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8CDED" w14:textId="0398E1FD" w:rsidR="000264AF" w:rsidRPr="0055293A" w:rsidRDefault="000264AF" w:rsidP="00CC370E">
      <w:pPr>
        <w:ind w:left="4962"/>
      </w:pPr>
      <w:r w:rsidRPr="0055293A">
        <w:t>Civilinė byla Nr. </w:t>
      </w:r>
      <w:r w:rsidR="009A2C1A" w:rsidRPr="00C261E4">
        <w:t>e3K-3-85-1075/2026</w:t>
      </w:r>
    </w:p>
    <w:p w14:paraId="0FD10C24" w14:textId="06988B0F" w:rsidR="000264AF" w:rsidRPr="0055293A" w:rsidRDefault="000264AF" w:rsidP="00CC370E">
      <w:pPr>
        <w:ind w:left="4962"/>
        <w:rPr>
          <w:bCs/>
          <w:color w:val="000000"/>
        </w:rPr>
      </w:pPr>
      <w:r w:rsidRPr="0055293A">
        <w:t xml:space="preserve">Teisminio proceso </w:t>
      </w:r>
      <w:r w:rsidR="009C2C24" w:rsidRPr="0055293A">
        <w:t>Nr.</w:t>
      </w:r>
      <w:r w:rsidR="00CC370E" w:rsidRPr="00CC370E">
        <w:rPr>
          <w:bCs/>
        </w:rPr>
        <w:t> </w:t>
      </w:r>
      <w:r w:rsidR="009A2C1A" w:rsidRPr="00C261E4">
        <w:t>2-55-3-00691-2021-6</w:t>
      </w:r>
    </w:p>
    <w:p w14:paraId="20A56C91" w14:textId="7A2AC10B" w:rsidR="002B59B4" w:rsidRDefault="000264AF" w:rsidP="009A2C1A">
      <w:pPr>
        <w:ind w:left="4962"/>
      </w:pPr>
      <w:r w:rsidRPr="0055293A">
        <w:t xml:space="preserve">Procesinio sprendimo </w:t>
      </w:r>
      <w:r w:rsidRPr="006C17F6">
        <w:t xml:space="preserve">kategorija </w:t>
      </w:r>
      <w:r w:rsidR="001F1E47" w:rsidRPr="006C17F6">
        <w:t>3.2.3.6.1.1.9</w:t>
      </w:r>
    </w:p>
    <w:p w14:paraId="54A0719B" w14:textId="132D3ECB" w:rsidR="00227E1E" w:rsidRPr="0055293A" w:rsidRDefault="00227E1E" w:rsidP="009A2C1A">
      <w:pPr>
        <w:ind w:left="4962"/>
      </w:pPr>
      <w:r>
        <w:t>(S)</w:t>
      </w:r>
    </w:p>
    <w:p w14:paraId="53D90D8D" w14:textId="0015B151" w:rsidR="000264AF" w:rsidRDefault="004E6710" w:rsidP="004E6710">
      <w:pPr>
        <w:jc w:val="right"/>
      </w:pPr>
      <w:r>
        <w:t xml:space="preserve">  </w:t>
      </w:r>
    </w:p>
    <w:p w14:paraId="79B63B23" w14:textId="77777777" w:rsidR="004E6710" w:rsidRPr="0055293A" w:rsidRDefault="004E6710" w:rsidP="000264AF">
      <w:pPr>
        <w:jc w:val="right"/>
      </w:pPr>
    </w:p>
    <w:p w14:paraId="48E9C824" w14:textId="77777777" w:rsidR="000264AF" w:rsidRPr="0055293A" w:rsidRDefault="000264AF" w:rsidP="000264AF">
      <w:pPr>
        <w:jc w:val="center"/>
      </w:pPr>
      <w:r w:rsidRPr="0055293A">
        <w:rPr>
          <w:noProof/>
        </w:rPr>
        <w:drawing>
          <wp:inline distT="0" distB="0" distL="0" distR="0" wp14:anchorId="6886CD46" wp14:editId="167DDE48">
            <wp:extent cx="673100" cy="68770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687705"/>
                    </a:xfrm>
                    <a:prstGeom prst="rect">
                      <a:avLst/>
                    </a:prstGeom>
                    <a:noFill/>
                    <a:ln>
                      <a:noFill/>
                    </a:ln>
                  </pic:spPr>
                </pic:pic>
              </a:graphicData>
            </a:graphic>
          </wp:inline>
        </w:drawing>
      </w:r>
    </w:p>
    <w:p w14:paraId="4BAFF8D3" w14:textId="77777777" w:rsidR="000264AF" w:rsidRPr="0055293A" w:rsidRDefault="000264AF" w:rsidP="000264AF">
      <w:pPr>
        <w:jc w:val="center"/>
      </w:pPr>
    </w:p>
    <w:p w14:paraId="38E99823" w14:textId="77777777" w:rsidR="000264AF" w:rsidRPr="00CC370E" w:rsidRDefault="000264AF" w:rsidP="000264AF">
      <w:pPr>
        <w:keepNext/>
        <w:jc w:val="center"/>
        <w:outlineLvl w:val="0"/>
        <w:rPr>
          <w:b/>
          <w:bCs/>
          <w:sz w:val="28"/>
          <w:szCs w:val="22"/>
        </w:rPr>
      </w:pPr>
      <w:r w:rsidRPr="00CC370E">
        <w:rPr>
          <w:b/>
          <w:bCs/>
          <w:sz w:val="28"/>
          <w:szCs w:val="22"/>
        </w:rPr>
        <w:t>LIETUVOS AUKŠČIAUSIASIS TEISMAS</w:t>
      </w:r>
    </w:p>
    <w:p w14:paraId="747E3640" w14:textId="77777777" w:rsidR="000264AF" w:rsidRPr="0055293A" w:rsidRDefault="000264AF" w:rsidP="000264AF">
      <w:pPr>
        <w:keepNext/>
        <w:outlineLvl w:val="0"/>
        <w:rPr>
          <w:b/>
          <w:bCs/>
          <w:sz w:val="32"/>
        </w:rPr>
      </w:pPr>
    </w:p>
    <w:p w14:paraId="28F436A7" w14:textId="77777777" w:rsidR="000264AF" w:rsidRPr="0055293A" w:rsidRDefault="000264AF" w:rsidP="000264AF">
      <w:pPr>
        <w:keepNext/>
        <w:jc w:val="center"/>
        <w:outlineLvl w:val="0"/>
        <w:rPr>
          <w:b/>
          <w:bCs/>
          <w:sz w:val="32"/>
        </w:rPr>
      </w:pPr>
      <w:r w:rsidRPr="00CC370E">
        <w:rPr>
          <w:b/>
          <w:bCs/>
          <w:sz w:val="28"/>
          <w:szCs w:val="22"/>
        </w:rPr>
        <w:t>N U T A R T I S</w:t>
      </w:r>
    </w:p>
    <w:p w14:paraId="52FEA713" w14:textId="77777777" w:rsidR="000264AF" w:rsidRPr="0055293A" w:rsidRDefault="000264AF" w:rsidP="000264AF"/>
    <w:p w14:paraId="0E5C5401" w14:textId="2A17412F" w:rsidR="000264AF" w:rsidRPr="0055293A" w:rsidRDefault="000F35CF" w:rsidP="000264AF">
      <w:pPr>
        <w:keepNext/>
        <w:jc w:val="center"/>
        <w:outlineLvl w:val="0"/>
        <w:rPr>
          <w:bCs/>
        </w:rPr>
      </w:pPr>
      <w:r w:rsidRPr="0055293A">
        <w:rPr>
          <w:bCs/>
        </w:rPr>
        <w:t>202</w:t>
      </w:r>
      <w:r w:rsidR="00CC370E">
        <w:rPr>
          <w:bCs/>
          <w:lang w:val="en-US"/>
        </w:rPr>
        <w:t>6</w:t>
      </w:r>
      <w:r w:rsidRPr="0055293A">
        <w:rPr>
          <w:bCs/>
        </w:rPr>
        <w:t xml:space="preserve"> m. </w:t>
      </w:r>
      <w:r w:rsidR="00F955CD">
        <w:rPr>
          <w:bCs/>
        </w:rPr>
        <w:t>rugpjūčio</w:t>
      </w:r>
      <w:r w:rsidR="00AD1FF7" w:rsidRPr="0055293A">
        <w:rPr>
          <w:bCs/>
        </w:rPr>
        <w:t xml:space="preserve"> </w:t>
      </w:r>
      <w:r w:rsidR="00853FDC">
        <w:rPr>
          <w:bCs/>
          <w:lang w:val="en-US"/>
        </w:rPr>
        <w:t>1</w:t>
      </w:r>
      <w:r w:rsidR="00F955CD">
        <w:rPr>
          <w:bCs/>
          <w:lang w:val="en-US"/>
        </w:rPr>
        <w:t>8</w:t>
      </w:r>
      <w:r w:rsidR="00B67FE4" w:rsidRPr="0055293A">
        <w:rPr>
          <w:bCs/>
        </w:rPr>
        <w:t xml:space="preserve"> </w:t>
      </w:r>
      <w:r w:rsidR="000264AF" w:rsidRPr="0055293A">
        <w:rPr>
          <w:bCs/>
        </w:rPr>
        <w:t>d</w:t>
      </w:r>
      <w:r w:rsidR="002024FD">
        <w:rPr>
          <w:bCs/>
        </w:rPr>
        <w:t>.</w:t>
      </w:r>
    </w:p>
    <w:p w14:paraId="070F6483" w14:textId="77777777" w:rsidR="000264AF" w:rsidRPr="0055293A" w:rsidRDefault="000264AF" w:rsidP="000264AF">
      <w:pPr>
        <w:jc w:val="center"/>
      </w:pPr>
      <w:r w:rsidRPr="0055293A">
        <w:t>Vilnius</w:t>
      </w:r>
    </w:p>
    <w:p w14:paraId="748FA744" w14:textId="77777777" w:rsidR="000264AF" w:rsidRPr="0055293A" w:rsidRDefault="000264AF" w:rsidP="000264AF"/>
    <w:p w14:paraId="4CE29224" w14:textId="1C2E57CD" w:rsidR="00B862D6" w:rsidRDefault="009A2C1A" w:rsidP="00CC370E">
      <w:pPr>
        <w:ind w:firstLine="720"/>
        <w:jc w:val="both"/>
      </w:pPr>
      <w:r w:rsidRPr="00C261E4">
        <w:t>Lietuvos Aukščiausiojo Teismo Civilinių bylų skyriaus teisėjų kolegija, susidedanti iš teisėjų Danguolės Bublienės (kolegijos pirmininkė</w:t>
      </w:r>
      <w:r>
        <w:t>s</w:t>
      </w:r>
      <w:r w:rsidRPr="00C261E4">
        <w:t xml:space="preserve"> ir pranešėj</w:t>
      </w:r>
      <w:r>
        <w:t>os</w:t>
      </w:r>
      <w:r w:rsidRPr="00C261E4">
        <w:t>), Irmanto Šulco ir Egidijos Tamošiūnienės,</w:t>
      </w:r>
    </w:p>
    <w:p w14:paraId="2B0D5CC6" w14:textId="15D7BD88" w:rsidR="00B862D6" w:rsidRDefault="009A2C1A" w:rsidP="00B862D6">
      <w:pPr>
        <w:spacing w:after="120"/>
        <w:ind w:firstLine="720"/>
        <w:jc w:val="both"/>
      </w:pPr>
      <w:r w:rsidRPr="00C261E4">
        <w:t xml:space="preserve">teismo posėdyje kasacine rašytinio proceso tvarka </w:t>
      </w:r>
      <w:r>
        <w:t>nagrinėdama</w:t>
      </w:r>
      <w:r w:rsidRPr="00C261E4">
        <w:t xml:space="preserve"> civilinę bylą pagal </w:t>
      </w:r>
      <w:r w:rsidRPr="00C261E4">
        <w:rPr>
          <w:b/>
          <w:bCs/>
        </w:rPr>
        <w:t>ieškovė</w:t>
      </w:r>
      <w:r w:rsidRPr="00C261E4">
        <w:rPr>
          <w:b/>
        </w:rPr>
        <w:t>s akcinės bendrovės „HISK“</w:t>
      </w:r>
      <w:r w:rsidRPr="00C261E4">
        <w:rPr>
          <w:bCs/>
        </w:rPr>
        <w:t xml:space="preserve"> ir </w:t>
      </w:r>
      <w:r w:rsidRPr="00C261E4">
        <w:rPr>
          <w:b/>
        </w:rPr>
        <w:t>atsakovės Vilniaus miesto savivaldybės administracijos</w:t>
      </w:r>
      <w:r w:rsidRPr="00C261E4">
        <w:t xml:space="preserve"> kasacinius skundus dėl Lietuvos apeliacinio teismo Civilinių bylų skyriaus teisėjų kolegijos 2025 m. lapkričio </w:t>
      </w:r>
      <w:r w:rsidRPr="00C261E4">
        <w:rPr>
          <w:lang w:val="en-US"/>
        </w:rPr>
        <w:t>6</w:t>
      </w:r>
      <w:r w:rsidRPr="00C261E4">
        <w:t> d. nutarties peržiūrėjimo civilinėje byloje pagal ieškovės akcinės bendrovės „HISK“ ieškinį atsakovei Vilniaus miesto savivaldybės administracijai dėl žalos atlyginimo</w:t>
      </w:r>
      <w:r w:rsidR="00B862D6">
        <w:t>,</w:t>
      </w:r>
    </w:p>
    <w:p w14:paraId="06D0918D" w14:textId="77777777" w:rsidR="00B862D6" w:rsidRDefault="00B862D6" w:rsidP="0006669B">
      <w:pPr>
        <w:spacing w:after="120"/>
        <w:jc w:val="both"/>
      </w:pPr>
    </w:p>
    <w:p w14:paraId="249B7DAC" w14:textId="688D10F6" w:rsidR="0006669B" w:rsidRPr="0055293A" w:rsidRDefault="0006669B" w:rsidP="0006669B">
      <w:pPr>
        <w:spacing w:after="120"/>
        <w:jc w:val="both"/>
      </w:pPr>
      <w:r w:rsidRPr="0055293A">
        <w:t>n u s t a t ė:</w:t>
      </w:r>
    </w:p>
    <w:p w14:paraId="3E145065" w14:textId="77777777" w:rsidR="000264AF" w:rsidRPr="0055293A" w:rsidRDefault="000264AF" w:rsidP="000264AF">
      <w:pPr>
        <w:spacing w:after="120"/>
        <w:ind w:left="726" w:hanging="6"/>
        <w:jc w:val="both"/>
      </w:pPr>
    </w:p>
    <w:p w14:paraId="27930708" w14:textId="132A63BD" w:rsidR="00AD283E" w:rsidRPr="00E0156B" w:rsidRDefault="000264AF" w:rsidP="001C4D6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E0156B">
        <w:rPr>
          <w:rFonts w:ascii="Times New Roman" w:hAnsi="Times New Roman"/>
          <w:sz w:val="24"/>
          <w:szCs w:val="24"/>
        </w:rPr>
        <w:t xml:space="preserve">Šalių ginčas patenka į </w:t>
      </w:r>
      <w:r w:rsidR="00162388" w:rsidRPr="00E0156B">
        <w:rPr>
          <w:rFonts w:ascii="Times New Roman" w:hAnsi="Times New Roman"/>
          <w:iCs/>
          <w:sz w:val="24"/>
          <w:szCs w:val="24"/>
        </w:rPr>
        <w:t xml:space="preserve">Europos Sąjungos </w:t>
      </w:r>
      <w:r w:rsidR="00E579D9" w:rsidRPr="00E0156B">
        <w:rPr>
          <w:rFonts w:ascii="Times New Roman" w:hAnsi="Times New Roman"/>
          <w:sz w:val="24"/>
          <w:szCs w:val="24"/>
        </w:rPr>
        <w:t>(</w:t>
      </w:r>
      <w:r w:rsidR="009A2C1A" w:rsidRPr="00E0156B">
        <w:rPr>
          <w:rFonts w:ascii="Times New Roman" w:hAnsi="Times New Roman"/>
          <w:sz w:val="24"/>
          <w:szCs w:val="24"/>
        </w:rPr>
        <w:t>Tarybos 1989 m. gruodžio 21 d. direktyvos 89/665/EEB dėl įstatymų ir kitų teisės aktų, susijusių su peržiūros procedūrų taikymu sudarant viešojo prekių pirkimo ir viešojo darbų pirkimo sutartis, derinimo (toliau</w:t>
      </w:r>
      <w:r w:rsidR="00851CEF">
        <w:rPr>
          <w:rFonts w:ascii="Times New Roman" w:hAnsi="Times New Roman"/>
          <w:sz w:val="24"/>
          <w:szCs w:val="24"/>
        </w:rPr>
        <w:t> </w:t>
      </w:r>
      <w:r w:rsidR="009A2C1A" w:rsidRPr="00E0156B">
        <w:rPr>
          <w:rFonts w:ascii="Times New Roman" w:hAnsi="Times New Roman"/>
          <w:sz w:val="24"/>
          <w:szCs w:val="24"/>
        </w:rPr>
        <w:t>–</w:t>
      </w:r>
      <w:r w:rsidR="00851CEF">
        <w:rPr>
          <w:rFonts w:ascii="Times New Roman" w:hAnsi="Times New Roman"/>
          <w:sz w:val="24"/>
          <w:szCs w:val="24"/>
        </w:rPr>
        <w:t> </w:t>
      </w:r>
      <w:r w:rsidR="009A2C1A" w:rsidRPr="00E0156B">
        <w:rPr>
          <w:rFonts w:ascii="Times New Roman" w:hAnsi="Times New Roman"/>
          <w:sz w:val="24"/>
          <w:szCs w:val="24"/>
        </w:rPr>
        <w:t>Direktyva</w:t>
      </w:r>
      <w:r w:rsidR="006342C5">
        <w:rPr>
          <w:rFonts w:ascii="Times New Roman" w:hAnsi="Times New Roman"/>
          <w:sz w:val="24"/>
          <w:szCs w:val="24"/>
        </w:rPr>
        <w:t> </w:t>
      </w:r>
      <w:r w:rsidR="009A2C1A" w:rsidRPr="00E0156B">
        <w:rPr>
          <w:rFonts w:ascii="Times New Roman" w:hAnsi="Times New Roman"/>
          <w:sz w:val="24"/>
          <w:szCs w:val="24"/>
        </w:rPr>
        <w:t>89/665)</w:t>
      </w:r>
      <w:r w:rsidR="00E0156B">
        <w:rPr>
          <w:rFonts w:ascii="Times New Roman" w:hAnsi="Times New Roman"/>
          <w:sz w:val="24"/>
          <w:szCs w:val="24"/>
        </w:rPr>
        <w:t>)</w:t>
      </w:r>
      <w:r w:rsidR="00CC370E" w:rsidRPr="00E0156B">
        <w:rPr>
          <w:rFonts w:ascii="Times New Roman" w:hAnsi="Times New Roman"/>
          <w:sz w:val="24"/>
          <w:szCs w:val="24"/>
        </w:rPr>
        <w:t xml:space="preserve"> </w:t>
      </w:r>
      <w:r w:rsidR="00B862D6" w:rsidRPr="00E0156B">
        <w:rPr>
          <w:rFonts w:ascii="Times New Roman" w:hAnsi="Times New Roman"/>
          <w:sz w:val="24"/>
          <w:szCs w:val="24"/>
        </w:rPr>
        <w:t>bei nacionalinio</w:t>
      </w:r>
      <w:r w:rsidR="00B862D6" w:rsidRPr="00E0156B">
        <w:rPr>
          <w:rFonts w:ascii="Times New Roman" w:hAnsi="Times New Roman"/>
          <w:iCs/>
          <w:sz w:val="24"/>
          <w:szCs w:val="24"/>
        </w:rPr>
        <w:t xml:space="preserve"> </w:t>
      </w:r>
      <w:r w:rsidR="00B862D6" w:rsidRPr="00E0156B">
        <w:rPr>
          <w:rFonts w:ascii="Times New Roman" w:hAnsi="Times New Roman"/>
          <w:sz w:val="24"/>
          <w:szCs w:val="24"/>
        </w:rPr>
        <w:t>(</w:t>
      </w:r>
      <w:r w:rsidR="00CA1314" w:rsidRPr="00E0156B">
        <w:rPr>
          <w:rFonts w:ascii="Times New Roman" w:hAnsi="Times New Roman"/>
          <w:sz w:val="24"/>
          <w:szCs w:val="24"/>
        </w:rPr>
        <w:t xml:space="preserve">Lietuvos Respublikos </w:t>
      </w:r>
      <w:r w:rsidR="009A2C1A" w:rsidRPr="00E0156B">
        <w:rPr>
          <w:rFonts w:ascii="Times New Roman" w:hAnsi="Times New Roman"/>
          <w:sz w:val="24"/>
          <w:szCs w:val="24"/>
        </w:rPr>
        <w:t>viešųjų pirkimų įstatymo</w:t>
      </w:r>
      <w:r w:rsidR="00CA1314" w:rsidRPr="00E0156B">
        <w:rPr>
          <w:rFonts w:ascii="Times New Roman" w:hAnsi="Times New Roman"/>
          <w:sz w:val="24"/>
          <w:szCs w:val="24"/>
        </w:rPr>
        <w:t xml:space="preserve"> (toliau – </w:t>
      </w:r>
      <w:r w:rsidR="009A2C1A" w:rsidRPr="00E0156B">
        <w:rPr>
          <w:rFonts w:ascii="Times New Roman" w:hAnsi="Times New Roman"/>
          <w:sz w:val="24"/>
          <w:szCs w:val="24"/>
        </w:rPr>
        <w:t>VPĮ</w:t>
      </w:r>
      <w:r w:rsidR="00A8003E" w:rsidRPr="00E0156B">
        <w:rPr>
          <w:rFonts w:ascii="Times New Roman" w:hAnsi="Times New Roman"/>
          <w:sz w:val="24"/>
          <w:szCs w:val="24"/>
        </w:rPr>
        <w:t>)</w:t>
      </w:r>
      <w:r w:rsidR="002A79E9" w:rsidRPr="00E0156B">
        <w:rPr>
          <w:rFonts w:ascii="Times New Roman" w:hAnsi="Times New Roman"/>
          <w:sz w:val="24"/>
          <w:szCs w:val="24"/>
        </w:rPr>
        <w:t>, Lietuvos Respublikos civilinio kodekso (toliau – CK)</w:t>
      </w:r>
      <w:r w:rsidR="00CA1314" w:rsidRPr="00E0156B">
        <w:rPr>
          <w:rFonts w:ascii="Times New Roman" w:hAnsi="Times New Roman"/>
          <w:sz w:val="24"/>
          <w:szCs w:val="24"/>
        </w:rPr>
        <w:t>)</w:t>
      </w:r>
      <w:r w:rsidR="00B862D6" w:rsidRPr="00E0156B">
        <w:rPr>
          <w:rFonts w:ascii="Times New Roman" w:hAnsi="Times New Roman"/>
          <w:sz w:val="24"/>
          <w:szCs w:val="24"/>
        </w:rPr>
        <w:t xml:space="preserve"> </w:t>
      </w:r>
      <w:r w:rsidRPr="00E0156B">
        <w:rPr>
          <w:rFonts w:ascii="Times New Roman" w:hAnsi="Times New Roman"/>
          <w:sz w:val="24"/>
          <w:szCs w:val="24"/>
        </w:rPr>
        <w:t>teisinio reguliavimo sritį.</w:t>
      </w:r>
      <w:r w:rsidR="00162388" w:rsidRPr="00E0156B">
        <w:rPr>
          <w:rFonts w:ascii="Times New Roman" w:hAnsi="Times New Roman"/>
          <w:sz w:val="24"/>
          <w:szCs w:val="24"/>
        </w:rPr>
        <w:t xml:space="preserve"> </w:t>
      </w:r>
    </w:p>
    <w:p w14:paraId="53D00690" w14:textId="281B84A3" w:rsidR="00AD283E" w:rsidRPr="0055293A" w:rsidRDefault="001F78A4" w:rsidP="00047DFE">
      <w:pPr>
        <w:pStyle w:val="ListParagraph"/>
        <w:numPr>
          <w:ilvl w:val="0"/>
          <w:numId w:val="3"/>
        </w:numPr>
        <w:tabs>
          <w:tab w:val="left" w:pos="709"/>
        </w:tabs>
        <w:spacing w:after="120" w:line="240" w:lineRule="auto"/>
        <w:ind w:left="357" w:hanging="357"/>
        <w:contextualSpacing w:val="0"/>
        <w:jc w:val="both"/>
        <w:rPr>
          <w:rFonts w:ascii="Times New Roman" w:hAnsi="Times New Roman"/>
          <w:sz w:val="24"/>
          <w:szCs w:val="24"/>
        </w:rPr>
      </w:pPr>
      <w:r w:rsidRPr="0055293A">
        <w:rPr>
          <w:rFonts w:ascii="Times New Roman" w:hAnsi="Times New Roman"/>
          <w:sz w:val="24"/>
          <w:szCs w:val="24"/>
        </w:rPr>
        <w:t>Lietuvos Aukščiausiasis Teismas yra galutinė instancija nagrinėjant šią bylą ir jo priimtas procesinis sprendimas būtų galutinis ir neskundžiamas (</w:t>
      </w:r>
      <w:r w:rsidR="00A8003E">
        <w:rPr>
          <w:rFonts w:ascii="Times New Roman" w:hAnsi="Times New Roman"/>
          <w:sz w:val="24"/>
          <w:szCs w:val="24"/>
        </w:rPr>
        <w:t xml:space="preserve">Lietuvos Respublikos civilinio proceso kodekso (toliau – </w:t>
      </w:r>
      <w:r w:rsidRPr="0055293A">
        <w:rPr>
          <w:rFonts w:ascii="Times New Roman" w:hAnsi="Times New Roman"/>
          <w:sz w:val="24"/>
          <w:szCs w:val="24"/>
        </w:rPr>
        <w:t>CPK</w:t>
      </w:r>
      <w:r w:rsidR="00A8003E">
        <w:rPr>
          <w:rFonts w:ascii="Times New Roman" w:hAnsi="Times New Roman"/>
          <w:sz w:val="24"/>
          <w:szCs w:val="24"/>
        </w:rPr>
        <w:t xml:space="preserve">) </w:t>
      </w:r>
      <w:r w:rsidRPr="0055293A">
        <w:rPr>
          <w:rFonts w:ascii="Times New Roman" w:hAnsi="Times New Roman"/>
          <w:sz w:val="24"/>
          <w:szCs w:val="24"/>
        </w:rPr>
        <w:t>362 straipsnis), todėl</w:t>
      </w:r>
      <w:r w:rsidR="00B0173A" w:rsidRPr="0055293A">
        <w:rPr>
          <w:rFonts w:ascii="Times New Roman" w:hAnsi="Times New Roman"/>
          <w:sz w:val="24"/>
          <w:szCs w:val="24"/>
        </w:rPr>
        <w:t>,</w:t>
      </w:r>
      <w:r w:rsidRPr="0055293A">
        <w:rPr>
          <w:rFonts w:ascii="Times New Roman" w:hAnsi="Times New Roman"/>
          <w:sz w:val="24"/>
          <w:szCs w:val="24"/>
        </w:rPr>
        <w:t xml:space="preserve"> iškilus Europos Sąjungos institucijų priimtų teisės aktų aiškinimo klausimui, kurį išnagrinėti būtina, kad sprendimas byloje būtų priimtas, jis privalo kreiptis į Europos Sąjungos Teisingumo Teismą (toliau – Teisingumo Teismas) su prašymu priimti prejudicinį sprendimą (S</w:t>
      </w:r>
      <w:r w:rsidR="00967E47">
        <w:rPr>
          <w:rFonts w:ascii="Times New Roman" w:hAnsi="Times New Roman"/>
          <w:sz w:val="24"/>
          <w:szCs w:val="24"/>
        </w:rPr>
        <w:t xml:space="preserve">utarties dėl Europos Sąjungos veikimo </w:t>
      </w:r>
      <w:r w:rsidRPr="0055293A">
        <w:rPr>
          <w:rFonts w:ascii="Times New Roman" w:hAnsi="Times New Roman"/>
          <w:sz w:val="24"/>
          <w:szCs w:val="24"/>
        </w:rPr>
        <w:t>267</w:t>
      </w:r>
      <w:r w:rsidR="00813DDA" w:rsidRPr="0055293A">
        <w:rPr>
          <w:rFonts w:ascii="Times New Roman" w:hAnsi="Times New Roman"/>
          <w:sz w:val="24"/>
          <w:szCs w:val="24"/>
        </w:rPr>
        <w:t> </w:t>
      </w:r>
      <w:r w:rsidRPr="0055293A">
        <w:rPr>
          <w:rFonts w:ascii="Times New Roman" w:hAnsi="Times New Roman"/>
          <w:sz w:val="24"/>
          <w:szCs w:val="24"/>
        </w:rPr>
        <w:t>straipsnio 3</w:t>
      </w:r>
      <w:r w:rsidR="00320623">
        <w:rPr>
          <w:rFonts w:ascii="Times New Roman" w:hAnsi="Times New Roman"/>
          <w:sz w:val="24"/>
          <w:szCs w:val="24"/>
        </w:rPr>
        <w:t> </w:t>
      </w:r>
      <w:r w:rsidRPr="0055293A">
        <w:rPr>
          <w:rFonts w:ascii="Times New Roman" w:hAnsi="Times New Roman"/>
          <w:sz w:val="24"/>
          <w:szCs w:val="24"/>
        </w:rPr>
        <w:t>dalis</w:t>
      </w:r>
      <w:r w:rsidR="00F514C3" w:rsidRPr="0055293A">
        <w:rPr>
          <w:rFonts w:ascii="Times New Roman" w:hAnsi="Times New Roman"/>
          <w:sz w:val="24"/>
          <w:szCs w:val="24"/>
        </w:rPr>
        <w:t xml:space="preserve">, Lietuvos Respublikos teismų įstatymo </w:t>
      </w:r>
      <w:r w:rsidR="00F514C3" w:rsidRPr="001F1E47">
        <w:rPr>
          <w:rFonts w:ascii="Times New Roman" w:hAnsi="Times New Roman"/>
          <w:sz w:val="24"/>
          <w:szCs w:val="24"/>
        </w:rPr>
        <w:t>40</w:t>
      </w:r>
      <w:r w:rsidR="00F514C3" w:rsidRPr="001F1E47">
        <w:rPr>
          <w:rFonts w:ascii="Times New Roman" w:hAnsi="Times New Roman"/>
          <w:sz w:val="24"/>
          <w:szCs w:val="24"/>
          <w:vertAlign w:val="superscript"/>
        </w:rPr>
        <w:t>1</w:t>
      </w:r>
      <w:r w:rsidR="009D6976" w:rsidRPr="001F1E47">
        <w:rPr>
          <w:rFonts w:ascii="Times New Roman" w:hAnsi="Times New Roman"/>
          <w:sz w:val="24"/>
          <w:szCs w:val="24"/>
        </w:rPr>
        <w:t> </w:t>
      </w:r>
      <w:r w:rsidR="00F514C3" w:rsidRPr="001F1E47">
        <w:rPr>
          <w:rFonts w:ascii="Times New Roman" w:hAnsi="Times New Roman"/>
          <w:sz w:val="24"/>
          <w:szCs w:val="24"/>
        </w:rPr>
        <w:t>straipsnis</w:t>
      </w:r>
      <w:r w:rsidRPr="001F1E47">
        <w:rPr>
          <w:rFonts w:ascii="Times New Roman" w:hAnsi="Times New Roman"/>
          <w:sz w:val="24"/>
          <w:szCs w:val="24"/>
        </w:rPr>
        <w:t>).</w:t>
      </w:r>
      <w:r w:rsidRPr="0055293A">
        <w:rPr>
          <w:rFonts w:ascii="Times New Roman" w:hAnsi="Times New Roman"/>
          <w:sz w:val="24"/>
          <w:szCs w:val="24"/>
        </w:rPr>
        <w:t xml:space="preserve"> </w:t>
      </w:r>
    </w:p>
    <w:p w14:paraId="3FE2AC72" w14:textId="500A2DB1" w:rsidR="00806A29" w:rsidRDefault="001F78A4" w:rsidP="00BF38AF">
      <w:pPr>
        <w:pStyle w:val="ListParagraph"/>
        <w:numPr>
          <w:ilvl w:val="0"/>
          <w:numId w:val="3"/>
        </w:numPr>
        <w:tabs>
          <w:tab w:val="left" w:pos="709"/>
        </w:tabs>
        <w:spacing w:after="120" w:line="240" w:lineRule="auto"/>
        <w:ind w:left="357" w:hanging="357"/>
        <w:contextualSpacing w:val="0"/>
        <w:jc w:val="both"/>
        <w:rPr>
          <w:rFonts w:ascii="Times New Roman" w:hAnsi="Times New Roman"/>
          <w:sz w:val="24"/>
          <w:szCs w:val="24"/>
        </w:rPr>
      </w:pPr>
      <w:r w:rsidRPr="00026F8A">
        <w:rPr>
          <w:rFonts w:ascii="Times New Roman" w:hAnsi="Times New Roman"/>
          <w:sz w:val="24"/>
          <w:szCs w:val="24"/>
        </w:rPr>
        <w:t>Nagrinėjamoje byloje kasacinio teismo poreikis kreiptis į Teisingumo Teismą grindžiamas tuo, kad šalių ginčui spręsti aktualių Europos Sąjungos teisės normų turinys iki galo nėra aiškus taikant tiek</w:t>
      </w:r>
      <w:r w:rsidRPr="00026F8A">
        <w:rPr>
          <w:rStyle w:val="st"/>
          <w:rFonts w:ascii="Times New Roman" w:hAnsi="Times New Roman"/>
          <w:sz w:val="24"/>
          <w:szCs w:val="24"/>
        </w:rPr>
        <w:t xml:space="preserve"> </w:t>
      </w:r>
      <w:r w:rsidRPr="00026F8A">
        <w:rPr>
          <w:rStyle w:val="Emphasis"/>
          <w:rFonts w:ascii="Times New Roman" w:hAnsi="Times New Roman"/>
          <w:sz w:val="24"/>
          <w:szCs w:val="24"/>
        </w:rPr>
        <w:t>acte clair</w:t>
      </w:r>
      <w:r w:rsidRPr="00026F8A">
        <w:rPr>
          <w:rStyle w:val="Emphasis"/>
          <w:rFonts w:ascii="Times New Roman" w:hAnsi="Times New Roman"/>
          <w:i w:val="0"/>
          <w:sz w:val="24"/>
          <w:szCs w:val="24"/>
        </w:rPr>
        <w:t>,</w:t>
      </w:r>
      <w:r w:rsidRPr="00026F8A">
        <w:rPr>
          <w:rStyle w:val="Emphasis"/>
          <w:rFonts w:ascii="Times New Roman" w:hAnsi="Times New Roman"/>
          <w:sz w:val="24"/>
          <w:szCs w:val="24"/>
        </w:rPr>
        <w:t xml:space="preserve"> </w:t>
      </w:r>
      <w:r w:rsidRPr="00026F8A">
        <w:rPr>
          <w:rStyle w:val="st"/>
          <w:rFonts w:ascii="Times New Roman" w:hAnsi="Times New Roman"/>
          <w:sz w:val="24"/>
          <w:szCs w:val="24"/>
        </w:rPr>
        <w:t xml:space="preserve">tiek </w:t>
      </w:r>
      <w:r w:rsidRPr="00026F8A">
        <w:rPr>
          <w:rStyle w:val="st"/>
          <w:rFonts w:ascii="Times New Roman" w:hAnsi="Times New Roman"/>
          <w:i/>
          <w:sz w:val="24"/>
          <w:szCs w:val="24"/>
        </w:rPr>
        <w:t>acte</w:t>
      </w:r>
      <w:r w:rsidRPr="00026F8A">
        <w:rPr>
          <w:rStyle w:val="st"/>
          <w:rFonts w:ascii="Times New Roman" w:hAnsi="Times New Roman"/>
          <w:sz w:val="24"/>
          <w:szCs w:val="24"/>
        </w:rPr>
        <w:t xml:space="preserve"> </w:t>
      </w:r>
      <w:r w:rsidRPr="00026F8A">
        <w:rPr>
          <w:rStyle w:val="Emphasis"/>
          <w:rFonts w:ascii="Times New Roman" w:hAnsi="Times New Roman"/>
          <w:sz w:val="24"/>
          <w:szCs w:val="24"/>
        </w:rPr>
        <w:t>éclairé</w:t>
      </w:r>
      <w:r w:rsidRPr="00026F8A">
        <w:rPr>
          <w:rStyle w:val="st"/>
          <w:rFonts w:ascii="Times New Roman" w:hAnsi="Times New Roman"/>
          <w:sz w:val="24"/>
          <w:szCs w:val="24"/>
        </w:rPr>
        <w:t xml:space="preserve"> </w:t>
      </w:r>
      <w:r w:rsidRPr="00026F8A">
        <w:rPr>
          <w:rFonts w:ascii="Times New Roman" w:hAnsi="Times New Roman"/>
          <w:sz w:val="24"/>
          <w:szCs w:val="24"/>
        </w:rPr>
        <w:t xml:space="preserve">doktrinas. </w:t>
      </w:r>
      <w:r w:rsidR="00A8003E" w:rsidRPr="00026F8A">
        <w:rPr>
          <w:rFonts w:ascii="Times New Roman" w:hAnsi="Times New Roman"/>
          <w:sz w:val="24"/>
          <w:szCs w:val="24"/>
        </w:rPr>
        <w:t>A</w:t>
      </w:r>
      <w:r w:rsidRPr="00026F8A">
        <w:rPr>
          <w:rFonts w:ascii="Times New Roman" w:hAnsi="Times New Roman"/>
          <w:sz w:val="24"/>
          <w:szCs w:val="24"/>
        </w:rPr>
        <w:t xml:space="preserve">tsakymas į šios nutarties rezoliucinėje dalyje suformuluotus ir Teisingumo Teismui pateiktus klausimus turėtų esminę reikšmę nagrinėjamai bylai, nes </w:t>
      </w:r>
      <w:r w:rsidR="00C8579A">
        <w:rPr>
          <w:rFonts w:ascii="Times New Roman" w:hAnsi="Times New Roman"/>
          <w:sz w:val="24"/>
          <w:szCs w:val="24"/>
        </w:rPr>
        <w:t>leistų</w:t>
      </w:r>
      <w:r w:rsidR="005C7F41" w:rsidRPr="00E0156B">
        <w:rPr>
          <w:rFonts w:ascii="Times New Roman" w:hAnsi="Times New Roman"/>
          <w:sz w:val="24"/>
          <w:szCs w:val="24"/>
        </w:rPr>
        <w:t xml:space="preserve"> </w:t>
      </w:r>
      <w:r w:rsidR="00C8579A">
        <w:rPr>
          <w:rFonts w:ascii="Times New Roman" w:hAnsi="Times New Roman"/>
          <w:sz w:val="24"/>
          <w:szCs w:val="24"/>
        </w:rPr>
        <w:t>atskleisti</w:t>
      </w:r>
      <w:r w:rsidRPr="00E0156B">
        <w:rPr>
          <w:rFonts w:ascii="Times New Roman" w:hAnsi="Times New Roman"/>
          <w:sz w:val="24"/>
          <w:szCs w:val="24"/>
        </w:rPr>
        <w:t xml:space="preserve"> </w:t>
      </w:r>
      <w:r w:rsidR="00E0156B" w:rsidRPr="00E0156B">
        <w:rPr>
          <w:rFonts w:ascii="Times New Roman" w:hAnsi="Times New Roman"/>
          <w:sz w:val="24"/>
          <w:szCs w:val="24"/>
        </w:rPr>
        <w:t xml:space="preserve">perkančiosios organizacijos </w:t>
      </w:r>
      <w:r w:rsidR="00C8579A">
        <w:rPr>
          <w:rFonts w:ascii="Times New Roman" w:hAnsi="Times New Roman"/>
          <w:sz w:val="24"/>
          <w:szCs w:val="24"/>
        </w:rPr>
        <w:t xml:space="preserve">civilinės </w:t>
      </w:r>
      <w:r w:rsidR="00806A29" w:rsidRPr="00E0156B">
        <w:rPr>
          <w:rFonts w:ascii="Times New Roman" w:hAnsi="Times New Roman"/>
          <w:sz w:val="24"/>
          <w:szCs w:val="24"/>
        </w:rPr>
        <w:t>atsakomybės sąlyg</w:t>
      </w:r>
      <w:r w:rsidR="00C8579A">
        <w:rPr>
          <w:rFonts w:ascii="Times New Roman" w:hAnsi="Times New Roman"/>
          <w:sz w:val="24"/>
          <w:szCs w:val="24"/>
        </w:rPr>
        <w:t>ų turinį, nustatyti perkančiosios organizacijos civilinės atsakomybės taikymui reikšmingus principus</w:t>
      </w:r>
      <w:r w:rsidR="00806A29" w:rsidRPr="00E0156B">
        <w:rPr>
          <w:rFonts w:ascii="Times New Roman" w:hAnsi="Times New Roman"/>
          <w:sz w:val="24"/>
          <w:szCs w:val="24"/>
        </w:rPr>
        <w:t xml:space="preserve"> ir išspręsti </w:t>
      </w:r>
      <w:r w:rsidR="00E0156B" w:rsidRPr="00E0156B">
        <w:rPr>
          <w:rFonts w:ascii="Times New Roman" w:hAnsi="Times New Roman"/>
          <w:sz w:val="24"/>
          <w:szCs w:val="24"/>
        </w:rPr>
        <w:t>žalos atlyginim</w:t>
      </w:r>
      <w:r w:rsidR="00E0156B">
        <w:rPr>
          <w:rFonts w:ascii="Times New Roman" w:hAnsi="Times New Roman"/>
          <w:sz w:val="24"/>
          <w:szCs w:val="24"/>
        </w:rPr>
        <w:t>o</w:t>
      </w:r>
      <w:r w:rsidR="00E0156B" w:rsidRPr="00E0156B">
        <w:rPr>
          <w:rFonts w:ascii="Times New Roman" w:hAnsi="Times New Roman"/>
          <w:sz w:val="24"/>
          <w:szCs w:val="24"/>
        </w:rPr>
        <w:t xml:space="preserve"> tiekėjui </w:t>
      </w:r>
      <w:r w:rsidR="00806A29" w:rsidRPr="00E0156B">
        <w:rPr>
          <w:rFonts w:ascii="Times New Roman" w:hAnsi="Times New Roman"/>
          <w:sz w:val="24"/>
          <w:szCs w:val="24"/>
        </w:rPr>
        <w:t>klausimą.</w:t>
      </w:r>
    </w:p>
    <w:p w14:paraId="3E01B552" w14:textId="77777777" w:rsidR="00C8579A" w:rsidRDefault="00C8579A" w:rsidP="00C8579A">
      <w:pPr>
        <w:pStyle w:val="ListParagraph"/>
        <w:tabs>
          <w:tab w:val="left" w:pos="709"/>
        </w:tabs>
        <w:spacing w:after="120" w:line="240" w:lineRule="auto"/>
        <w:ind w:left="357"/>
        <w:contextualSpacing w:val="0"/>
        <w:jc w:val="both"/>
        <w:rPr>
          <w:rFonts w:ascii="Times New Roman" w:hAnsi="Times New Roman"/>
          <w:sz w:val="24"/>
          <w:szCs w:val="24"/>
        </w:rPr>
      </w:pPr>
    </w:p>
    <w:p w14:paraId="211EB443" w14:textId="77777777" w:rsidR="00CA1D61" w:rsidRPr="00026F8A" w:rsidRDefault="00CA1D61" w:rsidP="00CA1D61">
      <w:pPr>
        <w:pStyle w:val="ListParagraph"/>
        <w:tabs>
          <w:tab w:val="left" w:pos="709"/>
        </w:tabs>
        <w:spacing w:after="120" w:line="240" w:lineRule="auto"/>
        <w:ind w:left="357"/>
        <w:contextualSpacing w:val="0"/>
        <w:jc w:val="both"/>
        <w:rPr>
          <w:rFonts w:ascii="Times New Roman" w:hAnsi="Times New Roman"/>
          <w:sz w:val="24"/>
          <w:szCs w:val="24"/>
        </w:rPr>
      </w:pPr>
    </w:p>
    <w:p w14:paraId="41FC8CB4" w14:textId="547E4818" w:rsidR="005E6AFF" w:rsidRPr="0055293A" w:rsidRDefault="005E6AFF" w:rsidP="005E6AFF">
      <w:pPr>
        <w:pStyle w:val="ListParagraph"/>
        <w:numPr>
          <w:ilvl w:val="0"/>
          <w:numId w:val="28"/>
        </w:numPr>
        <w:spacing w:after="120" w:line="240" w:lineRule="auto"/>
        <w:contextualSpacing w:val="0"/>
        <w:jc w:val="center"/>
        <w:rPr>
          <w:rFonts w:ascii="Times New Roman" w:hAnsi="Times New Roman"/>
          <w:b/>
          <w:kern w:val="144"/>
          <w:sz w:val="24"/>
          <w:szCs w:val="24"/>
        </w:rPr>
      </w:pPr>
      <w:r w:rsidRPr="0055293A">
        <w:rPr>
          <w:rFonts w:ascii="Times New Roman" w:hAnsi="Times New Roman"/>
          <w:b/>
          <w:kern w:val="144"/>
          <w:sz w:val="24"/>
          <w:szCs w:val="24"/>
        </w:rPr>
        <w:t>Teisinis pagrindas. Sąjungos teisė</w:t>
      </w:r>
    </w:p>
    <w:p w14:paraId="2488C19D" w14:textId="77777777" w:rsidR="008A1D33" w:rsidRPr="0055293A" w:rsidRDefault="008A1D33" w:rsidP="008A1D33">
      <w:pPr>
        <w:pStyle w:val="ListParagraph"/>
        <w:spacing w:after="120" w:line="240" w:lineRule="auto"/>
        <w:ind w:left="357"/>
        <w:contextualSpacing w:val="0"/>
        <w:jc w:val="both"/>
        <w:rPr>
          <w:rFonts w:ascii="Times New Roman" w:hAnsi="Times New Roman"/>
          <w:bCs/>
          <w:kern w:val="144"/>
          <w:sz w:val="24"/>
          <w:szCs w:val="24"/>
        </w:rPr>
      </w:pPr>
    </w:p>
    <w:p w14:paraId="464FF51F" w14:textId="33E7E36A" w:rsidR="00A36DA9" w:rsidRPr="00A36DA9" w:rsidRDefault="00A36DA9" w:rsidP="00EE00E1">
      <w:pPr>
        <w:pStyle w:val="ListParagraph"/>
        <w:numPr>
          <w:ilvl w:val="0"/>
          <w:numId w:val="3"/>
        </w:numPr>
        <w:spacing w:before="240" w:line="240" w:lineRule="auto"/>
        <w:contextualSpacing w:val="0"/>
        <w:jc w:val="both"/>
        <w:rPr>
          <w:rFonts w:ascii="Times New Roman" w:hAnsi="Times New Roman"/>
          <w:bCs/>
          <w:kern w:val="144"/>
          <w:sz w:val="24"/>
          <w:szCs w:val="24"/>
        </w:rPr>
      </w:pPr>
      <w:bookmarkStart w:id="0" w:name="_Hlk237855879"/>
      <w:bookmarkStart w:id="1" w:name="_Hlk230350188"/>
      <w:r w:rsidRPr="0055293A">
        <w:rPr>
          <w:rFonts w:ascii="Times New Roman" w:hAnsi="Times New Roman"/>
          <w:bCs/>
          <w:kern w:val="144"/>
          <w:sz w:val="24"/>
          <w:szCs w:val="24"/>
        </w:rPr>
        <w:t xml:space="preserve">Direktyvos </w:t>
      </w:r>
      <w:r w:rsidRPr="0053230E">
        <w:rPr>
          <w:rFonts w:ascii="Times New Roman" w:hAnsi="Times New Roman"/>
          <w:sz w:val="24"/>
          <w:szCs w:val="24"/>
        </w:rPr>
        <w:t>89/665</w:t>
      </w:r>
      <w:r>
        <w:rPr>
          <w:rFonts w:ascii="Times New Roman" w:hAnsi="Times New Roman"/>
          <w:sz w:val="24"/>
          <w:szCs w:val="24"/>
        </w:rPr>
        <w:t xml:space="preserve"> konstatuojamosios dalies </w:t>
      </w:r>
      <w:r>
        <w:rPr>
          <w:rFonts w:ascii="Times New Roman" w:hAnsi="Times New Roman"/>
          <w:sz w:val="24"/>
          <w:szCs w:val="24"/>
          <w:lang w:val="en-US"/>
        </w:rPr>
        <w:t xml:space="preserve">6 </w:t>
      </w:r>
      <w:r>
        <w:rPr>
          <w:rFonts w:ascii="Times New Roman" w:hAnsi="Times New Roman"/>
          <w:sz w:val="24"/>
          <w:szCs w:val="24"/>
        </w:rPr>
        <w:t>pastraipoje nurodyta:</w:t>
      </w:r>
    </w:p>
    <w:p w14:paraId="09F5252E" w14:textId="65D66A3E" w:rsidR="00A36DA9" w:rsidRPr="00A36DA9" w:rsidRDefault="00A36DA9" w:rsidP="00A36DA9">
      <w:pPr>
        <w:pStyle w:val="ListParagraph"/>
        <w:spacing w:before="240" w:line="240" w:lineRule="auto"/>
        <w:ind w:left="360"/>
        <w:contextualSpacing w:val="0"/>
        <w:jc w:val="both"/>
        <w:rPr>
          <w:rFonts w:ascii="Times New Roman" w:hAnsi="Times New Roman"/>
          <w:bCs/>
          <w:i/>
          <w:iCs/>
          <w:kern w:val="144"/>
          <w:sz w:val="24"/>
          <w:szCs w:val="24"/>
        </w:rPr>
      </w:pPr>
      <w:r w:rsidRPr="00A36DA9">
        <w:rPr>
          <w:rFonts w:ascii="Times New Roman" w:hAnsi="Times New Roman"/>
          <w:bCs/>
          <w:i/>
          <w:iCs/>
          <w:kern w:val="144"/>
          <w:sz w:val="24"/>
          <w:szCs w:val="24"/>
        </w:rPr>
        <w:t>kadangi būtina užtikrinti, kad visose valstybėse narėse egzistuotų deramos procedūros, leidžiančios anuliuoti neteisėtai priimtus sprendimus ir atlyginti asmenims, kuriems toks pažeidimas atnešė žalą;</w:t>
      </w:r>
    </w:p>
    <w:bookmarkEnd w:id="0"/>
    <w:p w14:paraId="57A6C862" w14:textId="6C22A8DE" w:rsidR="00CA1314" w:rsidRPr="004F24E2" w:rsidRDefault="0026602E" w:rsidP="00EE00E1">
      <w:pPr>
        <w:pStyle w:val="ListParagraph"/>
        <w:numPr>
          <w:ilvl w:val="0"/>
          <w:numId w:val="3"/>
        </w:numPr>
        <w:spacing w:before="240" w:line="240" w:lineRule="auto"/>
        <w:contextualSpacing w:val="0"/>
        <w:jc w:val="both"/>
        <w:rPr>
          <w:rFonts w:ascii="Times New Roman" w:hAnsi="Times New Roman"/>
          <w:bCs/>
          <w:kern w:val="144"/>
          <w:sz w:val="24"/>
          <w:szCs w:val="24"/>
        </w:rPr>
      </w:pPr>
      <w:r w:rsidRPr="0055293A">
        <w:rPr>
          <w:rFonts w:ascii="Times New Roman" w:hAnsi="Times New Roman"/>
          <w:bCs/>
          <w:kern w:val="144"/>
          <w:sz w:val="24"/>
          <w:szCs w:val="24"/>
        </w:rPr>
        <w:t xml:space="preserve">Direktyvos </w:t>
      </w:r>
      <w:r w:rsidR="000E79A3" w:rsidRPr="0053230E">
        <w:rPr>
          <w:rFonts w:ascii="Times New Roman" w:hAnsi="Times New Roman"/>
          <w:sz w:val="24"/>
          <w:szCs w:val="24"/>
        </w:rPr>
        <w:t>89/665</w:t>
      </w:r>
      <w:r w:rsidR="00B862D6" w:rsidRPr="00EE00E1">
        <w:rPr>
          <w:rFonts w:ascii="Times New Roman" w:hAnsi="Times New Roman"/>
          <w:bCs/>
          <w:kern w:val="144"/>
          <w:sz w:val="24"/>
          <w:szCs w:val="24"/>
        </w:rPr>
        <w:t xml:space="preserve"> </w:t>
      </w:r>
      <w:r w:rsidR="000E79A3">
        <w:rPr>
          <w:rFonts w:ascii="Times New Roman" w:hAnsi="Times New Roman"/>
          <w:bCs/>
          <w:kern w:val="144"/>
          <w:sz w:val="24"/>
          <w:szCs w:val="24"/>
        </w:rPr>
        <w:t>1 straipsni</w:t>
      </w:r>
      <w:r w:rsidR="000E79A3" w:rsidRPr="0070527E">
        <w:rPr>
          <w:rFonts w:ascii="Times New Roman" w:hAnsi="Times New Roman"/>
          <w:bCs/>
          <w:kern w:val="144"/>
          <w:sz w:val="24"/>
          <w:szCs w:val="24"/>
        </w:rPr>
        <w:t>o 1</w:t>
      </w:r>
      <w:r w:rsidR="00075542">
        <w:rPr>
          <w:rFonts w:ascii="Times New Roman" w:hAnsi="Times New Roman"/>
          <w:bCs/>
          <w:kern w:val="144"/>
          <w:sz w:val="24"/>
          <w:szCs w:val="24"/>
        </w:rPr>
        <w:t>–3</w:t>
      </w:r>
      <w:r w:rsidR="000E79A3" w:rsidRPr="0070527E">
        <w:rPr>
          <w:rFonts w:ascii="Times New Roman" w:hAnsi="Times New Roman"/>
          <w:bCs/>
          <w:kern w:val="144"/>
          <w:sz w:val="24"/>
          <w:szCs w:val="24"/>
        </w:rPr>
        <w:t xml:space="preserve"> daly</w:t>
      </w:r>
      <w:r w:rsidR="00075542">
        <w:rPr>
          <w:rFonts w:ascii="Times New Roman" w:hAnsi="Times New Roman"/>
          <w:bCs/>
          <w:kern w:val="144"/>
          <w:sz w:val="24"/>
          <w:szCs w:val="24"/>
        </w:rPr>
        <w:t>s</w:t>
      </w:r>
      <w:r w:rsidR="000E79A3" w:rsidRPr="0070527E">
        <w:rPr>
          <w:rFonts w:ascii="Times New Roman" w:hAnsi="Times New Roman"/>
          <w:bCs/>
          <w:kern w:val="144"/>
          <w:sz w:val="24"/>
          <w:szCs w:val="24"/>
        </w:rPr>
        <w:t>e</w:t>
      </w:r>
      <w:r w:rsidR="00826C63" w:rsidRPr="0070527E">
        <w:rPr>
          <w:rFonts w:ascii="Times New Roman" w:hAnsi="Times New Roman"/>
          <w:bCs/>
          <w:kern w:val="144"/>
          <w:sz w:val="24"/>
          <w:szCs w:val="24"/>
        </w:rPr>
        <w:t xml:space="preserve"> </w:t>
      </w:r>
      <w:r w:rsidRPr="0070527E">
        <w:rPr>
          <w:rFonts w:ascii="Times New Roman" w:hAnsi="Times New Roman"/>
          <w:bCs/>
          <w:kern w:val="144"/>
          <w:sz w:val="24"/>
          <w:szCs w:val="24"/>
        </w:rPr>
        <w:t>nustat</w:t>
      </w:r>
      <w:r w:rsidR="00584E93" w:rsidRPr="0070527E">
        <w:rPr>
          <w:rFonts w:ascii="Times New Roman" w:hAnsi="Times New Roman"/>
          <w:bCs/>
          <w:kern w:val="144"/>
          <w:sz w:val="24"/>
          <w:szCs w:val="24"/>
        </w:rPr>
        <w:t>yta</w:t>
      </w:r>
      <w:r w:rsidRPr="00EE00E1">
        <w:rPr>
          <w:rFonts w:ascii="Times New Roman" w:hAnsi="Times New Roman"/>
          <w:bCs/>
          <w:kern w:val="144"/>
          <w:sz w:val="24"/>
          <w:szCs w:val="24"/>
        </w:rPr>
        <w:t>:</w:t>
      </w:r>
    </w:p>
    <w:p w14:paraId="773C2841" w14:textId="2454FFD9" w:rsidR="0070527E" w:rsidRPr="0070527E" w:rsidRDefault="00075542" w:rsidP="00075542">
      <w:pPr>
        <w:pStyle w:val="ListParagraph"/>
        <w:spacing w:before="240" w:line="240" w:lineRule="auto"/>
        <w:ind w:left="360"/>
        <w:jc w:val="both"/>
        <w:rPr>
          <w:rFonts w:ascii="Times New Roman" w:hAnsi="Times New Roman"/>
          <w:bCs/>
          <w:i/>
          <w:iCs/>
          <w:kern w:val="144"/>
          <w:sz w:val="24"/>
          <w:szCs w:val="24"/>
        </w:rPr>
      </w:pPr>
      <w:r>
        <w:rPr>
          <w:rFonts w:ascii="Times New Roman" w:hAnsi="Times New Roman"/>
          <w:bCs/>
          <w:i/>
          <w:iCs/>
          <w:kern w:val="144"/>
          <w:sz w:val="24"/>
          <w:szCs w:val="24"/>
        </w:rPr>
        <w:t xml:space="preserve">1. </w:t>
      </w:r>
      <w:r w:rsidR="0070527E" w:rsidRPr="0070527E">
        <w:rPr>
          <w:rFonts w:ascii="Times New Roman" w:hAnsi="Times New Roman"/>
          <w:bCs/>
          <w:i/>
          <w:iCs/>
          <w:kern w:val="144"/>
          <w:sz w:val="24"/>
          <w:szCs w:val="24"/>
        </w:rPr>
        <w:t>Ši direktyva taikoma sutartims, nurodytoms Europos Parlamento ir Tarybos direktyvoje 2014/24/ES, išskyrus atvejus, kai tokios sutartys neįtrauktos į taikymo sritį pagal tos direktyvos 7, 8, 9, 10, 11, 12, 15, 16, 17 ir 37 straipsnius.</w:t>
      </w:r>
    </w:p>
    <w:p w14:paraId="59E133D5" w14:textId="77777777" w:rsidR="0070527E" w:rsidRPr="0070527E" w:rsidRDefault="0070527E" w:rsidP="00075542">
      <w:pPr>
        <w:pStyle w:val="ListParagraph"/>
        <w:spacing w:before="240" w:line="240" w:lineRule="auto"/>
        <w:ind w:left="360"/>
        <w:jc w:val="both"/>
        <w:rPr>
          <w:rFonts w:ascii="Times New Roman" w:hAnsi="Times New Roman"/>
          <w:bCs/>
          <w:i/>
          <w:iCs/>
          <w:kern w:val="144"/>
          <w:sz w:val="24"/>
          <w:szCs w:val="24"/>
        </w:rPr>
      </w:pPr>
    </w:p>
    <w:p w14:paraId="2F8E53B6" w14:textId="5467D122" w:rsidR="0070527E" w:rsidRPr="0070527E" w:rsidRDefault="0070527E" w:rsidP="00075542">
      <w:pPr>
        <w:pStyle w:val="ListParagraph"/>
        <w:spacing w:before="240" w:line="240" w:lineRule="auto"/>
        <w:ind w:left="360"/>
        <w:jc w:val="both"/>
        <w:rPr>
          <w:rFonts w:ascii="Times New Roman" w:hAnsi="Times New Roman"/>
          <w:bCs/>
          <w:i/>
          <w:iCs/>
          <w:kern w:val="144"/>
          <w:sz w:val="24"/>
          <w:szCs w:val="24"/>
        </w:rPr>
      </w:pPr>
      <w:r w:rsidRPr="0070527E">
        <w:rPr>
          <w:rFonts w:ascii="Times New Roman" w:hAnsi="Times New Roman"/>
          <w:bCs/>
          <w:i/>
          <w:iCs/>
          <w:kern w:val="144"/>
          <w:sz w:val="24"/>
          <w:szCs w:val="24"/>
        </w:rPr>
        <w:t>Ši direktyva taip pat taikoma Europos Parlamento ir Tarybos direktyvoje 2014/23/ES  nurodytoms perkančiųjų organizacijų suteiktoms koncesijoms, išskyrus atvejus, kai tokios koncesijos neįtrauktos į taikymo sritį pagal tos direktyvos 10, 11, 12, 17 ir 25 straipsnius.</w:t>
      </w:r>
    </w:p>
    <w:p w14:paraId="022E4516" w14:textId="77777777" w:rsidR="0070527E" w:rsidRPr="0070527E" w:rsidRDefault="0070527E" w:rsidP="00075542">
      <w:pPr>
        <w:pStyle w:val="ListParagraph"/>
        <w:spacing w:before="240" w:line="240" w:lineRule="auto"/>
        <w:ind w:left="360"/>
        <w:jc w:val="both"/>
        <w:rPr>
          <w:rFonts w:ascii="Times New Roman" w:hAnsi="Times New Roman"/>
          <w:bCs/>
          <w:i/>
          <w:iCs/>
          <w:kern w:val="144"/>
          <w:sz w:val="24"/>
          <w:szCs w:val="24"/>
        </w:rPr>
      </w:pPr>
    </w:p>
    <w:p w14:paraId="441D19E9" w14:textId="77777777" w:rsidR="0070527E" w:rsidRPr="0070527E" w:rsidRDefault="0070527E" w:rsidP="00075542">
      <w:pPr>
        <w:pStyle w:val="ListParagraph"/>
        <w:spacing w:before="240" w:line="240" w:lineRule="auto"/>
        <w:ind w:left="360"/>
        <w:jc w:val="both"/>
        <w:rPr>
          <w:rFonts w:ascii="Times New Roman" w:hAnsi="Times New Roman"/>
          <w:bCs/>
          <w:i/>
          <w:iCs/>
          <w:kern w:val="144"/>
          <w:sz w:val="24"/>
          <w:szCs w:val="24"/>
        </w:rPr>
      </w:pPr>
      <w:r w:rsidRPr="0070527E">
        <w:rPr>
          <w:rFonts w:ascii="Times New Roman" w:hAnsi="Times New Roman"/>
          <w:bCs/>
          <w:i/>
          <w:iCs/>
          <w:kern w:val="144"/>
          <w:sz w:val="24"/>
          <w:szCs w:val="24"/>
        </w:rPr>
        <w:t>Sutartys, kaip apibrėžta šioje direktyvoje, apima viešąsias sutartis, preliminariuosius susitarimus, darbų ir paslaugų koncesijas ir dinamines pirkimo sistemas.</w:t>
      </w:r>
    </w:p>
    <w:p w14:paraId="2B77CCF9" w14:textId="77777777" w:rsidR="0070527E" w:rsidRPr="0070527E" w:rsidRDefault="0070527E" w:rsidP="00075542">
      <w:pPr>
        <w:pStyle w:val="ListParagraph"/>
        <w:spacing w:before="240" w:line="240" w:lineRule="auto"/>
        <w:ind w:left="360"/>
        <w:jc w:val="both"/>
        <w:rPr>
          <w:rFonts w:ascii="Times New Roman" w:hAnsi="Times New Roman"/>
          <w:bCs/>
          <w:i/>
          <w:iCs/>
          <w:kern w:val="144"/>
          <w:sz w:val="24"/>
          <w:szCs w:val="24"/>
        </w:rPr>
      </w:pPr>
    </w:p>
    <w:p w14:paraId="1CA00A4B" w14:textId="6CCA7D11" w:rsidR="00047DFE" w:rsidRDefault="0070527E" w:rsidP="00075542">
      <w:pPr>
        <w:pStyle w:val="ListParagraph"/>
        <w:spacing w:before="240" w:line="240" w:lineRule="auto"/>
        <w:ind w:left="360"/>
        <w:jc w:val="both"/>
        <w:rPr>
          <w:rFonts w:ascii="Times New Roman" w:hAnsi="Times New Roman"/>
          <w:bCs/>
          <w:i/>
          <w:iCs/>
          <w:kern w:val="144"/>
          <w:sz w:val="24"/>
          <w:szCs w:val="24"/>
        </w:rPr>
      </w:pPr>
      <w:r w:rsidRPr="0070527E">
        <w:rPr>
          <w:rFonts w:ascii="Times New Roman" w:hAnsi="Times New Roman"/>
          <w:bCs/>
          <w:i/>
          <w:iCs/>
          <w:kern w:val="144"/>
          <w:sz w:val="24"/>
          <w:szCs w:val="24"/>
        </w:rPr>
        <w:t>Valstybės narės imasi priemonių, būtinų užtikrinti, kad su sutartimis, kurioms taikoma Direktyva 2014/24/ES arba Direktyva 2014/23/ES, susiję perkančiųjų organizacijų priimti sprendimai galėtų būti veiksmingai ir visų pirma kuo greičiau peržiūrėti laikantis šios direktyvos 2–2f</w:t>
      </w:r>
      <w:r w:rsidR="006342C5">
        <w:rPr>
          <w:rFonts w:ascii="Times New Roman" w:hAnsi="Times New Roman"/>
          <w:bCs/>
          <w:i/>
          <w:iCs/>
          <w:kern w:val="144"/>
          <w:sz w:val="24"/>
          <w:szCs w:val="24"/>
        </w:rPr>
        <w:t> </w:t>
      </w:r>
      <w:r w:rsidRPr="0070527E">
        <w:rPr>
          <w:rFonts w:ascii="Times New Roman" w:hAnsi="Times New Roman"/>
          <w:bCs/>
          <w:i/>
          <w:iCs/>
          <w:kern w:val="144"/>
          <w:sz w:val="24"/>
          <w:szCs w:val="24"/>
        </w:rPr>
        <w:t>straipsniuose nustatytų sąlygų, remiantis tuo, kad tokiais sprendimais yra pažeisti Sąjungos viešųjų pirkimų srities teisės aktai arba nacionalinės taisyklės, kuriomis tie teisės aktai perkeliami į nacionalinę teisę</w:t>
      </w:r>
      <w:r w:rsidR="000E79A3" w:rsidRPr="000E79A3">
        <w:rPr>
          <w:rFonts w:ascii="Times New Roman" w:hAnsi="Times New Roman"/>
          <w:bCs/>
          <w:i/>
          <w:iCs/>
          <w:kern w:val="144"/>
          <w:sz w:val="24"/>
          <w:szCs w:val="24"/>
        </w:rPr>
        <w:t>.</w:t>
      </w:r>
    </w:p>
    <w:p w14:paraId="1D62D2D6" w14:textId="77777777" w:rsidR="00075542" w:rsidRDefault="00075542" w:rsidP="00075542">
      <w:pPr>
        <w:pStyle w:val="ListParagraph"/>
        <w:spacing w:before="240" w:line="240" w:lineRule="auto"/>
        <w:ind w:left="360"/>
        <w:jc w:val="both"/>
        <w:rPr>
          <w:rFonts w:ascii="Times New Roman" w:hAnsi="Times New Roman"/>
          <w:bCs/>
          <w:i/>
          <w:iCs/>
          <w:kern w:val="144"/>
          <w:sz w:val="24"/>
          <w:szCs w:val="24"/>
        </w:rPr>
      </w:pPr>
    </w:p>
    <w:p w14:paraId="7AD0FD9A" w14:textId="2E5646CF" w:rsidR="00075542" w:rsidRPr="00075542" w:rsidRDefault="00075542" w:rsidP="00075542">
      <w:pPr>
        <w:pStyle w:val="ListParagraph"/>
        <w:spacing w:before="240" w:line="240" w:lineRule="auto"/>
        <w:ind w:left="360"/>
        <w:jc w:val="both"/>
        <w:rPr>
          <w:rFonts w:ascii="Times New Roman" w:hAnsi="Times New Roman"/>
          <w:bCs/>
          <w:i/>
          <w:iCs/>
          <w:kern w:val="144"/>
          <w:sz w:val="24"/>
          <w:szCs w:val="24"/>
        </w:rPr>
      </w:pPr>
      <w:r>
        <w:rPr>
          <w:rFonts w:ascii="Times New Roman" w:hAnsi="Times New Roman"/>
          <w:bCs/>
          <w:i/>
          <w:iCs/>
          <w:kern w:val="144"/>
          <w:sz w:val="24"/>
          <w:szCs w:val="24"/>
        </w:rPr>
        <w:t xml:space="preserve">2. </w:t>
      </w:r>
      <w:r w:rsidRPr="00075542">
        <w:rPr>
          <w:rFonts w:ascii="Times New Roman" w:hAnsi="Times New Roman"/>
          <w:bCs/>
          <w:i/>
          <w:iCs/>
          <w:kern w:val="144"/>
          <w:sz w:val="24"/>
          <w:szCs w:val="24"/>
        </w:rPr>
        <w:t>Valstybės narės turi užtikrinti, kad nebūtų diskriminuojamos įmonės, teigiančios, kad sutarties suteikimo procedūros metu jos patyrė žalą dėl šia Direktyva sukuriamų skirtumų tarp Bendrijos teisę įgyvendinančių nacionalinių taisyklių bei kitų nacionalinių taisyklių.</w:t>
      </w:r>
    </w:p>
    <w:p w14:paraId="4780ECF7" w14:textId="77777777" w:rsidR="00075542" w:rsidRPr="00075542" w:rsidRDefault="00075542" w:rsidP="00075542">
      <w:pPr>
        <w:pStyle w:val="ListParagraph"/>
        <w:spacing w:before="240" w:line="240" w:lineRule="auto"/>
        <w:ind w:left="360"/>
        <w:jc w:val="both"/>
        <w:rPr>
          <w:rFonts w:ascii="Times New Roman" w:hAnsi="Times New Roman"/>
          <w:bCs/>
          <w:i/>
          <w:iCs/>
          <w:kern w:val="144"/>
          <w:sz w:val="24"/>
          <w:szCs w:val="24"/>
        </w:rPr>
      </w:pPr>
    </w:p>
    <w:p w14:paraId="3981BFF5" w14:textId="41ADE72E" w:rsidR="00075542" w:rsidRDefault="00075542" w:rsidP="00D407C7">
      <w:pPr>
        <w:pStyle w:val="ListParagraph"/>
        <w:spacing w:before="240" w:line="240" w:lineRule="auto"/>
        <w:ind w:left="360"/>
        <w:jc w:val="both"/>
        <w:rPr>
          <w:rFonts w:ascii="Times New Roman" w:hAnsi="Times New Roman"/>
          <w:bCs/>
          <w:i/>
          <w:iCs/>
          <w:kern w:val="144"/>
          <w:sz w:val="24"/>
          <w:szCs w:val="24"/>
        </w:rPr>
      </w:pPr>
      <w:r w:rsidRPr="00075542">
        <w:rPr>
          <w:rFonts w:ascii="Times New Roman" w:hAnsi="Times New Roman"/>
          <w:bCs/>
          <w:i/>
          <w:iCs/>
          <w:kern w:val="144"/>
          <w:sz w:val="24"/>
          <w:szCs w:val="24"/>
        </w:rPr>
        <w:t>3. Valstybės narės turi užtikrinti, kad būtų peržiūros procedūros, kuriomis pagal išsamias taisykles, kurias gali nustatyti valstybės narės, galėtų pasinaudoti bent bet kuris asmuo, kuris yra arba buvo suinteresuotas gauti konkrečią sutartį, ir kuriam dėl tariamo pažeidimo buvo padaryta žala ar kilusi tokios žalos rizika.</w:t>
      </w:r>
    </w:p>
    <w:p w14:paraId="37225344" w14:textId="77777777" w:rsidR="00E0156B" w:rsidRPr="004F24E2" w:rsidRDefault="00E0156B" w:rsidP="00E0156B">
      <w:pPr>
        <w:pStyle w:val="ListParagraph"/>
        <w:numPr>
          <w:ilvl w:val="0"/>
          <w:numId w:val="3"/>
        </w:numPr>
        <w:spacing w:before="240" w:line="240" w:lineRule="auto"/>
        <w:contextualSpacing w:val="0"/>
        <w:jc w:val="both"/>
        <w:rPr>
          <w:rFonts w:ascii="Times New Roman" w:hAnsi="Times New Roman"/>
          <w:bCs/>
          <w:kern w:val="144"/>
          <w:sz w:val="24"/>
          <w:szCs w:val="24"/>
        </w:rPr>
      </w:pPr>
      <w:r w:rsidRPr="0055293A">
        <w:rPr>
          <w:rFonts w:ascii="Times New Roman" w:hAnsi="Times New Roman"/>
          <w:bCs/>
          <w:kern w:val="144"/>
          <w:sz w:val="24"/>
          <w:szCs w:val="24"/>
        </w:rPr>
        <w:t xml:space="preserve">Direktyvos </w:t>
      </w:r>
      <w:r w:rsidRPr="0053230E">
        <w:rPr>
          <w:rFonts w:ascii="Times New Roman" w:hAnsi="Times New Roman"/>
          <w:sz w:val="24"/>
          <w:szCs w:val="24"/>
        </w:rPr>
        <w:t>89/665</w:t>
      </w:r>
      <w:r w:rsidRPr="00EE00E1">
        <w:rPr>
          <w:rFonts w:ascii="Times New Roman" w:hAnsi="Times New Roman"/>
          <w:bCs/>
          <w:kern w:val="144"/>
          <w:sz w:val="24"/>
          <w:szCs w:val="24"/>
        </w:rPr>
        <w:t xml:space="preserve"> </w:t>
      </w:r>
      <w:r>
        <w:rPr>
          <w:rFonts w:ascii="Times New Roman" w:hAnsi="Times New Roman"/>
          <w:bCs/>
          <w:kern w:val="144"/>
          <w:sz w:val="24"/>
          <w:szCs w:val="24"/>
        </w:rPr>
        <w:t>2 straipsnio</w:t>
      </w:r>
      <w:r w:rsidRPr="00EE00E1">
        <w:rPr>
          <w:rFonts w:ascii="Times New Roman" w:hAnsi="Times New Roman"/>
          <w:bCs/>
          <w:kern w:val="144"/>
          <w:sz w:val="24"/>
          <w:szCs w:val="24"/>
        </w:rPr>
        <w:t xml:space="preserve"> </w:t>
      </w:r>
      <w:r>
        <w:rPr>
          <w:rFonts w:ascii="Times New Roman" w:hAnsi="Times New Roman"/>
          <w:bCs/>
          <w:kern w:val="144"/>
          <w:sz w:val="24"/>
          <w:szCs w:val="24"/>
        </w:rPr>
        <w:t>1 dalyje nustatyta</w:t>
      </w:r>
      <w:r w:rsidRPr="00EE00E1">
        <w:rPr>
          <w:rFonts w:ascii="Times New Roman" w:hAnsi="Times New Roman"/>
          <w:bCs/>
          <w:kern w:val="144"/>
          <w:sz w:val="24"/>
          <w:szCs w:val="24"/>
        </w:rPr>
        <w:t>:</w:t>
      </w:r>
    </w:p>
    <w:p w14:paraId="3AE1215C" w14:textId="77777777" w:rsidR="00E0156B" w:rsidRPr="0070527E" w:rsidRDefault="00E0156B" w:rsidP="00075542">
      <w:pPr>
        <w:pStyle w:val="ListParagraph"/>
        <w:spacing w:before="240" w:line="240" w:lineRule="auto"/>
        <w:ind w:left="360"/>
        <w:jc w:val="both"/>
        <w:rPr>
          <w:rFonts w:ascii="Times New Roman" w:hAnsi="Times New Roman"/>
          <w:bCs/>
          <w:i/>
          <w:iCs/>
          <w:kern w:val="144"/>
          <w:sz w:val="24"/>
          <w:szCs w:val="24"/>
        </w:rPr>
      </w:pPr>
      <w:r w:rsidRPr="0070527E">
        <w:rPr>
          <w:rFonts w:ascii="Times New Roman" w:hAnsi="Times New Roman"/>
          <w:bCs/>
          <w:i/>
          <w:iCs/>
          <w:kern w:val="144"/>
          <w:sz w:val="24"/>
          <w:szCs w:val="24"/>
        </w:rPr>
        <w:t>Valstybės narės turi užtikrinti, kad priemonės, kurių imtasi dėl 1 straipsnyje nurodytų peržiūros procedūrų, apimtų nuostatas dėl įgaliojimų:</w:t>
      </w:r>
    </w:p>
    <w:p w14:paraId="69C98F1A" w14:textId="77777777" w:rsidR="00E0156B" w:rsidRPr="0070527E" w:rsidRDefault="00E0156B" w:rsidP="00075542">
      <w:pPr>
        <w:pStyle w:val="ListParagraph"/>
        <w:spacing w:before="240" w:line="240" w:lineRule="auto"/>
        <w:ind w:left="360"/>
        <w:jc w:val="both"/>
        <w:rPr>
          <w:rFonts w:ascii="Times New Roman" w:hAnsi="Times New Roman"/>
          <w:bCs/>
          <w:i/>
          <w:iCs/>
          <w:kern w:val="144"/>
          <w:sz w:val="24"/>
          <w:szCs w:val="24"/>
        </w:rPr>
      </w:pPr>
    </w:p>
    <w:p w14:paraId="7483B9A0" w14:textId="77777777" w:rsidR="00E0156B" w:rsidRPr="0070527E" w:rsidRDefault="00E0156B" w:rsidP="00075542">
      <w:pPr>
        <w:pStyle w:val="ListParagraph"/>
        <w:spacing w:before="240" w:after="120" w:line="240" w:lineRule="auto"/>
        <w:ind w:left="357"/>
        <w:contextualSpacing w:val="0"/>
        <w:jc w:val="both"/>
        <w:rPr>
          <w:rFonts w:ascii="Times New Roman" w:hAnsi="Times New Roman"/>
          <w:bCs/>
          <w:i/>
          <w:iCs/>
          <w:kern w:val="144"/>
          <w:sz w:val="24"/>
          <w:szCs w:val="24"/>
        </w:rPr>
      </w:pPr>
      <w:r w:rsidRPr="0070527E">
        <w:rPr>
          <w:rFonts w:ascii="Times New Roman" w:hAnsi="Times New Roman"/>
          <w:bCs/>
          <w:i/>
          <w:iCs/>
          <w:kern w:val="144"/>
          <w:sz w:val="24"/>
          <w:szCs w:val="24"/>
        </w:rPr>
        <w:t>a) esant pirmai galimybei ir naudojant preliminarias procesines priemones taikyti laikinąsias priemones, kuriomis siekiama atitaisyti tariamą pažeidimą ar užkirsti kelią tolesnei žalai konkretiems interesams, įskaitant priemones sustabdyti sutarties suteikimo procedūrą ar bet kurio perkančiosios organizacijos priimto sprendimo įgyvendinimą ar užtikrinti tokį sustabdymą;</w:t>
      </w:r>
    </w:p>
    <w:p w14:paraId="7C751F84" w14:textId="77777777" w:rsidR="00E0156B" w:rsidRPr="0070527E" w:rsidRDefault="00E0156B" w:rsidP="00075542">
      <w:pPr>
        <w:pStyle w:val="ListParagraph"/>
        <w:spacing w:before="240" w:after="120" w:line="240" w:lineRule="auto"/>
        <w:ind w:left="357"/>
        <w:contextualSpacing w:val="0"/>
        <w:jc w:val="both"/>
        <w:rPr>
          <w:rFonts w:ascii="Times New Roman" w:hAnsi="Times New Roman"/>
          <w:bCs/>
          <w:i/>
          <w:iCs/>
          <w:kern w:val="144"/>
          <w:sz w:val="24"/>
          <w:szCs w:val="24"/>
        </w:rPr>
      </w:pPr>
      <w:r w:rsidRPr="0070527E">
        <w:rPr>
          <w:rFonts w:ascii="Times New Roman" w:hAnsi="Times New Roman"/>
          <w:bCs/>
          <w:i/>
          <w:iCs/>
          <w:kern w:val="144"/>
          <w:sz w:val="24"/>
          <w:szCs w:val="24"/>
        </w:rPr>
        <w:t>b) panaikinti neteisėtai priimtus sprendimus arba užtikrinti jų panaikinimą, įskaitant diskriminuojančių techninių, ekonominių ar finansinių specifikacijų, nurodytų kvietime teikti pasiūlymus, sutarties dokumentuose arba bet kuriuose su sutarties suteikimo procedūra susijusiuose dokumentuose, pašalinimą;</w:t>
      </w:r>
    </w:p>
    <w:p w14:paraId="53A0307F" w14:textId="1228D359" w:rsidR="00E0156B" w:rsidRDefault="00E0156B" w:rsidP="00075542">
      <w:pPr>
        <w:pStyle w:val="ListParagraph"/>
        <w:spacing w:after="120" w:line="240" w:lineRule="auto"/>
        <w:ind w:left="357"/>
        <w:contextualSpacing w:val="0"/>
        <w:jc w:val="both"/>
        <w:rPr>
          <w:rFonts w:ascii="Times New Roman" w:hAnsi="Times New Roman"/>
          <w:bCs/>
          <w:kern w:val="144"/>
          <w:sz w:val="24"/>
          <w:szCs w:val="24"/>
        </w:rPr>
      </w:pPr>
      <w:r w:rsidRPr="0070527E">
        <w:rPr>
          <w:rFonts w:ascii="Times New Roman" w:hAnsi="Times New Roman"/>
          <w:bCs/>
          <w:i/>
          <w:iCs/>
          <w:kern w:val="144"/>
          <w:sz w:val="24"/>
          <w:szCs w:val="24"/>
        </w:rPr>
        <w:lastRenderedPageBreak/>
        <w:t>c) priteisti atlyginti nuostolius tokį pažeidimą patyrusiems asmenims</w:t>
      </w:r>
      <w:r w:rsidR="008E6A5A">
        <w:rPr>
          <w:rFonts w:ascii="Times New Roman" w:hAnsi="Times New Roman"/>
          <w:bCs/>
          <w:i/>
          <w:iCs/>
          <w:kern w:val="144"/>
          <w:sz w:val="24"/>
          <w:szCs w:val="24"/>
        </w:rPr>
        <w:t>.</w:t>
      </w:r>
    </w:p>
    <w:bookmarkEnd w:id="1"/>
    <w:p w14:paraId="62FC482D" w14:textId="77777777" w:rsidR="00D811EA" w:rsidRPr="0055293A" w:rsidRDefault="00D811EA" w:rsidP="0058748C">
      <w:pPr>
        <w:pStyle w:val="norm"/>
        <w:shd w:val="clear" w:color="auto" w:fill="FFFFFF"/>
        <w:spacing w:before="120" w:beforeAutospacing="0" w:after="0" w:afterAutospacing="0" w:line="312" w:lineRule="atLeast"/>
        <w:ind w:hanging="480"/>
        <w:jc w:val="both"/>
        <w:rPr>
          <w:bCs/>
          <w:i/>
          <w:iCs/>
          <w:kern w:val="144"/>
        </w:rPr>
      </w:pPr>
    </w:p>
    <w:p w14:paraId="4341EB06" w14:textId="597B6615" w:rsidR="0058748C" w:rsidRPr="0055293A" w:rsidRDefault="0058748C" w:rsidP="00136CF5">
      <w:pPr>
        <w:pStyle w:val="ListParagraph"/>
        <w:numPr>
          <w:ilvl w:val="0"/>
          <w:numId w:val="28"/>
        </w:numPr>
        <w:spacing w:after="0" w:line="240" w:lineRule="auto"/>
        <w:contextualSpacing w:val="0"/>
        <w:jc w:val="center"/>
        <w:rPr>
          <w:rFonts w:ascii="Times New Roman" w:hAnsi="Times New Roman"/>
          <w:b/>
          <w:kern w:val="144"/>
          <w:sz w:val="24"/>
          <w:szCs w:val="24"/>
        </w:rPr>
      </w:pPr>
      <w:r w:rsidRPr="0055293A">
        <w:rPr>
          <w:rFonts w:ascii="Times New Roman" w:hAnsi="Times New Roman"/>
          <w:b/>
          <w:kern w:val="144"/>
          <w:sz w:val="24"/>
          <w:szCs w:val="24"/>
        </w:rPr>
        <w:t>Šalių ginčui spręsti aktualus Lietuvos teisinis reguliavimas</w:t>
      </w:r>
    </w:p>
    <w:p w14:paraId="14EB05BE" w14:textId="77777777" w:rsidR="00A36DA9" w:rsidRDefault="00A36DA9" w:rsidP="00A36DA9">
      <w:pPr>
        <w:pStyle w:val="ListParagraph"/>
        <w:spacing w:before="240" w:after="0" w:line="240" w:lineRule="auto"/>
        <w:ind w:left="360"/>
        <w:contextualSpacing w:val="0"/>
        <w:jc w:val="both"/>
        <w:rPr>
          <w:rFonts w:ascii="Times New Roman" w:hAnsi="Times New Roman"/>
          <w:bCs/>
          <w:kern w:val="144"/>
          <w:sz w:val="24"/>
          <w:szCs w:val="24"/>
        </w:rPr>
      </w:pPr>
    </w:p>
    <w:p w14:paraId="21B9DA2F" w14:textId="039AFA59" w:rsidR="00A36DA9" w:rsidRPr="00A36DA9" w:rsidRDefault="00A36DA9" w:rsidP="00E0156B">
      <w:pPr>
        <w:pStyle w:val="ListParagraph"/>
        <w:numPr>
          <w:ilvl w:val="0"/>
          <w:numId w:val="3"/>
        </w:numPr>
        <w:spacing w:line="240" w:lineRule="auto"/>
        <w:contextualSpacing w:val="0"/>
        <w:jc w:val="both"/>
        <w:rPr>
          <w:rFonts w:ascii="Times New Roman" w:hAnsi="Times New Roman"/>
          <w:bCs/>
          <w:kern w:val="144"/>
          <w:sz w:val="24"/>
          <w:szCs w:val="24"/>
        </w:rPr>
      </w:pPr>
      <w:r>
        <w:rPr>
          <w:rFonts w:ascii="Times New Roman" w:hAnsi="Times New Roman"/>
          <w:bCs/>
          <w:kern w:val="144"/>
          <w:sz w:val="24"/>
          <w:szCs w:val="24"/>
        </w:rPr>
        <w:t xml:space="preserve">VPĮ </w:t>
      </w:r>
      <w:r w:rsidR="00C8579A">
        <w:rPr>
          <w:rFonts w:ascii="Times New Roman" w:hAnsi="Times New Roman"/>
          <w:sz w:val="24"/>
          <w:szCs w:val="24"/>
        </w:rPr>
        <w:t>101</w:t>
      </w:r>
      <w:r w:rsidRPr="00272BA9">
        <w:rPr>
          <w:rFonts w:ascii="Times New Roman" w:hAnsi="Times New Roman"/>
          <w:sz w:val="24"/>
          <w:szCs w:val="24"/>
        </w:rPr>
        <w:t xml:space="preserve"> </w:t>
      </w:r>
      <w:r w:rsidR="00C8579A" w:rsidRPr="00291E79">
        <w:rPr>
          <w:rFonts w:ascii="Times New Roman" w:hAnsi="Times New Roman"/>
          <w:bCs/>
          <w:kern w:val="144"/>
          <w:sz w:val="24"/>
          <w:szCs w:val="24"/>
        </w:rPr>
        <w:t xml:space="preserve">straipsnio </w:t>
      </w:r>
      <w:r w:rsidR="00C8579A">
        <w:rPr>
          <w:rFonts w:ascii="Times New Roman" w:hAnsi="Times New Roman"/>
          <w:bCs/>
          <w:kern w:val="144"/>
          <w:sz w:val="24"/>
          <w:szCs w:val="24"/>
        </w:rPr>
        <w:t>1</w:t>
      </w:r>
      <w:r w:rsidR="00C8579A" w:rsidRPr="00291E79">
        <w:rPr>
          <w:rFonts w:ascii="Times New Roman" w:hAnsi="Times New Roman"/>
          <w:bCs/>
          <w:kern w:val="144"/>
          <w:sz w:val="24"/>
          <w:szCs w:val="24"/>
        </w:rPr>
        <w:t xml:space="preserve"> dalyje nustatyta</w:t>
      </w:r>
      <w:r>
        <w:rPr>
          <w:rFonts w:ascii="Times New Roman" w:hAnsi="Times New Roman"/>
          <w:sz w:val="24"/>
          <w:szCs w:val="24"/>
        </w:rPr>
        <w:t>:</w:t>
      </w:r>
    </w:p>
    <w:p w14:paraId="2AEE4BD5" w14:textId="77777777" w:rsidR="0089362E" w:rsidRPr="0089362E" w:rsidRDefault="0089362E" w:rsidP="00075542">
      <w:pPr>
        <w:pStyle w:val="ListParagraph"/>
        <w:spacing w:before="240" w:line="240" w:lineRule="auto"/>
        <w:ind w:left="360"/>
        <w:jc w:val="both"/>
        <w:rPr>
          <w:rFonts w:ascii="Times New Roman" w:hAnsi="Times New Roman"/>
          <w:i/>
          <w:iCs/>
          <w:kern w:val="144"/>
          <w:sz w:val="24"/>
          <w:szCs w:val="24"/>
        </w:rPr>
      </w:pPr>
      <w:r w:rsidRPr="0089362E">
        <w:rPr>
          <w:rFonts w:ascii="Times New Roman" w:hAnsi="Times New Roman"/>
          <w:i/>
          <w:iCs/>
          <w:kern w:val="144"/>
          <w:sz w:val="24"/>
          <w:szCs w:val="24"/>
        </w:rPr>
        <w:t>Tiekėjas, kuris mano, kad perkančioji organizacija nesilaikė šio įstatymo reikalavimų ar nepagrįstai nutraukė sutartį dėl esminio pirkimo sutarties pažeidimo ir tuo pažeidė ar pažeis jo teisėtus interesus, šiame skyriuje nustatyta tvarka gali kreiptis į apygardos teismą, kaip pirmosios instancijos teismą, dėl:</w:t>
      </w:r>
    </w:p>
    <w:p w14:paraId="12DFE174" w14:textId="77777777" w:rsidR="0089362E" w:rsidRPr="0089362E" w:rsidRDefault="0089362E" w:rsidP="00075542">
      <w:pPr>
        <w:pStyle w:val="ListParagraph"/>
        <w:spacing w:before="240" w:line="240" w:lineRule="auto"/>
        <w:ind w:left="360"/>
        <w:jc w:val="both"/>
        <w:rPr>
          <w:rFonts w:ascii="Times New Roman" w:hAnsi="Times New Roman"/>
          <w:i/>
          <w:iCs/>
          <w:kern w:val="144"/>
          <w:sz w:val="24"/>
          <w:szCs w:val="24"/>
        </w:rPr>
      </w:pPr>
    </w:p>
    <w:p w14:paraId="31D8E606" w14:textId="77777777" w:rsidR="0089362E" w:rsidRPr="0089362E" w:rsidRDefault="0089362E" w:rsidP="00075542">
      <w:pPr>
        <w:pStyle w:val="ListParagraph"/>
        <w:spacing w:after="120" w:line="240" w:lineRule="auto"/>
        <w:ind w:left="357"/>
        <w:contextualSpacing w:val="0"/>
        <w:jc w:val="both"/>
        <w:rPr>
          <w:rFonts w:ascii="Times New Roman" w:hAnsi="Times New Roman"/>
          <w:i/>
          <w:iCs/>
          <w:kern w:val="144"/>
          <w:sz w:val="24"/>
          <w:szCs w:val="24"/>
        </w:rPr>
      </w:pPr>
      <w:r w:rsidRPr="0089362E">
        <w:rPr>
          <w:rFonts w:ascii="Times New Roman" w:hAnsi="Times New Roman"/>
          <w:i/>
          <w:iCs/>
          <w:kern w:val="144"/>
          <w:sz w:val="24"/>
          <w:szCs w:val="24"/>
        </w:rPr>
        <w:t>1) perkančiosios organizacijos sprendimų, neatitinkančių šio įstatymo reikalavimų, panaikinimo ar pakeitimo;</w:t>
      </w:r>
    </w:p>
    <w:p w14:paraId="57AFB29C" w14:textId="77777777" w:rsidR="0089362E" w:rsidRPr="0089362E" w:rsidRDefault="0089362E" w:rsidP="00075542">
      <w:pPr>
        <w:pStyle w:val="ListParagraph"/>
        <w:spacing w:after="120" w:line="240" w:lineRule="auto"/>
        <w:ind w:left="357"/>
        <w:contextualSpacing w:val="0"/>
        <w:jc w:val="both"/>
        <w:rPr>
          <w:rFonts w:ascii="Times New Roman" w:hAnsi="Times New Roman"/>
          <w:i/>
          <w:iCs/>
          <w:kern w:val="144"/>
          <w:sz w:val="24"/>
          <w:szCs w:val="24"/>
        </w:rPr>
      </w:pPr>
      <w:r w:rsidRPr="0089362E">
        <w:rPr>
          <w:rFonts w:ascii="Times New Roman" w:hAnsi="Times New Roman"/>
          <w:i/>
          <w:iCs/>
          <w:kern w:val="144"/>
          <w:sz w:val="24"/>
          <w:szCs w:val="24"/>
        </w:rPr>
        <w:t>2) žalos atlyginimo;</w:t>
      </w:r>
    </w:p>
    <w:p w14:paraId="368FB843" w14:textId="77777777" w:rsidR="0089362E" w:rsidRPr="0089362E" w:rsidRDefault="0089362E" w:rsidP="00075542">
      <w:pPr>
        <w:pStyle w:val="ListParagraph"/>
        <w:spacing w:after="120" w:line="240" w:lineRule="auto"/>
        <w:ind w:left="357"/>
        <w:contextualSpacing w:val="0"/>
        <w:jc w:val="both"/>
        <w:rPr>
          <w:rFonts w:ascii="Times New Roman" w:hAnsi="Times New Roman"/>
          <w:i/>
          <w:iCs/>
          <w:kern w:val="144"/>
          <w:sz w:val="24"/>
          <w:szCs w:val="24"/>
        </w:rPr>
      </w:pPr>
      <w:r w:rsidRPr="0089362E">
        <w:rPr>
          <w:rFonts w:ascii="Times New Roman" w:hAnsi="Times New Roman"/>
          <w:i/>
          <w:iCs/>
          <w:kern w:val="144"/>
          <w:sz w:val="24"/>
          <w:szCs w:val="24"/>
        </w:rPr>
        <w:t>3) pirkimo sutarties ar preliminariosios sutarties pripažinimo negaliojančia;</w:t>
      </w:r>
    </w:p>
    <w:p w14:paraId="0F3461AF" w14:textId="77777777" w:rsidR="0089362E" w:rsidRPr="0089362E" w:rsidRDefault="0089362E" w:rsidP="00075542">
      <w:pPr>
        <w:pStyle w:val="ListParagraph"/>
        <w:spacing w:after="120" w:line="240" w:lineRule="auto"/>
        <w:ind w:left="357"/>
        <w:contextualSpacing w:val="0"/>
        <w:jc w:val="both"/>
        <w:rPr>
          <w:rFonts w:ascii="Times New Roman" w:hAnsi="Times New Roman"/>
          <w:i/>
          <w:iCs/>
          <w:kern w:val="144"/>
          <w:sz w:val="24"/>
          <w:szCs w:val="24"/>
        </w:rPr>
      </w:pPr>
      <w:r w:rsidRPr="0089362E">
        <w:rPr>
          <w:rFonts w:ascii="Times New Roman" w:hAnsi="Times New Roman"/>
          <w:i/>
          <w:iCs/>
          <w:kern w:val="144"/>
          <w:sz w:val="24"/>
          <w:szCs w:val="24"/>
        </w:rPr>
        <w:t>4) alternatyvių sankcijų taikymo pagal šio įstatymo 106 straipsnio 1 dalį;</w:t>
      </w:r>
    </w:p>
    <w:p w14:paraId="5C87FBE1" w14:textId="3762FF7E" w:rsidR="007C04CA" w:rsidRPr="00291E79" w:rsidRDefault="0089362E" w:rsidP="00075542">
      <w:pPr>
        <w:pStyle w:val="ListParagraph"/>
        <w:spacing w:after="120" w:line="240" w:lineRule="auto"/>
        <w:ind w:left="357"/>
        <w:contextualSpacing w:val="0"/>
        <w:jc w:val="both"/>
        <w:rPr>
          <w:rFonts w:ascii="Times New Roman" w:hAnsi="Times New Roman"/>
          <w:i/>
          <w:iCs/>
          <w:kern w:val="144"/>
          <w:sz w:val="24"/>
          <w:szCs w:val="24"/>
        </w:rPr>
      </w:pPr>
      <w:r w:rsidRPr="0089362E">
        <w:rPr>
          <w:rFonts w:ascii="Times New Roman" w:hAnsi="Times New Roman"/>
          <w:i/>
          <w:iCs/>
          <w:kern w:val="144"/>
          <w:sz w:val="24"/>
          <w:szCs w:val="24"/>
        </w:rPr>
        <w:t>5) pirkimo sutarties nutraukimo dėl esminio pirkimo sutarties pažeidimo pripažinimo nepagrįstu.</w:t>
      </w:r>
    </w:p>
    <w:p w14:paraId="658AE2A9" w14:textId="0F42C474" w:rsidR="00291E79" w:rsidRPr="00291E79" w:rsidRDefault="0089362E" w:rsidP="004B3A40">
      <w:pPr>
        <w:pStyle w:val="ListParagraph"/>
        <w:numPr>
          <w:ilvl w:val="0"/>
          <w:numId w:val="3"/>
        </w:numPr>
        <w:spacing w:before="240" w:line="240" w:lineRule="auto"/>
        <w:contextualSpacing w:val="0"/>
        <w:jc w:val="both"/>
        <w:rPr>
          <w:rFonts w:ascii="Times New Roman" w:hAnsi="Times New Roman"/>
          <w:bCs/>
          <w:kern w:val="144"/>
          <w:sz w:val="24"/>
          <w:szCs w:val="24"/>
        </w:rPr>
      </w:pPr>
      <w:r>
        <w:rPr>
          <w:rFonts w:ascii="Times New Roman" w:hAnsi="Times New Roman"/>
          <w:bCs/>
          <w:kern w:val="144"/>
          <w:sz w:val="24"/>
          <w:szCs w:val="24"/>
        </w:rPr>
        <w:t>VPĮ</w:t>
      </w:r>
      <w:r w:rsidR="00291E79" w:rsidRPr="00291E79">
        <w:rPr>
          <w:rFonts w:ascii="Times New Roman" w:hAnsi="Times New Roman"/>
          <w:bCs/>
          <w:kern w:val="144"/>
          <w:sz w:val="24"/>
          <w:szCs w:val="24"/>
        </w:rPr>
        <w:t xml:space="preserve"> </w:t>
      </w:r>
      <w:r>
        <w:rPr>
          <w:rFonts w:ascii="Times New Roman" w:hAnsi="Times New Roman"/>
          <w:bCs/>
          <w:kern w:val="144"/>
          <w:sz w:val="24"/>
          <w:szCs w:val="24"/>
        </w:rPr>
        <w:t>107 straipsnyje</w:t>
      </w:r>
      <w:r w:rsidR="00291E79" w:rsidRPr="00291E79">
        <w:rPr>
          <w:rFonts w:ascii="Times New Roman" w:hAnsi="Times New Roman"/>
          <w:bCs/>
          <w:kern w:val="144"/>
          <w:sz w:val="24"/>
          <w:szCs w:val="24"/>
        </w:rPr>
        <w:t xml:space="preserve"> nustatyta:</w:t>
      </w:r>
    </w:p>
    <w:p w14:paraId="336F3B24" w14:textId="635BE87F" w:rsidR="0089362E" w:rsidRPr="0089362E" w:rsidRDefault="0089362E" w:rsidP="00075542">
      <w:pPr>
        <w:pStyle w:val="ListParagraph"/>
        <w:spacing w:before="240" w:line="240" w:lineRule="auto"/>
        <w:ind w:left="360"/>
        <w:jc w:val="both"/>
        <w:rPr>
          <w:rFonts w:ascii="Times New Roman" w:hAnsi="Times New Roman"/>
          <w:i/>
          <w:iCs/>
          <w:kern w:val="144"/>
          <w:sz w:val="24"/>
          <w:szCs w:val="24"/>
        </w:rPr>
      </w:pPr>
      <w:r w:rsidRPr="0089362E">
        <w:rPr>
          <w:rFonts w:ascii="Times New Roman" w:hAnsi="Times New Roman"/>
          <w:i/>
          <w:iCs/>
          <w:kern w:val="144"/>
          <w:sz w:val="24"/>
          <w:szCs w:val="24"/>
        </w:rPr>
        <w:t>1. Teismas tenkina tiekėjo reikalavimą tik dėl žalos atlyginimo, jeigu pirkimo sutartis jau sudaryta ir buvo laikomasi šio įstatymo 50 straipsnio 5 dalies, 55 straipsnio 8 dalies, 58 straipsnio 1 dalies, 86 straipsnio 1 ir 8 dalių, 102 straipsnio, 103 straipsnio 2 dalies, 104 straipsnio 2 dalies, 105</w:t>
      </w:r>
      <w:r w:rsidR="00967F96">
        <w:rPr>
          <w:rFonts w:ascii="Times New Roman" w:hAnsi="Times New Roman"/>
          <w:i/>
          <w:iCs/>
          <w:kern w:val="144"/>
          <w:sz w:val="24"/>
          <w:szCs w:val="24"/>
        </w:rPr>
        <w:t> </w:t>
      </w:r>
      <w:r w:rsidRPr="0089362E">
        <w:rPr>
          <w:rFonts w:ascii="Times New Roman" w:hAnsi="Times New Roman"/>
          <w:i/>
          <w:iCs/>
          <w:kern w:val="144"/>
          <w:sz w:val="24"/>
          <w:szCs w:val="24"/>
        </w:rPr>
        <w:t>straipsnio 1, 2 ir 3 dalių, 106 straipsnio nuostatų.</w:t>
      </w:r>
    </w:p>
    <w:p w14:paraId="4D3C944B" w14:textId="77777777" w:rsidR="0089362E" w:rsidRPr="0089362E" w:rsidRDefault="0089362E" w:rsidP="00075542">
      <w:pPr>
        <w:pStyle w:val="ListParagraph"/>
        <w:spacing w:before="240" w:line="240" w:lineRule="auto"/>
        <w:ind w:left="360"/>
        <w:jc w:val="both"/>
        <w:rPr>
          <w:rFonts w:ascii="Times New Roman" w:hAnsi="Times New Roman"/>
          <w:i/>
          <w:iCs/>
          <w:kern w:val="144"/>
          <w:sz w:val="24"/>
          <w:szCs w:val="24"/>
        </w:rPr>
      </w:pPr>
    </w:p>
    <w:p w14:paraId="2811CE46" w14:textId="77777777" w:rsidR="0089362E" w:rsidRPr="0089362E" w:rsidRDefault="0089362E" w:rsidP="00075542">
      <w:pPr>
        <w:pStyle w:val="ListParagraph"/>
        <w:spacing w:before="240" w:line="240" w:lineRule="auto"/>
        <w:ind w:left="360"/>
        <w:jc w:val="both"/>
        <w:rPr>
          <w:rFonts w:ascii="Times New Roman" w:hAnsi="Times New Roman"/>
          <w:i/>
          <w:iCs/>
          <w:kern w:val="144"/>
          <w:sz w:val="24"/>
          <w:szCs w:val="24"/>
        </w:rPr>
      </w:pPr>
      <w:r w:rsidRPr="0089362E">
        <w:rPr>
          <w:rFonts w:ascii="Times New Roman" w:hAnsi="Times New Roman"/>
          <w:i/>
          <w:iCs/>
          <w:kern w:val="144"/>
          <w:sz w:val="24"/>
          <w:szCs w:val="24"/>
        </w:rPr>
        <w:t>2. Tiekėjas, kreipdamasis į teismą dėl žalos atlyginimo, gali reikalauti atlyginti tiesioginius ar netiesioginius nuostolius, kurių atsirado dėl to, kad perkančioji organizacija nesilaikė šio įstatymo reikalavimų. Kai tiekėjas reikalauja atlyginti žalą, kuri apima ir tiesioginius, ir netiesioginius nuostolius, teismas tenkina didesnės vertės reikalavimą.</w:t>
      </w:r>
    </w:p>
    <w:p w14:paraId="4E2322C7" w14:textId="77777777" w:rsidR="0089362E" w:rsidRPr="0089362E" w:rsidRDefault="0089362E" w:rsidP="00075542">
      <w:pPr>
        <w:pStyle w:val="ListParagraph"/>
        <w:spacing w:before="240" w:line="240" w:lineRule="auto"/>
        <w:ind w:left="360"/>
        <w:jc w:val="both"/>
        <w:rPr>
          <w:rFonts w:ascii="Times New Roman" w:hAnsi="Times New Roman"/>
          <w:i/>
          <w:iCs/>
          <w:kern w:val="144"/>
          <w:sz w:val="24"/>
          <w:szCs w:val="24"/>
        </w:rPr>
      </w:pPr>
    </w:p>
    <w:p w14:paraId="5AF51721" w14:textId="7F53706D" w:rsidR="0089362E" w:rsidRDefault="0089362E" w:rsidP="00075542">
      <w:pPr>
        <w:pStyle w:val="ListParagraph"/>
        <w:spacing w:before="240" w:line="240" w:lineRule="auto"/>
        <w:ind w:left="360"/>
        <w:contextualSpacing w:val="0"/>
        <w:jc w:val="both"/>
        <w:rPr>
          <w:rFonts w:ascii="Times New Roman" w:hAnsi="Times New Roman"/>
          <w:bCs/>
          <w:kern w:val="144"/>
          <w:sz w:val="24"/>
          <w:szCs w:val="24"/>
        </w:rPr>
      </w:pPr>
      <w:r w:rsidRPr="0089362E">
        <w:rPr>
          <w:rFonts w:ascii="Times New Roman" w:hAnsi="Times New Roman"/>
          <w:i/>
          <w:iCs/>
          <w:kern w:val="144"/>
          <w:sz w:val="24"/>
          <w:szCs w:val="24"/>
        </w:rPr>
        <w:t>3. Kai reikalaujama atlyginti žalą, kuri yra tokio paties dydžio kaip pasiūlymo parengimo arba dalyvavimo pirkimo procedūroje išlaidos, žalos atlyginimo reikalaujantis tiekėjas turi įrodyti žalos dydį, taip pat tai, kad buvo pažeisti šio įstatymo reikalavimai ir kad dėl šio pažeidimo jis neteko galimybės sudaryti pirkimo sutartį ar preliminariąją sutartį.</w:t>
      </w:r>
      <w:r w:rsidRPr="0089362E">
        <w:rPr>
          <w:rFonts w:ascii="Times New Roman" w:hAnsi="Times New Roman"/>
          <w:bCs/>
          <w:i/>
          <w:iCs/>
          <w:kern w:val="144"/>
          <w:sz w:val="24"/>
          <w:szCs w:val="24"/>
        </w:rPr>
        <w:t xml:space="preserve"> </w:t>
      </w:r>
    </w:p>
    <w:p w14:paraId="7BA820D5" w14:textId="44C89BDB" w:rsidR="002A79E9" w:rsidRDefault="00A36DA9" w:rsidP="002A79E9">
      <w:pPr>
        <w:pStyle w:val="ListParagraph"/>
        <w:numPr>
          <w:ilvl w:val="0"/>
          <w:numId w:val="3"/>
        </w:numPr>
        <w:spacing w:before="240" w:line="240" w:lineRule="auto"/>
        <w:contextualSpacing w:val="0"/>
        <w:jc w:val="both"/>
        <w:rPr>
          <w:rFonts w:ascii="Times New Roman" w:hAnsi="Times New Roman"/>
          <w:bCs/>
          <w:kern w:val="144"/>
          <w:sz w:val="24"/>
          <w:szCs w:val="24"/>
        </w:rPr>
      </w:pPr>
      <w:r>
        <w:rPr>
          <w:rFonts w:ascii="Times New Roman" w:hAnsi="Times New Roman"/>
          <w:bCs/>
          <w:kern w:val="144"/>
          <w:sz w:val="24"/>
          <w:szCs w:val="24"/>
        </w:rPr>
        <w:t>CK 6.248 straipsnio 4 dalyje nustatyta</w:t>
      </w:r>
      <w:r w:rsidR="002A79E9">
        <w:rPr>
          <w:rFonts w:ascii="Times New Roman" w:hAnsi="Times New Roman"/>
          <w:bCs/>
          <w:kern w:val="144"/>
          <w:sz w:val="24"/>
          <w:szCs w:val="24"/>
        </w:rPr>
        <w:t>:</w:t>
      </w:r>
    </w:p>
    <w:p w14:paraId="669F863F" w14:textId="540DB80E" w:rsidR="002A79E9" w:rsidRDefault="00A36DA9" w:rsidP="002A79E9">
      <w:pPr>
        <w:pStyle w:val="ListParagraph"/>
        <w:spacing w:before="240" w:line="240" w:lineRule="auto"/>
        <w:ind w:left="360"/>
        <w:contextualSpacing w:val="0"/>
        <w:jc w:val="both"/>
        <w:rPr>
          <w:rFonts w:ascii="Times New Roman" w:hAnsi="Times New Roman"/>
          <w:bCs/>
          <w:kern w:val="144"/>
          <w:sz w:val="24"/>
          <w:szCs w:val="24"/>
        </w:rPr>
      </w:pPr>
      <w:r w:rsidRPr="00C9435F">
        <w:rPr>
          <w:rFonts w:ascii="Times New Roman" w:hAnsi="Times New Roman"/>
          <w:bCs/>
          <w:i/>
          <w:iCs/>
          <w:kern w:val="144"/>
          <w:sz w:val="24"/>
          <w:szCs w:val="24"/>
        </w:rPr>
        <w:t>Jeigu dėl žalos atsiradimo kaltas ir kreditorius, tai atlygintini nuostoliai mažinami proporcingai kreditoriaus kaltei arba skolininkas gali būti atleistas nuo civilinės atsakomybės</w:t>
      </w:r>
      <w:r w:rsidR="002A79E9">
        <w:rPr>
          <w:rFonts w:ascii="Times New Roman" w:hAnsi="Times New Roman"/>
          <w:bCs/>
          <w:i/>
          <w:iCs/>
          <w:kern w:val="144"/>
          <w:sz w:val="24"/>
          <w:szCs w:val="24"/>
        </w:rPr>
        <w:t>.</w:t>
      </w:r>
    </w:p>
    <w:p w14:paraId="16AE445B" w14:textId="71ECB6B3" w:rsidR="00291E79" w:rsidRDefault="002A79E9" w:rsidP="004B3A40">
      <w:pPr>
        <w:pStyle w:val="ListParagraph"/>
        <w:numPr>
          <w:ilvl w:val="0"/>
          <w:numId w:val="3"/>
        </w:numPr>
        <w:spacing w:before="240" w:line="240" w:lineRule="auto"/>
        <w:contextualSpacing w:val="0"/>
        <w:jc w:val="both"/>
        <w:rPr>
          <w:rFonts w:ascii="Times New Roman" w:hAnsi="Times New Roman"/>
          <w:bCs/>
          <w:kern w:val="144"/>
          <w:sz w:val="24"/>
          <w:szCs w:val="24"/>
        </w:rPr>
      </w:pPr>
      <w:r>
        <w:rPr>
          <w:rFonts w:ascii="Times New Roman" w:hAnsi="Times New Roman"/>
          <w:bCs/>
          <w:kern w:val="144"/>
          <w:sz w:val="24"/>
          <w:szCs w:val="24"/>
        </w:rPr>
        <w:t>CK 6.</w:t>
      </w:r>
      <w:r w:rsidR="00A36DA9" w:rsidRPr="00A36DA9">
        <w:rPr>
          <w:rFonts w:ascii="Times New Roman" w:hAnsi="Times New Roman"/>
          <w:bCs/>
          <w:kern w:val="144"/>
          <w:sz w:val="24"/>
          <w:szCs w:val="24"/>
        </w:rPr>
        <w:t>253</w:t>
      </w:r>
      <w:r>
        <w:rPr>
          <w:rFonts w:ascii="Times New Roman" w:hAnsi="Times New Roman"/>
          <w:bCs/>
          <w:kern w:val="144"/>
          <w:sz w:val="24"/>
          <w:szCs w:val="24"/>
        </w:rPr>
        <w:t xml:space="preserve"> straipsnio </w:t>
      </w:r>
      <w:r w:rsidR="00A36DA9">
        <w:rPr>
          <w:rFonts w:ascii="Times New Roman" w:hAnsi="Times New Roman"/>
          <w:bCs/>
          <w:kern w:val="144"/>
          <w:sz w:val="24"/>
          <w:szCs w:val="24"/>
          <w:lang w:val="en-US"/>
        </w:rPr>
        <w:t>1 ir 5</w:t>
      </w:r>
      <w:r>
        <w:rPr>
          <w:rFonts w:ascii="Times New Roman" w:hAnsi="Times New Roman"/>
          <w:bCs/>
          <w:kern w:val="144"/>
          <w:sz w:val="24"/>
          <w:szCs w:val="24"/>
        </w:rPr>
        <w:t xml:space="preserve"> daly</w:t>
      </w:r>
      <w:r w:rsidR="00A36DA9">
        <w:rPr>
          <w:rFonts w:ascii="Times New Roman" w:hAnsi="Times New Roman"/>
          <w:bCs/>
          <w:kern w:val="144"/>
          <w:sz w:val="24"/>
          <w:szCs w:val="24"/>
        </w:rPr>
        <w:t>s</w:t>
      </w:r>
      <w:r>
        <w:rPr>
          <w:rFonts w:ascii="Times New Roman" w:hAnsi="Times New Roman"/>
          <w:bCs/>
          <w:kern w:val="144"/>
          <w:sz w:val="24"/>
          <w:szCs w:val="24"/>
        </w:rPr>
        <w:t>e nustatyta</w:t>
      </w:r>
      <w:r w:rsidR="00291E79">
        <w:rPr>
          <w:rFonts w:ascii="Times New Roman" w:hAnsi="Times New Roman"/>
          <w:bCs/>
          <w:kern w:val="144"/>
          <w:sz w:val="24"/>
          <w:szCs w:val="24"/>
        </w:rPr>
        <w:t>:</w:t>
      </w:r>
    </w:p>
    <w:p w14:paraId="67F2D363" w14:textId="18A73295" w:rsidR="002A79E9" w:rsidRDefault="00A36DA9" w:rsidP="00967F96">
      <w:pPr>
        <w:pStyle w:val="ListParagraph"/>
        <w:spacing w:before="240" w:after="0" w:line="240" w:lineRule="auto"/>
        <w:ind w:left="360"/>
        <w:contextualSpacing w:val="0"/>
        <w:jc w:val="both"/>
        <w:rPr>
          <w:rFonts w:ascii="Times New Roman" w:hAnsi="Times New Roman"/>
          <w:bCs/>
          <w:i/>
          <w:iCs/>
          <w:kern w:val="144"/>
          <w:sz w:val="24"/>
          <w:szCs w:val="24"/>
        </w:rPr>
      </w:pPr>
      <w:r w:rsidRPr="00A36DA9">
        <w:rPr>
          <w:rFonts w:ascii="Times New Roman" w:hAnsi="Times New Roman"/>
          <w:bCs/>
          <w:i/>
          <w:iCs/>
          <w:kern w:val="144"/>
          <w:sz w:val="24"/>
          <w:szCs w:val="24"/>
        </w:rPr>
        <w:t>1. Civilinė atsakomybė netaikoma, taip pat asmuo gali būti visiškai ar iš dalies atleistas nuo civilinės atsakomybės šiais pagrindais: dėl nenugalimos jėgos, valstybės veiksmų, trečiojo asmens veiksmų, nukentėjusio asmens veiksmų, būtinojo reikalingumo, būtinosios ginties, savigynos</w:t>
      </w:r>
      <w:r w:rsidR="00C9435F" w:rsidRPr="00C9435F">
        <w:rPr>
          <w:rFonts w:ascii="Times New Roman" w:hAnsi="Times New Roman"/>
          <w:bCs/>
          <w:i/>
          <w:iCs/>
          <w:kern w:val="144"/>
          <w:sz w:val="24"/>
          <w:szCs w:val="24"/>
        </w:rPr>
        <w:t>.</w:t>
      </w:r>
      <w:r>
        <w:rPr>
          <w:rFonts w:ascii="Times New Roman" w:hAnsi="Times New Roman"/>
          <w:bCs/>
          <w:i/>
          <w:iCs/>
          <w:kern w:val="144"/>
          <w:sz w:val="24"/>
          <w:szCs w:val="24"/>
        </w:rPr>
        <w:t xml:space="preserve"> </w:t>
      </w:r>
    </w:p>
    <w:p w14:paraId="544B264E" w14:textId="59E50E32" w:rsidR="00A36DA9" w:rsidRDefault="00A36DA9" w:rsidP="00EE0319">
      <w:pPr>
        <w:pStyle w:val="ListParagraph"/>
        <w:spacing w:before="240" w:after="0" w:line="240" w:lineRule="auto"/>
        <w:ind w:left="360"/>
        <w:contextualSpacing w:val="0"/>
        <w:jc w:val="both"/>
        <w:rPr>
          <w:rFonts w:ascii="Times New Roman" w:hAnsi="Times New Roman"/>
          <w:bCs/>
          <w:i/>
          <w:iCs/>
          <w:kern w:val="144"/>
          <w:sz w:val="24"/>
          <w:szCs w:val="24"/>
        </w:rPr>
      </w:pPr>
      <w:r w:rsidRPr="00A36DA9">
        <w:rPr>
          <w:rFonts w:ascii="Times New Roman" w:hAnsi="Times New Roman"/>
          <w:bCs/>
          <w:i/>
          <w:iCs/>
          <w:kern w:val="144"/>
          <w:sz w:val="24"/>
          <w:szCs w:val="24"/>
        </w:rPr>
        <w:t xml:space="preserve">5. Nukentėjusio asmens veiksmai – veiksmai, dėl kurių kaltas pats nukentėjęs asmuo ir dėl kurių jam atsirado ar padidėjo nuostoliai. Tai gali būti nukentėjusio asmens sutikimas, kad jam būtų padaryta žalos, arba rizikos prisiėmimas. Šis nukentėjusio asmens sutikimas gali būti pagrindas </w:t>
      </w:r>
      <w:r w:rsidRPr="00A36DA9">
        <w:rPr>
          <w:rFonts w:ascii="Times New Roman" w:hAnsi="Times New Roman"/>
          <w:bCs/>
          <w:i/>
          <w:iCs/>
          <w:kern w:val="144"/>
          <w:sz w:val="24"/>
          <w:szCs w:val="24"/>
        </w:rPr>
        <w:lastRenderedPageBreak/>
        <w:t>atleisti nuo civilinės atsakomybės tik tuo atveju, kai toks sutikimas ir žalos padarymas neprieštarauja imperatyviosioms teisės normoms, viešajai tvarkai, gerai moralei, sąžiningumo, protingumo ir teisingumo kriterijams.</w:t>
      </w:r>
    </w:p>
    <w:p w14:paraId="7846340A" w14:textId="77777777" w:rsidR="00EE0319" w:rsidRDefault="00EE0319" w:rsidP="00EE0319">
      <w:pPr>
        <w:pStyle w:val="ListParagraph"/>
        <w:spacing w:line="240" w:lineRule="auto"/>
        <w:ind w:left="360"/>
        <w:contextualSpacing w:val="0"/>
        <w:jc w:val="both"/>
        <w:rPr>
          <w:rFonts w:ascii="Times New Roman" w:hAnsi="Times New Roman"/>
          <w:bCs/>
          <w:i/>
          <w:iCs/>
          <w:kern w:val="144"/>
          <w:sz w:val="24"/>
          <w:szCs w:val="24"/>
        </w:rPr>
      </w:pPr>
    </w:p>
    <w:p w14:paraId="76FDC496" w14:textId="38F34BCA" w:rsidR="000264AF" w:rsidRPr="00EE0319" w:rsidRDefault="00653100" w:rsidP="00EE0319">
      <w:pPr>
        <w:pStyle w:val="ListParagraph"/>
        <w:numPr>
          <w:ilvl w:val="0"/>
          <w:numId w:val="28"/>
        </w:numPr>
        <w:spacing w:after="120" w:line="240" w:lineRule="auto"/>
        <w:contextualSpacing w:val="0"/>
        <w:jc w:val="center"/>
        <w:rPr>
          <w:rFonts w:ascii="Times New Roman" w:hAnsi="Times New Roman"/>
          <w:b/>
          <w:kern w:val="144"/>
          <w:sz w:val="24"/>
          <w:szCs w:val="24"/>
        </w:rPr>
      </w:pPr>
      <w:r w:rsidRPr="00EE0319">
        <w:rPr>
          <w:rFonts w:ascii="Times New Roman" w:hAnsi="Times New Roman"/>
          <w:b/>
          <w:kern w:val="144"/>
          <w:sz w:val="24"/>
          <w:szCs w:val="24"/>
        </w:rPr>
        <w:t>Reikšmingos faktinės aplinkybės</w:t>
      </w:r>
    </w:p>
    <w:p w14:paraId="006BB31F" w14:textId="77777777" w:rsidR="000264AF" w:rsidRPr="0055293A" w:rsidRDefault="000264AF" w:rsidP="000264AF">
      <w:pPr>
        <w:spacing w:after="120"/>
        <w:jc w:val="both"/>
      </w:pPr>
    </w:p>
    <w:p w14:paraId="31AD0244" w14:textId="51DBF333" w:rsidR="0020709D" w:rsidRDefault="0089362E" w:rsidP="00EB5077">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C261E4">
        <w:rPr>
          <w:rFonts w:ascii="Times New Roman" w:hAnsi="Times New Roman"/>
          <w:sz w:val="24"/>
          <w:szCs w:val="24"/>
        </w:rPr>
        <w:t xml:space="preserve">Ieškovė AB </w:t>
      </w:r>
      <w:r w:rsidRPr="00C261E4">
        <w:rPr>
          <w:rFonts w:ascii="Times New Roman" w:hAnsi="Times New Roman"/>
          <w:iCs/>
          <w:sz w:val="24"/>
          <w:szCs w:val="24"/>
        </w:rPr>
        <w:t>„</w:t>
      </w:r>
      <w:r w:rsidRPr="00C261E4">
        <w:rPr>
          <w:rFonts w:ascii="Times New Roman" w:hAnsi="Times New Roman"/>
          <w:bCs/>
          <w:iCs/>
          <w:sz w:val="24"/>
          <w:szCs w:val="24"/>
        </w:rPr>
        <w:t xml:space="preserve">HISK“ (buvusi AB ,,Panevėžio keliai“) </w:t>
      </w:r>
      <w:r w:rsidRPr="00C261E4">
        <w:rPr>
          <w:rFonts w:ascii="Times New Roman" w:hAnsi="Times New Roman"/>
          <w:sz w:val="24"/>
          <w:szCs w:val="24"/>
        </w:rPr>
        <w:t xml:space="preserve">kreipėsi į teismą su ieškiniu, </w:t>
      </w:r>
      <w:r>
        <w:rPr>
          <w:rFonts w:ascii="Times New Roman" w:hAnsi="Times New Roman"/>
          <w:sz w:val="24"/>
          <w:szCs w:val="24"/>
        </w:rPr>
        <w:t>j</w:t>
      </w:r>
      <w:r w:rsidRPr="00C261E4">
        <w:rPr>
          <w:rFonts w:ascii="Times New Roman" w:hAnsi="Times New Roman"/>
          <w:sz w:val="24"/>
          <w:szCs w:val="24"/>
        </w:rPr>
        <w:t xml:space="preserve">į patikslinusi prašė </w:t>
      </w:r>
      <w:r w:rsidRPr="00C261E4">
        <w:rPr>
          <w:rFonts w:ascii="Times New Roman" w:hAnsi="Times New Roman"/>
          <w:iCs/>
          <w:sz w:val="24"/>
          <w:szCs w:val="24"/>
        </w:rPr>
        <w:t xml:space="preserve">priteisti iš atsakovės Vilniaus miesto savivaldybės administracijos </w:t>
      </w:r>
      <w:r w:rsidRPr="00C261E4">
        <w:rPr>
          <w:rFonts w:ascii="Times New Roman" w:hAnsi="Times New Roman"/>
          <w:iCs/>
          <w:sz w:val="24"/>
          <w:szCs w:val="24"/>
          <w:lang w:bidi="lt-LT"/>
        </w:rPr>
        <w:t>3 402 793,49 Eur žalos atlyginimą (negautą pelną), 5 proc. metines procesines palūkanas ir bylinėjimosi išlaid</w:t>
      </w:r>
      <w:r>
        <w:rPr>
          <w:rFonts w:ascii="Times New Roman" w:hAnsi="Times New Roman"/>
          <w:iCs/>
          <w:sz w:val="24"/>
          <w:szCs w:val="24"/>
          <w:lang w:bidi="lt-LT"/>
        </w:rPr>
        <w:t>ų atlyginimą</w:t>
      </w:r>
      <w:r w:rsidRPr="00C261E4">
        <w:rPr>
          <w:rFonts w:ascii="Times New Roman" w:hAnsi="Times New Roman"/>
          <w:sz w:val="24"/>
          <w:szCs w:val="24"/>
        </w:rPr>
        <w:t>.</w:t>
      </w:r>
    </w:p>
    <w:p w14:paraId="5C3CDF5C" w14:textId="434D6F3F" w:rsidR="00204334" w:rsidRPr="00204334" w:rsidRDefault="0089362E" w:rsidP="00EB5077">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C261E4">
        <w:rPr>
          <w:rFonts w:ascii="Times New Roman" w:hAnsi="Times New Roman"/>
          <w:iCs/>
          <w:sz w:val="24"/>
          <w:szCs w:val="24"/>
          <w:lang w:bidi="lt-LT"/>
        </w:rPr>
        <w:t>Ieškovė nurodė, kad dalyvavo atsakovės vykdytame tarptautinės vertės viešajame pirkime „Liepkalnio g</w:t>
      </w:r>
      <w:r w:rsidRPr="00D450FA">
        <w:rPr>
          <w:rFonts w:ascii="Times New Roman" w:hAnsi="Times New Roman"/>
          <w:iCs/>
          <w:sz w:val="24"/>
          <w:szCs w:val="24"/>
          <w:lang w:bidi="lt-LT"/>
        </w:rPr>
        <w:t>., Žirnių g. ir Minsko pl. dviejų lygių sankryžos rekonstravimas“ Nr. 432089</w:t>
      </w:r>
      <w:r w:rsidR="00204334">
        <w:rPr>
          <w:rFonts w:ascii="Times New Roman" w:hAnsi="Times New Roman"/>
          <w:iCs/>
          <w:sz w:val="24"/>
          <w:szCs w:val="24"/>
          <w:lang w:bidi="lt-LT"/>
        </w:rPr>
        <w:t xml:space="preserve">, kurio </w:t>
      </w:r>
      <w:r w:rsidR="00204334" w:rsidRPr="00204334">
        <w:rPr>
          <w:rFonts w:ascii="Times New Roman" w:hAnsi="Times New Roman"/>
          <w:iCs/>
          <w:sz w:val="24"/>
          <w:szCs w:val="24"/>
          <w:lang w:bidi="lt-LT"/>
        </w:rPr>
        <w:t>sąlygose, be kita ko, nustatyt</w:t>
      </w:r>
      <w:r w:rsidR="00204334">
        <w:rPr>
          <w:rFonts w:ascii="Times New Roman" w:hAnsi="Times New Roman"/>
          <w:iCs/>
          <w:sz w:val="24"/>
          <w:szCs w:val="24"/>
          <w:lang w:bidi="lt-LT"/>
        </w:rPr>
        <w:t>as</w:t>
      </w:r>
      <w:r w:rsidR="00204334" w:rsidRPr="00204334">
        <w:rPr>
          <w:rFonts w:ascii="Times New Roman" w:hAnsi="Times New Roman"/>
          <w:iCs/>
          <w:sz w:val="24"/>
          <w:szCs w:val="24"/>
          <w:lang w:bidi="lt-LT"/>
        </w:rPr>
        <w:t xml:space="preserve"> ši</w:t>
      </w:r>
      <w:r w:rsidR="00204334">
        <w:rPr>
          <w:rFonts w:ascii="Times New Roman" w:hAnsi="Times New Roman"/>
          <w:iCs/>
          <w:sz w:val="24"/>
          <w:szCs w:val="24"/>
          <w:lang w:bidi="lt-LT"/>
        </w:rPr>
        <w:t>s</w:t>
      </w:r>
      <w:r w:rsidR="00204334" w:rsidRPr="00204334">
        <w:rPr>
          <w:rFonts w:ascii="Times New Roman" w:hAnsi="Times New Roman"/>
          <w:iCs/>
          <w:sz w:val="24"/>
          <w:szCs w:val="24"/>
          <w:lang w:bidi="lt-LT"/>
        </w:rPr>
        <w:t xml:space="preserve"> reikalavima</w:t>
      </w:r>
      <w:r w:rsidR="00204334">
        <w:rPr>
          <w:rFonts w:ascii="Times New Roman" w:hAnsi="Times New Roman"/>
          <w:iCs/>
          <w:sz w:val="24"/>
          <w:szCs w:val="24"/>
          <w:lang w:bidi="lt-LT"/>
        </w:rPr>
        <w:t xml:space="preserve">s: </w:t>
      </w:r>
      <w:r w:rsidR="00204334" w:rsidRPr="00204334">
        <w:rPr>
          <w:rFonts w:ascii="Times New Roman" w:hAnsi="Times New Roman"/>
          <w:iCs/>
          <w:sz w:val="24"/>
          <w:szCs w:val="24"/>
          <w:lang w:bidi="lt-LT"/>
        </w:rPr>
        <w:t>81.1 punkte „Pasiūlymų vertinimo kriterijai</w:t>
      </w:r>
      <w:r w:rsidR="00CF1468">
        <w:rPr>
          <w:rFonts w:ascii="Times New Roman" w:hAnsi="Times New Roman"/>
          <w:iCs/>
          <w:sz w:val="24"/>
          <w:szCs w:val="24"/>
          <w:lang w:bidi="lt-LT"/>
        </w:rPr>
        <w:t xml:space="preserve">“ </w:t>
      </w:r>
      <w:r w:rsidR="00204334" w:rsidRPr="00204334">
        <w:rPr>
          <w:rFonts w:ascii="Times New Roman" w:hAnsi="Times New Roman"/>
          <w:iCs/>
          <w:sz w:val="24"/>
          <w:szCs w:val="24"/>
          <w:lang w:bidi="lt-LT"/>
        </w:rPr>
        <w:t>įtvirtintas T2 kriterijus „Papildoma statinio garantinio termino trukmė metais“; kriterijaus lyginamasis svoris – 4 balai; 81.6 punkte paaiškinta, kaip skiriami balai už šį kriterijų: iki 1 metų imtinai – 0 balų; nuo 1 metų iki 2 metų imtinai – 2 balai; nuo dvejų metų ir daugiau – 4 balai; tiekėjai savo pasiūlymuose turi nurodyti papildomą statinio garantinio termino trukmę metais, (T2); papildoma statinio garantinio termino trukmė metais – tiekėjo suteikiamas papildomas terminas, viršijantis minimalų teisės aktais nustatytą garantinį terminą (5 metai</w:t>
      </w:r>
      <w:r w:rsidR="00204334">
        <w:rPr>
          <w:rFonts w:ascii="Times New Roman" w:hAnsi="Times New Roman"/>
          <w:iCs/>
          <w:sz w:val="24"/>
          <w:szCs w:val="24"/>
          <w:lang w:bidi="lt-LT"/>
        </w:rPr>
        <w:t>).</w:t>
      </w:r>
    </w:p>
    <w:p w14:paraId="75321C27" w14:textId="48BD0D8D" w:rsidR="00204334" w:rsidRPr="00204334" w:rsidRDefault="0089362E" w:rsidP="00EB5077">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iCs/>
          <w:sz w:val="24"/>
          <w:szCs w:val="24"/>
          <w:lang w:bidi="lt-LT"/>
        </w:rPr>
        <w:t>Atsakovė 2019 m. rugpjūčio 27 d. priėmė sprendimą atme</w:t>
      </w:r>
      <w:r w:rsidR="006342C5">
        <w:rPr>
          <w:rFonts w:ascii="Times New Roman" w:hAnsi="Times New Roman"/>
          <w:iCs/>
          <w:sz w:val="24"/>
          <w:szCs w:val="24"/>
          <w:lang w:bidi="lt-LT"/>
        </w:rPr>
        <w:t>s</w:t>
      </w:r>
      <w:r w:rsidRPr="00D450FA">
        <w:rPr>
          <w:rFonts w:ascii="Times New Roman" w:hAnsi="Times New Roman"/>
          <w:iCs/>
          <w:sz w:val="24"/>
          <w:szCs w:val="24"/>
          <w:lang w:bidi="lt-LT"/>
        </w:rPr>
        <w:t>t</w:t>
      </w:r>
      <w:r w:rsidR="006342C5">
        <w:rPr>
          <w:rFonts w:ascii="Times New Roman" w:hAnsi="Times New Roman"/>
          <w:iCs/>
          <w:sz w:val="24"/>
          <w:szCs w:val="24"/>
          <w:lang w:bidi="lt-LT"/>
        </w:rPr>
        <w:t>i</w:t>
      </w:r>
      <w:r w:rsidRPr="00D450FA">
        <w:rPr>
          <w:rFonts w:ascii="Times New Roman" w:hAnsi="Times New Roman"/>
          <w:iCs/>
          <w:sz w:val="24"/>
          <w:szCs w:val="24"/>
          <w:lang w:bidi="lt-LT"/>
        </w:rPr>
        <w:t xml:space="preserve"> ieškovės pasiūlymą</w:t>
      </w:r>
      <w:r w:rsidR="00204334">
        <w:rPr>
          <w:rFonts w:ascii="Times New Roman" w:hAnsi="Times New Roman"/>
          <w:iCs/>
          <w:sz w:val="24"/>
          <w:szCs w:val="24"/>
          <w:lang w:bidi="lt-LT"/>
        </w:rPr>
        <w:t xml:space="preserve">, kadangi </w:t>
      </w:r>
      <w:r w:rsidR="00204334" w:rsidRPr="00204334">
        <w:rPr>
          <w:rFonts w:ascii="Times New Roman" w:hAnsi="Times New Roman"/>
          <w:iCs/>
          <w:sz w:val="24"/>
          <w:szCs w:val="24"/>
          <w:lang w:bidi="lt-LT"/>
        </w:rPr>
        <w:t xml:space="preserve">nusprendė, kad jame nurodyta papildoma statinio garantinio termino trukmė, išreikšta kaip „nuo 2 metų“, yra neaiški, todėl pasiūlymas neatitinka </w:t>
      </w:r>
      <w:r w:rsidR="007E5B3B">
        <w:rPr>
          <w:rFonts w:ascii="Times New Roman" w:hAnsi="Times New Roman"/>
          <w:iCs/>
          <w:sz w:val="24"/>
          <w:szCs w:val="24"/>
          <w:lang w:bidi="lt-LT"/>
        </w:rPr>
        <w:t>pirkimo</w:t>
      </w:r>
      <w:r w:rsidR="00204334" w:rsidRPr="00204334">
        <w:rPr>
          <w:rFonts w:ascii="Times New Roman" w:hAnsi="Times New Roman"/>
          <w:iCs/>
          <w:sz w:val="24"/>
          <w:szCs w:val="24"/>
          <w:lang w:bidi="lt-LT"/>
        </w:rPr>
        <w:t xml:space="preserve"> sąlygų</w:t>
      </w:r>
      <w:r w:rsidR="00204334">
        <w:rPr>
          <w:rFonts w:ascii="Times New Roman" w:hAnsi="Times New Roman"/>
          <w:iCs/>
          <w:sz w:val="24"/>
          <w:szCs w:val="24"/>
          <w:lang w:bidi="lt-LT"/>
        </w:rPr>
        <w:t xml:space="preserve">. </w:t>
      </w:r>
      <w:r w:rsidR="00CF1468">
        <w:rPr>
          <w:rFonts w:ascii="Times New Roman" w:hAnsi="Times New Roman"/>
          <w:iCs/>
          <w:sz w:val="24"/>
          <w:szCs w:val="24"/>
          <w:lang w:bidi="lt-LT"/>
        </w:rPr>
        <w:t>2019 m. spalio 8 d.</w:t>
      </w:r>
      <w:r w:rsidR="00204334">
        <w:rPr>
          <w:rFonts w:ascii="Times New Roman" w:hAnsi="Times New Roman"/>
          <w:iCs/>
          <w:sz w:val="24"/>
          <w:szCs w:val="24"/>
          <w:lang w:bidi="lt-LT"/>
        </w:rPr>
        <w:t xml:space="preserve"> sprendimu atsakovė taip pat nustatė </w:t>
      </w:r>
      <w:r w:rsidR="00204334" w:rsidRPr="00D450FA">
        <w:rPr>
          <w:rFonts w:ascii="Times New Roman" w:hAnsi="Times New Roman"/>
          <w:iCs/>
          <w:sz w:val="24"/>
          <w:szCs w:val="24"/>
          <w:lang w:bidi="lt-LT"/>
        </w:rPr>
        <w:t>pasiūlymų eilę ir laimėtoja pripažino tiekėjų grupę – UAB „Fegda“ ir Tiltų statybos UAB „Tilsta“, su ja nutarė sudaryti viešojo pirkimo sutartį.</w:t>
      </w:r>
    </w:p>
    <w:p w14:paraId="6AD0B4C5" w14:textId="6282257D" w:rsidR="008E4CB5" w:rsidRPr="00CF1468" w:rsidRDefault="0089362E" w:rsidP="00E35E51">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CF1468">
        <w:rPr>
          <w:rFonts w:ascii="Times New Roman" w:hAnsi="Times New Roman"/>
          <w:iCs/>
          <w:sz w:val="24"/>
          <w:szCs w:val="24"/>
          <w:lang w:bidi="lt-LT"/>
        </w:rPr>
        <w:t>Lietuvos Aukščiausiasis Teismas 2020 m. lapkričio 11 d. nutartimi civilinėje byloje Nr. e3K-3-272-378/2020 pripažino</w:t>
      </w:r>
      <w:r w:rsidR="00204334" w:rsidRPr="00CF1468">
        <w:rPr>
          <w:rFonts w:ascii="Times New Roman" w:hAnsi="Times New Roman"/>
          <w:iCs/>
          <w:sz w:val="24"/>
          <w:szCs w:val="24"/>
          <w:lang w:bidi="lt-LT"/>
        </w:rPr>
        <w:t>, kad ieškovė savo pasiūlyme netinkamai nurodė papildomos garantijos terminą</w:t>
      </w:r>
      <w:r w:rsidR="00602F2D">
        <w:rPr>
          <w:rFonts w:ascii="Times New Roman" w:hAnsi="Times New Roman"/>
          <w:iCs/>
          <w:sz w:val="24"/>
          <w:szCs w:val="24"/>
          <w:lang w:bidi="lt-LT"/>
        </w:rPr>
        <w:t xml:space="preserve"> –</w:t>
      </w:r>
      <w:r w:rsidR="00204334" w:rsidRPr="00CF1468">
        <w:rPr>
          <w:rFonts w:ascii="Times New Roman" w:hAnsi="Times New Roman"/>
          <w:iCs/>
          <w:sz w:val="24"/>
          <w:szCs w:val="24"/>
          <w:lang w:bidi="lt-LT"/>
        </w:rPr>
        <w:t xml:space="preserve"> „nuo 2 metų“</w:t>
      </w:r>
      <w:r w:rsidR="00CF1468" w:rsidRPr="00CF1468">
        <w:rPr>
          <w:rFonts w:ascii="Times New Roman" w:hAnsi="Times New Roman"/>
          <w:iCs/>
          <w:sz w:val="24"/>
          <w:szCs w:val="24"/>
          <w:lang w:bidi="lt-LT"/>
        </w:rPr>
        <w:t>, tačiau atsakovės 2019 m. rugpjūčio 27 d. ir 2019 m. spalio</w:t>
      </w:r>
      <w:r w:rsidR="00CF1468">
        <w:rPr>
          <w:rFonts w:ascii="Times New Roman" w:hAnsi="Times New Roman"/>
          <w:iCs/>
          <w:sz w:val="24"/>
          <w:szCs w:val="24"/>
          <w:lang w:bidi="lt-LT"/>
        </w:rPr>
        <w:t> </w:t>
      </w:r>
      <w:r w:rsidR="00CF1468" w:rsidRPr="00CF1468">
        <w:rPr>
          <w:rFonts w:ascii="Times New Roman" w:hAnsi="Times New Roman"/>
          <w:iCs/>
          <w:sz w:val="24"/>
          <w:szCs w:val="24"/>
          <w:lang w:bidi="lt-LT"/>
        </w:rPr>
        <w:t>8</w:t>
      </w:r>
      <w:r w:rsidR="00CF1468">
        <w:rPr>
          <w:rFonts w:ascii="Times New Roman" w:hAnsi="Times New Roman"/>
          <w:iCs/>
          <w:sz w:val="24"/>
          <w:szCs w:val="24"/>
          <w:lang w:bidi="lt-LT"/>
        </w:rPr>
        <w:t> </w:t>
      </w:r>
      <w:r w:rsidR="00CF1468" w:rsidRPr="00CF1468">
        <w:rPr>
          <w:rFonts w:ascii="Times New Roman" w:hAnsi="Times New Roman"/>
          <w:iCs/>
          <w:sz w:val="24"/>
          <w:szCs w:val="24"/>
          <w:lang w:bidi="lt-LT"/>
        </w:rPr>
        <w:t>d. sprendimai buvo neteisėti</w:t>
      </w:r>
      <w:r w:rsidR="00C93A55" w:rsidRPr="00CF1468">
        <w:rPr>
          <w:rFonts w:ascii="Times New Roman" w:hAnsi="Times New Roman"/>
          <w:iCs/>
          <w:sz w:val="24"/>
          <w:szCs w:val="24"/>
          <w:lang w:bidi="lt-LT"/>
        </w:rPr>
        <w:t xml:space="preserve">, kadangi </w:t>
      </w:r>
      <w:r w:rsidR="00AF260A" w:rsidRPr="00CF1468">
        <w:rPr>
          <w:rFonts w:ascii="Times New Roman" w:hAnsi="Times New Roman"/>
          <w:iCs/>
          <w:sz w:val="24"/>
          <w:szCs w:val="24"/>
          <w:lang w:bidi="lt-LT"/>
        </w:rPr>
        <w:t xml:space="preserve">atsakovė, kaip </w:t>
      </w:r>
      <w:r w:rsidR="002A48E4" w:rsidRPr="00CF1468">
        <w:rPr>
          <w:rFonts w:ascii="Times New Roman" w:hAnsi="Times New Roman"/>
          <w:iCs/>
          <w:sz w:val="24"/>
          <w:szCs w:val="24"/>
          <w:lang w:bidi="lt-LT"/>
        </w:rPr>
        <w:t xml:space="preserve">perkančioji organizacija, </w:t>
      </w:r>
      <w:r w:rsidR="00904980" w:rsidRPr="00CF1468">
        <w:rPr>
          <w:rFonts w:ascii="Times New Roman" w:hAnsi="Times New Roman"/>
          <w:iCs/>
          <w:sz w:val="24"/>
          <w:szCs w:val="24"/>
          <w:lang w:bidi="lt-LT"/>
        </w:rPr>
        <w:t xml:space="preserve">ieškovei </w:t>
      </w:r>
      <w:r w:rsidR="00C93A55" w:rsidRPr="00CF1468">
        <w:rPr>
          <w:rFonts w:ascii="Times New Roman" w:hAnsi="Times New Roman"/>
          <w:iCs/>
          <w:sz w:val="24"/>
          <w:szCs w:val="24"/>
          <w:lang w:bidi="lt-LT"/>
        </w:rPr>
        <w:t xml:space="preserve">nepagrįstai </w:t>
      </w:r>
      <w:r w:rsidR="00904980" w:rsidRPr="00CF1468">
        <w:rPr>
          <w:rFonts w:ascii="Times New Roman" w:hAnsi="Times New Roman"/>
          <w:iCs/>
          <w:sz w:val="24"/>
          <w:szCs w:val="24"/>
          <w:lang w:bidi="lt-LT"/>
        </w:rPr>
        <w:t>neleido paaiškinti</w:t>
      </w:r>
      <w:r w:rsidR="002A48E4" w:rsidRPr="00CF1468">
        <w:rPr>
          <w:rFonts w:ascii="Times New Roman" w:hAnsi="Times New Roman"/>
          <w:iCs/>
          <w:sz w:val="24"/>
          <w:szCs w:val="24"/>
          <w:lang w:bidi="lt-LT"/>
        </w:rPr>
        <w:t xml:space="preserve"> (patikslinti) savo pasiūlymo</w:t>
      </w:r>
      <w:r w:rsidR="00C03CB9">
        <w:rPr>
          <w:rFonts w:ascii="Times New Roman" w:hAnsi="Times New Roman"/>
          <w:iCs/>
          <w:sz w:val="24"/>
          <w:szCs w:val="24"/>
          <w:lang w:bidi="lt-LT"/>
        </w:rPr>
        <w:t>. Taip pat teismas pripažino, jog</w:t>
      </w:r>
      <w:r w:rsidR="00C93A55" w:rsidRPr="00CF1468">
        <w:rPr>
          <w:rFonts w:ascii="Times New Roman" w:hAnsi="Times New Roman"/>
          <w:iCs/>
          <w:sz w:val="24"/>
          <w:szCs w:val="24"/>
          <w:lang w:bidi="lt-LT"/>
        </w:rPr>
        <w:t xml:space="preserve"> dalis </w:t>
      </w:r>
      <w:r w:rsidR="0049737B" w:rsidRPr="00CF1468">
        <w:rPr>
          <w:rFonts w:ascii="Times New Roman" w:hAnsi="Times New Roman"/>
          <w:iCs/>
          <w:sz w:val="24"/>
          <w:szCs w:val="24"/>
          <w:lang w:bidi="lt-LT"/>
        </w:rPr>
        <w:t>tiekėjų grupės teikt</w:t>
      </w:r>
      <w:r w:rsidR="00C93A55" w:rsidRPr="00CF1468">
        <w:rPr>
          <w:rFonts w:ascii="Times New Roman" w:hAnsi="Times New Roman"/>
          <w:iCs/>
          <w:sz w:val="24"/>
          <w:szCs w:val="24"/>
          <w:lang w:bidi="lt-LT"/>
        </w:rPr>
        <w:t>ame</w:t>
      </w:r>
      <w:r w:rsidR="0049737B" w:rsidRPr="00CF1468">
        <w:rPr>
          <w:rFonts w:ascii="Times New Roman" w:hAnsi="Times New Roman"/>
          <w:iCs/>
          <w:sz w:val="24"/>
          <w:szCs w:val="24"/>
          <w:lang w:bidi="lt-LT"/>
        </w:rPr>
        <w:t xml:space="preserve"> pasiūlym</w:t>
      </w:r>
      <w:r w:rsidR="00C93A55" w:rsidRPr="00CF1468">
        <w:rPr>
          <w:rFonts w:ascii="Times New Roman" w:hAnsi="Times New Roman"/>
          <w:iCs/>
          <w:sz w:val="24"/>
          <w:szCs w:val="24"/>
          <w:lang w:bidi="lt-LT"/>
        </w:rPr>
        <w:t>e nurodytos</w:t>
      </w:r>
      <w:r w:rsidR="0049737B" w:rsidRPr="00CF1468">
        <w:rPr>
          <w:rFonts w:ascii="Times New Roman" w:hAnsi="Times New Roman"/>
          <w:iCs/>
          <w:sz w:val="24"/>
          <w:szCs w:val="24"/>
          <w:lang w:bidi="lt-LT"/>
        </w:rPr>
        <w:t xml:space="preserve"> informacij</w:t>
      </w:r>
      <w:r w:rsidR="00C93A55" w:rsidRPr="00CF1468">
        <w:rPr>
          <w:rFonts w:ascii="Times New Roman" w:hAnsi="Times New Roman"/>
          <w:iCs/>
          <w:sz w:val="24"/>
          <w:szCs w:val="24"/>
          <w:lang w:bidi="lt-LT"/>
        </w:rPr>
        <w:t>os</w:t>
      </w:r>
      <w:r w:rsidR="0049737B" w:rsidRPr="00CF1468">
        <w:rPr>
          <w:rFonts w:ascii="Times New Roman" w:hAnsi="Times New Roman"/>
          <w:iCs/>
          <w:sz w:val="24"/>
          <w:szCs w:val="24"/>
          <w:lang w:bidi="lt-LT"/>
        </w:rPr>
        <w:t xml:space="preserve"> </w:t>
      </w:r>
      <w:r w:rsidR="00904980" w:rsidRPr="00CF1468">
        <w:rPr>
          <w:rFonts w:ascii="Times New Roman" w:hAnsi="Times New Roman"/>
          <w:iCs/>
          <w:sz w:val="24"/>
          <w:szCs w:val="24"/>
          <w:lang w:bidi="lt-LT"/>
        </w:rPr>
        <w:t>buvo</w:t>
      </w:r>
      <w:r w:rsidR="0049737B" w:rsidRPr="00CF1468">
        <w:rPr>
          <w:rFonts w:ascii="Times New Roman" w:hAnsi="Times New Roman"/>
          <w:iCs/>
          <w:sz w:val="24"/>
          <w:szCs w:val="24"/>
          <w:lang w:bidi="lt-LT"/>
        </w:rPr>
        <w:t xml:space="preserve"> melaginga</w:t>
      </w:r>
      <w:r w:rsidR="005808BF">
        <w:rPr>
          <w:rFonts w:ascii="Times New Roman" w:hAnsi="Times New Roman"/>
          <w:iCs/>
          <w:sz w:val="24"/>
          <w:szCs w:val="24"/>
          <w:lang w:bidi="lt-LT"/>
        </w:rPr>
        <w:t xml:space="preserve">, buvo pažeisti </w:t>
      </w:r>
      <w:r w:rsidR="005808BF" w:rsidRPr="005808BF">
        <w:rPr>
          <w:rFonts w:ascii="Times New Roman" w:hAnsi="Times New Roman"/>
          <w:iCs/>
          <w:sz w:val="24"/>
          <w:szCs w:val="24"/>
          <w:lang w:bidi="lt-LT"/>
        </w:rPr>
        <w:t>tiekėjų lygiateisiškumo ir skaidrumo princip</w:t>
      </w:r>
      <w:r w:rsidR="005808BF">
        <w:rPr>
          <w:rFonts w:ascii="Times New Roman" w:hAnsi="Times New Roman"/>
          <w:iCs/>
          <w:sz w:val="24"/>
          <w:szCs w:val="24"/>
          <w:lang w:bidi="lt-LT"/>
        </w:rPr>
        <w:t>ai, konkursą laimėjusios tiekėjų grupės atžvilgiu buvo nepagrįstai suteikta pirmenybė.</w:t>
      </w:r>
    </w:p>
    <w:p w14:paraId="3B5E8864" w14:textId="23363EBC" w:rsidR="00E24C8B" w:rsidRPr="00D450FA" w:rsidRDefault="00162E75" w:rsidP="00EB5077">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Pr>
          <w:rFonts w:ascii="Times New Roman" w:hAnsi="Times New Roman"/>
          <w:iCs/>
          <w:sz w:val="24"/>
          <w:szCs w:val="24"/>
          <w:lang w:bidi="lt-LT"/>
        </w:rPr>
        <w:t>Vis dėlto</w:t>
      </w:r>
      <w:r w:rsidR="008E4CB5" w:rsidRPr="00D450FA">
        <w:rPr>
          <w:rFonts w:ascii="Times New Roman" w:hAnsi="Times New Roman"/>
          <w:iCs/>
          <w:sz w:val="24"/>
          <w:szCs w:val="24"/>
          <w:lang w:bidi="lt-LT"/>
        </w:rPr>
        <w:t xml:space="preserve"> Lietuvos Aukščiausiasis Teismas</w:t>
      </w:r>
      <w:r w:rsidR="0089362E" w:rsidRPr="00D450FA">
        <w:rPr>
          <w:rFonts w:ascii="Times New Roman" w:hAnsi="Times New Roman"/>
          <w:iCs/>
          <w:sz w:val="24"/>
          <w:szCs w:val="24"/>
          <w:lang w:bidi="lt-LT"/>
        </w:rPr>
        <w:t>, atsižvelgdamas į viešąjį interesą, nepripažino atsakovės su tiekėjų grupe sudarytos viešojo pirkimo sutarties negaliojančia, o atsakovei skyrė alternatyvią sankciją – 500 000 Eur baudą.</w:t>
      </w:r>
    </w:p>
    <w:p w14:paraId="092B993C" w14:textId="4CC091C6" w:rsidR="0085739A" w:rsidRPr="000E7DB0" w:rsidRDefault="0089362E" w:rsidP="00367710">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0E7DB0">
        <w:rPr>
          <w:rFonts w:ascii="Times New Roman" w:hAnsi="Times New Roman"/>
          <w:sz w:val="24"/>
          <w:szCs w:val="24"/>
        </w:rPr>
        <w:t xml:space="preserve">Ieškovės vertinimu, atsakovės neteisėti veiksmai nustatyti pirmiau nurodytoje Lietuvos Aukščiausiojo Teismo nutartyje. Dėl atsakovės neteisėtų veiksmų ieškovė patyrė žalą, </w:t>
      </w:r>
      <w:r w:rsidR="00AE3D44" w:rsidRPr="000E7DB0">
        <w:rPr>
          <w:rFonts w:ascii="Times New Roman" w:hAnsi="Times New Roman"/>
          <w:sz w:val="24"/>
          <w:szCs w:val="24"/>
        </w:rPr>
        <w:t>kurią sudaro</w:t>
      </w:r>
      <w:r w:rsidRPr="000E7DB0">
        <w:rPr>
          <w:rFonts w:ascii="Times New Roman" w:hAnsi="Times New Roman"/>
          <w:sz w:val="24"/>
          <w:szCs w:val="24"/>
        </w:rPr>
        <w:t xml:space="preserve"> 3 </w:t>
      </w:r>
      <w:r w:rsidRPr="000E7DB0">
        <w:rPr>
          <w:rFonts w:ascii="Times New Roman" w:hAnsi="Times New Roman"/>
          <w:iCs/>
          <w:sz w:val="24"/>
          <w:szCs w:val="24"/>
          <w:lang w:bidi="lt-LT"/>
        </w:rPr>
        <w:t>402 793,49</w:t>
      </w:r>
      <w:r w:rsidRPr="000E7DB0">
        <w:rPr>
          <w:rFonts w:ascii="Times New Roman" w:hAnsi="Times New Roman"/>
          <w:sz w:val="24"/>
          <w:szCs w:val="24"/>
        </w:rPr>
        <w:t xml:space="preserve"> Eur negaut</w:t>
      </w:r>
      <w:r w:rsidR="00AE3D44" w:rsidRPr="000E7DB0">
        <w:rPr>
          <w:rFonts w:ascii="Times New Roman" w:hAnsi="Times New Roman"/>
          <w:sz w:val="24"/>
          <w:szCs w:val="24"/>
        </w:rPr>
        <w:t>as</w:t>
      </w:r>
      <w:r w:rsidRPr="000E7DB0">
        <w:rPr>
          <w:rFonts w:ascii="Times New Roman" w:hAnsi="Times New Roman"/>
          <w:sz w:val="24"/>
          <w:szCs w:val="24"/>
        </w:rPr>
        <w:t xml:space="preserve"> gryn</w:t>
      </w:r>
      <w:r w:rsidR="00AE3D44" w:rsidRPr="000E7DB0">
        <w:rPr>
          <w:rFonts w:ascii="Times New Roman" w:hAnsi="Times New Roman"/>
          <w:sz w:val="24"/>
          <w:szCs w:val="24"/>
        </w:rPr>
        <w:t>asis</w:t>
      </w:r>
      <w:r w:rsidRPr="000E7DB0">
        <w:rPr>
          <w:rFonts w:ascii="Times New Roman" w:hAnsi="Times New Roman"/>
          <w:sz w:val="24"/>
          <w:szCs w:val="24"/>
        </w:rPr>
        <w:t xml:space="preserve"> peln</w:t>
      </w:r>
      <w:r w:rsidR="00AE3D44" w:rsidRPr="000E7DB0">
        <w:rPr>
          <w:rFonts w:ascii="Times New Roman" w:hAnsi="Times New Roman"/>
          <w:sz w:val="24"/>
          <w:szCs w:val="24"/>
        </w:rPr>
        <w:t>as</w:t>
      </w:r>
      <w:r w:rsidR="00F25F7A" w:rsidRPr="000E7DB0">
        <w:rPr>
          <w:rFonts w:ascii="Times New Roman" w:hAnsi="Times New Roman"/>
          <w:sz w:val="24"/>
          <w:szCs w:val="24"/>
        </w:rPr>
        <w:t xml:space="preserve">. Jį ieškovė apskaičiavo atsižvelgdama į tai, jog didėjo viešojo pirkimo konkursą laimėjusios tiekėjų grupės atliktų darbų apimtys, todėl didėjo ir šios tiekėjų grupės pajamos. Dėl šios aplinkybės ieškovė padarė išvadą, kad jos </w:t>
      </w:r>
      <w:r w:rsidR="005808BF">
        <w:rPr>
          <w:rFonts w:ascii="Times New Roman" w:hAnsi="Times New Roman"/>
          <w:sz w:val="24"/>
          <w:szCs w:val="24"/>
        </w:rPr>
        <w:t xml:space="preserve">numatytos gauti </w:t>
      </w:r>
      <w:r w:rsidR="00F25F7A" w:rsidRPr="000E7DB0">
        <w:rPr>
          <w:rFonts w:ascii="Times New Roman" w:hAnsi="Times New Roman"/>
          <w:sz w:val="24"/>
          <w:szCs w:val="24"/>
        </w:rPr>
        <w:t>pajamos</w:t>
      </w:r>
      <w:r w:rsidR="005808BF">
        <w:rPr>
          <w:rFonts w:ascii="Times New Roman" w:hAnsi="Times New Roman"/>
          <w:sz w:val="24"/>
          <w:szCs w:val="24"/>
        </w:rPr>
        <w:t xml:space="preserve"> </w:t>
      </w:r>
      <w:r w:rsidR="00F25F7A" w:rsidRPr="000E7DB0">
        <w:rPr>
          <w:rFonts w:ascii="Times New Roman" w:hAnsi="Times New Roman"/>
          <w:sz w:val="24"/>
          <w:szCs w:val="24"/>
        </w:rPr>
        <w:t xml:space="preserve">taip pat būtų didėjusios. Įvertinusi gautų pajamų pelningumą (t. y. kiek pelno būtų gavusi nuo numatytų gauti pajamų), </w:t>
      </w:r>
      <w:r w:rsidR="000E7DB0" w:rsidRPr="000E7DB0">
        <w:rPr>
          <w:rFonts w:ascii="Times New Roman" w:hAnsi="Times New Roman"/>
          <w:sz w:val="24"/>
          <w:szCs w:val="24"/>
        </w:rPr>
        <w:t xml:space="preserve">ieškovė taip pat nustatė ir savo </w:t>
      </w:r>
      <w:r w:rsidR="005808BF">
        <w:rPr>
          <w:rFonts w:ascii="Times New Roman" w:hAnsi="Times New Roman"/>
          <w:sz w:val="24"/>
          <w:szCs w:val="24"/>
        </w:rPr>
        <w:t>patirtos žalos</w:t>
      </w:r>
      <w:r w:rsidR="000E7DB0" w:rsidRPr="000E7DB0">
        <w:rPr>
          <w:rFonts w:ascii="Times New Roman" w:hAnsi="Times New Roman"/>
          <w:sz w:val="24"/>
          <w:szCs w:val="24"/>
        </w:rPr>
        <w:t xml:space="preserve"> dydį. </w:t>
      </w:r>
      <w:r w:rsidRPr="000E7DB0">
        <w:rPr>
          <w:rFonts w:ascii="Times New Roman" w:hAnsi="Times New Roman"/>
          <w:sz w:val="24"/>
          <w:szCs w:val="24"/>
        </w:rPr>
        <w:t>Ieškovė</w:t>
      </w:r>
      <w:r w:rsidR="000E7DB0">
        <w:rPr>
          <w:rFonts w:ascii="Times New Roman" w:hAnsi="Times New Roman"/>
          <w:sz w:val="24"/>
          <w:szCs w:val="24"/>
        </w:rPr>
        <w:t xml:space="preserve"> taip pat</w:t>
      </w:r>
      <w:r w:rsidRPr="000E7DB0">
        <w:rPr>
          <w:rFonts w:ascii="Times New Roman" w:hAnsi="Times New Roman"/>
          <w:sz w:val="24"/>
          <w:szCs w:val="24"/>
        </w:rPr>
        <w:t xml:space="preserve"> nurodė, kad tarp atsakovės neteisėtų veiksmų ir ieškovės patirtos žalos yra tiesioginis priežastinis ryšys, o atsakovė, kaip perkančioji organizacija, atsako be kaltės</w:t>
      </w:r>
      <w:r w:rsidR="00801232" w:rsidRPr="000E7DB0">
        <w:rPr>
          <w:rFonts w:ascii="Times New Roman" w:hAnsi="Times New Roman"/>
          <w:sz w:val="24"/>
          <w:szCs w:val="24"/>
        </w:rPr>
        <w:t>.</w:t>
      </w:r>
      <w:r w:rsidR="0025154B" w:rsidRPr="000E7DB0">
        <w:rPr>
          <w:rFonts w:ascii="Times New Roman" w:hAnsi="Times New Roman"/>
          <w:sz w:val="24"/>
          <w:szCs w:val="24"/>
        </w:rPr>
        <w:t xml:space="preserve"> </w:t>
      </w:r>
    </w:p>
    <w:p w14:paraId="3F479CF7" w14:textId="216DC81D" w:rsidR="0034482B" w:rsidRPr="00655A5E" w:rsidRDefault="0089362E" w:rsidP="00553D25">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C261E4">
        <w:rPr>
          <w:rFonts w:ascii="Times New Roman" w:hAnsi="Times New Roman"/>
          <w:sz w:val="24"/>
          <w:szCs w:val="24"/>
        </w:rPr>
        <w:t xml:space="preserve">Vilniaus apygardos teismas 2025 m. gegužės 26 d. sprendimu ieškinį patenkino iš dalies, priteisė ieškovei iš atsakovės 1 609 738,90 Eur žalos atlyginimą, 5 proc. metines procesines palūkanas už priteistą sumą (1 609 738,90 Eur) nuo bylos iškėlimo teisme dienos (2021 m. birželio 30 d.) iki teismo sprendimo </w:t>
      </w:r>
      <w:r>
        <w:rPr>
          <w:rFonts w:ascii="Times New Roman" w:hAnsi="Times New Roman"/>
          <w:sz w:val="24"/>
          <w:szCs w:val="24"/>
        </w:rPr>
        <w:t xml:space="preserve">visiško </w:t>
      </w:r>
      <w:r w:rsidRPr="00C261E4">
        <w:rPr>
          <w:rFonts w:ascii="Times New Roman" w:hAnsi="Times New Roman"/>
          <w:sz w:val="24"/>
          <w:szCs w:val="24"/>
        </w:rPr>
        <w:t>įvykdymo ir 16 843,95 Eur bylinėjimosi išlaid</w:t>
      </w:r>
      <w:r>
        <w:rPr>
          <w:rFonts w:ascii="Times New Roman" w:hAnsi="Times New Roman"/>
          <w:sz w:val="24"/>
          <w:szCs w:val="24"/>
        </w:rPr>
        <w:t>ų atlyginimą</w:t>
      </w:r>
      <w:r w:rsidRPr="00C261E4">
        <w:rPr>
          <w:rFonts w:ascii="Times New Roman" w:hAnsi="Times New Roman"/>
          <w:sz w:val="24"/>
          <w:szCs w:val="24"/>
        </w:rPr>
        <w:t>.</w:t>
      </w:r>
      <w:r>
        <w:rPr>
          <w:rFonts w:ascii="Times New Roman" w:hAnsi="Times New Roman"/>
          <w:sz w:val="24"/>
          <w:szCs w:val="24"/>
        </w:rPr>
        <w:t xml:space="preserve"> </w:t>
      </w:r>
      <w:r w:rsidRPr="00C261E4">
        <w:rPr>
          <w:rFonts w:ascii="Times New Roman" w:hAnsi="Times New Roman"/>
          <w:sz w:val="24"/>
          <w:szCs w:val="24"/>
        </w:rPr>
        <w:t xml:space="preserve">Lietuvos </w:t>
      </w:r>
      <w:r w:rsidRPr="00C261E4">
        <w:rPr>
          <w:rFonts w:ascii="Times New Roman" w:hAnsi="Times New Roman"/>
          <w:sz w:val="24"/>
          <w:szCs w:val="24"/>
        </w:rPr>
        <w:lastRenderedPageBreak/>
        <w:t xml:space="preserve">apeliacinio teismo Civilinių bylų skyriaus teisėjų kolegija, išnagrinėjusi bylą pagal ieškovės ir atsakovės apeliacinius skundus, 2025 m. lapkričio 6 d. nutartimi pakeitė Vilniaus apygardos teismo 2025 m. gegužės 26 d. sprendimą – ieškinį tenkino iš dalies ir ieškovei iš atsakovės priteisė </w:t>
      </w:r>
      <w:r w:rsidRPr="00C261E4">
        <w:rPr>
          <w:rFonts w:ascii="Times New Roman" w:hAnsi="Times New Roman"/>
          <w:bCs/>
          <w:sz w:val="24"/>
          <w:szCs w:val="24"/>
        </w:rPr>
        <w:t>2 736 556,13 Eur</w:t>
      </w:r>
      <w:r w:rsidRPr="00C261E4">
        <w:rPr>
          <w:rFonts w:ascii="Times New Roman" w:hAnsi="Times New Roman"/>
          <w:sz w:val="24"/>
          <w:szCs w:val="24"/>
        </w:rPr>
        <w:t xml:space="preserve"> žalos atlyginimą (negautą grynąjį pelną), 5 proc</w:t>
      </w:r>
      <w:r w:rsidR="00162E75">
        <w:rPr>
          <w:rFonts w:ascii="Times New Roman" w:hAnsi="Times New Roman"/>
          <w:sz w:val="24"/>
          <w:szCs w:val="24"/>
        </w:rPr>
        <w:t>.</w:t>
      </w:r>
      <w:r w:rsidRPr="00C261E4">
        <w:rPr>
          <w:rFonts w:ascii="Times New Roman" w:hAnsi="Times New Roman"/>
          <w:sz w:val="24"/>
          <w:szCs w:val="24"/>
        </w:rPr>
        <w:t xml:space="preserve"> dydžio metines procesines palūkanas už priteistą </w:t>
      </w:r>
      <w:r w:rsidRPr="00C261E4">
        <w:rPr>
          <w:rFonts w:ascii="Times New Roman" w:hAnsi="Times New Roman"/>
          <w:bCs/>
          <w:sz w:val="24"/>
          <w:szCs w:val="24"/>
        </w:rPr>
        <w:t>2 736 556,13 Eur</w:t>
      </w:r>
      <w:r w:rsidRPr="00C261E4">
        <w:rPr>
          <w:rFonts w:ascii="Times New Roman" w:hAnsi="Times New Roman"/>
          <w:sz w:val="24"/>
          <w:szCs w:val="24"/>
        </w:rPr>
        <w:t xml:space="preserve"> sumą nuo bylos iškėlimo teisme dienos iki teismo sprendimo </w:t>
      </w:r>
      <w:r>
        <w:rPr>
          <w:rFonts w:ascii="Times New Roman" w:hAnsi="Times New Roman"/>
          <w:sz w:val="24"/>
          <w:szCs w:val="24"/>
        </w:rPr>
        <w:t xml:space="preserve">visiško </w:t>
      </w:r>
      <w:r w:rsidRPr="00C261E4">
        <w:rPr>
          <w:rFonts w:ascii="Times New Roman" w:hAnsi="Times New Roman"/>
          <w:sz w:val="24"/>
          <w:szCs w:val="24"/>
        </w:rPr>
        <w:t>įvykdymo ir 51 818,1</w:t>
      </w:r>
      <w:r>
        <w:rPr>
          <w:rFonts w:ascii="Times New Roman" w:hAnsi="Times New Roman"/>
          <w:sz w:val="24"/>
          <w:szCs w:val="24"/>
          <w:lang w:val="en-US"/>
        </w:rPr>
        <w:t>0</w:t>
      </w:r>
      <w:r w:rsidRPr="00C261E4">
        <w:rPr>
          <w:rFonts w:ascii="Times New Roman" w:hAnsi="Times New Roman"/>
          <w:sz w:val="24"/>
          <w:szCs w:val="24"/>
        </w:rPr>
        <w:t> Eur bylinėjimosi išlaid</w:t>
      </w:r>
      <w:r>
        <w:rPr>
          <w:rFonts w:ascii="Times New Roman" w:hAnsi="Times New Roman"/>
          <w:sz w:val="24"/>
          <w:szCs w:val="24"/>
        </w:rPr>
        <w:t>ų atlyginimą</w:t>
      </w:r>
      <w:r w:rsidR="0034482B" w:rsidRPr="00655A5E">
        <w:rPr>
          <w:rFonts w:ascii="Times New Roman" w:hAnsi="Times New Roman"/>
          <w:sz w:val="24"/>
          <w:szCs w:val="24"/>
        </w:rPr>
        <w:t>.</w:t>
      </w:r>
    </w:p>
    <w:p w14:paraId="7C7179C7" w14:textId="12A543B5" w:rsidR="00C408A1" w:rsidRPr="006F4CE8" w:rsidRDefault="0089362E" w:rsidP="0078252F">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394611">
        <w:rPr>
          <w:rFonts w:ascii="Times New Roman" w:hAnsi="Times New Roman"/>
          <w:sz w:val="24"/>
          <w:szCs w:val="24"/>
        </w:rPr>
        <w:t>Ieškovė kasaciniame skunde tei</w:t>
      </w:r>
      <w:r>
        <w:rPr>
          <w:rFonts w:ascii="Times New Roman" w:hAnsi="Times New Roman"/>
          <w:sz w:val="24"/>
          <w:szCs w:val="24"/>
        </w:rPr>
        <w:t>gia</w:t>
      </w:r>
      <w:r w:rsidRPr="00394611">
        <w:rPr>
          <w:rFonts w:ascii="Times New Roman" w:hAnsi="Times New Roman"/>
          <w:sz w:val="24"/>
          <w:szCs w:val="24"/>
        </w:rPr>
        <w:t>, kad apeliacinės instancijos teismas netinkamai įvertino ieškovės patirtos žalos dydį</w:t>
      </w:r>
      <w:r w:rsidR="00775B75">
        <w:rPr>
          <w:rFonts w:ascii="Times New Roman" w:hAnsi="Times New Roman"/>
          <w:sz w:val="24"/>
          <w:szCs w:val="24"/>
        </w:rPr>
        <w:t>.</w:t>
      </w:r>
      <w:r w:rsidRPr="00394611">
        <w:rPr>
          <w:rFonts w:ascii="Times New Roman" w:hAnsi="Times New Roman"/>
          <w:sz w:val="24"/>
          <w:szCs w:val="24"/>
        </w:rPr>
        <w:t xml:space="preserve"> </w:t>
      </w:r>
      <w:r w:rsidR="00775B75">
        <w:rPr>
          <w:rFonts w:ascii="Times New Roman" w:hAnsi="Times New Roman"/>
          <w:sz w:val="24"/>
          <w:szCs w:val="24"/>
        </w:rPr>
        <w:t>Ieškovės vertinimu, b</w:t>
      </w:r>
      <w:r w:rsidRPr="00394611">
        <w:rPr>
          <w:rFonts w:ascii="Times New Roman" w:hAnsi="Times New Roman"/>
          <w:sz w:val="24"/>
          <w:szCs w:val="24"/>
        </w:rPr>
        <w:t xml:space="preserve">yloje buvo būtina atsižvelgti į aplinkybes, kad konkurso sutarties darbų apimtis, todėl ir neteisėtai ją vykdžiusio </w:t>
      </w:r>
      <w:r w:rsidRPr="00CF1468">
        <w:rPr>
          <w:rFonts w:ascii="Times New Roman" w:hAnsi="Times New Roman"/>
          <w:sz w:val="24"/>
          <w:szCs w:val="24"/>
        </w:rPr>
        <w:t xml:space="preserve">tiekėjo gautinos pajamos didėjo. </w:t>
      </w:r>
      <w:r w:rsidR="00F955CD" w:rsidRPr="00CF1468">
        <w:rPr>
          <w:rFonts w:ascii="Times New Roman" w:hAnsi="Times New Roman"/>
          <w:sz w:val="24"/>
          <w:szCs w:val="24"/>
        </w:rPr>
        <w:t xml:space="preserve">Nuostoliai turėjo būti apskaičiuoti </w:t>
      </w:r>
      <w:r w:rsidR="00162E75">
        <w:rPr>
          <w:rFonts w:ascii="Times New Roman" w:hAnsi="Times New Roman"/>
          <w:sz w:val="24"/>
          <w:szCs w:val="24"/>
        </w:rPr>
        <w:t>įvertinus</w:t>
      </w:r>
      <w:r w:rsidR="00F955CD" w:rsidRPr="00CF1468">
        <w:rPr>
          <w:rFonts w:ascii="Times New Roman" w:hAnsi="Times New Roman"/>
          <w:sz w:val="24"/>
          <w:szCs w:val="24"/>
        </w:rPr>
        <w:t xml:space="preserve"> </w:t>
      </w:r>
      <w:r w:rsidRPr="00CF1468">
        <w:rPr>
          <w:rFonts w:ascii="Times New Roman" w:hAnsi="Times New Roman"/>
          <w:sz w:val="24"/>
          <w:szCs w:val="24"/>
        </w:rPr>
        <w:t>pajamingumo kitim</w:t>
      </w:r>
      <w:r w:rsidR="00162E75">
        <w:rPr>
          <w:rFonts w:ascii="Times New Roman" w:hAnsi="Times New Roman"/>
          <w:sz w:val="24"/>
          <w:szCs w:val="24"/>
        </w:rPr>
        <w:t>ą</w:t>
      </w:r>
      <w:r w:rsidRPr="00CF1468">
        <w:rPr>
          <w:rFonts w:ascii="Times New Roman" w:hAnsi="Times New Roman"/>
          <w:sz w:val="24"/>
          <w:szCs w:val="24"/>
        </w:rPr>
        <w:t xml:space="preserve"> </w:t>
      </w:r>
      <w:r w:rsidR="00D425F3">
        <w:rPr>
          <w:rFonts w:ascii="Times New Roman" w:hAnsi="Times New Roman"/>
          <w:sz w:val="24"/>
          <w:szCs w:val="24"/>
        </w:rPr>
        <w:t>procentais</w:t>
      </w:r>
      <w:r w:rsidRPr="00CF1468">
        <w:rPr>
          <w:rFonts w:ascii="Times New Roman" w:hAnsi="Times New Roman"/>
          <w:sz w:val="24"/>
          <w:szCs w:val="24"/>
        </w:rPr>
        <w:t>, remiantis tiek ieškovės pasiūlymo duomenimis, tiek konkurso sutarties įvykdymo faktais</w:t>
      </w:r>
      <w:r w:rsidR="006C17F6" w:rsidRPr="00CF1468">
        <w:rPr>
          <w:rFonts w:ascii="Times New Roman" w:hAnsi="Times New Roman"/>
          <w:sz w:val="24"/>
          <w:szCs w:val="24"/>
        </w:rPr>
        <w:t>.</w:t>
      </w:r>
      <w:r w:rsidR="00B46CAB">
        <w:rPr>
          <w:rFonts w:ascii="Times New Roman" w:hAnsi="Times New Roman"/>
          <w:sz w:val="24"/>
          <w:szCs w:val="24"/>
        </w:rPr>
        <w:t xml:space="preserve"> </w:t>
      </w:r>
    </w:p>
    <w:p w14:paraId="6E399D77" w14:textId="01158DDA" w:rsidR="00803C71" w:rsidRDefault="0089362E" w:rsidP="00EB5077">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851B7C">
        <w:rPr>
          <w:rFonts w:ascii="Times New Roman" w:hAnsi="Times New Roman"/>
          <w:sz w:val="24"/>
          <w:szCs w:val="24"/>
        </w:rPr>
        <w:t xml:space="preserve">Atsakovė </w:t>
      </w:r>
      <w:r>
        <w:rPr>
          <w:rFonts w:ascii="Times New Roman" w:hAnsi="Times New Roman"/>
          <w:sz w:val="24"/>
          <w:szCs w:val="24"/>
        </w:rPr>
        <w:t>taip pat pateikė kasacinį skundą, kuriame nurodo, kad</w:t>
      </w:r>
      <w:r w:rsidRPr="00851B7C">
        <w:rPr>
          <w:rFonts w:ascii="Times New Roman" w:hAnsi="Times New Roman"/>
          <w:sz w:val="24"/>
          <w:szCs w:val="24"/>
        </w:rPr>
        <w:t xml:space="preserve"> pirmosios ir apeliacinės instancijos teismai padarė esminę materialiosios ir proceso teisės </w:t>
      </w:r>
      <w:r>
        <w:rPr>
          <w:rFonts w:ascii="Times New Roman" w:hAnsi="Times New Roman"/>
          <w:sz w:val="24"/>
          <w:szCs w:val="24"/>
        </w:rPr>
        <w:t>aiškinimo</w:t>
      </w:r>
      <w:r w:rsidRPr="00EE4844">
        <w:rPr>
          <w:rFonts w:ascii="Times New Roman" w:hAnsi="Times New Roman"/>
          <w:sz w:val="24"/>
          <w:szCs w:val="24"/>
        </w:rPr>
        <w:t xml:space="preserve"> </w:t>
      </w:r>
      <w:r>
        <w:rPr>
          <w:rFonts w:ascii="Times New Roman" w:hAnsi="Times New Roman"/>
          <w:sz w:val="24"/>
          <w:szCs w:val="24"/>
        </w:rPr>
        <w:t xml:space="preserve">ir taikymo </w:t>
      </w:r>
      <w:r w:rsidRPr="00851B7C">
        <w:rPr>
          <w:rFonts w:ascii="Times New Roman" w:hAnsi="Times New Roman"/>
          <w:sz w:val="24"/>
          <w:szCs w:val="24"/>
        </w:rPr>
        <w:t xml:space="preserve">klaidą, skundžiamais procesiniais sprendimais laikę perkančiosios organizacijos neteisėtus veiksmus nustatytais žalos atlyginimo prasme vien dėl to, kad </w:t>
      </w:r>
      <w:r>
        <w:rPr>
          <w:rFonts w:ascii="Times New Roman" w:hAnsi="Times New Roman"/>
          <w:sz w:val="24"/>
          <w:szCs w:val="24"/>
        </w:rPr>
        <w:t xml:space="preserve">Lietuvos Aukščiausiojo Teismo </w:t>
      </w:r>
      <w:r w:rsidRPr="00851B7C">
        <w:rPr>
          <w:rFonts w:ascii="Times New Roman" w:hAnsi="Times New Roman"/>
          <w:sz w:val="24"/>
          <w:szCs w:val="24"/>
        </w:rPr>
        <w:t>2020</w:t>
      </w:r>
      <w:r w:rsidR="005808BF">
        <w:rPr>
          <w:rFonts w:ascii="Times New Roman" w:hAnsi="Times New Roman"/>
          <w:sz w:val="24"/>
          <w:szCs w:val="24"/>
        </w:rPr>
        <w:t> </w:t>
      </w:r>
      <w:r w:rsidRPr="00851B7C">
        <w:rPr>
          <w:rFonts w:ascii="Times New Roman" w:hAnsi="Times New Roman"/>
          <w:sz w:val="24"/>
          <w:szCs w:val="24"/>
        </w:rPr>
        <w:t>m.</w:t>
      </w:r>
      <w:r w:rsidR="005808BF">
        <w:rPr>
          <w:rFonts w:ascii="Times New Roman" w:hAnsi="Times New Roman"/>
          <w:sz w:val="24"/>
          <w:szCs w:val="24"/>
        </w:rPr>
        <w:t> </w:t>
      </w:r>
      <w:r w:rsidRPr="00851B7C">
        <w:rPr>
          <w:rFonts w:ascii="Times New Roman" w:hAnsi="Times New Roman"/>
          <w:sz w:val="24"/>
          <w:szCs w:val="24"/>
        </w:rPr>
        <w:t xml:space="preserve">lapkričio </w:t>
      </w:r>
      <w:r w:rsidRPr="00851B7C">
        <w:rPr>
          <w:rFonts w:ascii="Times New Roman" w:hAnsi="Times New Roman"/>
          <w:sz w:val="24"/>
          <w:szCs w:val="24"/>
          <w:lang w:val="en-US"/>
        </w:rPr>
        <w:t xml:space="preserve">11 d. </w:t>
      </w:r>
      <w:r w:rsidRPr="00851B7C">
        <w:rPr>
          <w:rFonts w:ascii="Times New Roman" w:hAnsi="Times New Roman"/>
          <w:sz w:val="24"/>
          <w:szCs w:val="24"/>
        </w:rPr>
        <w:t xml:space="preserve">nutartimi civilinėje byloje Nr. e3K-3-272-378/2020 </w:t>
      </w:r>
      <w:r w:rsidR="0042198C">
        <w:rPr>
          <w:rFonts w:ascii="Times New Roman" w:hAnsi="Times New Roman"/>
          <w:sz w:val="24"/>
          <w:szCs w:val="24"/>
        </w:rPr>
        <w:t>perkančiosios organizacijos sprendimai buvo pripažinti neteisėtais</w:t>
      </w:r>
      <w:r w:rsidRPr="00851B7C">
        <w:rPr>
          <w:rFonts w:ascii="Times New Roman" w:hAnsi="Times New Roman"/>
          <w:sz w:val="24"/>
          <w:szCs w:val="24"/>
        </w:rPr>
        <w:t>.</w:t>
      </w:r>
      <w:r w:rsidRPr="00851B7C">
        <w:t xml:space="preserve"> </w:t>
      </w:r>
      <w:r w:rsidRPr="00851B7C">
        <w:rPr>
          <w:rFonts w:ascii="Times New Roman" w:hAnsi="Times New Roman"/>
        </w:rPr>
        <w:t>A</w:t>
      </w:r>
      <w:r w:rsidRPr="00851B7C">
        <w:rPr>
          <w:rFonts w:ascii="Times New Roman" w:hAnsi="Times New Roman"/>
          <w:sz w:val="24"/>
          <w:szCs w:val="24"/>
        </w:rPr>
        <w:t xml:space="preserve">tsakovės veiksmų teisėtumas turėjo būti vertinamas taikant pakankamai rimto pažeidimo kriterijų. </w:t>
      </w:r>
      <w:r>
        <w:rPr>
          <w:rFonts w:ascii="Times New Roman" w:hAnsi="Times New Roman"/>
          <w:sz w:val="24"/>
          <w:szCs w:val="24"/>
        </w:rPr>
        <w:t>Š</w:t>
      </w:r>
      <w:r w:rsidRPr="00851B7C">
        <w:rPr>
          <w:rFonts w:ascii="Times New Roman" w:hAnsi="Times New Roman"/>
          <w:sz w:val="24"/>
          <w:szCs w:val="24"/>
        </w:rPr>
        <w:t xml:space="preserve">is kriterijus perkančiosios organizacijos civilinei atsakomybei </w:t>
      </w:r>
      <w:r w:rsidR="00162E75">
        <w:rPr>
          <w:rFonts w:ascii="Times New Roman" w:hAnsi="Times New Roman"/>
          <w:sz w:val="24"/>
          <w:szCs w:val="24"/>
        </w:rPr>
        <w:t xml:space="preserve">taikomas </w:t>
      </w:r>
      <w:r w:rsidRPr="00851B7C">
        <w:rPr>
          <w:rFonts w:ascii="Times New Roman" w:hAnsi="Times New Roman"/>
          <w:sz w:val="24"/>
          <w:szCs w:val="24"/>
        </w:rPr>
        <w:t>tais atvejais, kai valstybė narė</w:t>
      </w:r>
      <w:r>
        <w:rPr>
          <w:rFonts w:ascii="Times New Roman" w:hAnsi="Times New Roman"/>
          <w:sz w:val="24"/>
          <w:szCs w:val="24"/>
        </w:rPr>
        <w:t>,</w:t>
      </w:r>
      <w:r w:rsidRPr="00851B7C">
        <w:rPr>
          <w:rFonts w:ascii="Times New Roman" w:hAnsi="Times New Roman"/>
          <w:sz w:val="24"/>
          <w:szCs w:val="24"/>
        </w:rPr>
        <w:t xml:space="preserve"> įgyvendindama </w:t>
      </w:r>
      <w:r w:rsidR="00EB15D2" w:rsidRPr="0053230E">
        <w:rPr>
          <w:rFonts w:ascii="Times New Roman" w:hAnsi="Times New Roman"/>
          <w:sz w:val="24"/>
          <w:szCs w:val="24"/>
        </w:rPr>
        <w:t>Direktyv</w:t>
      </w:r>
      <w:r w:rsidR="00EB15D2">
        <w:rPr>
          <w:rFonts w:ascii="Times New Roman" w:hAnsi="Times New Roman"/>
          <w:sz w:val="24"/>
          <w:szCs w:val="24"/>
        </w:rPr>
        <w:t>ą</w:t>
      </w:r>
      <w:r w:rsidR="00162E75">
        <w:rPr>
          <w:rFonts w:ascii="Times New Roman" w:hAnsi="Times New Roman"/>
          <w:sz w:val="24"/>
          <w:szCs w:val="24"/>
        </w:rPr>
        <w:t> </w:t>
      </w:r>
      <w:r w:rsidR="00EB15D2" w:rsidRPr="0053230E">
        <w:rPr>
          <w:rFonts w:ascii="Times New Roman" w:hAnsi="Times New Roman"/>
          <w:sz w:val="24"/>
          <w:szCs w:val="24"/>
        </w:rPr>
        <w:t>89/665</w:t>
      </w:r>
      <w:r>
        <w:rPr>
          <w:rFonts w:ascii="Times New Roman" w:hAnsi="Times New Roman"/>
          <w:sz w:val="24"/>
          <w:szCs w:val="24"/>
        </w:rPr>
        <w:t>,</w:t>
      </w:r>
      <w:r w:rsidRPr="00851B7C">
        <w:rPr>
          <w:rFonts w:ascii="Times New Roman" w:hAnsi="Times New Roman"/>
          <w:sz w:val="24"/>
          <w:szCs w:val="24"/>
        </w:rPr>
        <w:t xml:space="preserve"> pasirinko minimalų jos perkėlimo lygį. Lietuvos Respublika pasirinko būtent tokį </w:t>
      </w:r>
      <w:r w:rsidR="00F63603">
        <w:rPr>
          <w:rFonts w:ascii="Times New Roman" w:hAnsi="Times New Roman"/>
          <w:sz w:val="24"/>
          <w:szCs w:val="24"/>
        </w:rPr>
        <w:t xml:space="preserve">teisinio </w:t>
      </w:r>
      <w:r w:rsidRPr="00851B7C">
        <w:rPr>
          <w:rFonts w:ascii="Times New Roman" w:hAnsi="Times New Roman"/>
          <w:sz w:val="24"/>
          <w:szCs w:val="24"/>
        </w:rPr>
        <w:t xml:space="preserve">reguliavimo modelį, todėl </w:t>
      </w:r>
      <w:r w:rsidRPr="00CF1468">
        <w:rPr>
          <w:rFonts w:ascii="Times New Roman" w:hAnsi="Times New Roman"/>
          <w:sz w:val="24"/>
          <w:szCs w:val="24"/>
        </w:rPr>
        <w:t xml:space="preserve">pakankamai rimto pažeidimo kriterijus turi būti taikomas ir nacionaliniu lygmeniu vertinant atsakovės veiksmus. Apeliacinės instancijos teismas taip pat padarė esminę materialiosios teisės aiškinimo ir taikymo klaidą, atsisakęs vertinti tiekėjo (ieškovės) veiksmų įtaką žalos atsiradimui ir konstatavęs, kad perkančiosios organizacijos civilinė atsakomybė negali būti mažinama ar šalinama dėl nukentėjusiojo kaltės. Be to, </w:t>
      </w:r>
      <w:r w:rsidR="00B93715" w:rsidRPr="00CF1468">
        <w:rPr>
          <w:rFonts w:ascii="Times New Roman" w:hAnsi="Times New Roman"/>
          <w:sz w:val="24"/>
          <w:szCs w:val="24"/>
        </w:rPr>
        <w:t>i</w:t>
      </w:r>
      <w:r w:rsidRPr="00CF1468">
        <w:rPr>
          <w:rFonts w:ascii="Times New Roman" w:hAnsi="Times New Roman"/>
          <w:sz w:val="24"/>
          <w:szCs w:val="24"/>
        </w:rPr>
        <w:t>gnoruodami byloje pateiktus statybų sektoriaus pelningum</w:t>
      </w:r>
      <w:r w:rsidR="00AE3D44">
        <w:rPr>
          <w:rFonts w:ascii="Times New Roman" w:hAnsi="Times New Roman"/>
          <w:sz w:val="24"/>
          <w:szCs w:val="24"/>
        </w:rPr>
        <w:t>o įrodymus</w:t>
      </w:r>
      <w:r w:rsidRPr="00CF1468">
        <w:rPr>
          <w:rFonts w:ascii="Times New Roman" w:hAnsi="Times New Roman"/>
          <w:sz w:val="24"/>
          <w:szCs w:val="24"/>
        </w:rPr>
        <w:t>, ieškovės istorinį ir panašiame projekte pasiektą pelningumą bei COVID</w:t>
      </w:r>
      <w:r w:rsidR="00162E75">
        <w:rPr>
          <w:rFonts w:ascii="Times New Roman" w:hAnsi="Times New Roman"/>
          <w:sz w:val="24"/>
          <w:szCs w:val="24"/>
        </w:rPr>
        <w:t>-</w:t>
      </w:r>
      <w:r w:rsidR="00162E75">
        <w:rPr>
          <w:rFonts w:ascii="Times New Roman" w:hAnsi="Times New Roman"/>
          <w:sz w:val="24"/>
          <w:szCs w:val="24"/>
          <w:lang w:val="en-US"/>
        </w:rPr>
        <w:t>19</w:t>
      </w:r>
      <w:r w:rsidRPr="00CF1468">
        <w:rPr>
          <w:rFonts w:ascii="Times New Roman" w:hAnsi="Times New Roman"/>
          <w:sz w:val="24"/>
          <w:szCs w:val="24"/>
        </w:rPr>
        <w:t xml:space="preserve"> laikotarpio sąnaudų augimą, teismai pripažino realiu 10,76 proc. grynojo pelno lygį, kuris nėra tikėtinas esant šių aplinkybių visetui. Remdamiesi netinkamai taikomu precedentu ir </w:t>
      </w:r>
      <w:r w:rsidR="005257DC" w:rsidRPr="00CF1468">
        <w:rPr>
          <w:rFonts w:ascii="Times New Roman" w:hAnsi="Times New Roman"/>
          <w:sz w:val="24"/>
          <w:szCs w:val="24"/>
        </w:rPr>
        <w:t>apsiribodami formaliu eksperti</w:t>
      </w:r>
      <w:r w:rsidR="00F63603">
        <w:rPr>
          <w:rFonts w:ascii="Times New Roman" w:hAnsi="Times New Roman"/>
          <w:sz w:val="24"/>
          <w:szCs w:val="24"/>
        </w:rPr>
        <w:t>z</w:t>
      </w:r>
      <w:r w:rsidR="005257DC" w:rsidRPr="00CF1468">
        <w:rPr>
          <w:rFonts w:ascii="Times New Roman" w:hAnsi="Times New Roman"/>
          <w:sz w:val="24"/>
          <w:szCs w:val="24"/>
        </w:rPr>
        <w:t>ės akto vertinimu, neįsitikinę dėl subrangovų pajėgumų prieinamumo</w:t>
      </w:r>
      <w:r w:rsidRPr="00CF1468">
        <w:rPr>
          <w:rFonts w:ascii="Times New Roman" w:hAnsi="Times New Roman"/>
          <w:sz w:val="24"/>
          <w:szCs w:val="24"/>
        </w:rPr>
        <w:t>, pirmosios ir apeliacinės</w:t>
      </w:r>
      <w:r w:rsidRPr="00851B7C">
        <w:rPr>
          <w:rFonts w:ascii="Times New Roman" w:hAnsi="Times New Roman"/>
          <w:sz w:val="24"/>
          <w:szCs w:val="24"/>
        </w:rPr>
        <w:t xml:space="preserve"> instancijos teismai </w:t>
      </w:r>
      <w:r>
        <w:rPr>
          <w:rFonts w:ascii="Times New Roman" w:hAnsi="Times New Roman"/>
          <w:sz w:val="24"/>
          <w:szCs w:val="24"/>
        </w:rPr>
        <w:t xml:space="preserve">taip pat </w:t>
      </w:r>
      <w:r w:rsidRPr="00851B7C">
        <w:rPr>
          <w:rFonts w:ascii="Times New Roman" w:hAnsi="Times New Roman"/>
          <w:sz w:val="24"/>
          <w:szCs w:val="24"/>
        </w:rPr>
        <w:t>nepagrįstai pripažino, kad ieškovė turėjo pakankamai finansinių, žmogiškųjų ir techninių išteklių</w:t>
      </w:r>
      <w:r w:rsidR="00F63603">
        <w:rPr>
          <w:rFonts w:ascii="Times New Roman" w:hAnsi="Times New Roman"/>
          <w:sz w:val="24"/>
          <w:szCs w:val="24"/>
        </w:rPr>
        <w:t xml:space="preserve"> sutar</w:t>
      </w:r>
      <w:r w:rsidR="00AE3D44">
        <w:rPr>
          <w:rFonts w:ascii="Times New Roman" w:hAnsi="Times New Roman"/>
          <w:sz w:val="24"/>
          <w:szCs w:val="24"/>
        </w:rPr>
        <w:t>čiai</w:t>
      </w:r>
      <w:r w:rsidR="00F63603">
        <w:rPr>
          <w:rFonts w:ascii="Times New Roman" w:hAnsi="Times New Roman"/>
          <w:sz w:val="24"/>
          <w:szCs w:val="24"/>
        </w:rPr>
        <w:t xml:space="preserve"> įvykdy</w:t>
      </w:r>
      <w:r w:rsidR="00AE3D44">
        <w:rPr>
          <w:rFonts w:ascii="Times New Roman" w:hAnsi="Times New Roman"/>
          <w:sz w:val="24"/>
          <w:szCs w:val="24"/>
        </w:rPr>
        <w:t>t</w:t>
      </w:r>
      <w:r w:rsidR="00F63603">
        <w:rPr>
          <w:rFonts w:ascii="Times New Roman" w:hAnsi="Times New Roman"/>
          <w:sz w:val="24"/>
          <w:szCs w:val="24"/>
        </w:rPr>
        <w:t>i</w:t>
      </w:r>
      <w:r w:rsidR="00F14AC3" w:rsidRPr="00F14AC3">
        <w:rPr>
          <w:rFonts w:ascii="Times New Roman" w:hAnsi="Times New Roman"/>
          <w:sz w:val="24"/>
          <w:szCs w:val="24"/>
        </w:rPr>
        <w:t>.</w:t>
      </w:r>
    </w:p>
    <w:p w14:paraId="2C0B2212" w14:textId="77777777" w:rsidR="001C4D5E" w:rsidRPr="0055293A" w:rsidRDefault="001C4D5E" w:rsidP="00532BF8">
      <w:pPr>
        <w:pStyle w:val="ListParagraph"/>
        <w:shd w:val="clear" w:color="auto" w:fill="FFFFFF"/>
        <w:spacing w:after="0" w:line="240" w:lineRule="auto"/>
        <w:ind w:left="0" w:firstLine="720"/>
        <w:contextualSpacing w:val="0"/>
        <w:jc w:val="both"/>
        <w:rPr>
          <w:rFonts w:ascii="Times New Roman" w:hAnsi="Times New Roman"/>
          <w:sz w:val="24"/>
          <w:szCs w:val="24"/>
        </w:rPr>
      </w:pPr>
    </w:p>
    <w:p w14:paraId="52FE6F2D" w14:textId="4B4187FF" w:rsidR="000264AF" w:rsidRPr="0055293A" w:rsidRDefault="000264AF" w:rsidP="00532BF8">
      <w:pPr>
        <w:pStyle w:val="ListParagraph"/>
        <w:shd w:val="clear" w:color="auto" w:fill="FFFFFF"/>
        <w:spacing w:after="0" w:line="240" w:lineRule="auto"/>
        <w:ind w:left="0" w:firstLine="720"/>
        <w:contextualSpacing w:val="0"/>
        <w:jc w:val="both"/>
        <w:rPr>
          <w:rFonts w:ascii="Times New Roman" w:hAnsi="Times New Roman"/>
          <w:sz w:val="24"/>
          <w:szCs w:val="24"/>
        </w:rPr>
      </w:pPr>
      <w:r w:rsidRPr="0055293A">
        <w:rPr>
          <w:rFonts w:ascii="Times New Roman" w:hAnsi="Times New Roman"/>
          <w:sz w:val="24"/>
          <w:szCs w:val="24"/>
        </w:rPr>
        <w:t xml:space="preserve">Teisėjų kolegija </w:t>
      </w:r>
    </w:p>
    <w:p w14:paraId="05FBEC3D" w14:textId="77777777" w:rsidR="000264AF" w:rsidRPr="0055293A" w:rsidRDefault="000264AF" w:rsidP="00532BF8">
      <w:pPr>
        <w:pStyle w:val="ListParagraph"/>
        <w:shd w:val="clear" w:color="auto" w:fill="FFFFFF"/>
        <w:spacing w:after="0" w:line="240" w:lineRule="auto"/>
        <w:ind w:left="360" w:right="17"/>
        <w:contextualSpacing w:val="0"/>
        <w:jc w:val="both"/>
        <w:rPr>
          <w:rFonts w:ascii="Times New Roman" w:hAnsi="Times New Roman"/>
          <w:sz w:val="24"/>
          <w:szCs w:val="24"/>
        </w:rPr>
      </w:pPr>
    </w:p>
    <w:p w14:paraId="2CA2A04D" w14:textId="77777777" w:rsidR="000264AF" w:rsidRPr="0055293A" w:rsidRDefault="000264AF" w:rsidP="00532BF8">
      <w:r w:rsidRPr="0055293A">
        <w:t xml:space="preserve">k o n s t a t u o j a : </w:t>
      </w:r>
    </w:p>
    <w:p w14:paraId="75EC7007" w14:textId="77777777" w:rsidR="0069617A" w:rsidRPr="0055293A" w:rsidRDefault="0069617A" w:rsidP="00532BF8">
      <w:pPr>
        <w:pStyle w:val="ListParagraph"/>
        <w:spacing w:after="0" w:line="240" w:lineRule="auto"/>
        <w:ind w:left="360"/>
        <w:contextualSpacing w:val="0"/>
        <w:rPr>
          <w:rFonts w:ascii="Times New Roman" w:hAnsi="Times New Roman"/>
          <w:sz w:val="24"/>
          <w:szCs w:val="24"/>
        </w:rPr>
      </w:pPr>
    </w:p>
    <w:p w14:paraId="0A92B661" w14:textId="165042C3" w:rsidR="0069617A" w:rsidRPr="0055293A" w:rsidRDefault="0069617A" w:rsidP="00532BF8">
      <w:pPr>
        <w:jc w:val="center"/>
        <w:rPr>
          <w:b/>
        </w:rPr>
      </w:pPr>
      <w:r w:rsidRPr="0055293A">
        <w:rPr>
          <w:b/>
        </w:rPr>
        <w:t>I</w:t>
      </w:r>
      <w:r w:rsidR="00532BF8" w:rsidRPr="0055293A">
        <w:rPr>
          <w:b/>
        </w:rPr>
        <w:t>V</w:t>
      </w:r>
      <w:r w:rsidRPr="0055293A">
        <w:rPr>
          <w:b/>
        </w:rPr>
        <w:t>.</w:t>
      </w:r>
      <w:r w:rsidR="00522C08" w:rsidRPr="0055293A">
        <w:rPr>
          <w:b/>
        </w:rPr>
        <w:t xml:space="preserve"> Kasacinio teismo argumentai ir </w:t>
      </w:r>
      <w:r w:rsidRPr="0055293A">
        <w:rPr>
          <w:b/>
        </w:rPr>
        <w:t>pozicija prejudicinio sprendimo priėmimo procedūroje</w:t>
      </w:r>
    </w:p>
    <w:p w14:paraId="396B6834" w14:textId="77777777" w:rsidR="00E7634A" w:rsidRPr="0055293A" w:rsidRDefault="00E7634A" w:rsidP="00532BF8">
      <w:pPr>
        <w:jc w:val="both"/>
      </w:pPr>
    </w:p>
    <w:p w14:paraId="5AAF549F" w14:textId="4A2B005F" w:rsidR="00D6720C" w:rsidRPr="0078252F" w:rsidRDefault="00D6720C" w:rsidP="00006CB6">
      <w:pPr>
        <w:tabs>
          <w:tab w:val="left" w:pos="0"/>
        </w:tabs>
        <w:spacing w:before="480" w:after="480"/>
        <w:jc w:val="both"/>
        <w:rPr>
          <w:i/>
        </w:rPr>
      </w:pPr>
      <w:r w:rsidRPr="0078252F">
        <w:rPr>
          <w:i/>
        </w:rPr>
        <w:t xml:space="preserve">Dėl </w:t>
      </w:r>
      <w:r w:rsidR="0070527E" w:rsidRPr="0078252F">
        <w:rPr>
          <w:i/>
        </w:rPr>
        <w:t>pakankamai rimto pažeidimo kriterijaus</w:t>
      </w:r>
      <w:r w:rsidR="00FA529D" w:rsidRPr="0078252F">
        <w:rPr>
          <w:i/>
        </w:rPr>
        <w:t xml:space="preserve"> taikymo</w:t>
      </w:r>
      <w:r w:rsidR="0070527E" w:rsidRPr="0078252F">
        <w:rPr>
          <w:i/>
        </w:rPr>
        <w:t xml:space="preserve"> vertinant perkančiosios organizacijos</w:t>
      </w:r>
      <w:r w:rsidR="00162E75">
        <w:rPr>
          <w:i/>
        </w:rPr>
        <w:t xml:space="preserve"> </w:t>
      </w:r>
      <w:r w:rsidR="0070527E" w:rsidRPr="0078252F">
        <w:rPr>
          <w:i/>
        </w:rPr>
        <w:t>neteisėtus veiksmus kaip civilinės atsakomybės sąlygą</w:t>
      </w:r>
    </w:p>
    <w:p w14:paraId="2AF843DE" w14:textId="6E10D031" w:rsidR="008E6A5A" w:rsidRPr="00FA529D" w:rsidRDefault="008E6A5A" w:rsidP="00076172">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FA529D">
        <w:rPr>
          <w:rFonts w:ascii="Times New Roman" w:hAnsi="Times New Roman"/>
          <w:sz w:val="24"/>
          <w:szCs w:val="24"/>
        </w:rPr>
        <w:t>Nagrinėjamoje byloje ginčas kyla, be kita ko, dėl Direktyvos 89/665 1 straipsnio 1 dalies ir 2</w:t>
      </w:r>
      <w:r w:rsidR="00B93715">
        <w:rPr>
          <w:rFonts w:ascii="Times New Roman" w:hAnsi="Times New Roman"/>
          <w:sz w:val="24"/>
          <w:szCs w:val="24"/>
        </w:rPr>
        <w:t> </w:t>
      </w:r>
      <w:r w:rsidRPr="00FA529D">
        <w:rPr>
          <w:rFonts w:ascii="Times New Roman" w:hAnsi="Times New Roman"/>
          <w:sz w:val="24"/>
          <w:szCs w:val="24"/>
        </w:rPr>
        <w:t>straipsnio 1 dalies aiškinimo, atsakovei keliant klausimą dėl pakankamai rimto pažeidimo kriterijaus taikymo vertinant atsakovės veiksmų neteisėtumą kaip atsakovės civilinės atsakomybės sąlygą.</w:t>
      </w:r>
    </w:p>
    <w:p w14:paraId="71A794BD" w14:textId="484A04F0" w:rsidR="008E6A5A" w:rsidRPr="00FA529D" w:rsidRDefault="008E6A5A" w:rsidP="00076172">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FA529D">
        <w:rPr>
          <w:rFonts w:ascii="Times New Roman" w:hAnsi="Times New Roman"/>
          <w:sz w:val="24"/>
          <w:szCs w:val="24"/>
        </w:rPr>
        <w:t xml:space="preserve">Direktyvos 89/665 1 straipsnio 1 dalyje yra nustatyta, </w:t>
      </w:r>
      <w:r w:rsidR="00AE3D44">
        <w:rPr>
          <w:rFonts w:ascii="Times New Roman" w:hAnsi="Times New Roman"/>
          <w:sz w:val="24"/>
          <w:szCs w:val="24"/>
        </w:rPr>
        <w:t>jog</w:t>
      </w:r>
      <w:r w:rsidRPr="00FA529D">
        <w:rPr>
          <w:rFonts w:ascii="Times New Roman" w:hAnsi="Times New Roman"/>
          <w:sz w:val="24"/>
          <w:szCs w:val="24"/>
        </w:rPr>
        <w:t xml:space="preserve"> valstybės narės imasi priemonių, būtinų užtikrinti, kad su sutartimis, kurioms taikoma Direktyva 2014/24/ES arba Direktyva 2014/23/ES, </w:t>
      </w:r>
      <w:r w:rsidRPr="00FA529D">
        <w:rPr>
          <w:rFonts w:ascii="Times New Roman" w:hAnsi="Times New Roman"/>
          <w:sz w:val="24"/>
          <w:szCs w:val="24"/>
        </w:rPr>
        <w:lastRenderedPageBreak/>
        <w:t>susiję perkančiųjų organizacijų priimti sprendimai galėtų būti veiksmingai ir visų pirma kuo greičiau peržiūrėti laikantis šios direktyvos 2–2f straipsniuose nustatytų sąlygų, remiantis tuo, kad tokiais sprendimais yra pažeisti Sąjungos viešųjų pirkimų srities teisės aktai arba nacionalinės taisyklės, kuriomis tie teisės aktai perkeliami į nacionalinę teisę.</w:t>
      </w:r>
    </w:p>
    <w:p w14:paraId="55B01100" w14:textId="409E22F5" w:rsidR="008E6A5A" w:rsidRPr="00FA529D" w:rsidRDefault="008E6A5A" w:rsidP="00076172">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FA529D">
        <w:rPr>
          <w:rFonts w:ascii="Times New Roman" w:hAnsi="Times New Roman"/>
          <w:sz w:val="24"/>
          <w:szCs w:val="24"/>
        </w:rPr>
        <w:t xml:space="preserve">Šią nuostatą papildo Direktyvos 89/665 2 straipsnio 1 dalis, kurios c punkte nustatyta, kad valstybės narės turi užtikrinti, </w:t>
      </w:r>
      <w:r w:rsidR="00AE3D44">
        <w:rPr>
          <w:rFonts w:ascii="Times New Roman" w:hAnsi="Times New Roman"/>
          <w:sz w:val="24"/>
          <w:szCs w:val="24"/>
        </w:rPr>
        <w:t>jog</w:t>
      </w:r>
      <w:r w:rsidRPr="00FA529D">
        <w:rPr>
          <w:rFonts w:ascii="Times New Roman" w:hAnsi="Times New Roman"/>
          <w:sz w:val="24"/>
          <w:szCs w:val="24"/>
        </w:rPr>
        <w:t xml:space="preserve"> priemonės, kurių imtasi dėl 1 straipsnyje nurodytų peržiūros procedūrų, apimtų nuostatas dėl įgaliojimų priteisti atlyginti nuostolius tokį pažeidimą patyrusiems asmenims.</w:t>
      </w:r>
    </w:p>
    <w:p w14:paraId="680E5D30" w14:textId="37C01E4B" w:rsidR="008E6A5A" w:rsidRPr="00D450FA" w:rsidRDefault="008E6A5A" w:rsidP="00076172">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Pr>
          <w:rFonts w:ascii="Times New Roman" w:hAnsi="Times New Roman"/>
          <w:sz w:val="24"/>
          <w:szCs w:val="24"/>
        </w:rPr>
        <w:t xml:space="preserve">Teisingumo Teismas, aiškindamas minėtas nuostatas, </w:t>
      </w:r>
      <w:r w:rsidRPr="008B3A49">
        <w:rPr>
          <w:rFonts w:ascii="Times New Roman" w:hAnsi="Times New Roman"/>
          <w:sz w:val="24"/>
          <w:szCs w:val="24"/>
        </w:rPr>
        <w:t>2010</w:t>
      </w:r>
      <w:r>
        <w:rPr>
          <w:rFonts w:ascii="Times New Roman" w:hAnsi="Times New Roman"/>
          <w:sz w:val="24"/>
          <w:szCs w:val="24"/>
        </w:rPr>
        <w:t> </w:t>
      </w:r>
      <w:r w:rsidRPr="008B3A49">
        <w:rPr>
          <w:rFonts w:ascii="Times New Roman" w:hAnsi="Times New Roman"/>
          <w:sz w:val="24"/>
          <w:szCs w:val="24"/>
        </w:rPr>
        <w:t xml:space="preserve">m. gruodžio 9 d. </w:t>
      </w:r>
      <w:r>
        <w:rPr>
          <w:rFonts w:ascii="Times New Roman" w:hAnsi="Times New Roman"/>
          <w:sz w:val="24"/>
          <w:szCs w:val="24"/>
        </w:rPr>
        <w:t>sprendime</w:t>
      </w:r>
      <w:r w:rsidRPr="008B3A49">
        <w:rPr>
          <w:rFonts w:ascii="Times New Roman" w:hAnsi="Times New Roman"/>
          <w:sz w:val="24"/>
          <w:szCs w:val="24"/>
        </w:rPr>
        <w:t xml:space="preserve"> byloje </w:t>
      </w:r>
      <w:r w:rsidRPr="0037794E">
        <w:rPr>
          <w:rFonts w:ascii="Times New Roman" w:hAnsi="Times New Roman"/>
          <w:i/>
          <w:iCs/>
          <w:sz w:val="24"/>
          <w:szCs w:val="24"/>
        </w:rPr>
        <w:t>Combinatie Spijker Infrabouw-De Jonge Konstruktie, Van Spijker Infrabouw BV, De Jonge Konstruktie BV prieš Provincie Drenthe</w:t>
      </w:r>
      <w:r w:rsidRPr="008B3A49">
        <w:rPr>
          <w:rFonts w:ascii="Times New Roman" w:hAnsi="Times New Roman"/>
          <w:sz w:val="24"/>
          <w:szCs w:val="24"/>
        </w:rPr>
        <w:t xml:space="preserve">, </w:t>
      </w:r>
      <w:r w:rsidRPr="00865070">
        <w:rPr>
          <w:rFonts w:ascii="Times New Roman" w:hAnsi="Times New Roman"/>
          <w:sz w:val="24"/>
          <w:szCs w:val="24"/>
        </w:rPr>
        <w:t>C-568/08,</w:t>
      </w:r>
      <w:r w:rsidR="005257DC">
        <w:rPr>
          <w:rFonts w:ascii="Times New Roman" w:hAnsi="Times New Roman"/>
          <w:sz w:val="24"/>
          <w:szCs w:val="24"/>
        </w:rPr>
        <w:t xml:space="preserve"> </w:t>
      </w:r>
      <w:r w:rsidRPr="00865070">
        <w:rPr>
          <w:rFonts w:ascii="Times New Roman" w:hAnsi="Times New Roman"/>
          <w:sz w:val="24"/>
          <w:szCs w:val="24"/>
        </w:rPr>
        <w:t>yra nurodęs, kad Direktyvos</w:t>
      </w:r>
      <w:r w:rsidR="00AE3D44">
        <w:rPr>
          <w:rFonts w:ascii="Times New Roman" w:hAnsi="Times New Roman"/>
          <w:sz w:val="24"/>
          <w:szCs w:val="24"/>
        </w:rPr>
        <w:t> </w:t>
      </w:r>
      <w:r w:rsidRPr="00865070">
        <w:rPr>
          <w:rFonts w:ascii="Times New Roman" w:hAnsi="Times New Roman"/>
          <w:sz w:val="24"/>
          <w:szCs w:val="24"/>
        </w:rPr>
        <w:t>89/665 2 straipsnio 1 dalies c punkte aiškiai įtvirtinta, jog valstybės narės turi nu</w:t>
      </w:r>
      <w:r w:rsidR="00AE3D44">
        <w:rPr>
          <w:rFonts w:ascii="Times New Roman" w:hAnsi="Times New Roman"/>
          <w:sz w:val="24"/>
          <w:szCs w:val="24"/>
        </w:rPr>
        <w:t>st</w:t>
      </w:r>
      <w:r w:rsidRPr="00865070">
        <w:rPr>
          <w:rFonts w:ascii="Times New Roman" w:hAnsi="Times New Roman"/>
          <w:sz w:val="24"/>
          <w:szCs w:val="24"/>
        </w:rPr>
        <w:t>atyti galimybę priteisti atlyginti nuostolius Sąjungos teisės nuostatų viešųjų pirkimų sutarčių sudarymo srityje pažeidimą patyrusiems asmenims, bet jame nėra tiksliai apibrėžtos nei sąlygos, kuriomis perkančioji institucija gali būti laikoma atsakinga, nei tai, kaip nustatyti žalos</w:t>
      </w:r>
      <w:r w:rsidRPr="008B3A49">
        <w:rPr>
          <w:rFonts w:ascii="Times New Roman" w:hAnsi="Times New Roman"/>
          <w:sz w:val="24"/>
          <w:szCs w:val="24"/>
        </w:rPr>
        <w:t xml:space="preserve">, kurios </w:t>
      </w:r>
      <w:r>
        <w:rPr>
          <w:rFonts w:ascii="Times New Roman" w:hAnsi="Times New Roman"/>
          <w:sz w:val="24"/>
          <w:szCs w:val="24"/>
        </w:rPr>
        <w:t xml:space="preserve">atlyginimo </w:t>
      </w:r>
      <w:r w:rsidRPr="008B3A49">
        <w:rPr>
          <w:rFonts w:ascii="Times New Roman" w:hAnsi="Times New Roman"/>
          <w:sz w:val="24"/>
          <w:szCs w:val="24"/>
        </w:rPr>
        <w:t>gali būti reikalaujama, sumą. Šioje nuostatoje konkretinamas valstybės atsakomybės už privatiems asmenims padarytą žalą pažeidus Sąjungos teisę principas. Pagal po Direktyvos 89/665 priėmimo plėtotą, bet jau nusistovėjusią teismo praktiką šis principas būdingas Sąjungos teisės sistemai. Teisingumo Teismas nusprendė, kad nukentėję privatūs asmenys turi teisę į žalos atlyginimą, jei įvykdytos trys sąlygos: pažeista Sąjungos teisės norma siekiama suteikti privatiems asmenims teisių, jos pažeidimas yra pakankamai rimtas ir yra tiesioginis priežastinis ryšys tarp to pažeidimo ir asmenų patirtos žalos</w:t>
      </w:r>
      <w:r>
        <w:rPr>
          <w:rFonts w:ascii="Times New Roman" w:hAnsi="Times New Roman"/>
          <w:sz w:val="24"/>
          <w:szCs w:val="24"/>
        </w:rPr>
        <w:t xml:space="preserve"> (</w:t>
      </w:r>
      <w:r w:rsidR="00680B2A">
        <w:rPr>
          <w:rFonts w:ascii="Times New Roman" w:hAnsi="Times New Roman"/>
          <w:sz w:val="24"/>
          <w:szCs w:val="24"/>
        </w:rPr>
        <w:t xml:space="preserve">žr. </w:t>
      </w:r>
      <w:r>
        <w:rPr>
          <w:rFonts w:ascii="Times New Roman" w:hAnsi="Times New Roman"/>
          <w:sz w:val="24"/>
          <w:szCs w:val="24"/>
        </w:rPr>
        <w:t xml:space="preserve">Teisingumo Teismo </w:t>
      </w:r>
      <w:r w:rsidRPr="008B3A49">
        <w:rPr>
          <w:rFonts w:ascii="Times New Roman" w:hAnsi="Times New Roman"/>
          <w:sz w:val="24"/>
          <w:szCs w:val="24"/>
        </w:rPr>
        <w:t>2010</w:t>
      </w:r>
      <w:r>
        <w:rPr>
          <w:rFonts w:ascii="Times New Roman" w:hAnsi="Times New Roman"/>
          <w:sz w:val="24"/>
          <w:szCs w:val="24"/>
        </w:rPr>
        <w:t> </w:t>
      </w:r>
      <w:r w:rsidRPr="008B3A49">
        <w:rPr>
          <w:rFonts w:ascii="Times New Roman" w:hAnsi="Times New Roman"/>
          <w:sz w:val="24"/>
          <w:szCs w:val="24"/>
        </w:rPr>
        <w:t xml:space="preserve">m. gruodžio 9 d. </w:t>
      </w:r>
      <w:r>
        <w:rPr>
          <w:rFonts w:ascii="Times New Roman" w:hAnsi="Times New Roman"/>
          <w:sz w:val="24"/>
          <w:szCs w:val="24"/>
        </w:rPr>
        <w:t xml:space="preserve">sprendimo </w:t>
      </w:r>
      <w:r w:rsidRPr="008B3A49">
        <w:rPr>
          <w:rFonts w:ascii="Times New Roman" w:hAnsi="Times New Roman"/>
          <w:sz w:val="24"/>
          <w:szCs w:val="24"/>
        </w:rPr>
        <w:t xml:space="preserve">byloje </w:t>
      </w:r>
      <w:r w:rsidRPr="0037794E">
        <w:rPr>
          <w:rFonts w:ascii="Times New Roman" w:hAnsi="Times New Roman"/>
          <w:i/>
          <w:iCs/>
          <w:sz w:val="24"/>
          <w:szCs w:val="24"/>
        </w:rPr>
        <w:t>Combinatie Spijker Infrabouw-De Jonge Konstruktie, Van Spijker Infrabouw BV, De Jonge Konstruktie BV prieš Provincie Drenthe</w:t>
      </w:r>
      <w:r w:rsidRPr="008B3A49">
        <w:rPr>
          <w:rFonts w:ascii="Times New Roman" w:hAnsi="Times New Roman"/>
          <w:sz w:val="24"/>
          <w:szCs w:val="24"/>
        </w:rPr>
        <w:t xml:space="preserve">, </w:t>
      </w:r>
      <w:r w:rsidRPr="00865070">
        <w:rPr>
          <w:rFonts w:ascii="Times New Roman" w:hAnsi="Times New Roman"/>
          <w:sz w:val="24"/>
          <w:szCs w:val="24"/>
        </w:rPr>
        <w:t>C-568/08</w:t>
      </w:r>
      <w:r>
        <w:rPr>
          <w:rFonts w:ascii="Times New Roman" w:hAnsi="Times New Roman"/>
          <w:sz w:val="24"/>
          <w:szCs w:val="24"/>
        </w:rPr>
        <w:t>,</w:t>
      </w:r>
      <w:r w:rsidR="005257DC">
        <w:rPr>
          <w:rFonts w:ascii="Times New Roman" w:hAnsi="Times New Roman"/>
          <w:sz w:val="24"/>
          <w:szCs w:val="24"/>
        </w:rPr>
        <w:t xml:space="preserve"> </w:t>
      </w:r>
      <w:r w:rsidRPr="00076172">
        <w:rPr>
          <w:rFonts w:ascii="Times New Roman" w:hAnsi="Times New Roman"/>
          <w:sz w:val="24"/>
          <w:szCs w:val="24"/>
        </w:rPr>
        <w:t xml:space="preserve">86 </w:t>
      </w:r>
      <w:r w:rsidR="00AE3D44">
        <w:rPr>
          <w:rFonts w:ascii="Times New Roman" w:hAnsi="Times New Roman"/>
          <w:sz w:val="24"/>
          <w:szCs w:val="24"/>
        </w:rPr>
        <w:t>ir</w:t>
      </w:r>
      <w:r w:rsidRPr="00076172">
        <w:rPr>
          <w:rFonts w:ascii="Times New Roman" w:hAnsi="Times New Roman"/>
          <w:sz w:val="24"/>
          <w:szCs w:val="24"/>
        </w:rPr>
        <w:t xml:space="preserve"> 87 p</w:t>
      </w:r>
      <w:r w:rsidR="00B93715">
        <w:rPr>
          <w:rFonts w:ascii="Times New Roman" w:hAnsi="Times New Roman"/>
          <w:sz w:val="24"/>
          <w:szCs w:val="24"/>
        </w:rPr>
        <w:t>unktus</w:t>
      </w:r>
      <w:r w:rsidR="00FA529D" w:rsidRPr="00076172">
        <w:rPr>
          <w:rFonts w:ascii="Times New Roman" w:hAnsi="Times New Roman"/>
          <w:sz w:val="24"/>
          <w:szCs w:val="24"/>
        </w:rPr>
        <w:t xml:space="preserve">; </w:t>
      </w:r>
      <w:r w:rsidR="00FA529D" w:rsidRPr="00FA529D">
        <w:rPr>
          <w:rFonts w:ascii="Times New Roman" w:hAnsi="Times New Roman"/>
          <w:sz w:val="24"/>
          <w:szCs w:val="24"/>
        </w:rPr>
        <w:t>taip pat</w:t>
      </w:r>
      <w:r w:rsidR="00FA529D" w:rsidRPr="00076172">
        <w:rPr>
          <w:rFonts w:ascii="Times New Roman" w:hAnsi="Times New Roman"/>
          <w:sz w:val="24"/>
          <w:szCs w:val="24"/>
        </w:rPr>
        <w:t xml:space="preserve"> </w:t>
      </w:r>
      <w:r w:rsidR="00FA529D" w:rsidRPr="00D450FA">
        <w:rPr>
          <w:rFonts w:ascii="Times New Roman" w:hAnsi="Times New Roman"/>
          <w:sz w:val="24"/>
          <w:szCs w:val="24"/>
        </w:rPr>
        <w:t>2024 m. birželio</w:t>
      </w:r>
      <w:r w:rsidR="0042198C">
        <w:rPr>
          <w:rFonts w:ascii="Times New Roman" w:hAnsi="Times New Roman"/>
          <w:sz w:val="24"/>
          <w:szCs w:val="24"/>
        </w:rPr>
        <w:t> </w:t>
      </w:r>
      <w:r w:rsidR="00FA529D" w:rsidRPr="00D450FA">
        <w:rPr>
          <w:rFonts w:ascii="Times New Roman" w:hAnsi="Times New Roman"/>
          <w:sz w:val="24"/>
          <w:szCs w:val="24"/>
        </w:rPr>
        <w:t>6</w:t>
      </w:r>
      <w:r w:rsidR="00AE3D44">
        <w:rPr>
          <w:rFonts w:ascii="Times New Roman" w:hAnsi="Times New Roman"/>
          <w:sz w:val="24"/>
          <w:szCs w:val="24"/>
        </w:rPr>
        <w:t> </w:t>
      </w:r>
      <w:r w:rsidR="00FA529D" w:rsidRPr="00D450FA">
        <w:rPr>
          <w:rFonts w:ascii="Times New Roman" w:hAnsi="Times New Roman"/>
          <w:sz w:val="24"/>
          <w:szCs w:val="24"/>
        </w:rPr>
        <w:t>d</w:t>
      </w:r>
      <w:r w:rsidR="0042198C">
        <w:rPr>
          <w:rFonts w:ascii="Times New Roman" w:hAnsi="Times New Roman"/>
          <w:sz w:val="24"/>
          <w:szCs w:val="24"/>
        </w:rPr>
        <w:t xml:space="preserve">. </w:t>
      </w:r>
      <w:r w:rsidR="00FA529D" w:rsidRPr="00D450FA">
        <w:rPr>
          <w:rFonts w:ascii="Times New Roman" w:hAnsi="Times New Roman"/>
          <w:sz w:val="24"/>
          <w:szCs w:val="24"/>
        </w:rPr>
        <w:t xml:space="preserve">sprendimo byloje </w:t>
      </w:r>
      <w:r w:rsidR="00FA529D" w:rsidRPr="00D450FA">
        <w:rPr>
          <w:rFonts w:ascii="Times New Roman" w:hAnsi="Times New Roman"/>
          <w:i/>
          <w:iCs/>
          <w:sz w:val="24"/>
          <w:szCs w:val="24"/>
        </w:rPr>
        <w:t>INGSTEEL spol. s. r. o. prieš Úrad pre verejné obstarávanie</w:t>
      </w:r>
      <w:r w:rsidR="00FA529D" w:rsidRPr="00D450FA">
        <w:rPr>
          <w:rFonts w:ascii="Times New Roman" w:hAnsi="Times New Roman"/>
          <w:sz w:val="24"/>
          <w:szCs w:val="24"/>
        </w:rPr>
        <w:t>, C-547/22,</w:t>
      </w:r>
      <w:r w:rsidR="005257DC">
        <w:rPr>
          <w:rFonts w:ascii="Times New Roman" w:hAnsi="Times New Roman"/>
          <w:sz w:val="24"/>
          <w:szCs w:val="24"/>
        </w:rPr>
        <w:t xml:space="preserve"> </w:t>
      </w:r>
      <w:r w:rsidR="00FA529D" w:rsidRPr="00D450FA">
        <w:rPr>
          <w:rFonts w:ascii="Times New Roman" w:hAnsi="Times New Roman"/>
          <w:sz w:val="24"/>
          <w:szCs w:val="24"/>
        </w:rPr>
        <w:t>35</w:t>
      </w:r>
      <w:r w:rsidR="00A22633" w:rsidRPr="00D450FA">
        <w:rPr>
          <w:rFonts w:ascii="Times New Roman" w:hAnsi="Times New Roman"/>
          <w:sz w:val="24"/>
          <w:szCs w:val="24"/>
        </w:rPr>
        <w:t> </w:t>
      </w:r>
      <w:r w:rsidR="00FA529D" w:rsidRPr="00D450FA">
        <w:rPr>
          <w:rFonts w:ascii="Times New Roman" w:hAnsi="Times New Roman"/>
          <w:sz w:val="24"/>
          <w:szCs w:val="24"/>
        </w:rPr>
        <w:t>p</w:t>
      </w:r>
      <w:r w:rsidR="00B93715" w:rsidRPr="00D450FA">
        <w:rPr>
          <w:rFonts w:ascii="Times New Roman" w:hAnsi="Times New Roman"/>
          <w:sz w:val="24"/>
          <w:szCs w:val="24"/>
        </w:rPr>
        <w:t>unktą</w:t>
      </w:r>
      <w:r w:rsidRPr="00D450FA">
        <w:rPr>
          <w:rFonts w:ascii="Times New Roman" w:hAnsi="Times New Roman"/>
          <w:sz w:val="24"/>
          <w:szCs w:val="24"/>
        </w:rPr>
        <w:t>).</w:t>
      </w:r>
    </w:p>
    <w:p w14:paraId="54C95A90" w14:textId="0F81C5D5" w:rsidR="004D2891" w:rsidRPr="00D450FA" w:rsidRDefault="00A21EE5" w:rsidP="00076172">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Atskirai pabrėžtina, kad </w:t>
      </w:r>
      <w:r w:rsidR="004D2891" w:rsidRPr="00D450FA">
        <w:rPr>
          <w:rFonts w:ascii="Times New Roman" w:hAnsi="Times New Roman"/>
          <w:sz w:val="24"/>
          <w:szCs w:val="24"/>
        </w:rPr>
        <w:t xml:space="preserve">Teisingumo Teismas taip pat yra </w:t>
      </w:r>
      <w:r w:rsidRPr="00D450FA">
        <w:rPr>
          <w:rFonts w:ascii="Times New Roman" w:hAnsi="Times New Roman"/>
          <w:sz w:val="24"/>
          <w:szCs w:val="24"/>
        </w:rPr>
        <w:t>nurodęs</w:t>
      </w:r>
      <w:r w:rsidR="004D2891" w:rsidRPr="00D450FA">
        <w:rPr>
          <w:rFonts w:ascii="Times New Roman" w:hAnsi="Times New Roman"/>
          <w:sz w:val="24"/>
          <w:szCs w:val="24"/>
        </w:rPr>
        <w:t xml:space="preserve">, </w:t>
      </w:r>
      <w:r w:rsidR="00AE3D44">
        <w:rPr>
          <w:rFonts w:ascii="Times New Roman" w:hAnsi="Times New Roman"/>
          <w:sz w:val="24"/>
          <w:szCs w:val="24"/>
        </w:rPr>
        <w:t>jog</w:t>
      </w:r>
      <w:r w:rsidR="004D2891" w:rsidRPr="00D450FA">
        <w:rPr>
          <w:rFonts w:ascii="Times New Roman" w:hAnsi="Times New Roman"/>
          <w:sz w:val="24"/>
          <w:szCs w:val="24"/>
        </w:rPr>
        <w:t xml:space="preserve"> pirmiau </w:t>
      </w:r>
      <w:r w:rsidRPr="00D450FA">
        <w:rPr>
          <w:rFonts w:ascii="Times New Roman" w:hAnsi="Times New Roman"/>
          <w:sz w:val="24"/>
          <w:szCs w:val="24"/>
        </w:rPr>
        <w:t>minėtos</w:t>
      </w:r>
      <w:r w:rsidR="004D2891" w:rsidRPr="00D450FA">
        <w:rPr>
          <w:rFonts w:ascii="Times New Roman" w:hAnsi="Times New Roman"/>
          <w:sz w:val="24"/>
          <w:szCs w:val="24"/>
        </w:rPr>
        <w:t xml:space="preserve"> trys sąlygos, kai nukentėję privatūs asmenys turi teisę į žalos atlyginimą valstybei narei pažeidus Sąjungos teisę, yra būtinos ir pakankamos asmenims siekiant pagrįsti teisę gauti žalos atlyginimą, nors tai nereiškia, kad pagal vidaus teisę valstybė negali tapti atsakinga esant ne tokioms griežtoms sąlygoms (žr., be kita ko, Teisingumo Teismo 1996 m. kovo 5 d. sprendimo sujungtose bylose </w:t>
      </w:r>
      <w:r w:rsidR="004D2891" w:rsidRPr="00D450FA">
        <w:rPr>
          <w:rFonts w:ascii="Times New Roman" w:hAnsi="Times New Roman"/>
          <w:i/>
          <w:iCs/>
          <w:sz w:val="24"/>
          <w:szCs w:val="24"/>
        </w:rPr>
        <w:t>tarp Brasserie du pêcheur SA ir Vokietijos Federacinės Respublikos bei tarp The Queen ir Secretary of State for Transport, ex parte: Factortame Ltd ir kt</w:t>
      </w:r>
      <w:r w:rsidR="004D2891" w:rsidRPr="00D450FA">
        <w:rPr>
          <w:rFonts w:ascii="Times New Roman" w:hAnsi="Times New Roman"/>
          <w:sz w:val="24"/>
          <w:szCs w:val="24"/>
        </w:rPr>
        <w:t>., C</w:t>
      </w:r>
      <w:r w:rsidR="004D2891" w:rsidRPr="00D450FA">
        <w:rPr>
          <w:rFonts w:ascii="Times New Roman" w:hAnsi="Times New Roman"/>
          <w:sz w:val="24"/>
          <w:szCs w:val="24"/>
        </w:rPr>
        <w:noBreakHyphen/>
        <w:t>46/93 ir C</w:t>
      </w:r>
      <w:r w:rsidR="004D2891" w:rsidRPr="00D450FA">
        <w:rPr>
          <w:rFonts w:ascii="Times New Roman" w:hAnsi="Times New Roman"/>
          <w:sz w:val="24"/>
          <w:szCs w:val="24"/>
        </w:rPr>
        <w:noBreakHyphen/>
        <w:t>48/93,</w:t>
      </w:r>
      <w:r w:rsidR="005257DC">
        <w:rPr>
          <w:rFonts w:ascii="Times New Roman" w:hAnsi="Times New Roman"/>
          <w:sz w:val="24"/>
          <w:szCs w:val="24"/>
        </w:rPr>
        <w:t xml:space="preserve"> </w:t>
      </w:r>
      <w:r w:rsidR="004D2891" w:rsidRPr="00D450FA">
        <w:rPr>
          <w:rFonts w:ascii="Times New Roman" w:hAnsi="Times New Roman"/>
          <w:sz w:val="24"/>
          <w:szCs w:val="24"/>
          <w:lang w:val="en-US"/>
        </w:rPr>
        <w:t>66 punktą</w:t>
      </w:r>
      <w:r w:rsidR="004D2891" w:rsidRPr="00D450FA">
        <w:rPr>
          <w:rFonts w:ascii="Times New Roman" w:hAnsi="Times New Roman"/>
          <w:sz w:val="24"/>
          <w:szCs w:val="24"/>
        </w:rPr>
        <w:t>).</w:t>
      </w:r>
    </w:p>
    <w:p w14:paraId="6E1C9D7F" w14:textId="670A4914" w:rsidR="00D17AA2" w:rsidRPr="00CF1468" w:rsidRDefault="00B93715" w:rsidP="00916063">
      <w:pPr>
        <w:pStyle w:val="ListParagraph"/>
        <w:numPr>
          <w:ilvl w:val="0"/>
          <w:numId w:val="3"/>
        </w:numPr>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Pažymėtina</w:t>
      </w:r>
      <w:r w:rsidR="00AD2DA8" w:rsidRPr="00D450FA">
        <w:rPr>
          <w:rFonts w:ascii="Times New Roman" w:hAnsi="Times New Roman"/>
          <w:sz w:val="24"/>
          <w:szCs w:val="24"/>
        </w:rPr>
        <w:t xml:space="preserve">, kad nagrinėjamos bylos aplinkybės yra susijusios su Europos Sąjungos </w:t>
      </w:r>
      <w:r w:rsidR="004D2891" w:rsidRPr="00D450FA">
        <w:rPr>
          <w:rFonts w:ascii="Times New Roman" w:hAnsi="Times New Roman"/>
          <w:sz w:val="24"/>
          <w:szCs w:val="24"/>
        </w:rPr>
        <w:t xml:space="preserve">teisės </w:t>
      </w:r>
      <w:r w:rsidR="00AD2DA8" w:rsidRPr="00CF1468">
        <w:rPr>
          <w:rFonts w:ascii="Times New Roman" w:hAnsi="Times New Roman"/>
          <w:sz w:val="24"/>
          <w:szCs w:val="24"/>
        </w:rPr>
        <w:t>nuostatų pažeidimais</w:t>
      </w:r>
      <w:r w:rsidR="00D17AA2" w:rsidRPr="00CF1468">
        <w:rPr>
          <w:rFonts w:ascii="Times New Roman" w:hAnsi="Times New Roman"/>
          <w:sz w:val="24"/>
          <w:szCs w:val="24"/>
        </w:rPr>
        <w:t>. Kaip antai, byloje ginčas kilo, be kita ko, dėl iki 2023 m. sausio 1 d. galiojusios VPĮ redakcijos 55 straipsnio 9 dalyje įtvirtintų perkančiosios organizacijos pareigų pažeidimo vertinimo. Šioje nuostatoje buvo įtvirtinta, jog, vadovaudamasi šio įstatymo 45</w:t>
      </w:r>
      <w:r w:rsidR="00AE3D44">
        <w:rPr>
          <w:rFonts w:ascii="Times New Roman" w:hAnsi="Times New Roman"/>
          <w:sz w:val="24"/>
          <w:szCs w:val="24"/>
        </w:rPr>
        <w:t> </w:t>
      </w:r>
      <w:r w:rsidR="00D17AA2" w:rsidRPr="00CF1468">
        <w:rPr>
          <w:rFonts w:ascii="Times New Roman" w:hAnsi="Times New Roman"/>
          <w:sz w:val="24"/>
          <w:szCs w:val="24"/>
        </w:rPr>
        <w:t xml:space="preserve">straipsnio 3 dalimi, perkančioji organizacija gali prašyti dalyvių patikslinti, papildyti arba paaiškinti savo pasiūlymus, tačiau ji negali prašyti, siūlyti arba leisti pakeisti pasiūlymo, pateikto atviro ar riboto konkurso metu, ar galutinio pasiūlymo, pateikto konkurencinio dialogo, skelbiamų derybų, neskelbiamų derybų ar inovacijų partnerystės metu, esmės – pakeisti kainą arba padaryti kitų pakeitimų, dėl kurių pirkimo dokumentų reikalavimų neatitinkantis pasiūlymas taptų atitinkantis pirkimo dokumentų reikalavimus. Ši nuostata turi būti siejama, be kita ko, su Europos Parlamento ir Tarybos 2014 m. vasario 26 d. direktyvos 2014/24/ES dėl viešųjų pirkimų, kuria panaikinama Direktyva 2004/18/EB, 56 straipsnio 3 dalimi, kurioje įtvirtinta, kad kai informacija ar dokumentai, kuriuos turi pateikti ekonominės veiklos vykdytojai, yra ar atrodo neišsamūs ar klaidingi arba jeigu trūksta konkrečių dokumentų, perkančiosios organizacijos gali, išskyrus atvejus, kai šią direktyvą įgyvendinančioje nacionalinėje teisėje nustatyta kitaip, prašyti atitinkamų ekonominės veiklos vykdytojų per tinkamą laikotarpį pateikti, papildyti, patikslinti naujausią informaciją ar dokumentus arba pateikti trūkstamą naujausią informaciją ar dokumentus </w:t>
      </w:r>
      <w:r w:rsidR="00D17AA2" w:rsidRPr="00CF1468">
        <w:rPr>
          <w:rFonts w:ascii="Times New Roman" w:hAnsi="Times New Roman"/>
          <w:sz w:val="24"/>
          <w:szCs w:val="24"/>
        </w:rPr>
        <w:lastRenderedPageBreak/>
        <w:t>su sąlyga, kad tokie prašymai pateikiami visapusiškai laikantis lygiateisiškumo ir skaidrumo principų.</w:t>
      </w:r>
    </w:p>
    <w:p w14:paraId="7B6F4454" w14:textId="59310707" w:rsidR="00C93A55" w:rsidRPr="00D450FA" w:rsidRDefault="00D17AA2" w:rsidP="0006332E">
      <w:pPr>
        <w:pStyle w:val="ListParagraph"/>
        <w:numPr>
          <w:ilvl w:val="0"/>
          <w:numId w:val="3"/>
        </w:numPr>
        <w:spacing w:after="120" w:line="240" w:lineRule="auto"/>
        <w:contextualSpacing w:val="0"/>
        <w:jc w:val="both"/>
        <w:rPr>
          <w:rFonts w:ascii="Times New Roman" w:hAnsi="Times New Roman"/>
          <w:sz w:val="24"/>
          <w:szCs w:val="24"/>
        </w:rPr>
      </w:pPr>
      <w:r w:rsidRPr="00CF1468">
        <w:rPr>
          <w:rFonts w:ascii="Times New Roman" w:hAnsi="Times New Roman"/>
          <w:sz w:val="24"/>
          <w:szCs w:val="24"/>
        </w:rPr>
        <w:t>Taigi,</w:t>
      </w:r>
      <w:r w:rsidR="00AD2DA8" w:rsidRPr="00CF1468">
        <w:rPr>
          <w:rFonts w:ascii="Times New Roman" w:hAnsi="Times New Roman"/>
          <w:sz w:val="24"/>
          <w:szCs w:val="24"/>
        </w:rPr>
        <w:t xml:space="preserve"> aiškinant šias nuostatas, turi būti vadovaujamasi</w:t>
      </w:r>
      <w:r w:rsidR="00AD2DA8" w:rsidRPr="00D450FA">
        <w:rPr>
          <w:rFonts w:ascii="Times New Roman" w:hAnsi="Times New Roman"/>
          <w:sz w:val="24"/>
          <w:szCs w:val="24"/>
        </w:rPr>
        <w:t xml:space="preserve"> ir </w:t>
      </w:r>
      <w:r>
        <w:rPr>
          <w:rFonts w:ascii="Times New Roman" w:hAnsi="Times New Roman"/>
          <w:sz w:val="24"/>
          <w:szCs w:val="24"/>
        </w:rPr>
        <w:t>minėtoje</w:t>
      </w:r>
      <w:r w:rsidR="00AD2DA8" w:rsidRPr="00D450FA">
        <w:rPr>
          <w:rFonts w:ascii="Times New Roman" w:hAnsi="Times New Roman"/>
          <w:sz w:val="24"/>
          <w:szCs w:val="24"/>
        </w:rPr>
        <w:t xml:space="preserve"> Teisingumo Teismo jurisprudencijoje pateiktais išaiškinimais. </w:t>
      </w:r>
      <w:r w:rsidR="00B93715" w:rsidRPr="00D450FA">
        <w:rPr>
          <w:rFonts w:ascii="Times New Roman" w:hAnsi="Times New Roman"/>
          <w:sz w:val="24"/>
          <w:szCs w:val="24"/>
        </w:rPr>
        <w:t xml:space="preserve">Nepaisant to, pabrėžtina, </w:t>
      </w:r>
      <w:r w:rsidR="00AD2DA8" w:rsidRPr="00D450FA">
        <w:rPr>
          <w:rFonts w:ascii="Times New Roman" w:hAnsi="Times New Roman"/>
          <w:sz w:val="24"/>
          <w:szCs w:val="24"/>
        </w:rPr>
        <w:t xml:space="preserve">kad nurodytų Teisingumo Teismo išaiškinimų taikymas nagrinėjamos bylos kontekste </w:t>
      </w:r>
      <w:r w:rsidR="002103E3" w:rsidRPr="00D450FA">
        <w:rPr>
          <w:rFonts w:ascii="Times New Roman" w:hAnsi="Times New Roman"/>
          <w:sz w:val="24"/>
          <w:szCs w:val="24"/>
        </w:rPr>
        <w:t>kelia</w:t>
      </w:r>
      <w:r w:rsidR="00AD2DA8" w:rsidRPr="00D450FA">
        <w:rPr>
          <w:rFonts w:ascii="Times New Roman" w:hAnsi="Times New Roman"/>
          <w:sz w:val="24"/>
          <w:szCs w:val="24"/>
        </w:rPr>
        <w:t xml:space="preserve"> </w:t>
      </w:r>
      <w:r w:rsidR="004D2891" w:rsidRPr="00D450FA">
        <w:rPr>
          <w:rFonts w:ascii="Times New Roman" w:hAnsi="Times New Roman"/>
          <w:sz w:val="24"/>
          <w:szCs w:val="24"/>
        </w:rPr>
        <w:t>papildomų abejonių</w:t>
      </w:r>
      <w:r w:rsidR="00F63603">
        <w:rPr>
          <w:rFonts w:ascii="Times New Roman" w:hAnsi="Times New Roman"/>
          <w:sz w:val="24"/>
          <w:szCs w:val="24"/>
        </w:rPr>
        <w:t xml:space="preserve"> dėl Europos Sąjungos teisės nuostatų taikymo</w:t>
      </w:r>
      <w:r w:rsidR="004D2891" w:rsidRPr="00D450FA">
        <w:rPr>
          <w:rFonts w:ascii="Times New Roman" w:hAnsi="Times New Roman"/>
          <w:sz w:val="24"/>
          <w:szCs w:val="24"/>
        </w:rPr>
        <w:t>.</w:t>
      </w:r>
    </w:p>
    <w:p w14:paraId="3E2A6476" w14:textId="0B2B9896" w:rsidR="004D2891" w:rsidRPr="00D450FA" w:rsidRDefault="00A21EE5" w:rsidP="0006332E">
      <w:pPr>
        <w:pStyle w:val="ListParagraph"/>
        <w:numPr>
          <w:ilvl w:val="0"/>
          <w:numId w:val="3"/>
        </w:numPr>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Konkrečiai</w:t>
      </w:r>
      <w:r w:rsidR="004D2891" w:rsidRPr="00D450FA">
        <w:rPr>
          <w:rFonts w:ascii="Times New Roman" w:hAnsi="Times New Roman"/>
          <w:sz w:val="24"/>
          <w:szCs w:val="24"/>
        </w:rPr>
        <w:t xml:space="preserve">, nagrinėjamoje byloje </w:t>
      </w:r>
      <w:r w:rsidRPr="00D450FA">
        <w:rPr>
          <w:rFonts w:ascii="Times New Roman" w:hAnsi="Times New Roman"/>
          <w:sz w:val="24"/>
          <w:szCs w:val="24"/>
        </w:rPr>
        <w:t>iškilo</w:t>
      </w:r>
      <w:r w:rsidR="004D2891" w:rsidRPr="00D450FA">
        <w:rPr>
          <w:rFonts w:ascii="Times New Roman" w:hAnsi="Times New Roman"/>
          <w:sz w:val="24"/>
          <w:szCs w:val="24"/>
        </w:rPr>
        <w:t xml:space="preserve"> klausimas, ar pagal valstybės narės vidaus teisę pirmiau minėtas pakankamai rimto pažeidimo kriterijus gali būti </w:t>
      </w:r>
      <w:r w:rsidRPr="00D450FA">
        <w:rPr>
          <w:rFonts w:ascii="Times New Roman" w:hAnsi="Times New Roman"/>
          <w:sz w:val="24"/>
          <w:szCs w:val="24"/>
        </w:rPr>
        <w:t xml:space="preserve">ir </w:t>
      </w:r>
      <w:r w:rsidR="004D2891" w:rsidRPr="00D450FA">
        <w:rPr>
          <w:rFonts w:ascii="Times New Roman" w:hAnsi="Times New Roman"/>
          <w:sz w:val="24"/>
          <w:szCs w:val="24"/>
        </w:rPr>
        <w:t xml:space="preserve">netaikomas </w:t>
      </w:r>
      <w:r w:rsidR="00366C04">
        <w:rPr>
          <w:rFonts w:ascii="Times New Roman" w:hAnsi="Times New Roman"/>
          <w:sz w:val="24"/>
          <w:szCs w:val="24"/>
        </w:rPr>
        <w:t>ir</w:t>
      </w:r>
      <w:r w:rsidR="004D2891" w:rsidRPr="00D450FA">
        <w:rPr>
          <w:rFonts w:ascii="Times New Roman" w:hAnsi="Times New Roman"/>
          <w:sz w:val="24"/>
          <w:szCs w:val="24"/>
        </w:rPr>
        <w:t xml:space="preserve"> perkančioji organizacija galėtų būti laikoma atsakinga, kai ji atlieka bet kokio pobūdžio pažeidimą viešųjų pirkimų srityje.</w:t>
      </w:r>
    </w:p>
    <w:p w14:paraId="3FCF7FCD" w14:textId="6FF6FD54" w:rsidR="004D2891" w:rsidRPr="00D450FA" w:rsidRDefault="004D2891" w:rsidP="0006332E">
      <w:pPr>
        <w:pStyle w:val="ListParagraph"/>
        <w:numPr>
          <w:ilvl w:val="0"/>
          <w:numId w:val="3"/>
        </w:numPr>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Kitaip tariant, </w:t>
      </w:r>
      <w:r w:rsidR="00A21EE5" w:rsidRPr="00D450FA">
        <w:rPr>
          <w:rFonts w:ascii="Times New Roman" w:hAnsi="Times New Roman"/>
          <w:sz w:val="24"/>
          <w:szCs w:val="24"/>
        </w:rPr>
        <w:t>bylą nagrinėjančios teisėjų kolegijos vertinimu</w:t>
      </w:r>
      <w:r w:rsidR="00F63603">
        <w:rPr>
          <w:rFonts w:ascii="Times New Roman" w:hAnsi="Times New Roman"/>
          <w:sz w:val="24"/>
          <w:szCs w:val="24"/>
        </w:rPr>
        <w:t>,</w:t>
      </w:r>
      <w:r w:rsidR="00A21EE5" w:rsidRPr="00D450FA">
        <w:rPr>
          <w:rFonts w:ascii="Times New Roman" w:hAnsi="Times New Roman"/>
          <w:sz w:val="24"/>
          <w:szCs w:val="24"/>
        </w:rPr>
        <w:t xml:space="preserve"> būtina nustatyti</w:t>
      </w:r>
      <w:r w:rsidRPr="00D450FA">
        <w:rPr>
          <w:rFonts w:ascii="Times New Roman" w:hAnsi="Times New Roman"/>
          <w:sz w:val="24"/>
          <w:szCs w:val="24"/>
        </w:rPr>
        <w:t xml:space="preserve">, ar Teisingumo Teismo išskirtas pakankamai rimto pažeidimo </w:t>
      </w:r>
      <w:r w:rsidRPr="005D2F37">
        <w:rPr>
          <w:rFonts w:ascii="Times New Roman" w:hAnsi="Times New Roman"/>
          <w:sz w:val="24"/>
          <w:szCs w:val="24"/>
        </w:rPr>
        <w:t xml:space="preserve">kriterijus viešųjų pirkimų bylose taikomas taip pat kaip ir Europos Sąjungos teisės pažeidimo bylose, </w:t>
      </w:r>
      <w:r w:rsidR="00BD7A06" w:rsidRPr="005D2F37">
        <w:rPr>
          <w:rFonts w:ascii="Times New Roman" w:hAnsi="Times New Roman"/>
          <w:sz w:val="24"/>
          <w:szCs w:val="24"/>
        </w:rPr>
        <w:t xml:space="preserve">nors </w:t>
      </w:r>
      <w:r w:rsidRPr="005D2F37">
        <w:rPr>
          <w:rFonts w:ascii="Times New Roman" w:hAnsi="Times New Roman"/>
          <w:sz w:val="24"/>
          <w:szCs w:val="24"/>
        </w:rPr>
        <w:t>Europos S</w:t>
      </w:r>
      <w:r w:rsidRPr="00D450FA">
        <w:rPr>
          <w:rFonts w:ascii="Times New Roman" w:hAnsi="Times New Roman"/>
          <w:sz w:val="24"/>
          <w:szCs w:val="24"/>
        </w:rPr>
        <w:t>ąjungos valstybės narė</w:t>
      </w:r>
      <w:r w:rsidRPr="00BD7A06">
        <w:rPr>
          <w:rFonts w:ascii="Times New Roman" w:hAnsi="Times New Roman"/>
          <w:sz w:val="24"/>
          <w:szCs w:val="24"/>
        </w:rPr>
        <w:t>s gali nustatyti perkančiosios organizacijos atsakomybę ir esant ne tokioms griežtoms sąly</w:t>
      </w:r>
      <w:r w:rsidRPr="00D450FA">
        <w:rPr>
          <w:rFonts w:ascii="Times New Roman" w:hAnsi="Times New Roman"/>
          <w:sz w:val="24"/>
          <w:szCs w:val="24"/>
        </w:rPr>
        <w:t>goms kaip taikant pakankamai rimto pažeidimo kriterijų.</w:t>
      </w:r>
    </w:p>
    <w:p w14:paraId="03279512" w14:textId="777DCE8C" w:rsidR="00A21EE5" w:rsidRPr="00D450FA" w:rsidRDefault="00A21EE5" w:rsidP="0006332E">
      <w:pPr>
        <w:pStyle w:val="ListParagraph"/>
        <w:numPr>
          <w:ilvl w:val="0"/>
          <w:numId w:val="3"/>
        </w:numPr>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Šis klausimas yra tiesiogiai reikšmingas</w:t>
      </w:r>
      <w:r w:rsidR="00366C04">
        <w:rPr>
          <w:rFonts w:ascii="Times New Roman" w:hAnsi="Times New Roman"/>
          <w:sz w:val="24"/>
          <w:szCs w:val="24"/>
        </w:rPr>
        <w:t xml:space="preserve"> nagrinėjant</w:t>
      </w:r>
      <w:r w:rsidRPr="00D450FA">
        <w:rPr>
          <w:rFonts w:ascii="Times New Roman" w:hAnsi="Times New Roman"/>
          <w:sz w:val="24"/>
          <w:szCs w:val="24"/>
        </w:rPr>
        <w:t xml:space="preserve"> byloje pateikt</w:t>
      </w:r>
      <w:r w:rsidR="00366C04">
        <w:rPr>
          <w:rFonts w:ascii="Times New Roman" w:hAnsi="Times New Roman"/>
          <w:sz w:val="24"/>
          <w:szCs w:val="24"/>
        </w:rPr>
        <w:t>us</w:t>
      </w:r>
      <w:r w:rsidRPr="00D450FA">
        <w:rPr>
          <w:rFonts w:ascii="Times New Roman" w:hAnsi="Times New Roman"/>
          <w:sz w:val="24"/>
          <w:szCs w:val="24"/>
        </w:rPr>
        <w:t xml:space="preserve"> kasacini</w:t>
      </w:r>
      <w:r w:rsidR="00366C04">
        <w:rPr>
          <w:rFonts w:ascii="Times New Roman" w:hAnsi="Times New Roman"/>
          <w:sz w:val="24"/>
          <w:szCs w:val="24"/>
        </w:rPr>
        <w:t>us</w:t>
      </w:r>
      <w:r w:rsidRPr="00D450FA">
        <w:rPr>
          <w:rFonts w:ascii="Times New Roman" w:hAnsi="Times New Roman"/>
          <w:sz w:val="24"/>
          <w:szCs w:val="24"/>
        </w:rPr>
        <w:t xml:space="preserve"> skund</w:t>
      </w:r>
      <w:r w:rsidR="00366C04">
        <w:rPr>
          <w:rFonts w:ascii="Times New Roman" w:hAnsi="Times New Roman"/>
          <w:sz w:val="24"/>
          <w:szCs w:val="24"/>
        </w:rPr>
        <w:t>us,</w:t>
      </w:r>
      <w:r w:rsidRPr="00D450FA">
        <w:rPr>
          <w:rFonts w:ascii="Times New Roman" w:hAnsi="Times New Roman"/>
          <w:sz w:val="24"/>
          <w:szCs w:val="24"/>
        </w:rPr>
        <w:t xml:space="preserve"> </w:t>
      </w:r>
      <w:r w:rsidR="00366C04">
        <w:rPr>
          <w:rFonts w:ascii="Times New Roman" w:hAnsi="Times New Roman"/>
          <w:sz w:val="24"/>
          <w:szCs w:val="24"/>
        </w:rPr>
        <w:t>nes</w:t>
      </w:r>
      <w:r w:rsidRPr="00D450FA">
        <w:rPr>
          <w:rFonts w:ascii="Times New Roman" w:hAnsi="Times New Roman"/>
          <w:sz w:val="24"/>
          <w:szCs w:val="24"/>
        </w:rPr>
        <w:t xml:space="preserve"> padėtų atsakyti, ar Lietuvoje nustatytas teisinis reguliavimas, kuris ne</w:t>
      </w:r>
      <w:r w:rsidR="00366C04">
        <w:rPr>
          <w:rFonts w:ascii="Times New Roman" w:hAnsi="Times New Roman"/>
          <w:sz w:val="24"/>
          <w:szCs w:val="24"/>
        </w:rPr>
        <w:t>įtvirtina</w:t>
      </w:r>
      <w:r w:rsidRPr="00D450FA">
        <w:rPr>
          <w:rFonts w:ascii="Times New Roman" w:hAnsi="Times New Roman"/>
          <w:sz w:val="24"/>
          <w:szCs w:val="24"/>
        </w:rPr>
        <w:t xml:space="preserve">, kad perkančiosios organizacijos civilinei atsakomybei turėtų būti taikomas pakankamai rimto pažeidimo kriterijus, </w:t>
      </w:r>
      <w:r w:rsidR="00366C04">
        <w:rPr>
          <w:rFonts w:ascii="Times New Roman" w:hAnsi="Times New Roman"/>
          <w:sz w:val="24"/>
          <w:szCs w:val="24"/>
        </w:rPr>
        <w:t>ir</w:t>
      </w:r>
      <w:r w:rsidRPr="00D450FA">
        <w:rPr>
          <w:rFonts w:ascii="Times New Roman" w:hAnsi="Times New Roman"/>
          <w:sz w:val="24"/>
          <w:szCs w:val="24"/>
        </w:rPr>
        <w:t xml:space="preserve"> pagal </w:t>
      </w:r>
      <w:r w:rsidR="009D1DA7" w:rsidRPr="00D450FA">
        <w:rPr>
          <w:rFonts w:ascii="Times New Roman" w:hAnsi="Times New Roman"/>
          <w:sz w:val="24"/>
          <w:szCs w:val="24"/>
        </w:rPr>
        <w:t>šį reguliavimą iš</w:t>
      </w:r>
      <w:r w:rsidR="00366C04">
        <w:rPr>
          <w:rFonts w:ascii="Times New Roman" w:hAnsi="Times New Roman"/>
          <w:sz w:val="24"/>
          <w:szCs w:val="24"/>
        </w:rPr>
        <w:t>plėtota</w:t>
      </w:r>
      <w:r w:rsidRPr="00D450FA">
        <w:rPr>
          <w:rFonts w:ascii="Times New Roman" w:hAnsi="Times New Roman"/>
          <w:sz w:val="24"/>
          <w:szCs w:val="24"/>
        </w:rPr>
        <w:t xml:space="preserve"> Lietuvos teismų praktika, kurioje minėtas kriterijus įprastai taip pat nėra vertinamas, atitinka Teisingumo Teismo sprendimus dėl Direktyvos 89/665 2 straipsnio 1 dalies aiškinimo.</w:t>
      </w:r>
    </w:p>
    <w:p w14:paraId="26B4CAD7" w14:textId="602E49EF" w:rsidR="00D6720C" w:rsidRPr="00D450FA" w:rsidRDefault="00D6720C" w:rsidP="00006CB6">
      <w:pPr>
        <w:pStyle w:val="ListParagraph"/>
        <w:tabs>
          <w:tab w:val="left" w:pos="709"/>
        </w:tabs>
        <w:spacing w:before="480" w:after="480" w:line="240" w:lineRule="auto"/>
        <w:ind w:left="357" w:hanging="357"/>
        <w:contextualSpacing w:val="0"/>
        <w:jc w:val="both"/>
        <w:rPr>
          <w:rFonts w:ascii="Times New Roman" w:hAnsi="Times New Roman"/>
          <w:i/>
          <w:sz w:val="24"/>
          <w:szCs w:val="24"/>
        </w:rPr>
      </w:pPr>
      <w:r w:rsidRPr="00D450FA">
        <w:rPr>
          <w:rFonts w:ascii="Times New Roman" w:hAnsi="Times New Roman"/>
          <w:i/>
          <w:sz w:val="24"/>
          <w:szCs w:val="24"/>
        </w:rPr>
        <w:t xml:space="preserve">Dėl </w:t>
      </w:r>
      <w:r w:rsidR="0065075C" w:rsidRPr="00D450FA">
        <w:rPr>
          <w:rFonts w:ascii="Times New Roman" w:hAnsi="Times New Roman"/>
          <w:i/>
          <w:sz w:val="24"/>
          <w:szCs w:val="24"/>
        </w:rPr>
        <w:t>pakankamai rimto pažeidimo kriterijaus turin</w:t>
      </w:r>
      <w:r w:rsidR="00D1151B" w:rsidRPr="00D450FA">
        <w:rPr>
          <w:rFonts w:ascii="Times New Roman" w:hAnsi="Times New Roman"/>
          <w:i/>
          <w:sz w:val="24"/>
          <w:szCs w:val="24"/>
        </w:rPr>
        <w:t>į sudarančių veiksnių</w:t>
      </w:r>
    </w:p>
    <w:p w14:paraId="1E881A95" w14:textId="19BB02C0" w:rsidR="00D66744" w:rsidRPr="00D450FA" w:rsidRDefault="00091C59" w:rsidP="00904980">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Jeigu nagrinėjant pirmiau nurodytą klausimą būtų įvertinta, kad</w:t>
      </w:r>
      <w:r w:rsidR="00480F93">
        <w:rPr>
          <w:rFonts w:ascii="Times New Roman" w:hAnsi="Times New Roman"/>
          <w:sz w:val="24"/>
          <w:szCs w:val="24"/>
        </w:rPr>
        <w:t>,</w:t>
      </w:r>
      <w:r w:rsidRPr="00D450FA">
        <w:rPr>
          <w:rFonts w:ascii="Times New Roman" w:hAnsi="Times New Roman"/>
          <w:sz w:val="24"/>
          <w:szCs w:val="24"/>
        </w:rPr>
        <w:t xml:space="preserve"> </w:t>
      </w:r>
      <w:r w:rsidR="00904980" w:rsidRPr="00D450FA">
        <w:rPr>
          <w:rFonts w:ascii="Times New Roman" w:hAnsi="Times New Roman"/>
          <w:sz w:val="24"/>
          <w:szCs w:val="24"/>
        </w:rPr>
        <w:t>sprendžiant dėl perkančiosios organizacijos atsakomybės</w:t>
      </w:r>
      <w:r w:rsidR="00480F93">
        <w:rPr>
          <w:rFonts w:ascii="Times New Roman" w:hAnsi="Times New Roman"/>
          <w:sz w:val="24"/>
          <w:szCs w:val="24"/>
        </w:rPr>
        <w:t>,</w:t>
      </w:r>
      <w:r w:rsidR="00904980" w:rsidRPr="00D450FA">
        <w:rPr>
          <w:rFonts w:ascii="Times New Roman" w:hAnsi="Times New Roman"/>
          <w:sz w:val="24"/>
          <w:szCs w:val="24"/>
        </w:rPr>
        <w:t xml:space="preserve"> bet kokiu atveju turi būti taikomas pakankamai rimto pažeidimo kriterijus (</w:t>
      </w:r>
      <w:r w:rsidR="00480F93">
        <w:rPr>
          <w:rFonts w:ascii="Times New Roman" w:hAnsi="Times New Roman"/>
          <w:sz w:val="24"/>
          <w:szCs w:val="24"/>
        </w:rPr>
        <w:t>ir</w:t>
      </w:r>
      <w:r w:rsidR="00904980" w:rsidRPr="00D450FA">
        <w:rPr>
          <w:rFonts w:ascii="Times New Roman" w:hAnsi="Times New Roman"/>
          <w:sz w:val="24"/>
          <w:szCs w:val="24"/>
        </w:rPr>
        <w:t xml:space="preserve"> valstybė narė negali nustat</w:t>
      </w:r>
      <w:r w:rsidR="00480F93">
        <w:rPr>
          <w:rFonts w:ascii="Times New Roman" w:hAnsi="Times New Roman"/>
          <w:sz w:val="24"/>
          <w:szCs w:val="24"/>
        </w:rPr>
        <w:t>yt</w:t>
      </w:r>
      <w:r w:rsidR="00904980" w:rsidRPr="00D450FA">
        <w:rPr>
          <w:rFonts w:ascii="Times New Roman" w:hAnsi="Times New Roman"/>
          <w:sz w:val="24"/>
          <w:szCs w:val="24"/>
        </w:rPr>
        <w:t>i mažiau griežt</w:t>
      </w:r>
      <w:r w:rsidR="00507671" w:rsidRPr="00D450FA">
        <w:rPr>
          <w:rFonts w:ascii="Times New Roman" w:hAnsi="Times New Roman"/>
          <w:sz w:val="24"/>
          <w:szCs w:val="24"/>
        </w:rPr>
        <w:t>ų</w:t>
      </w:r>
      <w:r w:rsidR="00904980" w:rsidRPr="00D450FA">
        <w:rPr>
          <w:rFonts w:ascii="Times New Roman" w:hAnsi="Times New Roman"/>
          <w:sz w:val="24"/>
          <w:szCs w:val="24"/>
        </w:rPr>
        <w:t xml:space="preserve"> atsakomybės už Sąjungos viešųjų pirkimų teisės pažeidimus sąlyg</w:t>
      </w:r>
      <w:r w:rsidR="00507671" w:rsidRPr="00D450FA">
        <w:rPr>
          <w:rFonts w:ascii="Times New Roman" w:hAnsi="Times New Roman"/>
          <w:sz w:val="24"/>
          <w:szCs w:val="24"/>
        </w:rPr>
        <w:t>ų</w:t>
      </w:r>
      <w:r w:rsidR="00904980" w:rsidRPr="00D450FA">
        <w:rPr>
          <w:rFonts w:ascii="Times New Roman" w:hAnsi="Times New Roman"/>
          <w:sz w:val="24"/>
          <w:szCs w:val="24"/>
        </w:rPr>
        <w:t xml:space="preserve">), </w:t>
      </w:r>
      <w:r w:rsidR="0065075C" w:rsidRPr="00D450FA">
        <w:rPr>
          <w:rFonts w:ascii="Times New Roman" w:hAnsi="Times New Roman"/>
          <w:sz w:val="24"/>
          <w:szCs w:val="24"/>
        </w:rPr>
        <w:t xml:space="preserve">papildomai </w:t>
      </w:r>
      <w:r w:rsidR="00BD124B" w:rsidRPr="00D450FA">
        <w:rPr>
          <w:rFonts w:ascii="Times New Roman" w:hAnsi="Times New Roman"/>
          <w:sz w:val="24"/>
          <w:szCs w:val="24"/>
        </w:rPr>
        <w:t xml:space="preserve">taip pat </w:t>
      </w:r>
      <w:r w:rsidR="00D1151B" w:rsidRPr="00D450FA">
        <w:rPr>
          <w:rFonts w:ascii="Times New Roman" w:hAnsi="Times New Roman"/>
          <w:sz w:val="24"/>
          <w:szCs w:val="24"/>
        </w:rPr>
        <w:t>reikėtų</w:t>
      </w:r>
      <w:r w:rsidR="0065075C" w:rsidRPr="00D450FA">
        <w:rPr>
          <w:rFonts w:ascii="Times New Roman" w:hAnsi="Times New Roman"/>
          <w:sz w:val="24"/>
          <w:szCs w:val="24"/>
        </w:rPr>
        <w:t xml:space="preserve"> įvertinti, k</w:t>
      </w:r>
      <w:r w:rsidR="00D1151B" w:rsidRPr="00D450FA">
        <w:rPr>
          <w:rFonts w:ascii="Times New Roman" w:hAnsi="Times New Roman"/>
          <w:sz w:val="24"/>
          <w:szCs w:val="24"/>
        </w:rPr>
        <w:t>aip turėtų būti aiškinamas</w:t>
      </w:r>
      <w:r w:rsidR="0065075C" w:rsidRPr="00D450FA">
        <w:rPr>
          <w:rFonts w:ascii="Times New Roman" w:hAnsi="Times New Roman"/>
          <w:sz w:val="24"/>
          <w:szCs w:val="24"/>
        </w:rPr>
        <w:t xml:space="preserve"> pakankamai rimto pažeidimo kriterijaus turinys viešųjų pirkimų teisės pažeidimų kontekste.</w:t>
      </w:r>
    </w:p>
    <w:p w14:paraId="0602467C" w14:textId="2342E194" w:rsidR="00383181" w:rsidRPr="00D450FA" w:rsidRDefault="00D1151B" w:rsidP="00216CC1">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Šis klausimas kyla, kadangi Teisingumo Teismo praktika nurodytu aspektu kelia abejonių dėl konkrečių vertintinų pakankamai rimto pažeidimo kriterijaus turinio veiksnių.</w:t>
      </w:r>
    </w:p>
    <w:p w14:paraId="15542EAB" w14:textId="3AD60266" w:rsidR="0065075C" w:rsidRPr="00D450FA" w:rsidRDefault="00D1151B" w:rsidP="0065075C">
      <w:pPr>
        <w:pStyle w:val="ListParagraph"/>
        <w:numPr>
          <w:ilvl w:val="0"/>
          <w:numId w:val="3"/>
        </w:numPr>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Kaip antai, </w:t>
      </w:r>
      <w:r w:rsidR="0065075C" w:rsidRPr="00D450FA">
        <w:rPr>
          <w:rFonts w:ascii="Times New Roman" w:hAnsi="Times New Roman"/>
          <w:sz w:val="24"/>
          <w:szCs w:val="24"/>
        </w:rPr>
        <w:t xml:space="preserve">Teisingumo Teismas yra pažymėjęs, kad iš Direktyvos 89/655 1 straipsnio 1 dalies ir 2 straipsnio 1, 5 ir 6 dalių bei šeštos konstatuojamosios dalies formuluotės visiškai nematyti, jog teisės aktų viešųjų pirkimų srityje pažeidimas, galintis nukentėjusiam asmeniui suteikti teisę reikalauti nuostolių atlyginimo, turi turėti tam tikrus požymius, </w:t>
      </w:r>
      <w:r w:rsidRPr="00D450FA">
        <w:rPr>
          <w:rFonts w:ascii="Times New Roman" w:hAnsi="Times New Roman"/>
          <w:sz w:val="24"/>
          <w:szCs w:val="24"/>
        </w:rPr>
        <w:t>pavyzdžiui</w:t>
      </w:r>
      <w:r w:rsidR="0065075C" w:rsidRPr="00D450FA">
        <w:rPr>
          <w:rFonts w:ascii="Times New Roman" w:hAnsi="Times New Roman"/>
          <w:sz w:val="24"/>
          <w:szCs w:val="24"/>
        </w:rPr>
        <w:t>: turi būti įrodyta ar preziumuojama perkančiosios organizacijos kaltė arba jai neturi būti taikomas joks atleidimo nuo atsakomybės pagrindas (</w:t>
      </w:r>
      <w:r w:rsidR="00680B2A" w:rsidRPr="00D450FA">
        <w:rPr>
          <w:rFonts w:ascii="Times New Roman" w:hAnsi="Times New Roman"/>
          <w:sz w:val="24"/>
          <w:szCs w:val="24"/>
        </w:rPr>
        <w:t xml:space="preserve">žr. </w:t>
      </w:r>
      <w:r w:rsidR="0065075C" w:rsidRPr="00D450FA">
        <w:rPr>
          <w:rFonts w:ascii="Times New Roman" w:hAnsi="Times New Roman"/>
          <w:sz w:val="24"/>
          <w:szCs w:val="24"/>
        </w:rPr>
        <w:t>Teisingumo Teismo 2010 m. rugsėjo 30 d. sprendim</w:t>
      </w:r>
      <w:r w:rsidR="00680B2A" w:rsidRPr="00D450FA">
        <w:rPr>
          <w:rFonts w:ascii="Times New Roman" w:hAnsi="Times New Roman"/>
          <w:sz w:val="24"/>
          <w:szCs w:val="24"/>
        </w:rPr>
        <w:t>o</w:t>
      </w:r>
      <w:r w:rsidR="0065075C" w:rsidRPr="00D450FA">
        <w:rPr>
          <w:rFonts w:ascii="Times New Roman" w:hAnsi="Times New Roman"/>
          <w:sz w:val="24"/>
          <w:szCs w:val="24"/>
        </w:rPr>
        <w:t xml:space="preserve"> byloje </w:t>
      </w:r>
      <w:r w:rsidR="0065075C" w:rsidRPr="00D450FA">
        <w:rPr>
          <w:rFonts w:ascii="Times New Roman" w:hAnsi="Times New Roman"/>
          <w:i/>
          <w:iCs/>
          <w:sz w:val="24"/>
          <w:szCs w:val="24"/>
        </w:rPr>
        <w:t>Stadt Graz prieš Strabag AG, Teerag-Asdag AG, Bauunternehmung Granit GesmbH, dalyvaujant Land Steiermark</w:t>
      </w:r>
      <w:r w:rsidR="0065075C" w:rsidRPr="00D450FA">
        <w:rPr>
          <w:rFonts w:ascii="Times New Roman" w:hAnsi="Times New Roman"/>
          <w:sz w:val="24"/>
          <w:szCs w:val="24"/>
        </w:rPr>
        <w:t>, C-314/09</w:t>
      </w:r>
      <w:r w:rsidR="00B93715" w:rsidRPr="00D450FA">
        <w:rPr>
          <w:rFonts w:ascii="Times New Roman" w:hAnsi="Times New Roman"/>
          <w:sz w:val="24"/>
          <w:szCs w:val="24"/>
        </w:rPr>
        <w:t>,</w:t>
      </w:r>
      <w:r w:rsidR="00B93715" w:rsidRPr="00D450FA">
        <w:rPr>
          <w:rFonts w:ascii="Times New Roman" w:hAnsi="Times New Roman"/>
          <w:sz w:val="24"/>
          <w:szCs w:val="24"/>
          <w:lang w:val="en-US"/>
        </w:rPr>
        <w:t xml:space="preserve"> 35 punkt</w:t>
      </w:r>
      <w:r w:rsidR="00680B2A" w:rsidRPr="00D450FA">
        <w:rPr>
          <w:rFonts w:ascii="Times New Roman" w:hAnsi="Times New Roman"/>
          <w:sz w:val="24"/>
          <w:szCs w:val="24"/>
          <w:lang w:val="en-US"/>
        </w:rPr>
        <w:t>ą</w:t>
      </w:r>
      <w:r w:rsidR="0065075C" w:rsidRPr="00D450FA">
        <w:rPr>
          <w:rFonts w:ascii="Times New Roman" w:hAnsi="Times New Roman"/>
          <w:sz w:val="24"/>
          <w:szCs w:val="24"/>
        </w:rPr>
        <w:t>).</w:t>
      </w:r>
    </w:p>
    <w:p w14:paraId="4C88F513" w14:textId="1B5BB412" w:rsidR="006A282B" w:rsidRPr="00D450FA" w:rsidRDefault="0065075C" w:rsidP="0065075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Kaip pabrėžė Teisingumo Teismas, Direktyva 89/665 turi būti aiškinama taip, kad ja draudžiama nacionalinės teisės nuostata, pagal kurią reikalavimui dėl nuostolių atlyginimo, perkančiajai organizacijai pažeidus viešųjų pirkimų teisę, taikoma kaltės sąlyga, įskaitant atvejį, kai ši nuostata grindžiama šios perkančiosios organizacijos kaltės prezumpcija ir jos negalėjimu remtis asmeninių sugebėjimų neturėjimu ir atitinkamai asmeninės kaltės dėl tariamo pažeidimo nebuvimu (Teisingumo Teismo 2010 m. rugsėjo 30 d. sprendimas byloje </w:t>
      </w:r>
      <w:r w:rsidRPr="00D450FA">
        <w:rPr>
          <w:rFonts w:ascii="Times New Roman" w:hAnsi="Times New Roman"/>
          <w:i/>
          <w:iCs/>
          <w:sz w:val="24"/>
          <w:szCs w:val="24"/>
        </w:rPr>
        <w:t>Stadt Graz prieš Strabag AG, Teerag-Asdag AG, Bauunternehmung Granit GesmbH, dalyvaujant Land Steiermark</w:t>
      </w:r>
      <w:r w:rsidRPr="00D450FA">
        <w:rPr>
          <w:rFonts w:ascii="Times New Roman" w:hAnsi="Times New Roman"/>
          <w:sz w:val="24"/>
          <w:szCs w:val="24"/>
        </w:rPr>
        <w:t>, C-314/09</w:t>
      </w:r>
      <w:r w:rsidR="00B93715" w:rsidRPr="00D450FA">
        <w:rPr>
          <w:rFonts w:ascii="Times New Roman" w:hAnsi="Times New Roman"/>
          <w:sz w:val="24"/>
          <w:szCs w:val="24"/>
        </w:rPr>
        <w:t>, 45 punktas</w:t>
      </w:r>
      <w:r w:rsidRPr="00D450FA">
        <w:rPr>
          <w:rFonts w:ascii="Times New Roman" w:hAnsi="Times New Roman"/>
          <w:sz w:val="24"/>
          <w:szCs w:val="24"/>
        </w:rPr>
        <w:t>).</w:t>
      </w:r>
    </w:p>
    <w:p w14:paraId="5F31B197" w14:textId="6E7E54DC" w:rsidR="00D1151B" w:rsidRPr="00D450FA" w:rsidRDefault="00F9535A" w:rsidP="0065075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Pr>
          <w:rFonts w:ascii="Times New Roman" w:hAnsi="Times New Roman"/>
          <w:sz w:val="24"/>
          <w:szCs w:val="24"/>
        </w:rPr>
        <w:lastRenderedPageBreak/>
        <w:t>Vis dėlto</w:t>
      </w:r>
      <w:r w:rsidR="00D1151B" w:rsidRPr="00D450FA">
        <w:rPr>
          <w:rFonts w:ascii="Times New Roman" w:hAnsi="Times New Roman"/>
          <w:sz w:val="24"/>
          <w:szCs w:val="24"/>
        </w:rPr>
        <w:t xml:space="preserve"> Teisingumo Teismas, aiškindamas pakankamai rimto pažeidimo kriterijaus turinį, taip pat yra nurodęs, kad veiksniai, į kuriuos kompetentingas teismas gali atsižvelgti vertindamas šį kriterijų, yra pažeistos normos aiškumas ir tikslumas, pagal tą normą nacionalinėms ar Bendrijos institucijoms paliekamas veiksmų laisvės mastas, pažeidimo arba žalos padarymas tyčia ar dėl neatsargumo, ar padaryta teisės klaida yra pateisinama ar nepateisinama, faktas, kad Bendrijos institucijos pasirinkta pozicija galėjo skatinti neveikimą, Bendrijos teisei prieštaraujančių nacionalinių priemonių ar veiklos ėmimąsi ar nenutraukimą (Teisingumo Teismo 1996 m. kovo 5 d. sprendimas sujungtose bylose </w:t>
      </w:r>
      <w:r w:rsidR="00D1151B" w:rsidRPr="00D450FA">
        <w:rPr>
          <w:rFonts w:ascii="Times New Roman" w:hAnsi="Times New Roman"/>
          <w:i/>
          <w:iCs/>
          <w:sz w:val="24"/>
          <w:szCs w:val="24"/>
        </w:rPr>
        <w:t>tarp Brasserie du pêcheur SA ir Vokietijos Federacinės Respublikos bei tarp The Queen ir Secretary of State for Transport, ex parte: Factortame Ltd ir kt.</w:t>
      </w:r>
      <w:r w:rsidR="00D1151B" w:rsidRPr="00D450FA">
        <w:rPr>
          <w:rFonts w:ascii="Times New Roman" w:hAnsi="Times New Roman"/>
          <w:sz w:val="24"/>
          <w:szCs w:val="24"/>
        </w:rPr>
        <w:t>, C</w:t>
      </w:r>
      <w:r w:rsidR="00D1151B" w:rsidRPr="00D450FA">
        <w:rPr>
          <w:rFonts w:ascii="Times New Roman" w:hAnsi="Times New Roman"/>
          <w:sz w:val="24"/>
          <w:szCs w:val="24"/>
        </w:rPr>
        <w:noBreakHyphen/>
        <w:t>46/93 ir C</w:t>
      </w:r>
      <w:r w:rsidR="00D1151B" w:rsidRPr="00D450FA">
        <w:rPr>
          <w:rFonts w:ascii="Times New Roman" w:hAnsi="Times New Roman"/>
          <w:sz w:val="24"/>
          <w:szCs w:val="24"/>
        </w:rPr>
        <w:noBreakHyphen/>
        <w:t>48/93</w:t>
      </w:r>
      <w:r w:rsidR="009D2F6A" w:rsidRPr="00D450FA">
        <w:rPr>
          <w:rFonts w:ascii="Times New Roman" w:hAnsi="Times New Roman"/>
          <w:sz w:val="24"/>
          <w:szCs w:val="24"/>
        </w:rPr>
        <w:t>,</w:t>
      </w:r>
      <w:r w:rsidR="005257DC">
        <w:rPr>
          <w:rFonts w:ascii="Times New Roman" w:hAnsi="Times New Roman"/>
          <w:sz w:val="24"/>
          <w:szCs w:val="24"/>
        </w:rPr>
        <w:t xml:space="preserve"> </w:t>
      </w:r>
      <w:r w:rsidR="009D2F6A" w:rsidRPr="00D450FA">
        <w:rPr>
          <w:rFonts w:ascii="Times New Roman" w:hAnsi="Times New Roman"/>
          <w:sz w:val="24"/>
          <w:szCs w:val="24"/>
          <w:lang w:val="en-US"/>
        </w:rPr>
        <w:t>56 punktas</w:t>
      </w:r>
      <w:r w:rsidR="00D1151B" w:rsidRPr="00D450FA">
        <w:rPr>
          <w:rFonts w:ascii="Times New Roman" w:hAnsi="Times New Roman"/>
          <w:sz w:val="24"/>
          <w:szCs w:val="24"/>
        </w:rPr>
        <w:t>).</w:t>
      </w:r>
    </w:p>
    <w:p w14:paraId="75D05D16" w14:textId="43E950EE" w:rsidR="00D1151B" w:rsidRPr="00D450FA" w:rsidRDefault="00D1151B" w:rsidP="0065075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Teisėjų kolegijos vertinimu, dalis nurodytų veiksnių (pažeidimo arba žalos padarymas tyčia ar dėl neatsargumo, padarytos klaidos pateisinamumas) yra susiję su kaltės sąlyga, todėl kyla klausimas, ar pakankamai rimto pažeidimo kriterijus, vertinamas viešųjų pirkimų srities kontekste, turėtų būti vertinamas </w:t>
      </w:r>
      <w:r w:rsidR="00D425F3">
        <w:rPr>
          <w:rFonts w:ascii="Times New Roman" w:hAnsi="Times New Roman"/>
          <w:sz w:val="24"/>
          <w:szCs w:val="24"/>
        </w:rPr>
        <w:t>remiantis kitais veiksniais</w:t>
      </w:r>
      <w:r w:rsidRPr="00D450FA">
        <w:rPr>
          <w:rFonts w:ascii="Times New Roman" w:hAnsi="Times New Roman"/>
          <w:sz w:val="24"/>
          <w:szCs w:val="24"/>
        </w:rPr>
        <w:t>, nei nustatyta nurodytoje Teisingumo Teismo jurisprudencijoje bendraisiais valstybės atsakomybės klausimais.</w:t>
      </w:r>
    </w:p>
    <w:p w14:paraId="24894303" w14:textId="50C62D88" w:rsidR="00D1151B" w:rsidRPr="005D2F37" w:rsidRDefault="00D1151B" w:rsidP="0065075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Šiuo požiūriu taip pat būtų reikšminga išsiaiškinti, ar tarp nurodytų veiksnių patenka ir paties tiekėjo (žalą patyrusio asmens) kaltė (nerūpestingumas) tuo atveju, jeigu prie žalos atsiradimo galėjo prisidėti ir pats tiekėjas. </w:t>
      </w:r>
      <w:r w:rsidR="0088767F" w:rsidRPr="00D450FA">
        <w:rPr>
          <w:rFonts w:ascii="Times New Roman" w:hAnsi="Times New Roman"/>
          <w:sz w:val="24"/>
          <w:szCs w:val="24"/>
        </w:rPr>
        <w:t xml:space="preserve">Tam aktualu būtų žinoti ir tai, ar tiekėjo kaltę reikėtų įvertinti tik nustatant pakankamą pažeidimo rimtumą, ar (ir) vertinant atsakomybės mažinimo (šalinimo) </w:t>
      </w:r>
      <w:r w:rsidR="0088767F" w:rsidRPr="005D2F37">
        <w:rPr>
          <w:rFonts w:ascii="Times New Roman" w:hAnsi="Times New Roman"/>
          <w:sz w:val="24"/>
          <w:szCs w:val="24"/>
        </w:rPr>
        <w:t>klausimus, jeigu pažeidimo pakankamas rimtumas galėtų būti nustatytas.</w:t>
      </w:r>
    </w:p>
    <w:p w14:paraId="2E6BB053" w14:textId="6BB4BAFA" w:rsidR="00BD7A06" w:rsidRPr="005D2F37" w:rsidRDefault="00BD7A06" w:rsidP="0065075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5D2F37">
        <w:rPr>
          <w:rFonts w:ascii="Times New Roman" w:hAnsi="Times New Roman"/>
          <w:sz w:val="24"/>
          <w:szCs w:val="24"/>
        </w:rPr>
        <w:t xml:space="preserve">Nurodyti klausimai turi tiesioginę reikšmę </w:t>
      </w:r>
      <w:r w:rsidR="005A1B40" w:rsidRPr="005D2F37">
        <w:rPr>
          <w:rFonts w:ascii="Times New Roman" w:hAnsi="Times New Roman"/>
          <w:sz w:val="24"/>
          <w:szCs w:val="24"/>
        </w:rPr>
        <w:t>nagrinėjamai bylai – atsakovė laikosi pozicijos</w:t>
      </w:r>
      <w:r w:rsidR="00CD2528" w:rsidRPr="005D2F37">
        <w:rPr>
          <w:rFonts w:ascii="Times New Roman" w:hAnsi="Times New Roman"/>
          <w:sz w:val="24"/>
          <w:szCs w:val="24"/>
        </w:rPr>
        <w:t xml:space="preserve">, jog, jeigu būtų pripažinta, kad </w:t>
      </w:r>
      <w:r w:rsidR="00F9535A">
        <w:rPr>
          <w:rFonts w:ascii="Times New Roman" w:hAnsi="Times New Roman"/>
          <w:sz w:val="24"/>
          <w:szCs w:val="24"/>
        </w:rPr>
        <w:t xml:space="preserve">vertinant </w:t>
      </w:r>
      <w:r w:rsidR="00CD2528" w:rsidRPr="005D2F37">
        <w:rPr>
          <w:rFonts w:ascii="Times New Roman" w:hAnsi="Times New Roman"/>
          <w:sz w:val="24"/>
          <w:szCs w:val="24"/>
        </w:rPr>
        <w:t>jos atsakomyb</w:t>
      </w:r>
      <w:r w:rsidR="00F9535A">
        <w:rPr>
          <w:rFonts w:ascii="Times New Roman" w:hAnsi="Times New Roman"/>
          <w:sz w:val="24"/>
          <w:szCs w:val="24"/>
        </w:rPr>
        <w:t>ę</w:t>
      </w:r>
      <w:r w:rsidR="00CD2528" w:rsidRPr="005D2F37">
        <w:rPr>
          <w:rFonts w:ascii="Times New Roman" w:hAnsi="Times New Roman"/>
          <w:sz w:val="24"/>
          <w:szCs w:val="24"/>
        </w:rPr>
        <w:t xml:space="preserve"> turėtų būti taikomas pakankamai rimto pažeidimo kriterijus, </w:t>
      </w:r>
      <w:r w:rsidR="005A1B40" w:rsidRPr="005D2F37">
        <w:rPr>
          <w:rFonts w:ascii="Times New Roman" w:hAnsi="Times New Roman"/>
          <w:sz w:val="24"/>
          <w:szCs w:val="24"/>
        </w:rPr>
        <w:t xml:space="preserve">jis </w:t>
      </w:r>
      <w:r w:rsidR="00CD2528" w:rsidRPr="005D2F37">
        <w:rPr>
          <w:rFonts w:ascii="Times New Roman" w:hAnsi="Times New Roman"/>
          <w:sz w:val="24"/>
          <w:szCs w:val="24"/>
        </w:rPr>
        <w:t>negalėtų būti nustatytas. Anot atsakovės, jos atlikti veiksmai (</w:t>
      </w:r>
      <w:r w:rsidR="00CD2528" w:rsidRPr="005D2F37">
        <w:rPr>
          <w:rFonts w:ascii="Times New Roman" w:hAnsi="Times New Roman"/>
          <w:iCs/>
          <w:sz w:val="24"/>
          <w:szCs w:val="24"/>
          <w:lang w:bidi="lt-LT"/>
        </w:rPr>
        <w:t xml:space="preserve">neleidžiant paaiškinti (patikslinti) ieškovės pasiūlymo) turėtų būti vertinami kaip atleistina teisinė klaida, kurią nulėmė nepakankamai aiškus </w:t>
      </w:r>
      <w:r w:rsidR="006542B0">
        <w:rPr>
          <w:rFonts w:ascii="Times New Roman" w:hAnsi="Times New Roman"/>
          <w:iCs/>
          <w:sz w:val="24"/>
          <w:szCs w:val="24"/>
          <w:lang w:bidi="lt-LT"/>
        </w:rPr>
        <w:t xml:space="preserve">teisinis </w:t>
      </w:r>
      <w:r w:rsidR="00CD2528" w:rsidRPr="005D2F37">
        <w:rPr>
          <w:rFonts w:ascii="Times New Roman" w:hAnsi="Times New Roman"/>
          <w:iCs/>
          <w:sz w:val="24"/>
          <w:szCs w:val="24"/>
          <w:lang w:bidi="lt-LT"/>
        </w:rPr>
        <w:t xml:space="preserve">reguliavimas. Atsakovė pabrėžia, kad jos veiksmai </w:t>
      </w:r>
      <w:r w:rsidR="00196E6C" w:rsidRPr="005D2F37">
        <w:rPr>
          <w:rFonts w:ascii="Times New Roman" w:hAnsi="Times New Roman"/>
          <w:iCs/>
          <w:sz w:val="24"/>
          <w:szCs w:val="24"/>
          <w:lang w:bidi="lt-LT"/>
        </w:rPr>
        <w:t xml:space="preserve">buvo </w:t>
      </w:r>
      <w:r w:rsidR="00CD2528" w:rsidRPr="005D2F37">
        <w:rPr>
          <w:rFonts w:ascii="Times New Roman" w:hAnsi="Times New Roman"/>
          <w:iCs/>
          <w:sz w:val="24"/>
          <w:szCs w:val="24"/>
          <w:lang w:bidi="lt-LT"/>
        </w:rPr>
        <w:t>pripažinti neteisėtais Lietuvos Aukščiausiojo Teismo priimta nutartimi, kuria buvo patikslinta ankstesnė praktika dėl viešajam pirkimui teikiamų pasiūlymų paaiškinimo</w:t>
      </w:r>
      <w:r w:rsidR="00196E6C" w:rsidRPr="005D2F37">
        <w:rPr>
          <w:rFonts w:ascii="Times New Roman" w:hAnsi="Times New Roman"/>
          <w:iCs/>
          <w:sz w:val="24"/>
          <w:szCs w:val="24"/>
          <w:lang w:bidi="lt-LT"/>
        </w:rPr>
        <w:t xml:space="preserve"> (patikslinimo)</w:t>
      </w:r>
      <w:r w:rsidR="00CD2528" w:rsidRPr="005D2F37">
        <w:rPr>
          <w:rFonts w:ascii="Times New Roman" w:hAnsi="Times New Roman"/>
          <w:iCs/>
          <w:sz w:val="24"/>
          <w:szCs w:val="24"/>
          <w:lang w:bidi="lt-LT"/>
        </w:rPr>
        <w:t xml:space="preserve">. Nauja praktikos kryptis tapo aiški tik išnagrinėjus bylą, tad atsakovė, neleidusi ieškovei patikslinti pasiūlymo, elgėsi pagal tuo metu vyravusią teisės aiškinimo ir taikymo praktiką, </w:t>
      </w:r>
      <w:r w:rsidR="005A1B40" w:rsidRPr="005D2F37">
        <w:rPr>
          <w:rFonts w:ascii="Times New Roman" w:hAnsi="Times New Roman"/>
          <w:iCs/>
          <w:sz w:val="24"/>
          <w:szCs w:val="24"/>
          <w:lang w:bidi="lt-LT"/>
        </w:rPr>
        <w:t xml:space="preserve">ji </w:t>
      </w:r>
      <w:r w:rsidR="00CD2528" w:rsidRPr="005D2F37">
        <w:rPr>
          <w:rFonts w:ascii="Times New Roman" w:hAnsi="Times New Roman"/>
          <w:iCs/>
          <w:sz w:val="24"/>
          <w:szCs w:val="24"/>
          <w:lang w:bidi="lt-LT"/>
        </w:rPr>
        <w:t xml:space="preserve">negalėjo žinoti, kad </w:t>
      </w:r>
      <w:r w:rsidR="005A1B40" w:rsidRPr="005D2F37">
        <w:rPr>
          <w:rFonts w:ascii="Times New Roman" w:hAnsi="Times New Roman"/>
          <w:iCs/>
          <w:sz w:val="24"/>
          <w:szCs w:val="24"/>
          <w:lang w:bidi="lt-LT"/>
        </w:rPr>
        <w:t>ši praktika bus pakeista. Be to, atsakovė taip pat nurodo, kad žalos atsiradimą iš dalies nulėmė pačios ieškovės nerūpestingi veiksmai (</w:t>
      </w:r>
      <w:r w:rsidR="00F9535A">
        <w:rPr>
          <w:rFonts w:ascii="Times New Roman" w:hAnsi="Times New Roman"/>
          <w:iCs/>
          <w:sz w:val="24"/>
          <w:szCs w:val="24"/>
          <w:lang w:bidi="lt-LT"/>
        </w:rPr>
        <w:t>ieškovė</w:t>
      </w:r>
      <w:r w:rsidR="005A1B40" w:rsidRPr="005D2F37">
        <w:rPr>
          <w:rFonts w:ascii="Times New Roman" w:hAnsi="Times New Roman"/>
          <w:iCs/>
          <w:sz w:val="24"/>
          <w:szCs w:val="24"/>
          <w:lang w:bidi="lt-LT"/>
        </w:rPr>
        <w:t xml:space="preserve"> pateik</w:t>
      </w:r>
      <w:r w:rsidR="00F9535A">
        <w:rPr>
          <w:rFonts w:ascii="Times New Roman" w:hAnsi="Times New Roman"/>
          <w:iCs/>
          <w:sz w:val="24"/>
          <w:szCs w:val="24"/>
          <w:lang w:bidi="lt-LT"/>
        </w:rPr>
        <w:t>ė</w:t>
      </w:r>
      <w:r w:rsidR="005A1B40" w:rsidRPr="005D2F37">
        <w:rPr>
          <w:rFonts w:ascii="Times New Roman" w:hAnsi="Times New Roman"/>
          <w:iCs/>
          <w:sz w:val="24"/>
          <w:szCs w:val="24"/>
          <w:lang w:bidi="lt-LT"/>
        </w:rPr>
        <w:t xml:space="preserve"> netikslų pasiūlymą viešajam pirkimui), todėl nėra pagrindo pripažinti, kad atsakovės atliktas pažeidimas pasižymėjo pakankamu rimtumu.</w:t>
      </w:r>
    </w:p>
    <w:p w14:paraId="7C8AC742" w14:textId="00A3A908" w:rsidR="00D1151B" w:rsidRPr="00D450FA" w:rsidRDefault="00B254BB" w:rsidP="00006CB6">
      <w:pPr>
        <w:pStyle w:val="ListParagraph"/>
        <w:tabs>
          <w:tab w:val="left" w:pos="709"/>
        </w:tabs>
        <w:spacing w:before="480" w:after="480" w:line="240" w:lineRule="auto"/>
        <w:ind w:left="357" w:hanging="357"/>
        <w:contextualSpacing w:val="0"/>
        <w:jc w:val="both"/>
        <w:rPr>
          <w:rFonts w:ascii="Times New Roman" w:hAnsi="Times New Roman"/>
          <w:i/>
          <w:iCs/>
          <w:sz w:val="24"/>
          <w:szCs w:val="24"/>
        </w:rPr>
      </w:pPr>
      <w:r w:rsidRPr="00D450FA">
        <w:rPr>
          <w:rFonts w:ascii="Times New Roman" w:hAnsi="Times New Roman"/>
          <w:i/>
          <w:sz w:val="24"/>
          <w:szCs w:val="24"/>
        </w:rPr>
        <w:t>Dėl perkančiosios organizacijos atsakomybės mažinimo (šalinimo)</w:t>
      </w:r>
    </w:p>
    <w:p w14:paraId="1B246CF2" w14:textId="1F1774D9" w:rsidR="00B254BB" w:rsidRPr="00D450FA" w:rsidRDefault="00C07A1A" w:rsidP="00615068">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Neatsižvelgiant į tai, kaip būtų </w:t>
      </w:r>
      <w:r w:rsidR="006542B0">
        <w:rPr>
          <w:rFonts w:ascii="Times New Roman" w:hAnsi="Times New Roman"/>
          <w:sz w:val="24"/>
          <w:szCs w:val="24"/>
        </w:rPr>
        <w:t xml:space="preserve">atsakyta į </w:t>
      </w:r>
      <w:r w:rsidRPr="00D450FA">
        <w:rPr>
          <w:rFonts w:ascii="Times New Roman" w:hAnsi="Times New Roman"/>
          <w:sz w:val="24"/>
          <w:szCs w:val="24"/>
        </w:rPr>
        <w:t xml:space="preserve">pirmiau </w:t>
      </w:r>
      <w:r w:rsidR="006542B0">
        <w:rPr>
          <w:rFonts w:ascii="Times New Roman" w:hAnsi="Times New Roman"/>
          <w:sz w:val="24"/>
          <w:szCs w:val="24"/>
        </w:rPr>
        <w:t>iškeltus klausimus</w:t>
      </w:r>
      <w:r w:rsidRPr="00D450FA">
        <w:rPr>
          <w:rFonts w:ascii="Times New Roman" w:hAnsi="Times New Roman"/>
          <w:sz w:val="24"/>
          <w:szCs w:val="24"/>
        </w:rPr>
        <w:t xml:space="preserve">, </w:t>
      </w:r>
      <w:r w:rsidR="009A571F" w:rsidRPr="00D450FA">
        <w:rPr>
          <w:rFonts w:ascii="Times New Roman" w:hAnsi="Times New Roman"/>
          <w:sz w:val="24"/>
          <w:szCs w:val="24"/>
        </w:rPr>
        <w:t xml:space="preserve">nagrinėjamoje </w:t>
      </w:r>
      <w:r w:rsidR="00DE1671" w:rsidRPr="00D450FA">
        <w:rPr>
          <w:rFonts w:ascii="Times New Roman" w:hAnsi="Times New Roman"/>
          <w:sz w:val="24"/>
          <w:szCs w:val="24"/>
        </w:rPr>
        <w:t>byloje aktualu būtų išsiaiškinti ir tai, ar į</w:t>
      </w:r>
      <w:r w:rsidR="00FD5B8E" w:rsidRPr="00D450FA">
        <w:rPr>
          <w:rFonts w:ascii="Times New Roman" w:hAnsi="Times New Roman"/>
          <w:sz w:val="24"/>
          <w:szCs w:val="24"/>
        </w:rPr>
        <w:t xml:space="preserve"> galimą</w:t>
      </w:r>
      <w:r w:rsidR="00DE1671" w:rsidRPr="00D450FA">
        <w:rPr>
          <w:rFonts w:ascii="Times New Roman" w:hAnsi="Times New Roman"/>
          <w:sz w:val="24"/>
          <w:szCs w:val="24"/>
        </w:rPr>
        <w:t xml:space="preserve"> tiekėjo kaltę apskritai turėtų būti atsižvelgiama vertinant perkančiosios organizacijos atsakomybės klausimus.</w:t>
      </w:r>
    </w:p>
    <w:p w14:paraId="0ED2261F" w14:textId="28293788" w:rsidR="00E70F1C" w:rsidRPr="00D450FA" w:rsidRDefault="006D1B16" w:rsidP="00282491">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A</w:t>
      </w:r>
      <w:r w:rsidR="009A571F" w:rsidRPr="00D450FA">
        <w:rPr>
          <w:rFonts w:ascii="Times New Roman" w:hAnsi="Times New Roman"/>
          <w:sz w:val="24"/>
          <w:szCs w:val="24"/>
        </w:rPr>
        <w:t xml:space="preserve">tsakovė kasaciniame skunde laikosi pozicijos, kad ieškovė, netinkamai užpildžiusi pasiūlymą, </w:t>
      </w:r>
      <w:r w:rsidRPr="00D450FA">
        <w:rPr>
          <w:rFonts w:ascii="Times New Roman" w:hAnsi="Times New Roman"/>
          <w:sz w:val="24"/>
          <w:szCs w:val="24"/>
        </w:rPr>
        <w:t>savo</w:t>
      </w:r>
      <w:r w:rsidR="009A571F" w:rsidRPr="00D450FA">
        <w:rPr>
          <w:rFonts w:ascii="Times New Roman" w:hAnsi="Times New Roman"/>
          <w:sz w:val="24"/>
          <w:szCs w:val="24"/>
        </w:rPr>
        <w:t xml:space="preserve"> veiksmais prisidėjo prie žalos atsiradimo, todėl</w:t>
      </w:r>
      <w:r w:rsidRPr="00D450FA">
        <w:rPr>
          <w:rFonts w:ascii="Times New Roman" w:hAnsi="Times New Roman"/>
          <w:sz w:val="24"/>
          <w:szCs w:val="24"/>
        </w:rPr>
        <w:t xml:space="preserve"> atsakovės atsakomybė turėtų būti sumažinta arba atsakovė turėtų būti nuo </w:t>
      </w:r>
      <w:r w:rsidR="00E70F1C" w:rsidRPr="00D450FA">
        <w:rPr>
          <w:rFonts w:ascii="Times New Roman" w:hAnsi="Times New Roman"/>
          <w:sz w:val="24"/>
          <w:szCs w:val="24"/>
        </w:rPr>
        <w:t xml:space="preserve">jos visiškai </w:t>
      </w:r>
      <w:r w:rsidRPr="00D450FA">
        <w:rPr>
          <w:rFonts w:ascii="Times New Roman" w:hAnsi="Times New Roman"/>
          <w:sz w:val="24"/>
          <w:szCs w:val="24"/>
        </w:rPr>
        <w:t>atleista</w:t>
      </w:r>
      <w:r w:rsidR="00AD2DA8" w:rsidRPr="00D450FA">
        <w:rPr>
          <w:rFonts w:ascii="Times New Roman" w:hAnsi="Times New Roman"/>
          <w:sz w:val="24"/>
          <w:szCs w:val="24"/>
        </w:rPr>
        <w:t xml:space="preserve"> remiantis </w:t>
      </w:r>
      <w:r w:rsidR="009D2F6A" w:rsidRPr="00D450FA">
        <w:rPr>
          <w:rFonts w:ascii="Times New Roman" w:hAnsi="Times New Roman"/>
          <w:sz w:val="24"/>
          <w:szCs w:val="24"/>
        </w:rPr>
        <w:t>nacionaliniame reguliavime (</w:t>
      </w:r>
      <w:r w:rsidR="00AD2DA8" w:rsidRPr="00D450FA">
        <w:rPr>
          <w:rFonts w:ascii="Times New Roman" w:hAnsi="Times New Roman"/>
          <w:sz w:val="24"/>
          <w:szCs w:val="24"/>
        </w:rPr>
        <w:t xml:space="preserve">CK </w:t>
      </w:r>
      <w:r w:rsidR="00AD2DA8" w:rsidRPr="00D450FA">
        <w:rPr>
          <w:rFonts w:ascii="Times New Roman" w:hAnsi="Times New Roman"/>
          <w:bCs/>
          <w:kern w:val="144"/>
          <w:sz w:val="24"/>
          <w:szCs w:val="24"/>
        </w:rPr>
        <w:t>6.248</w:t>
      </w:r>
      <w:r w:rsidR="0039046C">
        <w:rPr>
          <w:rFonts w:ascii="Times New Roman" w:hAnsi="Times New Roman"/>
          <w:bCs/>
          <w:kern w:val="144"/>
          <w:sz w:val="24"/>
          <w:szCs w:val="24"/>
        </w:rPr>
        <w:t> </w:t>
      </w:r>
      <w:r w:rsidR="009D2F6A" w:rsidRPr="00D450FA">
        <w:rPr>
          <w:rFonts w:ascii="Times New Roman" w:hAnsi="Times New Roman"/>
          <w:bCs/>
          <w:kern w:val="144"/>
          <w:sz w:val="24"/>
          <w:szCs w:val="24"/>
        </w:rPr>
        <w:t xml:space="preserve">ir </w:t>
      </w:r>
      <w:r w:rsidR="00AD2DA8" w:rsidRPr="00D450FA">
        <w:rPr>
          <w:rFonts w:ascii="Times New Roman" w:hAnsi="Times New Roman"/>
          <w:bCs/>
          <w:kern w:val="144"/>
          <w:sz w:val="24"/>
          <w:szCs w:val="24"/>
        </w:rPr>
        <w:t>6.253 straipsni</w:t>
      </w:r>
      <w:r w:rsidR="00D85D56">
        <w:rPr>
          <w:rFonts w:ascii="Times New Roman" w:hAnsi="Times New Roman"/>
          <w:bCs/>
          <w:kern w:val="144"/>
          <w:sz w:val="24"/>
          <w:szCs w:val="24"/>
        </w:rPr>
        <w:t>uose)</w:t>
      </w:r>
      <w:r w:rsidR="009D2F6A" w:rsidRPr="00D450FA">
        <w:rPr>
          <w:rFonts w:ascii="Times New Roman" w:hAnsi="Times New Roman"/>
          <w:bCs/>
          <w:kern w:val="144"/>
          <w:sz w:val="24"/>
          <w:szCs w:val="24"/>
        </w:rPr>
        <w:t xml:space="preserve"> </w:t>
      </w:r>
      <w:r w:rsidR="00D85D56">
        <w:rPr>
          <w:rFonts w:ascii="Times New Roman" w:hAnsi="Times New Roman"/>
          <w:bCs/>
          <w:kern w:val="144"/>
          <w:sz w:val="24"/>
          <w:szCs w:val="24"/>
        </w:rPr>
        <w:t xml:space="preserve">įtvirtintomis </w:t>
      </w:r>
      <w:r w:rsidR="009D2F6A" w:rsidRPr="00D450FA">
        <w:rPr>
          <w:rFonts w:ascii="Times New Roman" w:hAnsi="Times New Roman"/>
          <w:bCs/>
          <w:kern w:val="144"/>
          <w:sz w:val="24"/>
          <w:szCs w:val="24"/>
        </w:rPr>
        <w:t>nuostatomis</w:t>
      </w:r>
      <w:r w:rsidRPr="00D450FA">
        <w:rPr>
          <w:rFonts w:ascii="Times New Roman" w:hAnsi="Times New Roman"/>
          <w:sz w:val="24"/>
          <w:szCs w:val="24"/>
        </w:rPr>
        <w:t>.</w:t>
      </w:r>
      <w:r w:rsidR="004B6507" w:rsidRPr="00D450FA">
        <w:rPr>
          <w:rFonts w:ascii="Times New Roman" w:hAnsi="Times New Roman"/>
          <w:sz w:val="24"/>
          <w:szCs w:val="24"/>
        </w:rPr>
        <w:t xml:space="preserve"> </w:t>
      </w:r>
      <w:r w:rsidR="00E70F1C" w:rsidRPr="00D450FA">
        <w:rPr>
          <w:rFonts w:ascii="Times New Roman" w:hAnsi="Times New Roman"/>
          <w:sz w:val="24"/>
          <w:szCs w:val="24"/>
        </w:rPr>
        <w:t xml:space="preserve">Ieškovė su tokiu vertinimu nesutinka ir nurodo, kad pagal Lietuvos Aukščiausiojo Teismo praktiką </w:t>
      </w:r>
      <w:r w:rsidR="00761B57" w:rsidRPr="00D450FA">
        <w:rPr>
          <w:rFonts w:ascii="Times New Roman" w:hAnsi="Times New Roman"/>
          <w:sz w:val="24"/>
          <w:szCs w:val="24"/>
        </w:rPr>
        <w:t xml:space="preserve">byloje dėl perkančiosios organizacijos atsakomybės </w:t>
      </w:r>
      <w:r w:rsidR="00E70F1C" w:rsidRPr="00D450FA">
        <w:rPr>
          <w:rFonts w:ascii="Times New Roman" w:hAnsi="Times New Roman"/>
          <w:sz w:val="24"/>
          <w:szCs w:val="24"/>
        </w:rPr>
        <w:t>tiekėjo kaltė neturėtų būti vertinama.</w:t>
      </w:r>
    </w:p>
    <w:p w14:paraId="676C0D88" w14:textId="0C538C46" w:rsidR="00E70F1C" w:rsidRPr="00D450FA" w:rsidRDefault="00E70F1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Iš tiesų, </w:t>
      </w:r>
      <w:r w:rsidR="00B373B2" w:rsidRPr="00D450FA">
        <w:rPr>
          <w:rFonts w:ascii="Times New Roman" w:hAnsi="Times New Roman"/>
          <w:sz w:val="24"/>
          <w:szCs w:val="24"/>
        </w:rPr>
        <w:t>Lietuvos Aukščiausiasis Teismas savo jurisprudencijoje yra nurodęs, kad VPĮ ir CK nuostatos kartu aiškintinos ir taikytinos taip, kad perkančiosios organizacijos civilinė atsakomybė kyla be kaltės. Atsižvelgiant į tai, civilinei atsakomybei nustatyti nesvarbu, ar perkančioji organizacija, vertindama ieškovo</w:t>
      </w:r>
      <w:r w:rsidR="00D85D56">
        <w:rPr>
          <w:rFonts w:ascii="Times New Roman" w:hAnsi="Times New Roman"/>
          <w:sz w:val="24"/>
          <w:szCs w:val="24"/>
        </w:rPr>
        <w:t xml:space="preserve"> </w:t>
      </w:r>
      <w:r w:rsidR="00B373B2" w:rsidRPr="00D450FA">
        <w:rPr>
          <w:rFonts w:ascii="Times New Roman" w:hAnsi="Times New Roman"/>
          <w:sz w:val="24"/>
          <w:szCs w:val="24"/>
        </w:rPr>
        <w:t>–</w:t>
      </w:r>
      <w:r w:rsidR="00D85D56">
        <w:rPr>
          <w:rFonts w:ascii="Times New Roman" w:hAnsi="Times New Roman"/>
          <w:sz w:val="24"/>
          <w:szCs w:val="24"/>
        </w:rPr>
        <w:t xml:space="preserve"> </w:t>
      </w:r>
      <w:r w:rsidR="00B373B2" w:rsidRPr="00D450FA">
        <w:rPr>
          <w:rFonts w:ascii="Times New Roman" w:hAnsi="Times New Roman"/>
          <w:sz w:val="24"/>
          <w:szCs w:val="24"/>
        </w:rPr>
        <w:t xml:space="preserve">tiekėjo pasiūlymą, pagrįstai suklydo ar buvo suklaidinta, be </w:t>
      </w:r>
      <w:r w:rsidR="00B373B2" w:rsidRPr="00D450FA">
        <w:rPr>
          <w:rFonts w:ascii="Times New Roman" w:hAnsi="Times New Roman"/>
          <w:sz w:val="24"/>
          <w:szCs w:val="24"/>
        </w:rPr>
        <w:lastRenderedPageBreak/>
        <w:t xml:space="preserve">to, neaktualus ir </w:t>
      </w:r>
      <w:r w:rsidR="004B6507" w:rsidRPr="00D450FA">
        <w:rPr>
          <w:rFonts w:ascii="Times New Roman" w:hAnsi="Times New Roman"/>
          <w:sz w:val="24"/>
          <w:szCs w:val="24"/>
        </w:rPr>
        <w:t>ieškovo</w:t>
      </w:r>
      <w:r w:rsidR="00D85D56">
        <w:rPr>
          <w:rFonts w:ascii="Times New Roman" w:hAnsi="Times New Roman"/>
          <w:sz w:val="24"/>
          <w:szCs w:val="24"/>
        </w:rPr>
        <w:t xml:space="preserve"> </w:t>
      </w:r>
      <w:r w:rsidR="004B6507" w:rsidRPr="00D450FA">
        <w:rPr>
          <w:rFonts w:ascii="Times New Roman" w:hAnsi="Times New Roman"/>
          <w:sz w:val="24"/>
          <w:szCs w:val="24"/>
        </w:rPr>
        <w:t>–</w:t>
      </w:r>
      <w:r w:rsidR="00D85D56">
        <w:rPr>
          <w:rFonts w:ascii="Times New Roman" w:hAnsi="Times New Roman"/>
          <w:sz w:val="24"/>
          <w:szCs w:val="24"/>
        </w:rPr>
        <w:t xml:space="preserve"> </w:t>
      </w:r>
      <w:r w:rsidR="004B6507" w:rsidRPr="00D450FA">
        <w:rPr>
          <w:rFonts w:ascii="Times New Roman" w:hAnsi="Times New Roman"/>
          <w:sz w:val="24"/>
          <w:szCs w:val="24"/>
        </w:rPr>
        <w:t xml:space="preserve">tiekėjo kaltės klausimas </w:t>
      </w:r>
      <w:r w:rsidR="00B373B2" w:rsidRPr="00D450FA">
        <w:rPr>
          <w:rFonts w:ascii="Times New Roman" w:hAnsi="Times New Roman"/>
          <w:sz w:val="24"/>
          <w:szCs w:val="24"/>
        </w:rPr>
        <w:t>(Lietuvos Aukščiausiojo Teismo 2013 m. gruodžio 11 d. nutartis civilinėje byloje Nr. 3K-3-656/2013).</w:t>
      </w:r>
    </w:p>
    <w:p w14:paraId="725D85A5" w14:textId="6BEC5A48" w:rsidR="00B373B2" w:rsidRPr="00D450FA" w:rsidRDefault="00B373B2" w:rsidP="00E17D31">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Šis Lietuvos Aukščiausiojo Teismo aiškinimas buvo pateiktas</w:t>
      </w:r>
      <w:r w:rsidR="00767AF0" w:rsidRPr="00D450FA">
        <w:rPr>
          <w:rFonts w:ascii="Times New Roman" w:hAnsi="Times New Roman"/>
          <w:sz w:val="24"/>
          <w:szCs w:val="24"/>
        </w:rPr>
        <w:t xml:space="preserve"> </w:t>
      </w:r>
      <w:r w:rsidRPr="00D450FA">
        <w:rPr>
          <w:rFonts w:ascii="Times New Roman" w:hAnsi="Times New Roman"/>
          <w:sz w:val="24"/>
          <w:szCs w:val="24"/>
        </w:rPr>
        <w:t>atsižvelgiant į jau minėtą Teisingumo Teismo jurisprudenciją, kurioje nurodoma, kad draudžiama nacionalinės teisės nuostata, pagal kurią reikalavimui dėl nuostolių atlyginimo, perkančiajai organizacijai pažeidus viešųjų pirkimų teisę, taikoma kaltės sąlyga (</w:t>
      </w:r>
      <w:r w:rsidR="009D2F6A" w:rsidRPr="00D450FA">
        <w:rPr>
          <w:rFonts w:ascii="Times New Roman" w:hAnsi="Times New Roman"/>
          <w:sz w:val="24"/>
          <w:szCs w:val="24"/>
        </w:rPr>
        <w:t xml:space="preserve">žr. pirmiau nurodytus </w:t>
      </w:r>
      <w:r w:rsidRPr="00D450FA">
        <w:rPr>
          <w:rFonts w:ascii="Times New Roman" w:hAnsi="Times New Roman"/>
          <w:sz w:val="24"/>
          <w:szCs w:val="24"/>
        </w:rPr>
        <w:t xml:space="preserve">Teisingumo Teismo </w:t>
      </w:r>
      <w:r w:rsidR="009D2F6A" w:rsidRPr="00D450FA">
        <w:rPr>
          <w:rFonts w:ascii="Times New Roman" w:hAnsi="Times New Roman"/>
          <w:sz w:val="24"/>
          <w:szCs w:val="24"/>
        </w:rPr>
        <w:t>sprendimo</w:t>
      </w:r>
      <w:r w:rsidRPr="00D450FA">
        <w:rPr>
          <w:rFonts w:ascii="Times New Roman" w:hAnsi="Times New Roman"/>
          <w:sz w:val="24"/>
          <w:szCs w:val="24"/>
        </w:rPr>
        <w:t xml:space="preserve"> byloje </w:t>
      </w:r>
      <w:r w:rsidRPr="00D450FA">
        <w:rPr>
          <w:rFonts w:ascii="Times New Roman" w:hAnsi="Times New Roman"/>
          <w:i/>
          <w:iCs/>
          <w:sz w:val="24"/>
          <w:szCs w:val="24"/>
        </w:rPr>
        <w:t>Stadt Graz prieš Strabag AG</w:t>
      </w:r>
      <w:r w:rsidR="009D2F6A" w:rsidRPr="00D450FA">
        <w:rPr>
          <w:rFonts w:ascii="Times New Roman" w:hAnsi="Times New Roman"/>
          <w:i/>
          <w:iCs/>
          <w:sz w:val="24"/>
          <w:szCs w:val="24"/>
        </w:rPr>
        <w:t xml:space="preserve"> ir kt. </w:t>
      </w:r>
      <w:r w:rsidR="009D2F6A" w:rsidRPr="00D450FA">
        <w:rPr>
          <w:rFonts w:ascii="Times New Roman" w:hAnsi="Times New Roman"/>
          <w:sz w:val="24"/>
          <w:szCs w:val="24"/>
          <w:lang w:val="en-US"/>
        </w:rPr>
        <w:t>i</w:t>
      </w:r>
      <w:r w:rsidR="009D2F6A" w:rsidRPr="00D450FA">
        <w:rPr>
          <w:rFonts w:ascii="Times New Roman" w:hAnsi="Times New Roman"/>
          <w:sz w:val="24"/>
          <w:szCs w:val="24"/>
        </w:rPr>
        <w:t>šaiškinimus</w:t>
      </w:r>
      <w:r w:rsidRPr="00D450FA">
        <w:rPr>
          <w:rFonts w:ascii="Times New Roman" w:hAnsi="Times New Roman"/>
          <w:sz w:val="24"/>
          <w:szCs w:val="24"/>
        </w:rPr>
        <w:t>).</w:t>
      </w:r>
    </w:p>
    <w:p w14:paraId="17EAA89A" w14:textId="3405052E" w:rsidR="004B6507" w:rsidRPr="00D450FA" w:rsidRDefault="00887C6E">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N</w:t>
      </w:r>
      <w:r w:rsidR="007124E0" w:rsidRPr="00D450FA">
        <w:rPr>
          <w:rFonts w:ascii="Times New Roman" w:hAnsi="Times New Roman"/>
          <w:sz w:val="24"/>
          <w:szCs w:val="24"/>
        </w:rPr>
        <w:t>urodyta</w:t>
      </w:r>
      <w:r w:rsidRPr="00D450FA">
        <w:rPr>
          <w:rFonts w:ascii="Times New Roman" w:hAnsi="Times New Roman"/>
          <w:sz w:val="24"/>
          <w:szCs w:val="24"/>
        </w:rPr>
        <w:t xml:space="preserve"> Lietuvos Aukščiausiojo Teismo pozicija sukėlė papildomų abejonių</w:t>
      </w:r>
      <w:r w:rsidR="009D1DA7" w:rsidRPr="00D450FA">
        <w:rPr>
          <w:rFonts w:ascii="Times New Roman" w:hAnsi="Times New Roman"/>
          <w:sz w:val="24"/>
          <w:szCs w:val="24"/>
        </w:rPr>
        <w:t>, kadangi</w:t>
      </w:r>
      <w:r w:rsidR="00ED3CCA" w:rsidRPr="00D450FA">
        <w:rPr>
          <w:rFonts w:ascii="Times New Roman" w:hAnsi="Times New Roman"/>
          <w:sz w:val="24"/>
          <w:szCs w:val="24"/>
        </w:rPr>
        <w:t xml:space="preserve"> </w:t>
      </w:r>
      <w:r w:rsidRPr="00D450FA">
        <w:rPr>
          <w:rFonts w:ascii="Times New Roman" w:hAnsi="Times New Roman"/>
          <w:sz w:val="24"/>
          <w:szCs w:val="24"/>
        </w:rPr>
        <w:t>Teisingumo Teismas,</w:t>
      </w:r>
      <w:r w:rsidR="00A936D3" w:rsidRPr="00D450FA">
        <w:rPr>
          <w:rFonts w:ascii="Times New Roman" w:hAnsi="Times New Roman"/>
          <w:sz w:val="24"/>
          <w:szCs w:val="24"/>
        </w:rPr>
        <w:t xml:space="preserve"> </w:t>
      </w:r>
      <w:r w:rsidR="004B6507" w:rsidRPr="00D450FA">
        <w:rPr>
          <w:rFonts w:ascii="Times New Roman" w:hAnsi="Times New Roman"/>
          <w:sz w:val="24"/>
          <w:szCs w:val="24"/>
        </w:rPr>
        <w:t xml:space="preserve">pasisakydamas bendraisiais valstybės atsakomybės klausimais, </w:t>
      </w:r>
      <w:r w:rsidR="00ED3CCA" w:rsidRPr="00D450FA">
        <w:rPr>
          <w:rFonts w:ascii="Times New Roman" w:hAnsi="Times New Roman"/>
          <w:sz w:val="24"/>
          <w:szCs w:val="24"/>
        </w:rPr>
        <w:t xml:space="preserve">taip pat </w:t>
      </w:r>
      <w:r w:rsidR="000B35FE" w:rsidRPr="00D450FA">
        <w:rPr>
          <w:rFonts w:ascii="Times New Roman" w:hAnsi="Times New Roman"/>
          <w:sz w:val="24"/>
          <w:szCs w:val="24"/>
        </w:rPr>
        <w:t>y</w:t>
      </w:r>
      <w:r w:rsidR="004B6507" w:rsidRPr="00D450FA">
        <w:rPr>
          <w:rFonts w:ascii="Times New Roman" w:hAnsi="Times New Roman"/>
          <w:sz w:val="24"/>
          <w:szCs w:val="24"/>
        </w:rPr>
        <w:t xml:space="preserve">ra </w:t>
      </w:r>
      <w:r w:rsidRPr="00D450FA">
        <w:rPr>
          <w:rFonts w:ascii="Times New Roman" w:hAnsi="Times New Roman"/>
          <w:sz w:val="24"/>
          <w:szCs w:val="24"/>
        </w:rPr>
        <w:t>pripažinęs</w:t>
      </w:r>
      <w:r w:rsidR="004B6507" w:rsidRPr="00D450FA">
        <w:rPr>
          <w:rFonts w:ascii="Times New Roman" w:hAnsi="Times New Roman"/>
          <w:sz w:val="24"/>
          <w:szCs w:val="24"/>
        </w:rPr>
        <w:t xml:space="preserve">, </w:t>
      </w:r>
      <w:r w:rsidR="00FD5B8E" w:rsidRPr="00D450FA">
        <w:rPr>
          <w:rFonts w:ascii="Times New Roman" w:hAnsi="Times New Roman"/>
          <w:sz w:val="24"/>
          <w:szCs w:val="24"/>
        </w:rPr>
        <w:t>jog</w:t>
      </w:r>
      <w:r w:rsidR="00D85D56">
        <w:rPr>
          <w:rFonts w:ascii="Times New Roman" w:hAnsi="Times New Roman"/>
          <w:sz w:val="24"/>
          <w:szCs w:val="24"/>
        </w:rPr>
        <w:t>,</w:t>
      </w:r>
      <w:r w:rsidR="00FD5B8E" w:rsidRPr="00D450FA">
        <w:rPr>
          <w:rFonts w:ascii="Times New Roman" w:hAnsi="Times New Roman"/>
          <w:sz w:val="24"/>
          <w:szCs w:val="24"/>
        </w:rPr>
        <w:t xml:space="preserve"> sprendžiant dėl žalos atlyginimo</w:t>
      </w:r>
      <w:r w:rsidR="00D85D56">
        <w:rPr>
          <w:rFonts w:ascii="Times New Roman" w:hAnsi="Times New Roman"/>
          <w:sz w:val="24"/>
          <w:szCs w:val="24"/>
        </w:rPr>
        <w:t>,</w:t>
      </w:r>
      <w:r w:rsidR="004B6507" w:rsidRPr="00D450FA">
        <w:rPr>
          <w:rFonts w:ascii="Times New Roman" w:hAnsi="Times New Roman"/>
          <w:sz w:val="24"/>
          <w:szCs w:val="24"/>
        </w:rPr>
        <w:t xml:space="preserve"> gali būti svarbu įvertinti ir ieškovo kaltę. Kaip antai, Teisingumo Teismas yra </w:t>
      </w:r>
      <w:r w:rsidRPr="00D450FA">
        <w:rPr>
          <w:rFonts w:ascii="Times New Roman" w:hAnsi="Times New Roman"/>
          <w:sz w:val="24"/>
          <w:szCs w:val="24"/>
        </w:rPr>
        <w:t>nurodęs</w:t>
      </w:r>
      <w:r w:rsidR="004B6507" w:rsidRPr="00D450FA">
        <w:rPr>
          <w:rFonts w:ascii="Times New Roman" w:hAnsi="Times New Roman"/>
          <w:sz w:val="24"/>
          <w:szCs w:val="24"/>
        </w:rPr>
        <w:t xml:space="preserve">, kad </w:t>
      </w:r>
      <w:r w:rsidR="0039046C">
        <w:rPr>
          <w:rFonts w:ascii="Times New Roman" w:hAnsi="Times New Roman"/>
          <w:sz w:val="24"/>
          <w:szCs w:val="24"/>
        </w:rPr>
        <w:t>B</w:t>
      </w:r>
      <w:r w:rsidR="004B6507" w:rsidRPr="00D450FA">
        <w:rPr>
          <w:rFonts w:ascii="Times New Roman" w:hAnsi="Times New Roman"/>
          <w:sz w:val="24"/>
          <w:szCs w:val="24"/>
        </w:rPr>
        <w:t>endrijos teisės pažeidimais asmenims padarytos žalos atlyginimas privalo atitikti patirtą žalą, kad užtikrintų veiksmingą asmenų teisių apsaugą. Nesant atitinkamų Bendrijos nuostatų, kiekvienos valstybės narės vidaus teisės sistema turi nustatyti kompensacijos dydžio nustatymo kriterijus. Tačiau šie kriterijai neturi būti mažiau palankūs nei tie, kurie yra taikomi panašiems vidaus teise grindžiamiems ieškiniams, ir neturi būti suformuluoti taip, kad gauti kompensaciją praktiškai būtų neįmanoma arba labai sunku. Visų pirma, siekdamas nustatyti atlygintiną žalą, nacionalinis teismas gali tikrinti, ar nukentėjęs asmuo buvo pakankamai rūpestingas, kad išvengtų žalos arba apribotų jos dydį, ir visų pirma – ar jis laiku išnaudojo visas jam prieinamas teisines priemones. Iš tiesų tai, kad nukentėjęs asmuo turi būti pakankamai rūpestingas ribodamas žalos dydį, nes priešingu atveju žalos pasekmes gali tekti prisiimti jam pačiam, yra bendras principas, būdingas valstybių narių teisinėms sistemoms (</w:t>
      </w:r>
      <w:r w:rsidR="00616D2F" w:rsidRPr="00D450FA">
        <w:rPr>
          <w:rFonts w:ascii="Times New Roman" w:hAnsi="Times New Roman"/>
          <w:sz w:val="24"/>
          <w:szCs w:val="24"/>
        </w:rPr>
        <w:t xml:space="preserve">žr., be kita ko, </w:t>
      </w:r>
      <w:r w:rsidR="004B6507" w:rsidRPr="00D450FA">
        <w:rPr>
          <w:rFonts w:ascii="Times New Roman" w:hAnsi="Times New Roman"/>
          <w:sz w:val="24"/>
          <w:szCs w:val="24"/>
        </w:rPr>
        <w:t>1996</w:t>
      </w:r>
      <w:r w:rsidR="00616D2F" w:rsidRPr="00D450FA">
        <w:rPr>
          <w:rFonts w:ascii="Times New Roman" w:hAnsi="Times New Roman"/>
          <w:sz w:val="24"/>
          <w:szCs w:val="24"/>
        </w:rPr>
        <w:t> </w:t>
      </w:r>
      <w:r w:rsidR="004B6507" w:rsidRPr="00D450FA">
        <w:rPr>
          <w:rFonts w:ascii="Times New Roman" w:hAnsi="Times New Roman"/>
          <w:sz w:val="24"/>
          <w:szCs w:val="24"/>
        </w:rPr>
        <w:t>m. kovo 5 d. Teisingumo Teismo sprendim</w:t>
      </w:r>
      <w:r w:rsidR="00EC709B" w:rsidRPr="00D450FA">
        <w:rPr>
          <w:rFonts w:ascii="Times New Roman" w:hAnsi="Times New Roman"/>
          <w:sz w:val="24"/>
          <w:szCs w:val="24"/>
        </w:rPr>
        <w:t>o</w:t>
      </w:r>
      <w:r w:rsidR="009D2F6A" w:rsidRPr="00D450FA">
        <w:rPr>
          <w:rFonts w:ascii="Times New Roman" w:hAnsi="Times New Roman"/>
          <w:sz w:val="24"/>
          <w:szCs w:val="24"/>
        </w:rPr>
        <w:t xml:space="preserve"> sujungtose bylose</w:t>
      </w:r>
      <w:r w:rsidR="00D85D56">
        <w:rPr>
          <w:rFonts w:ascii="Times New Roman" w:hAnsi="Times New Roman"/>
          <w:sz w:val="24"/>
          <w:szCs w:val="24"/>
        </w:rPr>
        <w:t xml:space="preserve"> </w:t>
      </w:r>
      <w:r w:rsidR="00D85D56" w:rsidRPr="00347087">
        <w:rPr>
          <w:rFonts w:ascii="Times New Roman" w:hAnsi="Times New Roman"/>
          <w:i/>
          <w:iCs/>
          <w:sz w:val="24"/>
          <w:szCs w:val="24"/>
        </w:rPr>
        <w:t>tarp</w:t>
      </w:r>
      <w:r w:rsidR="004B6507" w:rsidRPr="00D450FA">
        <w:rPr>
          <w:rFonts w:ascii="Times New Roman" w:hAnsi="Times New Roman"/>
          <w:sz w:val="24"/>
          <w:szCs w:val="24"/>
        </w:rPr>
        <w:t xml:space="preserve"> </w:t>
      </w:r>
      <w:r w:rsidR="004B6507" w:rsidRPr="00D450FA">
        <w:rPr>
          <w:rFonts w:ascii="Times New Roman" w:hAnsi="Times New Roman"/>
          <w:i/>
          <w:iCs/>
          <w:sz w:val="24"/>
          <w:szCs w:val="24"/>
        </w:rPr>
        <w:t>Brasserie du pêcheur SA ir Vokietijos Federacinės Respublikos bei tarp The Queen ir Secretary of State for Transport, ex parte: Factortame Ltd ir kt.</w:t>
      </w:r>
      <w:r w:rsidR="004B6507" w:rsidRPr="00D450FA">
        <w:rPr>
          <w:rFonts w:ascii="Times New Roman" w:hAnsi="Times New Roman"/>
          <w:sz w:val="24"/>
          <w:szCs w:val="24"/>
        </w:rPr>
        <w:t>, C</w:t>
      </w:r>
      <w:r w:rsidR="00EC709B" w:rsidRPr="00D450FA">
        <w:rPr>
          <w:rFonts w:ascii="Times New Roman" w:hAnsi="Times New Roman"/>
          <w:sz w:val="24"/>
          <w:szCs w:val="24"/>
        </w:rPr>
        <w:t>-</w:t>
      </w:r>
      <w:r w:rsidR="004B6507" w:rsidRPr="00D450FA">
        <w:rPr>
          <w:rFonts w:ascii="Times New Roman" w:hAnsi="Times New Roman"/>
          <w:sz w:val="24"/>
          <w:szCs w:val="24"/>
        </w:rPr>
        <w:t>46/93 ir C</w:t>
      </w:r>
      <w:r w:rsidR="00EC709B" w:rsidRPr="00D450FA">
        <w:rPr>
          <w:rFonts w:ascii="Times New Roman" w:hAnsi="Times New Roman"/>
          <w:sz w:val="24"/>
          <w:szCs w:val="24"/>
        </w:rPr>
        <w:t>-</w:t>
      </w:r>
      <w:r w:rsidR="004B6507" w:rsidRPr="00D450FA">
        <w:rPr>
          <w:rFonts w:ascii="Times New Roman" w:hAnsi="Times New Roman"/>
          <w:sz w:val="24"/>
          <w:szCs w:val="24"/>
        </w:rPr>
        <w:t>48/93</w:t>
      </w:r>
      <w:r w:rsidR="009D2F6A" w:rsidRPr="00D450FA">
        <w:rPr>
          <w:rFonts w:ascii="Times New Roman" w:hAnsi="Times New Roman"/>
          <w:sz w:val="24"/>
          <w:szCs w:val="24"/>
        </w:rPr>
        <w:t xml:space="preserve">, </w:t>
      </w:r>
      <w:r w:rsidR="009D2F6A" w:rsidRPr="00D450FA">
        <w:rPr>
          <w:rFonts w:ascii="Times New Roman" w:hAnsi="Times New Roman"/>
          <w:sz w:val="24"/>
          <w:szCs w:val="24"/>
          <w:lang w:val="en-US"/>
        </w:rPr>
        <w:t>85 punkt</w:t>
      </w:r>
      <w:r w:rsidR="00616D2F" w:rsidRPr="00D450FA">
        <w:rPr>
          <w:rFonts w:ascii="Times New Roman" w:hAnsi="Times New Roman"/>
          <w:sz w:val="24"/>
          <w:szCs w:val="24"/>
          <w:lang w:val="en-US"/>
        </w:rPr>
        <w:t>ą</w:t>
      </w:r>
      <w:r w:rsidR="004B6507" w:rsidRPr="00D450FA">
        <w:rPr>
          <w:rFonts w:ascii="Times New Roman" w:hAnsi="Times New Roman"/>
          <w:sz w:val="24"/>
          <w:szCs w:val="24"/>
        </w:rPr>
        <w:t>).</w:t>
      </w:r>
    </w:p>
    <w:p w14:paraId="4ED91598" w14:textId="0A936414" w:rsidR="00616D2F" w:rsidRPr="00D450FA" w:rsidRDefault="00064668" w:rsidP="008217D1">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Atsižvelgiant į tai</w:t>
      </w:r>
      <w:r w:rsidR="00F4766D" w:rsidRPr="00D450FA">
        <w:rPr>
          <w:rFonts w:ascii="Times New Roman" w:hAnsi="Times New Roman"/>
          <w:sz w:val="24"/>
          <w:szCs w:val="24"/>
        </w:rPr>
        <w:t>,</w:t>
      </w:r>
      <w:r w:rsidR="00616D2F" w:rsidRPr="00D450FA">
        <w:rPr>
          <w:rFonts w:ascii="Times New Roman" w:hAnsi="Times New Roman"/>
          <w:sz w:val="24"/>
          <w:szCs w:val="24"/>
        </w:rPr>
        <w:t xml:space="preserve"> nagrinėjamoje byloje iškilo klausima</w:t>
      </w:r>
      <w:r w:rsidR="00ED3CCA" w:rsidRPr="00D450FA">
        <w:rPr>
          <w:rFonts w:ascii="Times New Roman" w:hAnsi="Times New Roman"/>
          <w:sz w:val="24"/>
          <w:szCs w:val="24"/>
        </w:rPr>
        <w:t>s</w:t>
      </w:r>
      <w:r w:rsidR="00616D2F" w:rsidRPr="00D450FA">
        <w:rPr>
          <w:rFonts w:ascii="Times New Roman" w:hAnsi="Times New Roman"/>
          <w:sz w:val="24"/>
          <w:szCs w:val="24"/>
        </w:rPr>
        <w:t xml:space="preserve">, koks yra nurodytų Teisingumo Teismo išaiškinimų byloje </w:t>
      </w:r>
      <w:r w:rsidR="00616D2F" w:rsidRPr="00D450FA">
        <w:rPr>
          <w:rFonts w:ascii="Times New Roman" w:hAnsi="Times New Roman"/>
          <w:i/>
          <w:iCs/>
          <w:sz w:val="24"/>
          <w:szCs w:val="24"/>
        </w:rPr>
        <w:t xml:space="preserve">Stadt Graz prieš Strabag AG ir kt. </w:t>
      </w:r>
      <w:r w:rsidR="00616D2F" w:rsidRPr="00D450FA">
        <w:rPr>
          <w:rFonts w:ascii="Times New Roman" w:hAnsi="Times New Roman"/>
          <w:sz w:val="24"/>
          <w:szCs w:val="24"/>
        </w:rPr>
        <w:t xml:space="preserve">bei </w:t>
      </w:r>
      <w:r w:rsidR="00ED3CCA" w:rsidRPr="00D450FA">
        <w:rPr>
          <w:rFonts w:ascii="Times New Roman" w:hAnsi="Times New Roman"/>
          <w:sz w:val="24"/>
          <w:szCs w:val="24"/>
        </w:rPr>
        <w:t xml:space="preserve">pozicijų </w:t>
      </w:r>
      <w:r w:rsidR="00616D2F" w:rsidRPr="00D450FA">
        <w:rPr>
          <w:rFonts w:ascii="Times New Roman" w:hAnsi="Times New Roman"/>
          <w:sz w:val="24"/>
          <w:szCs w:val="24"/>
        </w:rPr>
        <w:t xml:space="preserve">bylose bendraisiais valstybės atsakomybės klausimais santykis </w:t>
      </w:r>
      <w:r w:rsidR="00CD0B7E">
        <w:rPr>
          <w:rFonts w:ascii="Times New Roman" w:hAnsi="Times New Roman"/>
          <w:sz w:val="24"/>
          <w:szCs w:val="24"/>
        </w:rPr>
        <w:t>ir</w:t>
      </w:r>
      <w:r w:rsidR="00616D2F" w:rsidRPr="00D450FA">
        <w:rPr>
          <w:rFonts w:ascii="Times New Roman" w:hAnsi="Times New Roman"/>
          <w:sz w:val="24"/>
          <w:szCs w:val="24"/>
        </w:rPr>
        <w:t xml:space="preserve"> ar tai, jog perkančiosios organizacijos </w:t>
      </w:r>
      <w:r w:rsidR="00D13B99" w:rsidRPr="00D450FA">
        <w:rPr>
          <w:rFonts w:ascii="Times New Roman" w:hAnsi="Times New Roman"/>
          <w:sz w:val="24"/>
          <w:szCs w:val="24"/>
        </w:rPr>
        <w:t>atsakomybė</w:t>
      </w:r>
      <w:r w:rsidR="00616D2F" w:rsidRPr="00D450FA">
        <w:rPr>
          <w:rFonts w:ascii="Times New Roman" w:hAnsi="Times New Roman"/>
          <w:sz w:val="24"/>
          <w:szCs w:val="24"/>
        </w:rPr>
        <w:t xml:space="preserve"> kyla be </w:t>
      </w:r>
      <w:r w:rsidR="00D13B99" w:rsidRPr="00D450FA">
        <w:rPr>
          <w:rFonts w:ascii="Times New Roman" w:hAnsi="Times New Roman"/>
          <w:sz w:val="24"/>
          <w:szCs w:val="24"/>
        </w:rPr>
        <w:t>kaltės</w:t>
      </w:r>
      <w:r w:rsidR="00616D2F" w:rsidRPr="00D450FA">
        <w:rPr>
          <w:rFonts w:ascii="Times New Roman" w:hAnsi="Times New Roman"/>
          <w:sz w:val="24"/>
          <w:szCs w:val="24"/>
        </w:rPr>
        <w:t xml:space="preserve">, iš tiesų suponuoja, kad į tiekėjo kaltę neturėtų būti atsižvelgta nustatant perkančiosios organizacijos atsakomybę. </w:t>
      </w:r>
    </w:p>
    <w:p w14:paraId="33B4A028" w14:textId="1E4DE3B5" w:rsidR="002B7201" w:rsidRPr="00D450FA" w:rsidRDefault="00616D2F" w:rsidP="008217D1">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Kitaip tariant, byloje būtų svarbu atsakyti, </w:t>
      </w:r>
      <w:r w:rsidR="002B7201" w:rsidRPr="00D450FA">
        <w:rPr>
          <w:rFonts w:ascii="Times New Roman" w:hAnsi="Times New Roman"/>
          <w:sz w:val="24"/>
          <w:szCs w:val="24"/>
        </w:rPr>
        <w:t xml:space="preserve">ar </w:t>
      </w:r>
      <w:r w:rsidRPr="00D450FA">
        <w:rPr>
          <w:rFonts w:ascii="Times New Roman" w:hAnsi="Times New Roman"/>
          <w:sz w:val="24"/>
          <w:szCs w:val="24"/>
        </w:rPr>
        <w:t>nurodyti</w:t>
      </w:r>
      <w:r w:rsidR="002B7201" w:rsidRPr="00D450FA">
        <w:rPr>
          <w:rFonts w:ascii="Times New Roman" w:hAnsi="Times New Roman"/>
          <w:sz w:val="24"/>
          <w:szCs w:val="24"/>
        </w:rPr>
        <w:t xml:space="preserve"> bendraisiais valstybės atsakomybės klausimais pateikti išaiškinimai galėtų būti pritaikyti ir sprendžiant perkančiosios organizacijos atsakomybės už Sąjungos viešųjų pirkimų teisės pažeidimus klausimą, turint omenyje tai, </w:t>
      </w:r>
      <w:r w:rsidR="00D13B99" w:rsidRPr="00D450FA">
        <w:rPr>
          <w:rFonts w:ascii="Times New Roman" w:hAnsi="Times New Roman"/>
          <w:sz w:val="24"/>
          <w:szCs w:val="24"/>
        </w:rPr>
        <w:t>jog</w:t>
      </w:r>
      <w:r w:rsidR="002B7201" w:rsidRPr="00D450FA">
        <w:rPr>
          <w:rFonts w:ascii="Times New Roman" w:hAnsi="Times New Roman"/>
          <w:sz w:val="24"/>
          <w:szCs w:val="24"/>
        </w:rPr>
        <w:t xml:space="preserve"> Direktyvos 89/665 2 straipsnio 1 dalies c punktas</w:t>
      </w:r>
      <w:r w:rsidR="00A936D3" w:rsidRPr="00D450FA">
        <w:rPr>
          <w:rFonts w:ascii="Times New Roman" w:hAnsi="Times New Roman"/>
          <w:sz w:val="24"/>
          <w:szCs w:val="24"/>
        </w:rPr>
        <w:t xml:space="preserve"> </w:t>
      </w:r>
      <w:r w:rsidR="002B7201" w:rsidRPr="00D450FA">
        <w:rPr>
          <w:rFonts w:ascii="Times New Roman" w:hAnsi="Times New Roman"/>
          <w:sz w:val="24"/>
          <w:szCs w:val="24"/>
        </w:rPr>
        <w:t>draudžia perkančiosios organizacijos kaltės vertinimą kaip jos atsakomybės sąlygą.</w:t>
      </w:r>
    </w:p>
    <w:p w14:paraId="79EEF0BA" w14:textId="4337B2EC" w:rsidR="004304EC" w:rsidRPr="00D450FA" w:rsidRDefault="00B1619A" w:rsidP="00F9403A">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Be to, jeigu nagrinėjant nurodytą klausimą būtų atsakyta, kad tiekėjo kaltė turėtų būti įvertinta sprendžiant dėl perkančiosios </w:t>
      </w:r>
      <w:r w:rsidR="00CD0B7E">
        <w:rPr>
          <w:rFonts w:ascii="Times New Roman" w:hAnsi="Times New Roman"/>
          <w:sz w:val="24"/>
          <w:szCs w:val="24"/>
        </w:rPr>
        <w:t xml:space="preserve">organizacijos </w:t>
      </w:r>
      <w:r w:rsidRPr="00D450FA">
        <w:rPr>
          <w:rFonts w:ascii="Times New Roman" w:hAnsi="Times New Roman"/>
          <w:sz w:val="24"/>
          <w:szCs w:val="24"/>
        </w:rPr>
        <w:t>atsakomybės dydžio, atitinkamai svarbu būtų išsiaiškinti ir tai, ar tokios aplinkybės, kokios susiklostė nagrinėjamo</w:t>
      </w:r>
      <w:r w:rsidR="00CD0B7E">
        <w:rPr>
          <w:rFonts w:ascii="Times New Roman" w:hAnsi="Times New Roman"/>
          <w:sz w:val="24"/>
          <w:szCs w:val="24"/>
        </w:rPr>
        <w:t>je byloje</w:t>
      </w:r>
      <w:r w:rsidRPr="00D450FA">
        <w:rPr>
          <w:rFonts w:ascii="Times New Roman" w:hAnsi="Times New Roman"/>
          <w:sz w:val="24"/>
          <w:szCs w:val="24"/>
        </w:rPr>
        <w:t xml:space="preserve">, sudarytų pagrindą </w:t>
      </w:r>
      <w:r w:rsidR="00CD0B7E">
        <w:rPr>
          <w:rFonts w:ascii="Times New Roman" w:hAnsi="Times New Roman"/>
          <w:sz w:val="24"/>
          <w:szCs w:val="24"/>
        </w:rPr>
        <w:t xml:space="preserve">mažinti (šalinti) </w:t>
      </w:r>
      <w:r w:rsidRPr="00D450FA">
        <w:rPr>
          <w:rFonts w:ascii="Times New Roman" w:hAnsi="Times New Roman"/>
          <w:sz w:val="24"/>
          <w:szCs w:val="24"/>
        </w:rPr>
        <w:t>atsakovės atsakomyb</w:t>
      </w:r>
      <w:r w:rsidR="00CD0B7E">
        <w:rPr>
          <w:rFonts w:ascii="Times New Roman" w:hAnsi="Times New Roman"/>
          <w:sz w:val="24"/>
          <w:szCs w:val="24"/>
        </w:rPr>
        <w:t>ę</w:t>
      </w:r>
      <w:r w:rsidRPr="00D450FA">
        <w:rPr>
          <w:rFonts w:ascii="Times New Roman" w:hAnsi="Times New Roman"/>
          <w:sz w:val="24"/>
          <w:szCs w:val="24"/>
        </w:rPr>
        <w:t>.</w:t>
      </w:r>
      <w:r w:rsidR="00523588" w:rsidRPr="00D450FA">
        <w:rPr>
          <w:rFonts w:ascii="Times New Roman" w:hAnsi="Times New Roman"/>
          <w:sz w:val="24"/>
          <w:szCs w:val="24"/>
        </w:rPr>
        <w:t xml:space="preserve"> </w:t>
      </w:r>
    </w:p>
    <w:p w14:paraId="4C4ED08F" w14:textId="605BE29D" w:rsidR="00A27C40" w:rsidRPr="00D450FA" w:rsidRDefault="004304EC" w:rsidP="000B60C8">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Konkrečiai,</w:t>
      </w:r>
      <w:r w:rsidR="000037AE" w:rsidRPr="00D450FA">
        <w:rPr>
          <w:rFonts w:ascii="Times New Roman" w:hAnsi="Times New Roman"/>
          <w:sz w:val="24"/>
          <w:szCs w:val="24"/>
        </w:rPr>
        <w:t xml:space="preserve"> </w:t>
      </w:r>
      <w:r w:rsidRPr="00D450FA">
        <w:rPr>
          <w:rFonts w:ascii="Times New Roman" w:hAnsi="Times New Roman"/>
          <w:sz w:val="24"/>
          <w:szCs w:val="24"/>
        </w:rPr>
        <w:t>nagrinėjamo</w:t>
      </w:r>
      <w:r w:rsidR="00CD0B7E">
        <w:rPr>
          <w:rFonts w:ascii="Times New Roman" w:hAnsi="Times New Roman"/>
          <w:sz w:val="24"/>
          <w:szCs w:val="24"/>
        </w:rPr>
        <w:t>je</w:t>
      </w:r>
      <w:r w:rsidRPr="00D450FA">
        <w:rPr>
          <w:rFonts w:ascii="Times New Roman" w:hAnsi="Times New Roman"/>
          <w:sz w:val="24"/>
          <w:szCs w:val="24"/>
        </w:rPr>
        <w:t xml:space="preserve"> </w:t>
      </w:r>
      <w:r w:rsidR="00CD0B7E">
        <w:rPr>
          <w:rFonts w:ascii="Times New Roman" w:hAnsi="Times New Roman"/>
          <w:sz w:val="24"/>
          <w:szCs w:val="24"/>
        </w:rPr>
        <w:t>byloje</w:t>
      </w:r>
      <w:r w:rsidR="000037AE" w:rsidRPr="00D450FA">
        <w:rPr>
          <w:rFonts w:ascii="Times New Roman" w:hAnsi="Times New Roman"/>
          <w:sz w:val="24"/>
          <w:szCs w:val="24"/>
        </w:rPr>
        <w:t xml:space="preserve"> yra nustatyta</w:t>
      </w:r>
      <w:r w:rsidRPr="00D450FA">
        <w:rPr>
          <w:rFonts w:ascii="Times New Roman" w:hAnsi="Times New Roman"/>
          <w:sz w:val="24"/>
          <w:szCs w:val="24"/>
        </w:rPr>
        <w:t xml:space="preserve">, kad </w:t>
      </w:r>
      <w:r w:rsidR="00A27C40" w:rsidRPr="00D450FA">
        <w:rPr>
          <w:rFonts w:ascii="Times New Roman" w:hAnsi="Times New Roman"/>
          <w:sz w:val="24"/>
          <w:szCs w:val="24"/>
        </w:rPr>
        <w:t>ieškovė, teikdama pasiūlymą atsakovei dėl jos organizuoto viešojo konkurso, dalį pasiūlyme pateiktos informacijos (</w:t>
      </w:r>
      <w:r w:rsidR="005C42F8" w:rsidRPr="00D450FA">
        <w:rPr>
          <w:rFonts w:ascii="Times New Roman" w:hAnsi="Times New Roman"/>
          <w:sz w:val="24"/>
          <w:szCs w:val="24"/>
        </w:rPr>
        <w:t xml:space="preserve">informaciją dėl </w:t>
      </w:r>
      <w:r w:rsidR="00A27C40" w:rsidRPr="00D450FA">
        <w:rPr>
          <w:rFonts w:ascii="Times New Roman" w:hAnsi="Times New Roman"/>
          <w:sz w:val="24"/>
          <w:szCs w:val="24"/>
        </w:rPr>
        <w:t>papildom</w:t>
      </w:r>
      <w:r w:rsidR="005C42F8" w:rsidRPr="00D450FA">
        <w:rPr>
          <w:rFonts w:ascii="Times New Roman" w:hAnsi="Times New Roman"/>
          <w:sz w:val="24"/>
          <w:szCs w:val="24"/>
        </w:rPr>
        <w:t>o</w:t>
      </w:r>
      <w:r w:rsidR="00A27C40" w:rsidRPr="00D450FA">
        <w:rPr>
          <w:rFonts w:ascii="Times New Roman" w:hAnsi="Times New Roman"/>
          <w:sz w:val="24"/>
          <w:szCs w:val="24"/>
        </w:rPr>
        <w:t xml:space="preserve"> garantijos termin</w:t>
      </w:r>
      <w:r w:rsidR="005C42F8" w:rsidRPr="00D450FA">
        <w:rPr>
          <w:rFonts w:ascii="Times New Roman" w:hAnsi="Times New Roman"/>
          <w:sz w:val="24"/>
          <w:szCs w:val="24"/>
        </w:rPr>
        <w:t>o</w:t>
      </w:r>
      <w:r w:rsidR="00A27C40" w:rsidRPr="00D450FA">
        <w:rPr>
          <w:rFonts w:ascii="Times New Roman" w:hAnsi="Times New Roman"/>
          <w:sz w:val="24"/>
          <w:szCs w:val="24"/>
        </w:rPr>
        <w:t xml:space="preserve">) suformulavo </w:t>
      </w:r>
      <w:r w:rsidR="00EB0FF8" w:rsidRPr="00D450FA">
        <w:rPr>
          <w:rFonts w:ascii="Times New Roman" w:hAnsi="Times New Roman"/>
          <w:sz w:val="24"/>
          <w:szCs w:val="24"/>
        </w:rPr>
        <w:t>abstrakčiai</w:t>
      </w:r>
      <w:r w:rsidR="00A27C40" w:rsidRPr="00D450FA">
        <w:rPr>
          <w:rFonts w:ascii="Times New Roman" w:hAnsi="Times New Roman"/>
          <w:sz w:val="24"/>
          <w:szCs w:val="24"/>
        </w:rPr>
        <w:t xml:space="preserve"> (vietoj tikslaus garantijos termino </w:t>
      </w:r>
      <w:r w:rsidR="00F274B5" w:rsidRPr="00D450FA">
        <w:rPr>
          <w:rFonts w:ascii="Times New Roman" w:hAnsi="Times New Roman"/>
          <w:sz w:val="24"/>
          <w:szCs w:val="24"/>
        </w:rPr>
        <w:t xml:space="preserve">pasiūlyme </w:t>
      </w:r>
      <w:r w:rsidR="00A27C40" w:rsidRPr="00D450FA">
        <w:rPr>
          <w:rFonts w:ascii="Times New Roman" w:hAnsi="Times New Roman"/>
          <w:sz w:val="24"/>
          <w:szCs w:val="24"/>
        </w:rPr>
        <w:t>nurodė terminą „nuo 2 metų“)</w:t>
      </w:r>
      <w:r w:rsidR="000037AE" w:rsidRPr="00D450FA">
        <w:rPr>
          <w:rFonts w:ascii="Times New Roman" w:hAnsi="Times New Roman"/>
          <w:sz w:val="24"/>
          <w:szCs w:val="24"/>
        </w:rPr>
        <w:t xml:space="preserve">. </w:t>
      </w:r>
      <w:r w:rsidR="00F274B5" w:rsidRPr="00D450FA">
        <w:rPr>
          <w:rFonts w:ascii="Times New Roman" w:hAnsi="Times New Roman"/>
          <w:sz w:val="24"/>
          <w:szCs w:val="24"/>
        </w:rPr>
        <w:t>Taigi, n</w:t>
      </w:r>
      <w:r w:rsidR="000037AE" w:rsidRPr="00D450FA">
        <w:rPr>
          <w:rFonts w:ascii="Times New Roman" w:hAnsi="Times New Roman"/>
          <w:sz w:val="24"/>
          <w:szCs w:val="24"/>
        </w:rPr>
        <w:t xml:space="preserve">eatsižvelgiant į tai, jog, kaip </w:t>
      </w:r>
      <w:r w:rsidR="00FD7A5D" w:rsidRPr="00D450FA">
        <w:rPr>
          <w:rFonts w:ascii="Times New Roman" w:hAnsi="Times New Roman"/>
          <w:sz w:val="24"/>
          <w:szCs w:val="24"/>
        </w:rPr>
        <w:t xml:space="preserve">nustatyta Lietuvos Aukščiausiojo Teismo </w:t>
      </w:r>
      <w:r w:rsidR="00F274B5" w:rsidRPr="00D450FA">
        <w:rPr>
          <w:rFonts w:ascii="Times New Roman" w:hAnsi="Times New Roman"/>
          <w:sz w:val="24"/>
          <w:szCs w:val="24"/>
        </w:rPr>
        <w:t>nutartimi civilinėje byloje Nr. e3K-3-272-378/2020, atsakovė turėjo suteikti galimybę ieškovei</w:t>
      </w:r>
      <w:r w:rsidR="00300F8F">
        <w:rPr>
          <w:rFonts w:ascii="Times New Roman" w:hAnsi="Times New Roman"/>
          <w:sz w:val="24"/>
          <w:szCs w:val="24"/>
        </w:rPr>
        <w:t xml:space="preserve"> paaiškinti (</w:t>
      </w:r>
      <w:r w:rsidR="00F274B5" w:rsidRPr="00D450FA">
        <w:rPr>
          <w:rFonts w:ascii="Times New Roman" w:hAnsi="Times New Roman"/>
          <w:sz w:val="24"/>
          <w:szCs w:val="24"/>
        </w:rPr>
        <w:t>patikslinti</w:t>
      </w:r>
      <w:r w:rsidR="00300F8F">
        <w:rPr>
          <w:rFonts w:ascii="Times New Roman" w:hAnsi="Times New Roman"/>
          <w:sz w:val="24"/>
          <w:szCs w:val="24"/>
        </w:rPr>
        <w:t>)</w:t>
      </w:r>
      <w:r w:rsidR="00F274B5" w:rsidRPr="00D450FA">
        <w:rPr>
          <w:rFonts w:ascii="Times New Roman" w:hAnsi="Times New Roman"/>
          <w:sz w:val="24"/>
          <w:szCs w:val="24"/>
        </w:rPr>
        <w:t xml:space="preserve"> savo pasiūlymą, atsakovė ieškovės pasiūlymą atmetė </w:t>
      </w:r>
      <w:r w:rsidR="00884EF9" w:rsidRPr="00D450FA">
        <w:rPr>
          <w:rFonts w:ascii="Times New Roman" w:hAnsi="Times New Roman"/>
          <w:sz w:val="24"/>
          <w:szCs w:val="24"/>
        </w:rPr>
        <w:t xml:space="preserve">iš esmės </w:t>
      </w:r>
      <w:r w:rsidR="00F274B5" w:rsidRPr="00D450FA">
        <w:rPr>
          <w:rFonts w:ascii="Times New Roman" w:hAnsi="Times New Roman"/>
          <w:sz w:val="24"/>
          <w:szCs w:val="24"/>
        </w:rPr>
        <w:t>dėl pačios ieškovės pateikto nekonkretaus termino</w:t>
      </w:r>
      <w:r w:rsidR="00A27C40" w:rsidRPr="00D450FA">
        <w:rPr>
          <w:rFonts w:ascii="Times New Roman" w:hAnsi="Times New Roman"/>
          <w:sz w:val="24"/>
          <w:szCs w:val="24"/>
        </w:rPr>
        <w:t xml:space="preserve">. </w:t>
      </w:r>
    </w:p>
    <w:p w14:paraId="4268DBBF" w14:textId="4C93189C" w:rsidR="00A27C40" w:rsidRPr="00D450FA" w:rsidRDefault="00F274B5">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Kita vertus, kaip Lietuvos Aukščiausiasis Teismas atkreipė dėmesį minėtoje civilinėje byloje Nr.</w:t>
      </w:r>
      <w:r w:rsidR="006542B0">
        <w:rPr>
          <w:rFonts w:ascii="Times New Roman" w:hAnsi="Times New Roman"/>
          <w:sz w:val="24"/>
          <w:szCs w:val="24"/>
        </w:rPr>
        <w:t> </w:t>
      </w:r>
      <w:r w:rsidRPr="00D450FA">
        <w:rPr>
          <w:rFonts w:ascii="Times New Roman" w:hAnsi="Times New Roman"/>
          <w:sz w:val="24"/>
          <w:szCs w:val="24"/>
        </w:rPr>
        <w:t xml:space="preserve">e3K-3-272-378/2020, kurioje spręsta </w:t>
      </w:r>
      <w:r w:rsidR="002F77D4">
        <w:rPr>
          <w:rFonts w:ascii="Times New Roman" w:hAnsi="Times New Roman"/>
          <w:sz w:val="24"/>
          <w:szCs w:val="24"/>
        </w:rPr>
        <w:t xml:space="preserve">dėl </w:t>
      </w:r>
      <w:r w:rsidRPr="00D450FA">
        <w:rPr>
          <w:rFonts w:ascii="Times New Roman" w:hAnsi="Times New Roman"/>
          <w:sz w:val="24"/>
          <w:szCs w:val="24"/>
        </w:rPr>
        <w:t xml:space="preserve">atsakovės sprendimų teisėtumo, </w:t>
      </w:r>
      <w:r w:rsidR="005C42F8" w:rsidRPr="00D450FA">
        <w:rPr>
          <w:rFonts w:ascii="Times New Roman" w:hAnsi="Times New Roman"/>
          <w:sz w:val="24"/>
          <w:szCs w:val="24"/>
        </w:rPr>
        <w:t>nurodytame</w:t>
      </w:r>
      <w:r w:rsidR="00A27C40" w:rsidRPr="00D450FA">
        <w:rPr>
          <w:rFonts w:ascii="Times New Roman" w:hAnsi="Times New Roman"/>
          <w:sz w:val="24"/>
          <w:szCs w:val="24"/>
        </w:rPr>
        <w:t xml:space="preserve"> pasiūlyme papildomą garantijos terminą ieškovė apibrėžė pagal konkurso sąlygas</w:t>
      </w:r>
      <w:r w:rsidR="005C42F8" w:rsidRPr="00D450FA">
        <w:rPr>
          <w:rFonts w:ascii="Times New Roman" w:hAnsi="Times New Roman"/>
          <w:sz w:val="24"/>
          <w:szCs w:val="24"/>
        </w:rPr>
        <w:t>, kuriose tikslus garantijos terminas taip pat nebuvo nu</w:t>
      </w:r>
      <w:r w:rsidR="00CD0B7E">
        <w:rPr>
          <w:rFonts w:ascii="Times New Roman" w:hAnsi="Times New Roman"/>
          <w:sz w:val="24"/>
          <w:szCs w:val="24"/>
        </w:rPr>
        <w:t>rod</w:t>
      </w:r>
      <w:r w:rsidR="005C42F8" w:rsidRPr="00D450FA">
        <w:rPr>
          <w:rFonts w:ascii="Times New Roman" w:hAnsi="Times New Roman"/>
          <w:sz w:val="24"/>
          <w:szCs w:val="24"/>
        </w:rPr>
        <w:t>ytas</w:t>
      </w:r>
      <w:r w:rsidRPr="00D450FA">
        <w:rPr>
          <w:rFonts w:ascii="Times New Roman" w:hAnsi="Times New Roman"/>
          <w:sz w:val="24"/>
          <w:szCs w:val="24"/>
        </w:rPr>
        <w:t xml:space="preserve"> (Lietuvos Aukščiausiojo Teismo 2020 m. lapkričio </w:t>
      </w:r>
      <w:r w:rsidRPr="00D450FA">
        <w:rPr>
          <w:rFonts w:ascii="Times New Roman" w:hAnsi="Times New Roman"/>
          <w:sz w:val="24"/>
          <w:szCs w:val="24"/>
        </w:rPr>
        <w:lastRenderedPageBreak/>
        <w:t>11 d. nutartis civilinėje byloje Nr. e3K-3-272-378/2020</w:t>
      </w:r>
      <w:r w:rsidR="00CD0B7E">
        <w:rPr>
          <w:rFonts w:ascii="Times New Roman" w:hAnsi="Times New Roman"/>
          <w:sz w:val="24"/>
          <w:szCs w:val="24"/>
        </w:rPr>
        <w:t>,</w:t>
      </w:r>
      <w:r w:rsidRPr="00D450FA">
        <w:rPr>
          <w:rFonts w:ascii="Times New Roman" w:hAnsi="Times New Roman"/>
          <w:sz w:val="24"/>
          <w:szCs w:val="24"/>
        </w:rPr>
        <w:t xml:space="preserve"> 74, 75 punktai)</w:t>
      </w:r>
      <w:r w:rsidR="00A27C40" w:rsidRPr="00D450FA">
        <w:rPr>
          <w:rFonts w:ascii="Times New Roman" w:hAnsi="Times New Roman"/>
          <w:sz w:val="24"/>
          <w:szCs w:val="24"/>
        </w:rPr>
        <w:t xml:space="preserve">. </w:t>
      </w:r>
      <w:r w:rsidR="005C42F8" w:rsidRPr="00D450FA">
        <w:rPr>
          <w:rFonts w:ascii="Times New Roman" w:hAnsi="Times New Roman"/>
          <w:sz w:val="24"/>
          <w:szCs w:val="24"/>
        </w:rPr>
        <w:t>Be to</w:t>
      </w:r>
      <w:r w:rsidR="00A27C40" w:rsidRPr="00D450FA">
        <w:rPr>
          <w:rFonts w:ascii="Times New Roman" w:hAnsi="Times New Roman"/>
          <w:sz w:val="24"/>
          <w:szCs w:val="24"/>
        </w:rPr>
        <w:t>,</w:t>
      </w:r>
      <w:r w:rsidR="005C42F8" w:rsidRPr="00D450FA">
        <w:rPr>
          <w:rFonts w:ascii="Times New Roman" w:hAnsi="Times New Roman"/>
          <w:sz w:val="24"/>
          <w:szCs w:val="24"/>
        </w:rPr>
        <w:t xml:space="preserve"> </w:t>
      </w:r>
      <w:r w:rsidR="00A27C40" w:rsidRPr="00D450FA">
        <w:rPr>
          <w:rFonts w:ascii="Times New Roman" w:hAnsi="Times New Roman"/>
          <w:sz w:val="24"/>
          <w:szCs w:val="24"/>
        </w:rPr>
        <w:t>papildomas garantijos terminas nebuvo privalomas pasiūlymų vertinimo kriterijus – už jį</w:t>
      </w:r>
      <w:r w:rsidR="005C42F8" w:rsidRPr="00D450FA">
        <w:rPr>
          <w:rFonts w:ascii="Times New Roman" w:hAnsi="Times New Roman"/>
          <w:sz w:val="24"/>
          <w:szCs w:val="24"/>
        </w:rPr>
        <w:t xml:space="preserve"> buvo</w:t>
      </w:r>
      <w:r w:rsidR="00A27C40" w:rsidRPr="00D450FA">
        <w:rPr>
          <w:rFonts w:ascii="Times New Roman" w:hAnsi="Times New Roman"/>
          <w:sz w:val="24"/>
          <w:szCs w:val="24"/>
        </w:rPr>
        <w:t xml:space="preserve"> skiriami tik papildomi balai</w:t>
      </w:r>
      <w:r w:rsidR="00466E38" w:rsidRPr="00D450FA">
        <w:rPr>
          <w:rFonts w:ascii="Times New Roman" w:hAnsi="Times New Roman"/>
          <w:sz w:val="24"/>
          <w:szCs w:val="24"/>
        </w:rPr>
        <w:t>.</w:t>
      </w:r>
    </w:p>
    <w:p w14:paraId="012D308A" w14:textId="1A1C1A50" w:rsidR="0079326E" w:rsidRPr="00D450FA" w:rsidRDefault="00466E38" w:rsidP="000B60C8">
      <w:pPr>
        <w:pStyle w:val="ListParagraph"/>
        <w:numPr>
          <w:ilvl w:val="0"/>
          <w:numId w:val="3"/>
        </w:numPr>
        <w:tabs>
          <w:tab w:val="left" w:pos="709"/>
        </w:tabs>
        <w:spacing w:after="120" w:line="240" w:lineRule="auto"/>
        <w:contextualSpacing w:val="0"/>
        <w:jc w:val="both"/>
        <w:rPr>
          <w:rFonts w:ascii="Times New Roman" w:hAnsi="Times New Roman"/>
          <w:sz w:val="24"/>
          <w:szCs w:val="24"/>
        </w:rPr>
      </w:pPr>
      <w:bookmarkStart w:id="2" w:name="_Hlk237861880"/>
      <w:r w:rsidRPr="00D450FA">
        <w:rPr>
          <w:rFonts w:ascii="Times New Roman" w:hAnsi="Times New Roman"/>
          <w:sz w:val="24"/>
          <w:szCs w:val="24"/>
        </w:rPr>
        <w:t xml:space="preserve">Šių aplinkybių visuma </w:t>
      </w:r>
      <w:r w:rsidR="00884EF9" w:rsidRPr="00D450FA">
        <w:rPr>
          <w:rFonts w:ascii="Times New Roman" w:hAnsi="Times New Roman"/>
          <w:sz w:val="24"/>
          <w:szCs w:val="24"/>
        </w:rPr>
        <w:t xml:space="preserve">pagrįstai </w:t>
      </w:r>
      <w:r w:rsidRPr="00D450FA">
        <w:rPr>
          <w:rFonts w:ascii="Times New Roman" w:hAnsi="Times New Roman"/>
          <w:sz w:val="24"/>
          <w:szCs w:val="24"/>
        </w:rPr>
        <w:t>leidžia kelti klausimą, ar nagrinėjam</w:t>
      </w:r>
      <w:r w:rsidR="00CD0B7E">
        <w:rPr>
          <w:rFonts w:ascii="Times New Roman" w:hAnsi="Times New Roman"/>
          <w:sz w:val="24"/>
          <w:szCs w:val="24"/>
        </w:rPr>
        <w:t>ame</w:t>
      </w:r>
      <w:r w:rsidRPr="00D450FA">
        <w:rPr>
          <w:rFonts w:ascii="Times New Roman" w:hAnsi="Times New Roman"/>
          <w:sz w:val="24"/>
          <w:szCs w:val="24"/>
        </w:rPr>
        <w:t xml:space="preserve"> ginč</w:t>
      </w:r>
      <w:r w:rsidR="00CD0B7E">
        <w:rPr>
          <w:rFonts w:ascii="Times New Roman" w:hAnsi="Times New Roman"/>
          <w:sz w:val="24"/>
          <w:szCs w:val="24"/>
        </w:rPr>
        <w:t>e</w:t>
      </w:r>
      <w:r w:rsidRPr="00D450FA">
        <w:rPr>
          <w:rFonts w:ascii="Times New Roman" w:hAnsi="Times New Roman"/>
          <w:sz w:val="24"/>
          <w:szCs w:val="24"/>
        </w:rPr>
        <w:t xml:space="preserve"> Direktyvos 89/665</w:t>
      </w:r>
      <w:r w:rsidR="00CD0B7E">
        <w:rPr>
          <w:rFonts w:ascii="Times New Roman" w:hAnsi="Times New Roman"/>
          <w:sz w:val="24"/>
          <w:szCs w:val="24"/>
        </w:rPr>
        <w:t> </w:t>
      </w:r>
      <w:r w:rsidRPr="00D450FA">
        <w:rPr>
          <w:rFonts w:ascii="Times New Roman" w:hAnsi="Times New Roman"/>
          <w:sz w:val="24"/>
          <w:szCs w:val="24"/>
        </w:rPr>
        <w:t>2 straipsnio 1 dalies c punkte nu</w:t>
      </w:r>
      <w:r w:rsidR="00CD0B7E">
        <w:rPr>
          <w:rFonts w:ascii="Times New Roman" w:hAnsi="Times New Roman"/>
          <w:sz w:val="24"/>
          <w:szCs w:val="24"/>
        </w:rPr>
        <w:t>st</w:t>
      </w:r>
      <w:r w:rsidRPr="00D450FA">
        <w:rPr>
          <w:rFonts w:ascii="Times New Roman" w:hAnsi="Times New Roman"/>
          <w:sz w:val="24"/>
          <w:szCs w:val="24"/>
        </w:rPr>
        <w:t>atytas reguliavimas leistų</w:t>
      </w:r>
      <w:r w:rsidR="00A572A7" w:rsidRPr="00D450FA">
        <w:rPr>
          <w:rFonts w:ascii="Times New Roman" w:hAnsi="Times New Roman"/>
          <w:sz w:val="24"/>
          <w:szCs w:val="24"/>
        </w:rPr>
        <w:t xml:space="preserve"> aiškinimą</w:t>
      </w:r>
      <w:r w:rsidR="00887C6E" w:rsidRPr="00D450FA">
        <w:rPr>
          <w:rFonts w:ascii="Times New Roman" w:hAnsi="Times New Roman"/>
          <w:sz w:val="24"/>
          <w:szCs w:val="24"/>
        </w:rPr>
        <w:t>,</w:t>
      </w:r>
      <w:r w:rsidR="00A572A7" w:rsidRPr="00D450FA">
        <w:rPr>
          <w:rFonts w:ascii="Times New Roman" w:hAnsi="Times New Roman"/>
          <w:sz w:val="24"/>
          <w:szCs w:val="24"/>
        </w:rPr>
        <w:t xml:space="preserve"> pagal kurį </w:t>
      </w:r>
      <w:r w:rsidR="00887C6E" w:rsidRPr="00D450FA">
        <w:rPr>
          <w:rFonts w:ascii="Times New Roman" w:hAnsi="Times New Roman"/>
          <w:sz w:val="24"/>
          <w:szCs w:val="24"/>
        </w:rPr>
        <w:t>atsakovės atsakomybė galėtų būti sumažinta</w:t>
      </w:r>
      <w:r w:rsidRPr="00D450FA">
        <w:rPr>
          <w:rFonts w:ascii="Times New Roman" w:hAnsi="Times New Roman"/>
          <w:sz w:val="24"/>
          <w:szCs w:val="24"/>
        </w:rPr>
        <w:t xml:space="preserve"> (</w:t>
      </w:r>
      <w:r w:rsidR="00887C6E" w:rsidRPr="00D450FA">
        <w:rPr>
          <w:rFonts w:ascii="Times New Roman" w:hAnsi="Times New Roman"/>
          <w:sz w:val="24"/>
          <w:szCs w:val="24"/>
        </w:rPr>
        <w:t>ar net pa</w:t>
      </w:r>
      <w:r w:rsidRPr="00D450FA">
        <w:rPr>
          <w:rFonts w:ascii="Times New Roman" w:hAnsi="Times New Roman"/>
          <w:sz w:val="24"/>
          <w:szCs w:val="24"/>
        </w:rPr>
        <w:t>šalint</w:t>
      </w:r>
      <w:r w:rsidR="00887C6E" w:rsidRPr="00D450FA">
        <w:rPr>
          <w:rFonts w:ascii="Times New Roman" w:hAnsi="Times New Roman"/>
          <w:sz w:val="24"/>
          <w:szCs w:val="24"/>
        </w:rPr>
        <w:t>a</w:t>
      </w:r>
      <w:r w:rsidRPr="00D450FA">
        <w:rPr>
          <w:rFonts w:ascii="Times New Roman" w:hAnsi="Times New Roman"/>
          <w:sz w:val="24"/>
          <w:szCs w:val="24"/>
        </w:rPr>
        <w:t>) ir, jei taip, kokia apimtimi.</w:t>
      </w:r>
      <w:bookmarkEnd w:id="2"/>
      <w:r w:rsidRPr="00D450FA">
        <w:rPr>
          <w:rFonts w:ascii="Times New Roman" w:hAnsi="Times New Roman"/>
          <w:sz w:val="24"/>
          <w:szCs w:val="24"/>
        </w:rPr>
        <w:t xml:space="preserve">  </w:t>
      </w:r>
    </w:p>
    <w:p w14:paraId="2DB2371A" w14:textId="3EB92522" w:rsidR="00E75F56" w:rsidRPr="00D450FA" w:rsidRDefault="004376AE" w:rsidP="00347087">
      <w:pPr>
        <w:pStyle w:val="ListParagraph"/>
        <w:tabs>
          <w:tab w:val="left" w:pos="709"/>
        </w:tabs>
        <w:spacing w:before="480" w:after="480" w:line="240" w:lineRule="auto"/>
        <w:ind w:left="357" w:hanging="357"/>
        <w:contextualSpacing w:val="0"/>
        <w:jc w:val="both"/>
        <w:rPr>
          <w:rFonts w:ascii="Times New Roman" w:hAnsi="Times New Roman"/>
          <w:i/>
          <w:sz w:val="24"/>
          <w:szCs w:val="24"/>
        </w:rPr>
      </w:pPr>
      <w:r w:rsidRPr="00D450FA">
        <w:rPr>
          <w:rFonts w:ascii="Times New Roman" w:hAnsi="Times New Roman"/>
          <w:i/>
          <w:sz w:val="24"/>
          <w:szCs w:val="24"/>
        </w:rPr>
        <w:t>Dėl kitų</w:t>
      </w:r>
      <w:r w:rsidR="00091C59" w:rsidRPr="00D450FA">
        <w:rPr>
          <w:rFonts w:ascii="Times New Roman" w:hAnsi="Times New Roman"/>
          <w:i/>
          <w:sz w:val="24"/>
          <w:szCs w:val="24"/>
        </w:rPr>
        <w:t xml:space="preserve"> perkančiosios organizacijos</w:t>
      </w:r>
      <w:r w:rsidRPr="00D450FA">
        <w:rPr>
          <w:rFonts w:ascii="Times New Roman" w:hAnsi="Times New Roman"/>
          <w:i/>
          <w:sz w:val="24"/>
          <w:szCs w:val="24"/>
        </w:rPr>
        <w:t xml:space="preserve"> atsakomybės nustatymo principų</w:t>
      </w:r>
      <w:r w:rsidR="007466D8" w:rsidRPr="00D450FA">
        <w:rPr>
          <w:rFonts w:ascii="Times New Roman" w:hAnsi="Times New Roman"/>
          <w:i/>
          <w:sz w:val="24"/>
          <w:szCs w:val="24"/>
        </w:rPr>
        <w:t xml:space="preserve"> </w:t>
      </w:r>
    </w:p>
    <w:p w14:paraId="639CD68A" w14:textId="07FE803F" w:rsidR="00F77A64" w:rsidRPr="00D450FA" w:rsidRDefault="00F77A64" w:rsidP="00615068">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Nagrinėjamoje byloje taip pat</w:t>
      </w:r>
      <w:r w:rsidR="00860BF4" w:rsidRPr="00D450FA">
        <w:rPr>
          <w:rFonts w:ascii="Times New Roman" w:hAnsi="Times New Roman"/>
          <w:sz w:val="24"/>
          <w:szCs w:val="24"/>
        </w:rPr>
        <w:t xml:space="preserve"> kilo klausimas, į kokius kitus žalos nustatymo principus, vertinant reikalavimus dėl žalos atlyginimo, turėtų būti atsižvelg</w:t>
      </w:r>
      <w:r w:rsidR="00CD0B7E">
        <w:rPr>
          <w:rFonts w:ascii="Times New Roman" w:hAnsi="Times New Roman"/>
          <w:sz w:val="24"/>
          <w:szCs w:val="24"/>
        </w:rPr>
        <w:t>iama</w:t>
      </w:r>
      <w:r w:rsidR="00860BF4" w:rsidRPr="00D450FA">
        <w:rPr>
          <w:rFonts w:ascii="Times New Roman" w:hAnsi="Times New Roman"/>
          <w:sz w:val="24"/>
          <w:szCs w:val="24"/>
        </w:rPr>
        <w:t xml:space="preserve"> nustatant perkančiosios organizacijos atsakomybę. </w:t>
      </w:r>
    </w:p>
    <w:p w14:paraId="1DDB590F" w14:textId="0B00D44F" w:rsidR="00F77A64" w:rsidRPr="00D450FA" w:rsidRDefault="00F77A64" w:rsidP="00615068">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Teisingumo Teismas</w:t>
      </w:r>
      <w:r w:rsidR="00247DE1" w:rsidRPr="00D450FA">
        <w:rPr>
          <w:rFonts w:ascii="Times New Roman" w:hAnsi="Times New Roman"/>
          <w:sz w:val="24"/>
          <w:szCs w:val="24"/>
        </w:rPr>
        <w:t xml:space="preserve"> savo jurisprudencijoje yra nurodęs, kad</w:t>
      </w:r>
      <w:r w:rsidRPr="00D450FA">
        <w:rPr>
          <w:rFonts w:ascii="Times New Roman" w:hAnsi="Times New Roman"/>
          <w:sz w:val="24"/>
          <w:szCs w:val="24"/>
        </w:rPr>
        <w:t xml:space="preserve"> </w:t>
      </w:r>
      <w:r w:rsidR="005E385B" w:rsidRPr="00D450FA">
        <w:rPr>
          <w:rFonts w:ascii="Times New Roman" w:hAnsi="Times New Roman"/>
          <w:sz w:val="24"/>
          <w:szCs w:val="24"/>
        </w:rPr>
        <w:t>Direktyvos 89/665 2 straipsnio 1</w:t>
      </w:r>
      <w:r w:rsidR="00E6660A">
        <w:rPr>
          <w:rFonts w:ascii="Times New Roman" w:hAnsi="Times New Roman"/>
          <w:sz w:val="24"/>
          <w:szCs w:val="24"/>
        </w:rPr>
        <w:t> </w:t>
      </w:r>
      <w:r w:rsidR="005E385B" w:rsidRPr="00D450FA">
        <w:rPr>
          <w:rFonts w:ascii="Times New Roman" w:hAnsi="Times New Roman"/>
          <w:sz w:val="24"/>
          <w:szCs w:val="24"/>
        </w:rPr>
        <w:t xml:space="preserve">dalies c punktas turi būti aiškinamas taip, kad žalos atlyginimas, kurio pagal šią nuostatą gali reikalauti asmenys, nukentėję dėl Sąjungos viešųjų pirkimų teisės pažeidimo, gali apimti žalą, patirtą dėl prarastos galimybės. </w:t>
      </w:r>
      <w:r w:rsidR="002103E3" w:rsidRPr="00D450FA">
        <w:rPr>
          <w:rFonts w:ascii="Times New Roman" w:hAnsi="Times New Roman"/>
          <w:sz w:val="24"/>
          <w:szCs w:val="24"/>
        </w:rPr>
        <w:t>N</w:t>
      </w:r>
      <w:r w:rsidR="005E385B" w:rsidRPr="00D450FA">
        <w:rPr>
          <w:rFonts w:ascii="Times New Roman" w:hAnsi="Times New Roman"/>
          <w:sz w:val="24"/>
          <w:szCs w:val="24"/>
        </w:rPr>
        <w:t>ors pagal šio 2 straipsnio 1 dalies c punktą reikalaujama, kad asmenims, nukentėjusiems dėl Sąjungos viešųjų pirkimų teisės pažeidimo, galėtų būti priteistas žalos atlyginimas, nesant Sąjungos nuostatų šioje srityje, kiekvienos valstybės narės vidaus teisės sistemoje turi būti nu</w:t>
      </w:r>
      <w:r w:rsidR="00E6660A">
        <w:rPr>
          <w:rFonts w:ascii="Times New Roman" w:hAnsi="Times New Roman"/>
          <w:sz w:val="24"/>
          <w:szCs w:val="24"/>
        </w:rPr>
        <w:t>st</w:t>
      </w:r>
      <w:r w:rsidR="005E385B" w:rsidRPr="00D450FA">
        <w:rPr>
          <w:rFonts w:ascii="Times New Roman" w:hAnsi="Times New Roman"/>
          <w:sz w:val="24"/>
          <w:szCs w:val="24"/>
        </w:rPr>
        <w:t>atyti kriterijai, kuriais remiantis reikia nustatyti ir apskaičiuoti žalą, atsiradusią dėl prarastos galimybės dalyvauti viešojo pirkimo procedūroje siekiant sudaryti sutartį, su sąlyga, kad laikomasi lygiavertiškumo ir veiksmingumo principų (žr., be kita ko, 2024</w:t>
      </w:r>
      <w:r w:rsidR="00E6660A">
        <w:rPr>
          <w:rFonts w:ascii="Times New Roman" w:hAnsi="Times New Roman"/>
          <w:sz w:val="24"/>
          <w:szCs w:val="24"/>
        </w:rPr>
        <w:t> </w:t>
      </w:r>
      <w:r w:rsidR="005E385B" w:rsidRPr="00D450FA">
        <w:rPr>
          <w:rFonts w:ascii="Times New Roman" w:hAnsi="Times New Roman"/>
          <w:sz w:val="24"/>
          <w:szCs w:val="24"/>
        </w:rPr>
        <w:t xml:space="preserve">m. birželio 6 d. Teisingumo Teismo sprendimo byloje </w:t>
      </w:r>
      <w:r w:rsidR="005E385B" w:rsidRPr="00D450FA">
        <w:rPr>
          <w:rFonts w:ascii="Times New Roman" w:hAnsi="Times New Roman"/>
          <w:i/>
          <w:iCs/>
          <w:sz w:val="24"/>
          <w:szCs w:val="24"/>
        </w:rPr>
        <w:t>INGSTEEL spol. s. r. o. prieš Úrad pre verejné obstarávanie</w:t>
      </w:r>
      <w:r w:rsidR="005E385B" w:rsidRPr="00D450FA">
        <w:rPr>
          <w:rFonts w:ascii="Times New Roman" w:hAnsi="Times New Roman"/>
          <w:sz w:val="24"/>
          <w:szCs w:val="24"/>
        </w:rPr>
        <w:t>, C-547/22,</w:t>
      </w:r>
      <w:r w:rsidR="005257DC">
        <w:rPr>
          <w:rFonts w:ascii="Times New Roman" w:hAnsi="Times New Roman"/>
          <w:sz w:val="24"/>
          <w:szCs w:val="24"/>
        </w:rPr>
        <w:t xml:space="preserve"> </w:t>
      </w:r>
      <w:r w:rsidR="00680B2A" w:rsidRPr="00D450FA">
        <w:rPr>
          <w:rFonts w:ascii="Times New Roman" w:hAnsi="Times New Roman"/>
          <w:sz w:val="24"/>
          <w:szCs w:val="24"/>
          <w:lang w:val="en-US"/>
        </w:rPr>
        <w:t xml:space="preserve">44 </w:t>
      </w:r>
      <w:r w:rsidR="00AE3D44">
        <w:rPr>
          <w:rFonts w:ascii="Times New Roman" w:hAnsi="Times New Roman"/>
          <w:sz w:val="24"/>
          <w:szCs w:val="24"/>
          <w:lang w:val="en-US"/>
        </w:rPr>
        <w:t>ir</w:t>
      </w:r>
      <w:r w:rsidR="00680B2A" w:rsidRPr="00D450FA">
        <w:rPr>
          <w:rFonts w:ascii="Times New Roman" w:hAnsi="Times New Roman"/>
          <w:sz w:val="24"/>
          <w:szCs w:val="24"/>
          <w:lang w:val="en-US"/>
        </w:rPr>
        <w:t xml:space="preserve"> 45 punktus</w:t>
      </w:r>
      <w:r w:rsidR="005E385B" w:rsidRPr="00D450FA">
        <w:rPr>
          <w:rFonts w:ascii="Times New Roman" w:hAnsi="Times New Roman"/>
          <w:sz w:val="24"/>
          <w:szCs w:val="24"/>
        </w:rPr>
        <w:t>).</w:t>
      </w:r>
      <w:r w:rsidR="00CA5CBF">
        <w:rPr>
          <w:rFonts w:ascii="Times New Roman" w:hAnsi="Times New Roman"/>
          <w:sz w:val="24"/>
          <w:szCs w:val="24"/>
        </w:rPr>
        <w:t xml:space="preserve"> Vis dėlto</w:t>
      </w:r>
      <w:r w:rsidR="00CA5CBF" w:rsidRPr="00FA49D8">
        <w:rPr>
          <w:rFonts w:ascii="Times New Roman" w:hAnsi="Times New Roman"/>
          <w:sz w:val="24"/>
          <w:szCs w:val="24"/>
        </w:rPr>
        <w:t xml:space="preserve">, pabrėžtina, kad, nors kriterijai, kurie yra taikomi </w:t>
      </w:r>
      <w:r w:rsidR="00CA5CBF">
        <w:rPr>
          <w:rFonts w:ascii="Times New Roman" w:hAnsi="Times New Roman"/>
          <w:sz w:val="24"/>
          <w:szCs w:val="24"/>
        </w:rPr>
        <w:t xml:space="preserve">apskaičiuojant </w:t>
      </w:r>
      <w:r w:rsidR="00CA5CBF" w:rsidRPr="00FA49D8">
        <w:rPr>
          <w:rFonts w:ascii="Times New Roman" w:hAnsi="Times New Roman"/>
          <w:sz w:val="24"/>
          <w:szCs w:val="24"/>
        </w:rPr>
        <w:t>žal</w:t>
      </w:r>
      <w:r w:rsidR="00CA5CBF">
        <w:rPr>
          <w:rFonts w:ascii="Times New Roman" w:hAnsi="Times New Roman"/>
          <w:sz w:val="24"/>
          <w:szCs w:val="24"/>
        </w:rPr>
        <w:t>ą</w:t>
      </w:r>
      <w:r w:rsidR="00CA5CBF" w:rsidRPr="00FA49D8">
        <w:rPr>
          <w:rFonts w:ascii="Times New Roman" w:hAnsi="Times New Roman"/>
          <w:sz w:val="24"/>
          <w:szCs w:val="24"/>
        </w:rPr>
        <w:t>, atsiradusi</w:t>
      </w:r>
      <w:r w:rsidR="00CA5CBF">
        <w:rPr>
          <w:rFonts w:ascii="Times New Roman" w:hAnsi="Times New Roman"/>
          <w:sz w:val="24"/>
          <w:szCs w:val="24"/>
        </w:rPr>
        <w:t>ą</w:t>
      </w:r>
      <w:r w:rsidR="00CA5CBF" w:rsidRPr="00FA49D8">
        <w:rPr>
          <w:rFonts w:ascii="Times New Roman" w:hAnsi="Times New Roman"/>
          <w:sz w:val="24"/>
          <w:szCs w:val="24"/>
        </w:rPr>
        <w:t xml:space="preserve"> dėl Sąjungos viešųjų pirkimų teisės pažeidimo, yra nustatomi valstybių narių nacionalinėje teisėje, Teisingumo Teismas savo jurisprudencijoje yra pasisakęs dėl svarbių su žalos nustatymu susijusių principų, įskaitant dėl to, kokias žalos kategorijas apima Direktyvos 89/665 2 straipsnio 1 dalies c punkte įtvirtinta nuostata (žr.</w:t>
      </w:r>
      <w:r w:rsidR="00CA5CBF">
        <w:rPr>
          <w:rFonts w:ascii="Times New Roman" w:hAnsi="Times New Roman"/>
          <w:sz w:val="24"/>
          <w:szCs w:val="24"/>
        </w:rPr>
        <w:t xml:space="preserve"> </w:t>
      </w:r>
      <w:r w:rsidR="00CA5CBF" w:rsidRPr="00FA49D8">
        <w:rPr>
          <w:rFonts w:ascii="Times New Roman" w:hAnsi="Times New Roman"/>
          <w:sz w:val="24"/>
          <w:szCs w:val="24"/>
        </w:rPr>
        <w:t xml:space="preserve">2024 m. birželio 6 d. Teisingumo Teismo sprendimą byloje </w:t>
      </w:r>
      <w:r w:rsidR="00CA5CBF" w:rsidRPr="00FA49D8">
        <w:rPr>
          <w:rFonts w:ascii="Times New Roman" w:hAnsi="Times New Roman"/>
          <w:i/>
          <w:iCs/>
          <w:sz w:val="24"/>
          <w:szCs w:val="24"/>
        </w:rPr>
        <w:t>INGSTEEL spol. s. r. o. prieš Úrad pre verejné obstarávanie</w:t>
      </w:r>
      <w:r w:rsidR="00CA5CBF" w:rsidRPr="00FA49D8">
        <w:rPr>
          <w:rFonts w:ascii="Times New Roman" w:hAnsi="Times New Roman"/>
          <w:sz w:val="24"/>
          <w:szCs w:val="24"/>
        </w:rPr>
        <w:t xml:space="preserve">, C-547/22).  </w:t>
      </w:r>
    </w:p>
    <w:p w14:paraId="1DA57FA8" w14:textId="58863EF5" w:rsidR="00F77A64" w:rsidRPr="00D450FA" w:rsidRDefault="00CA5CBF" w:rsidP="00615068">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Pr>
          <w:rFonts w:ascii="Times New Roman" w:hAnsi="Times New Roman"/>
          <w:sz w:val="24"/>
          <w:szCs w:val="24"/>
        </w:rPr>
        <w:t>Bet kuriuo atveju, valstybių narių teisėje nustatyti</w:t>
      </w:r>
      <w:r w:rsidR="00457C7D" w:rsidRPr="00D450FA">
        <w:rPr>
          <w:rFonts w:ascii="Times New Roman" w:hAnsi="Times New Roman"/>
          <w:sz w:val="24"/>
          <w:szCs w:val="24"/>
        </w:rPr>
        <w:t xml:space="preserve"> kriterijai, kurie yra taikomi žal</w:t>
      </w:r>
      <w:r w:rsidR="007B6DB0">
        <w:rPr>
          <w:rFonts w:ascii="Times New Roman" w:hAnsi="Times New Roman"/>
          <w:sz w:val="24"/>
          <w:szCs w:val="24"/>
        </w:rPr>
        <w:t>ai</w:t>
      </w:r>
      <w:r w:rsidR="00457C7D" w:rsidRPr="00D450FA">
        <w:rPr>
          <w:rFonts w:ascii="Times New Roman" w:hAnsi="Times New Roman"/>
          <w:sz w:val="24"/>
          <w:szCs w:val="24"/>
        </w:rPr>
        <w:t xml:space="preserve"> apskaiči</w:t>
      </w:r>
      <w:r w:rsidR="007B6DB0">
        <w:rPr>
          <w:rFonts w:ascii="Times New Roman" w:hAnsi="Times New Roman"/>
          <w:sz w:val="24"/>
          <w:szCs w:val="24"/>
        </w:rPr>
        <w:t>uoti</w:t>
      </w:r>
      <w:r w:rsidR="00457C7D" w:rsidRPr="00D450FA">
        <w:rPr>
          <w:rFonts w:ascii="Times New Roman" w:hAnsi="Times New Roman"/>
          <w:sz w:val="24"/>
          <w:szCs w:val="24"/>
        </w:rPr>
        <w:t>, turi atitikti Europos Sąjungos teisėje nustatytus lygiavertiškumo ir veiksmingumo principus</w:t>
      </w:r>
      <w:r w:rsidR="008534FB" w:rsidRPr="00D450FA">
        <w:rPr>
          <w:rFonts w:ascii="Times New Roman" w:hAnsi="Times New Roman"/>
          <w:sz w:val="24"/>
          <w:szCs w:val="24"/>
        </w:rPr>
        <w:t>.</w:t>
      </w:r>
    </w:p>
    <w:p w14:paraId="7637FCB2" w14:textId="7A07481C" w:rsidR="008534FB" w:rsidRPr="00D450FA" w:rsidRDefault="00457C7D" w:rsidP="00E72418">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Šio aiškinimo kontekste </w:t>
      </w:r>
      <w:r w:rsidR="008534FB" w:rsidRPr="00D450FA">
        <w:rPr>
          <w:rFonts w:ascii="Times New Roman" w:hAnsi="Times New Roman"/>
          <w:sz w:val="24"/>
          <w:szCs w:val="24"/>
        </w:rPr>
        <w:t xml:space="preserve">pabrėžtina, kad Lietuvos teismų praktikoje pripažįstama, jog tiekėjo </w:t>
      </w:r>
      <w:r w:rsidR="005D2F37">
        <w:rPr>
          <w:rFonts w:ascii="Times New Roman" w:hAnsi="Times New Roman"/>
          <w:sz w:val="24"/>
          <w:szCs w:val="24"/>
        </w:rPr>
        <w:t>negautų pajamų</w:t>
      </w:r>
      <w:r w:rsidR="008534FB" w:rsidRPr="00D450FA">
        <w:rPr>
          <w:rFonts w:ascii="Times New Roman" w:hAnsi="Times New Roman"/>
          <w:sz w:val="24"/>
          <w:szCs w:val="24"/>
        </w:rPr>
        <w:t xml:space="preserve"> dydis privalo būti grindžiamas atsižvelgiant į konkursiniame pasiūlyme nurodytas kainas, kurios galiojo pirkimo metu, t. y. tiekėjo gautinomis pajamomis yra laikoma tiekėjo pasiūlyme nurodyta kaina (Lietuvos Aukščiausiojo Teismo 2020 m. gruodžio 16 d. nutart</w:t>
      </w:r>
      <w:r w:rsidR="00E72418" w:rsidRPr="00D450FA">
        <w:rPr>
          <w:rFonts w:ascii="Times New Roman" w:hAnsi="Times New Roman"/>
          <w:sz w:val="24"/>
          <w:szCs w:val="24"/>
        </w:rPr>
        <w:t>is</w:t>
      </w:r>
      <w:r w:rsidR="008534FB" w:rsidRPr="00D450FA">
        <w:rPr>
          <w:rFonts w:ascii="Times New Roman" w:hAnsi="Times New Roman"/>
          <w:sz w:val="24"/>
          <w:szCs w:val="24"/>
        </w:rPr>
        <w:t xml:space="preserve"> civilinėje byloje Nr. e3K-3-345-248/2020</w:t>
      </w:r>
      <w:r w:rsidR="00D425F3">
        <w:rPr>
          <w:rFonts w:ascii="Times New Roman" w:hAnsi="Times New Roman"/>
          <w:sz w:val="24"/>
          <w:szCs w:val="24"/>
        </w:rPr>
        <w:t>, 49 p.</w:t>
      </w:r>
      <w:r w:rsidR="008534FB" w:rsidRPr="00D450FA">
        <w:rPr>
          <w:rFonts w:ascii="Times New Roman" w:hAnsi="Times New Roman"/>
          <w:sz w:val="24"/>
          <w:szCs w:val="24"/>
        </w:rPr>
        <w:t>).</w:t>
      </w:r>
    </w:p>
    <w:p w14:paraId="141DDBFC" w14:textId="6D15D7D5" w:rsidR="00AB2409" w:rsidRPr="00D450FA" w:rsidRDefault="00AB2409" w:rsidP="00615068">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Toks žalos nustatymo kriterijus </w:t>
      </w:r>
      <w:r w:rsidR="00F80D6F" w:rsidRPr="00D450FA">
        <w:rPr>
          <w:rFonts w:ascii="Times New Roman" w:hAnsi="Times New Roman"/>
          <w:sz w:val="24"/>
          <w:szCs w:val="24"/>
        </w:rPr>
        <w:t xml:space="preserve">yra </w:t>
      </w:r>
      <w:r w:rsidRPr="00D450FA">
        <w:rPr>
          <w:rFonts w:ascii="Times New Roman" w:hAnsi="Times New Roman"/>
          <w:sz w:val="24"/>
          <w:szCs w:val="24"/>
        </w:rPr>
        <w:t xml:space="preserve">taikomas, kadangi </w:t>
      </w:r>
      <w:r w:rsidR="005D2F37">
        <w:rPr>
          <w:rFonts w:ascii="Times New Roman" w:hAnsi="Times New Roman"/>
          <w:sz w:val="24"/>
          <w:szCs w:val="24"/>
        </w:rPr>
        <w:t xml:space="preserve">negautų pajamų dydis </w:t>
      </w:r>
      <w:r w:rsidRPr="00D450FA">
        <w:rPr>
          <w:rFonts w:ascii="Times New Roman" w:hAnsi="Times New Roman"/>
          <w:sz w:val="24"/>
          <w:szCs w:val="24"/>
        </w:rPr>
        <w:t>pagal Lietuvos teisę turi būti nustatomas pagal realiai numatytas gauti lėšas, kurias tiekėjas būtų gavęs, jei perkančioji organizacija nebūtų atlikusi neteisėtų veiksmų ir jis būtų sudaręs bei vykdęs viešojo pirkimo</w:t>
      </w:r>
      <w:r w:rsidR="00FA5AE3">
        <w:rPr>
          <w:rFonts w:ascii="Times New Roman" w:hAnsi="Times New Roman"/>
          <w:sz w:val="24"/>
          <w:szCs w:val="24"/>
        </w:rPr>
        <w:t xml:space="preserve"> sutartį</w:t>
      </w:r>
      <w:r w:rsidRPr="00D450FA">
        <w:rPr>
          <w:rFonts w:ascii="Times New Roman" w:hAnsi="Times New Roman"/>
          <w:sz w:val="24"/>
          <w:szCs w:val="24"/>
        </w:rPr>
        <w:t>.</w:t>
      </w:r>
    </w:p>
    <w:p w14:paraId="6855D2A1" w14:textId="2B2ABBC9" w:rsidR="002454D5" w:rsidRPr="00D450FA" w:rsidRDefault="00CF2B53" w:rsidP="00C5325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 xml:space="preserve">Vis dėlto nagrinėjamoje byloje iškilo klausimas, ar toks </w:t>
      </w:r>
      <w:r w:rsidR="005D2F37">
        <w:rPr>
          <w:rFonts w:ascii="Times New Roman" w:hAnsi="Times New Roman"/>
          <w:sz w:val="24"/>
          <w:szCs w:val="24"/>
        </w:rPr>
        <w:t>negautų pajamų dydžio</w:t>
      </w:r>
      <w:r w:rsidRPr="00D450FA">
        <w:rPr>
          <w:rFonts w:ascii="Times New Roman" w:hAnsi="Times New Roman"/>
          <w:sz w:val="24"/>
          <w:szCs w:val="24"/>
        </w:rPr>
        <w:t xml:space="preserve"> nustatymo kriterijus </w:t>
      </w:r>
      <w:r w:rsidR="004D2EAF">
        <w:rPr>
          <w:rFonts w:ascii="Times New Roman" w:hAnsi="Times New Roman"/>
          <w:sz w:val="24"/>
          <w:szCs w:val="24"/>
        </w:rPr>
        <w:t>atitinka</w:t>
      </w:r>
      <w:r w:rsidRPr="00D450FA">
        <w:rPr>
          <w:rFonts w:ascii="Times New Roman" w:hAnsi="Times New Roman"/>
          <w:sz w:val="24"/>
          <w:szCs w:val="24"/>
        </w:rPr>
        <w:t xml:space="preserve"> veiksmingumo princip</w:t>
      </w:r>
      <w:r w:rsidR="00C5325C" w:rsidRPr="00D450FA">
        <w:rPr>
          <w:rFonts w:ascii="Times New Roman" w:hAnsi="Times New Roman"/>
          <w:sz w:val="24"/>
          <w:szCs w:val="24"/>
        </w:rPr>
        <w:t>ą</w:t>
      </w:r>
      <w:r w:rsidRPr="00D450FA">
        <w:rPr>
          <w:rFonts w:ascii="Times New Roman" w:hAnsi="Times New Roman"/>
          <w:sz w:val="24"/>
          <w:szCs w:val="24"/>
        </w:rPr>
        <w:t xml:space="preserve">. </w:t>
      </w:r>
      <w:r w:rsidR="00312CF3" w:rsidRPr="00D450FA">
        <w:rPr>
          <w:rFonts w:ascii="Times New Roman" w:hAnsi="Times New Roman"/>
          <w:sz w:val="24"/>
          <w:szCs w:val="24"/>
        </w:rPr>
        <w:t xml:space="preserve">Byloje atitinkamai yra būtina nustatyti, ar, kaip teigia </w:t>
      </w:r>
      <w:r w:rsidR="00196E6C">
        <w:rPr>
          <w:rFonts w:ascii="Times New Roman" w:hAnsi="Times New Roman"/>
          <w:sz w:val="24"/>
          <w:szCs w:val="24"/>
        </w:rPr>
        <w:t>ieškovė</w:t>
      </w:r>
      <w:r w:rsidR="00312CF3" w:rsidRPr="00D450FA">
        <w:rPr>
          <w:rFonts w:ascii="Times New Roman" w:hAnsi="Times New Roman"/>
          <w:sz w:val="24"/>
          <w:szCs w:val="24"/>
        </w:rPr>
        <w:t>, nustatant žalos</w:t>
      </w:r>
      <w:r w:rsidR="005D2F37">
        <w:rPr>
          <w:rFonts w:ascii="Times New Roman" w:hAnsi="Times New Roman"/>
          <w:sz w:val="24"/>
          <w:szCs w:val="24"/>
        </w:rPr>
        <w:t xml:space="preserve"> (negautų pajamų)</w:t>
      </w:r>
      <w:r w:rsidR="00312CF3" w:rsidRPr="00D450FA">
        <w:rPr>
          <w:rFonts w:ascii="Times New Roman" w:hAnsi="Times New Roman"/>
          <w:sz w:val="24"/>
          <w:szCs w:val="24"/>
        </w:rPr>
        <w:t xml:space="preserve"> dydį turi būti atsižvelgiama į aplinkybę, jog </w:t>
      </w:r>
      <w:r w:rsidR="00A77681" w:rsidRPr="00D450FA">
        <w:rPr>
          <w:rFonts w:ascii="Times New Roman" w:hAnsi="Times New Roman"/>
          <w:sz w:val="24"/>
          <w:szCs w:val="24"/>
        </w:rPr>
        <w:t>ginčo sutartį vykdžiusios tiekėjų grupės realiai gautos pajamos, lyginant su jų ginčo konkurse siūlyta kaina (numatytomis gauti pajamomis), išaugo, kadangi keitėsi (didėjo) iš pradžių (vykdant konkurso procedūras) nu</w:t>
      </w:r>
      <w:r w:rsidR="009D0145">
        <w:rPr>
          <w:rFonts w:ascii="Times New Roman" w:hAnsi="Times New Roman"/>
          <w:sz w:val="24"/>
          <w:szCs w:val="24"/>
        </w:rPr>
        <w:t>st</w:t>
      </w:r>
      <w:r w:rsidR="00A77681" w:rsidRPr="00D450FA">
        <w:rPr>
          <w:rFonts w:ascii="Times New Roman" w:hAnsi="Times New Roman"/>
          <w:sz w:val="24"/>
          <w:szCs w:val="24"/>
        </w:rPr>
        <w:t>atyt</w:t>
      </w:r>
      <w:r w:rsidR="009D0145">
        <w:rPr>
          <w:rFonts w:ascii="Times New Roman" w:hAnsi="Times New Roman"/>
          <w:sz w:val="24"/>
          <w:szCs w:val="24"/>
        </w:rPr>
        <w:t>a</w:t>
      </w:r>
      <w:r w:rsidR="00A77681" w:rsidRPr="00D450FA">
        <w:rPr>
          <w:rFonts w:ascii="Times New Roman" w:hAnsi="Times New Roman"/>
          <w:sz w:val="24"/>
          <w:szCs w:val="24"/>
        </w:rPr>
        <w:t xml:space="preserve"> konkurso sutarties darbų apimt</w:t>
      </w:r>
      <w:r w:rsidR="009D0145">
        <w:rPr>
          <w:rFonts w:ascii="Times New Roman" w:hAnsi="Times New Roman"/>
          <w:sz w:val="24"/>
          <w:szCs w:val="24"/>
        </w:rPr>
        <w:t>i</w:t>
      </w:r>
      <w:r w:rsidR="00A77681" w:rsidRPr="00D450FA">
        <w:rPr>
          <w:rFonts w:ascii="Times New Roman" w:hAnsi="Times New Roman"/>
          <w:sz w:val="24"/>
          <w:szCs w:val="24"/>
        </w:rPr>
        <w:t>s.</w:t>
      </w:r>
    </w:p>
    <w:p w14:paraId="3A48569C" w14:textId="2ACBD276" w:rsidR="008534FB" w:rsidRPr="00D450FA" w:rsidRDefault="00312CF3" w:rsidP="00C5325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lastRenderedPageBreak/>
        <w:t xml:space="preserve">Jeigu atsakymas būtų teigiamas, turi būti atsakyta ir į tai, ar turi būti atsižvelgiama </w:t>
      </w:r>
      <w:r w:rsidR="00C5325C" w:rsidRPr="00D450FA">
        <w:rPr>
          <w:rFonts w:ascii="Times New Roman" w:hAnsi="Times New Roman"/>
          <w:sz w:val="24"/>
          <w:szCs w:val="24"/>
        </w:rPr>
        <w:t xml:space="preserve">ir </w:t>
      </w:r>
      <w:r w:rsidRPr="00D450FA">
        <w:rPr>
          <w:rFonts w:ascii="Times New Roman" w:hAnsi="Times New Roman"/>
          <w:sz w:val="24"/>
          <w:szCs w:val="24"/>
        </w:rPr>
        <w:t>į atitinkamą sąnaudų padidėjimą, kurį dėl išaugusios darbų apimties ir pasikeitusių rinkos sąlygų tiekėjas būtų patyręs.</w:t>
      </w:r>
    </w:p>
    <w:p w14:paraId="7529E1DF" w14:textId="6C783966" w:rsidR="00312CF3" w:rsidRPr="00D450FA" w:rsidRDefault="00312CF3" w:rsidP="00C5325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Be to, svarbu būtų įvertinti ir tai, ar veiksmingumo princip</w:t>
      </w:r>
      <w:r w:rsidR="00C5325C" w:rsidRPr="00D450FA">
        <w:rPr>
          <w:rFonts w:ascii="Times New Roman" w:hAnsi="Times New Roman"/>
          <w:sz w:val="24"/>
          <w:szCs w:val="24"/>
        </w:rPr>
        <w:t>ą</w:t>
      </w:r>
      <w:r w:rsidRPr="00D450FA">
        <w:rPr>
          <w:rFonts w:ascii="Times New Roman" w:hAnsi="Times New Roman"/>
          <w:sz w:val="24"/>
          <w:szCs w:val="24"/>
        </w:rPr>
        <w:t xml:space="preserve"> atitiktų tai, jog </w:t>
      </w:r>
      <w:r w:rsidR="004269AE" w:rsidRPr="00D450FA">
        <w:rPr>
          <w:rFonts w:ascii="Times New Roman" w:hAnsi="Times New Roman"/>
          <w:sz w:val="24"/>
          <w:szCs w:val="24"/>
        </w:rPr>
        <w:t xml:space="preserve">žalos </w:t>
      </w:r>
      <w:r w:rsidR="005D2F37">
        <w:rPr>
          <w:rFonts w:ascii="Times New Roman" w:hAnsi="Times New Roman"/>
          <w:sz w:val="24"/>
          <w:szCs w:val="24"/>
        </w:rPr>
        <w:t xml:space="preserve">(negautų pajamų) </w:t>
      </w:r>
      <w:r w:rsidR="004269AE" w:rsidRPr="00D450FA">
        <w:rPr>
          <w:rFonts w:ascii="Times New Roman" w:hAnsi="Times New Roman"/>
          <w:sz w:val="24"/>
          <w:szCs w:val="24"/>
        </w:rPr>
        <w:t>dydis</w:t>
      </w:r>
      <w:r w:rsidRPr="00D450FA">
        <w:rPr>
          <w:rFonts w:ascii="Times New Roman" w:hAnsi="Times New Roman"/>
          <w:sz w:val="24"/>
          <w:szCs w:val="24"/>
        </w:rPr>
        <w:t xml:space="preserve"> būtų </w:t>
      </w:r>
      <w:r w:rsidR="004269AE" w:rsidRPr="00D450FA">
        <w:rPr>
          <w:rFonts w:ascii="Times New Roman" w:hAnsi="Times New Roman"/>
          <w:sz w:val="24"/>
          <w:szCs w:val="24"/>
        </w:rPr>
        <w:t>nustatomas ne pagal</w:t>
      </w:r>
      <w:r w:rsidR="00E72418" w:rsidRPr="00D450FA">
        <w:rPr>
          <w:rFonts w:ascii="Times New Roman" w:hAnsi="Times New Roman"/>
          <w:sz w:val="24"/>
          <w:szCs w:val="24"/>
        </w:rPr>
        <w:t xml:space="preserve"> </w:t>
      </w:r>
      <w:r w:rsidR="00C5325C" w:rsidRPr="00D450FA">
        <w:rPr>
          <w:rFonts w:ascii="Times New Roman" w:hAnsi="Times New Roman"/>
          <w:sz w:val="24"/>
          <w:szCs w:val="24"/>
        </w:rPr>
        <w:t>gautin</w:t>
      </w:r>
      <w:r w:rsidR="004269AE" w:rsidRPr="00D450FA">
        <w:rPr>
          <w:rFonts w:ascii="Times New Roman" w:hAnsi="Times New Roman"/>
          <w:sz w:val="24"/>
          <w:szCs w:val="24"/>
        </w:rPr>
        <w:t>a</w:t>
      </w:r>
      <w:r w:rsidR="00C5325C" w:rsidRPr="00D450FA">
        <w:rPr>
          <w:rFonts w:ascii="Times New Roman" w:hAnsi="Times New Roman"/>
          <w:sz w:val="24"/>
          <w:szCs w:val="24"/>
        </w:rPr>
        <w:t>s pajam</w:t>
      </w:r>
      <w:r w:rsidR="004269AE" w:rsidRPr="00D450FA">
        <w:rPr>
          <w:rFonts w:ascii="Times New Roman" w:hAnsi="Times New Roman"/>
          <w:sz w:val="24"/>
          <w:szCs w:val="24"/>
        </w:rPr>
        <w:t>a</w:t>
      </w:r>
      <w:r w:rsidR="00C5325C" w:rsidRPr="00D450FA">
        <w:rPr>
          <w:rFonts w:ascii="Times New Roman" w:hAnsi="Times New Roman"/>
          <w:sz w:val="24"/>
          <w:szCs w:val="24"/>
        </w:rPr>
        <w:t xml:space="preserve">s </w:t>
      </w:r>
      <w:r w:rsidR="00E72418" w:rsidRPr="00D450FA">
        <w:rPr>
          <w:rFonts w:ascii="Times New Roman" w:hAnsi="Times New Roman"/>
          <w:sz w:val="24"/>
          <w:szCs w:val="24"/>
        </w:rPr>
        <w:t xml:space="preserve">pagal </w:t>
      </w:r>
      <w:r w:rsidR="00C5325C" w:rsidRPr="00D450FA">
        <w:rPr>
          <w:rFonts w:ascii="Times New Roman" w:hAnsi="Times New Roman"/>
          <w:sz w:val="24"/>
          <w:szCs w:val="24"/>
        </w:rPr>
        <w:t>tiekėjo pateiktą pasiūlymą</w:t>
      </w:r>
      <w:r w:rsidR="00E72418" w:rsidRPr="00D450FA">
        <w:rPr>
          <w:rFonts w:ascii="Times New Roman" w:hAnsi="Times New Roman"/>
          <w:sz w:val="24"/>
          <w:szCs w:val="24"/>
        </w:rPr>
        <w:t>, bet pagal</w:t>
      </w:r>
      <w:r w:rsidRPr="00D450FA">
        <w:rPr>
          <w:rFonts w:ascii="Times New Roman" w:hAnsi="Times New Roman"/>
          <w:sz w:val="24"/>
          <w:szCs w:val="24"/>
        </w:rPr>
        <w:t xml:space="preserve"> tiekėjo veiklos sektoriaus bei istorinį ir panašiuose projektuose pasiektą pelningumą, kuris galėtų </w:t>
      </w:r>
      <w:r w:rsidR="00D425F3">
        <w:rPr>
          <w:rFonts w:ascii="Times New Roman" w:hAnsi="Times New Roman"/>
          <w:sz w:val="24"/>
          <w:szCs w:val="24"/>
        </w:rPr>
        <w:t>atskleisti</w:t>
      </w:r>
      <w:r w:rsidR="00D425F3" w:rsidRPr="00D450FA">
        <w:rPr>
          <w:rFonts w:ascii="Times New Roman" w:hAnsi="Times New Roman"/>
          <w:sz w:val="24"/>
          <w:szCs w:val="24"/>
        </w:rPr>
        <w:t xml:space="preserve"> </w:t>
      </w:r>
      <w:r w:rsidRPr="00D450FA">
        <w:rPr>
          <w:rFonts w:ascii="Times New Roman" w:hAnsi="Times New Roman"/>
          <w:sz w:val="24"/>
          <w:szCs w:val="24"/>
        </w:rPr>
        <w:t>tiekėjo realią galimybę pasiekti teigiamą ekonominį rezultatą.</w:t>
      </w:r>
    </w:p>
    <w:p w14:paraId="4360AB02" w14:textId="6B2E1969" w:rsidR="004269AE" w:rsidRPr="00D450FA" w:rsidRDefault="00062CAA" w:rsidP="00C5325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Šiame kontekste pabrėžtina, kad</w:t>
      </w:r>
      <w:r w:rsidR="004269AE" w:rsidRPr="00D450FA">
        <w:rPr>
          <w:rFonts w:ascii="Times New Roman" w:hAnsi="Times New Roman"/>
          <w:sz w:val="24"/>
          <w:szCs w:val="24"/>
        </w:rPr>
        <w:t xml:space="preserve"> atsakovė byloje laikosi pozicijos, </w:t>
      </w:r>
      <w:r w:rsidR="009D0145">
        <w:rPr>
          <w:rFonts w:ascii="Times New Roman" w:hAnsi="Times New Roman"/>
          <w:sz w:val="24"/>
          <w:szCs w:val="24"/>
        </w:rPr>
        <w:t>jog</w:t>
      </w:r>
      <w:r w:rsidR="004269AE" w:rsidRPr="00D450FA">
        <w:rPr>
          <w:rFonts w:ascii="Times New Roman" w:hAnsi="Times New Roman"/>
          <w:sz w:val="24"/>
          <w:szCs w:val="24"/>
        </w:rPr>
        <w:t xml:space="preserve"> ieškovė neturėjo pasiekti tokio pelningumo, kuriuo rem</w:t>
      </w:r>
      <w:r w:rsidR="007B6DB0">
        <w:rPr>
          <w:rFonts w:ascii="Times New Roman" w:hAnsi="Times New Roman"/>
          <w:sz w:val="24"/>
          <w:szCs w:val="24"/>
        </w:rPr>
        <w:t>damiesi</w:t>
      </w:r>
      <w:r w:rsidR="004269AE" w:rsidRPr="00D450FA">
        <w:rPr>
          <w:rFonts w:ascii="Times New Roman" w:hAnsi="Times New Roman"/>
          <w:sz w:val="24"/>
          <w:szCs w:val="24"/>
        </w:rPr>
        <w:t xml:space="preserve"> jai nagrinėjamoje byloje </w:t>
      </w:r>
      <w:r w:rsidR="009D0145">
        <w:rPr>
          <w:rFonts w:ascii="Times New Roman" w:hAnsi="Times New Roman"/>
          <w:sz w:val="24"/>
          <w:szCs w:val="24"/>
        </w:rPr>
        <w:t>pirmosios ir apeliacinės</w:t>
      </w:r>
      <w:r w:rsidR="004269AE" w:rsidRPr="00D450FA">
        <w:rPr>
          <w:rFonts w:ascii="Times New Roman" w:hAnsi="Times New Roman"/>
          <w:sz w:val="24"/>
          <w:szCs w:val="24"/>
        </w:rPr>
        <w:t xml:space="preserve"> instancijos teismai priteisė </w:t>
      </w:r>
      <w:r w:rsidR="004269AE" w:rsidRPr="00D450FA">
        <w:rPr>
          <w:rFonts w:ascii="Times New Roman" w:hAnsi="Times New Roman"/>
          <w:bCs/>
          <w:sz w:val="24"/>
          <w:szCs w:val="24"/>
        </w:rPr>
        <w:t>2 736 556,13 Eur</w:t>
      </w:r>
      <w:r w:rsidR="004269AE" w:rsidRPr="00D450FA">
        <w:rPr>
          <w:rFonts w:ascii="Times New Roman" w:hAnsi="Times New Roman"/>
          <w:sz w:val="24"/>
          <w:szCs w:val="24"/>
        </w:rPr>
        <w:t xml:space="preserve"> žalos atlyginimą. Tam pagrįsti atsakovė nurodo, jog COVID-19 pandemijos laikotarpiu</w:t>
      </w:r>
      <w:r w:rsidRPr="00D450FA">
        <w:rPr>
          <w:rFonts w:ascii="Times New Roman" w:hAnsi="Times New Roman"/>
          <w:sz w:val="24"/>
          <w:szCs w:val="24"/>
        </w:rPr>
        <w:t xml:space="preserve"> (2019–2021 m., kai ieškovė būtų vykdžiusi pagal ginčo pirkimą sudarytą sutartį)</w:t>
      </w:r>
      <w:r w:rsidR="004269AE" w:rsidRPr="00D450FA">
        <w:rPr>
          <w:rFonts w:ascii="Times New Roman" w:hAnsi="Times New Roman"/>
          <w:sz w:val="24"/>
          <w:szCs w:val="24"/>
        </w:rPr>
        <w:t xml:space="preserve"> vis</w:t>
      </w:r>
      <w:r w:rsidRPr="00D450FA">
        <w:rPr>
          <w:rFonts w:ascii="Times New Roman" w:hAnsi="Times New Roman"/>
          <w:sz w:val="24"/>
          <w:szCs w:val="24"/>
        </w:rPr>
        <w:t xml:space="preserve">o statybų sektoriaus sąnaudos buvo padidėjusios, </w:t>
      </w:r>
      <w:r w:rsidR="006542B0">
        <w:rPr>
          <w:rFonts w:ascii="Times New Roman" w:hAnsi="Times New Roman"/>
          <w:sz w:val="24"/>
          <w:szCs w:val="24"/>
        </w:rPr>
        <w:t>šio sektoriaus</w:t>
      </w:r>
      <w:r w:rsidRPr="00D450FA">
        <w:rPr>
          <w:rFonts w:ascii="Times New Roman" w:hAnsi="Times New Roman"/>
          <w:sz w:val="24"/>
          <w:szCs w:val="24"/>
        </w:rPr>
        <w:t xml:space="preserve"> pelningumas nesiekė 5 proc. (nors minėta </w:t>
      </w:r>
      <w:r w:rsidRPr="00D450FA">
        <w:rPr>
          <w:rFonts w:ascii="Times New Roman" w:hAnsi="Times New Roman"/>
          <w:bCs/>
          <w:sz w:val="24"/>
          <w:szCs w:val="24"/>
        </w:rPr>
        <w:t>2 736 556,13 Eur suma suponuotų 10,76 proc. ieškovės pelningumą). Be to, kaip pabrėž</w:t>
      </w:r>
      <w:r w:rsidR="00B92251" w:rsidRPr="00D450FA">
        <w:rPr>
          <w:rFonts w:ascii="Times New Roman" w:hAnsi="Times New Roman"/>
          <w:bCs/>
          <w:sz w:val="24"/>
          <w:szCs w:val="24"/>
        </w:rPr>
        <w:t>ia</w:t>
      </w:r>
      <w:r w:rsidRPr="00D450FA">
        <w:rPr>
          <w:rFonts w:ascii="Times New Roman" w:hAnsi="Times New Roman"/>
          <w:bCs/>
          <w:sz w:val="24"/>
          <w:szCs w:val="24"/>
        </w:rPr>
        <w:t xml:space="preserve"> atsakovė, ieškovės veikla 2020 m. buvo nuostolinga, 2019 m. grynasis pelningumas iš ieškovės veiklos buvo tik 1,23 proc.</w:t>
      </w:r>
      <w:r w:rsidR="00A830CC" w:rsidRPr="00D450FA">
        <w:rPr>
          <w:rFonts w:ascii="Times New Roman" w:hAnsi="Times New Roman"/>
          <w:bCs/>
          <w:sz w:val="24"/>
          <w:szCs w:val="24"/>
        </w:rPr>
        <w:t>, o vy</w:t>
      </w:r>
      <w:r w:rsidRPr="00D450FA">
        <w:rPr>
          <w:rFonts w:ascii="Times New Roman" w:hAnsi="Times New Roman"/>
          <w:bCs/>
          <w:sz w:val="24"/>
          <w:szCs w:val="24"/>
        </w:rPr>
        <w:t>kdydama panašų projektą ieškovė patyrė 5,29 proc. nuostolį.</w:t>
      </w:r>
    </w:p>
    <w:p w14:paraId="6AD43123" w14:textId="6B145054" w:rsidR="00A830CC" w:rsidRPr="00D450FA" w:rsidRDefault="00062CAA" w:rsidP="00C5325C">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sz w:val="24"/>
          <w:szCs w:val="24"/>
        </w:rPr>
        <w:t>Ši</w:t>
      </w:r>
      <w:r w:rsidR="00A830CC" w:rsidRPr="00D450FA">
        <w:rPr>
          <w:rFonts w:ascii="Times New Roman" w:hAnsi="Times New Roman"/>
          <w:sz w:val="24"/>
          <w:szCs w:val="24"/>
        </w:rPr>
        <w:t>ų</w:t>
      </w:r>
      <w:r w:rsidRPr="00D450FA">
        <w:rPr>
          <w:rFonts w:ascii="Times New Roman" w:hAnsi="Times New Roman"/>
          <w:sz w:val="24"/>
          <w:szCs w:val="24"/>
        </w:rPr>
        <w:t xml:space="preserve"> aplinkyb</w:t>
      </w:r>
      <w:r w:rsidR="00A830CC" w:rsidRPr="00D450FA">
        <w:rPr>
          <w:rFonts w:ascii="Times New Roman" w:hAnsi="Times New Roman"/>
          <w:sz w:val="24"/>
          <w:szCs w:val="24"/>
        </w:rPr>
        <w:t>ių visuma</w:t>
      </w:r>
      <w:r w:rsidRPr="00D450FA">
        <w:rPr>
          <w:rFonts w:ascii="Times New Roman" w:hAnsi="Times New Roman"/>
          <w:sz w:val="24"/>
          <w:szCs w:val="24"/>
        </w:rPr>
        <w:t xml:space="preserve"> kelia </w:t>
      </w:r>
      <w:r w:rsidR="00A830CC" w:rsidRPr="00D450FA">
        <w:rPr>
          <w:rFonts w:ascii="Times New Roman" w:hAnsi="Times New Roman"/>
          <w:sz w:val="24"/>
          <w:szCs w:val="24"/>
        </w:rPr>
        <w:t>abejon</w:t>
      </w:r>
      <w:r w:rsidR="007B6DB0">
        <w:rPr>
          <w:rFonts w:ascii="Times New Roman" w:hAnsi="Times New Roman"/>
          <w:sz w:val="24"/>
          <w:szCs w:val="24"/>
        </w:rPr>
        <w:t>ių</w:t>
      </w:r>
      <w:r w:rsidR="004F003C">
        <w:rPr>
          <w:rFonts w:ascii="Times New Roman" w:hAnsi="Times New Roman"/>
          <w:sz w:val="24"/>
          <w:szCs w:val="24"/>
        </w:rPr>
        <w:t xml:space="preserve">, ar tiekėjų pažeistų teisių veiksmingumo principą atitiktų </w:t>
      </w:r>
      <w:r w:rsidR="00A830CC" w:rsidRPr="00D450FA">
        <w:rPr>
          <w:rFonts w:ascii="Times New Roman" w:hAnsi="Times New Roman"/>
          <w:sz w:val="24"/>
          <w:szCs w:val="24"/>
        </w:rPr>
        <w:t xml:space="preserve">žalos </w:t>
      </w:r>
      <w:r w:rsidR="00B92251" w:rsidRPr="00D450FA">
        <w:rPr>
          <w:rFonts w:ascii="Times New Roman" w:hAnsi="Times New Roman"/>
          <w:sz w:val="24"/>
          <w:szCs w:val="24"/>
        </w:rPr>
        <w:t>nustatymo princip</w:t>
      </w:r>
      <w:r w:rsidR="004F003C">
        <w:rPr>
          <w:rFonts w:ascii="Times New Roman" w:hAnsi="Times New Roman"/>
          <w:sz w:val="24"/>
          <w:szCs w:val="24"/>
        </w:rPr>
        <w:t>as</w:t>
      </w:r>
      <w:r w:rsidR="00A830CC" w:rsidRPr="00D450FA">
        <w:rPr>
          <w:rFonts w:ascii="Times New Roman" w:hAnsi="Times New Roman"/>
          <w:sz w:val="24"/>
          <w:szCs w:val="24"/>
        </w:rPr>
        <w:t xml:space="preserve">, kai žalos dydis būtų </w:t>
      </w:r>
      <w:r w:rsidR="00B92251" w:rsidRPr="00D450FA">
        <w:rPr>
          <w:rFonts w:ascii="Times New Roman" w:hAnsi="Times New Roman"/>
          <w:sz w:val="24"/>
          <w:szCs w:val="24"/>
        </w:rPr>
        <w:t>įvertinamas</w:t>
      </w:r>
      <w:r w:rsidR="00A830CC" w:rsidRPr="00D450FA">
        <w:rPr>
          <w:rFonts w:ascii="Times New Roman" w:hAnsi="Times New Roman"/>
          <w:sz w:val="24"/>
          <w:szCs w:val="24"/>
        </w:rPr>
        <w:t xml:space="preserve"> tik pagal gautinas pajamas pagal tiekėjo pateiktą pasiūlymą. Kaip </w:t>
      </w:r>
      <w:r w:rsidR="00B92251" w:rsidRPr="00D450FA">
        <w:rPr>
          <w:rFonts w:ascii="Times New Roman" w:hAnsi="Times New Roman"/>
          <w:sz w:val="24"/>
          <w:szCs w:val="24"/>
        </w:rPr>
        <w:t xml:space="preserve">ir nurodo atsakovė, nurodytos aplinkybės suponuoja, kad ieškovės galimas </w:t>
      </w:r>
      <w:r w:rsidR="00B92251" w:rsidRPr="00D450FA">
        <w:rPr>
          <w:rFonts w:ascii="Times New Roman" w:hAnsi="Times New Roman"/>
          <w:bCs/>
          <w:sz w:val="24"/>
          <w:szCs w:val="24"/>
        </w:rPr>
        <w:t>10,76 proc. pelningumas viršija rinkos rodiklius (</w:t>
      </w:r>
      <w:r w:rsidR="00B92251" w:rsidRPr="00D450FA">
        <w:rPr>
          <w:rFonts w:ascii="Times New Roman" w:hAnsi="Times New Roman"/>
          <w:sz w:val="24"/>
          <w:szCs w:val="24"/>
        </w:rPr>
        <w:t>tiekėjo veiklos sektoriaus bei istorinį ir panašiuose projektuose pasiektą pelningumą) kelis kartus.</w:t>
      </w:r>
    </w:p>
    <w:p w14:paraId="1A0626E2" w14:textId="1A0845B7" w:rsidR="0072533B" w:rsidRDefault="0072533B" w:rsidP="00615068">
      <w:pPr>
        <w:pStyle w:val="ListParagraph"/>
        <w:numPr>
          <w:ilvl w:val="0"/>
          <w:numId w:val="3"/>
        </w:numPr>
        <w:tabs>
          <w:tab w:val="left" w:pos="709"/>
        </w:tabs>
        <w:spacing w:after="120" w:line="240" w:lineRule="auto"/>
        <w:contextualSpacing w:val="0"/>
        <w:jc w:val="both"/>
        <w:rPr>
          <w:rFonts w:ascii="Times New Roman" w:hAnsi="Times New Roman"/>
          <w:sz w:val="24"/>
          <w:szCs w:val="24"/>
        </w:rPr>
      </w:pPr>
      <w:r w:rsidRPr="00D450FA">
        <w:rPr>
          <w:rFonts w:ascii="Times New Roman" w:hAnsi="Times New Roman"/>
          <w:iCs/>
          <w:sz w:val="24"/>
          <w:szCs w:val="24"/>
        </w:rPr>
        <w:t>Pažymėtina, kad atsakymai į aptartus klausimus yra būtini siekiant nustatyti</w:t>
      </w:r>
      <w:r w:rsidR="00524C06" w:rsidRPr="00D450FA">
        <w:rPr>
          <w:rFonts w:ascii="Times New Roman" w:hAnsi="Times New Roman"/>
          <w:iCs/>
          <w:sz w:val="24"/>
          <w:szCs w:val="24"/>
        </w:rPr>
        <w:t xml:space="preserve"> </w:t>
      </w:r>
      <w:r w:rsidR="00524C06" w:rsidRPr="00D450FA">
        <w:rPr>
          <w:rFonts w:ascii="Times New Roman" w:hAnsi="Times New Roman"/>
          <w:sz w:val="24"/>
          <w:szCs w:val="24"/>
        </w:rPr>
        <w:t>perkančiosios organizacijos civilinės atsakomybės sąlygų turinį, atskleisti perkančiosios organizacijos civilinės atsakomybės taikymui reikšmingus principus ir išspręsti žalos atlyginimo tiekėjui klausimą nagrinėjamoje byloje</w:t>
      </w:r>
      <w:r w:rsidR="00B2209F">
        <w:rPr>
          <w:rFonts w:ascii="Times New Roman" w:hAnsi="Times New Roman"/>
          <w:sz w:val="24"/>
          <w:szCs w:val="24"/>
        </w:rPr>
        <w:t xml:space="preserve"> taikant Europos Sąjungos teisės nuostatas</w:t>
      </w:r>
      <w:r w:rsidRPr="00D450FA">
        <w:rPr>
          <w:rFonts w:ascii="Times New Roman" w:hAnsi="Times New Roman"/>
          <w:sz w:val="24"/>
          <w:szCs w:val="24"/>
        </w:rPr>
        <w:t>.</w:t>
      </w:r>
    </w:p>
    <w:p w14:paraId="542961DC" w14:textId="77777777" w:rsidR="00C440B7" w:rsidRPr="00D450FA" w:rsidRDefault="00C440B7" w:rsidP="009972D1">
      <w:pPr>
        <w:ind w:left="360"/>
        <w:contextualSpacing/>
        <w:jc w:val="both"/>
      </w:pPr>
    </w:p>
    <w:p w14:paraId="13FC9BEC" w14:textId="6173A8C2" w:rsidR="005E4CBD" w:rsidRPr="00D450FA" w:rsidRDefault="003A4470" w:rsidP="005057D0">
      <w:pPr>
        <w:pStyle w:val="c01pointnumerotealtn"/>
        <w:spacing w:before="0" w:beforeAutospacing="0" w:after="120" w:afterAutospacing="0"/>
        <w:ind w:firstLine="720"/>
        <w:jc w:val="both"/>
        <w:rPr>
          <w:lang w:val="lt-LT"/>
        </w:rPr>
      </w:pPr>
      <w:r w:rsidRPr="00D450FA">
        <w:rPr>
          <w:lang w:val="lt-LT"/>
        </w:rPr>
        <w:t xml:space="preserve"> </w:t>
      </w:r>
      <w:r w:rsidR="005E4CBD" w:rsidRPr="00D450FA">
        <w:rPr>
          <w:lang w:val="lt-LT"/>
        </w:rPr>
        <w:t>Lietuvos Aukščiausiojo Teismo Civilinių bylų skyriaus teisėjų kolegija, vadovaudamasi Sutarties dėl Europos Sąjungos veikimo 267 straipsnio 3 dalimi, Lietuvos Respublikos civilinio proceso kodekso 3 straipsnio 5 dalimi, 163 straipsnio</w:t>
      </w:r>
      <w:r w:rsidR="00654EBC" w:rsidRPr="00D450FA">
        <w:rPr>
          <w:lang w:val="lt-LT"/>
        </w:rPr>
        <w:t xml:space="preserve"> 1 dalies</w:t>
      </w:r>
      <w:r w:rsidR="005E4CBD" w:rsidRPr="00D450FA">
        <w:rPr>
          <w:lang w:val="lt-LT"/>
        </w:rPr>
        <w:t xml:space="preserve"> 9 punktu, 340 straipsnio 5 dalimi, 356 straipsnio 5 dalimi,</w:t>
      </w:r>
    </w:p>
    <w:p w14:paraId="5CF65A5D" w14:textId="77777777" w:rsidR="005E4CBD" w:rsidRPr="00D450FA" w:rsidRDefault="005E4CBD" w:rsidP="005E4CBD">
      <w:pPr>
        <w:jc w:val="both"/>
      </w:pPr>
    </w:p>
    <w:p w14:paraId="71F59360" w14:textId="77777777" w:rsidR="005E4CBD" w:rsidRPr="00D450FA" w:rsidRDefault="005E4CBD" w:rsidP="005E4CBD">
      <w:pPr>
        <w:jc w:val="both"/>
        <w:rPr>
          <w:b/>
          <w:bCs/>
        </w:rPr>
      </w:pPr>
      <w:r w:rsidRPr="00D450FA">
        <w:t>n u t a r i a :</w:t>
      </w:r>
    </w:p>
    <w:p w14:paraId="7523B1CC" w14:textId="77777777" w:rsidR="005E4CBD" w:rsidRPr="00D450FA" w:rsidRDefault="005E4CBD" w:rsidP="00E02A7F">
      <w:pPr>
        <w:ind w:firstLine="720"/>
        <w:jc w:val="both"/>
      </w:pPr>
    </w:p>
    <w:p w14:paraId="0E000173" w14:textId="4872337B" w:rsidR="00D32158" w:rsidRPr="00D450FA" w:rsidRDefault="005E4CBD" w:rsidP="00756D84">
      <w:pPr>
        <w:spacing w:after="120"/>
        <w:ind w:firstLine="720"/>
        <w:jc w:val="both"/>
      </w:pPr>
      <w:r w:rsidRPr="00D450FA">
        <w:t>Kreiptis į Teisingumo Teismą su prašymu priimti prejudicinį sprendimą ši</w:t>
      </w:r>
      <w:r w:rsidR="00E02A7F" w:rsidRPr="00D450FA">
        <w:t>ais</w:t>
      </w:r>
      <w:r w:rsidRPr="00D450FA">
        <w:t xml:space="preserve"> klausim</w:t>
      </w:r>
      <w:r w:rsidR="00E02A7F" w:rsidRPr="00D450FA">
        <w:t>ais</w:t>
      </w:r>
      <w:r w:rsidRPr="00D450FA">
        <w:t>:</w:t>
      </w:r>
      <w:r w:rsidR="00D32158" w:rsidRPr="00D450FA">
        <w:t xml:space="preserve"> </w:t>
      </w:r>
    </w:p>
    <w:p w14:paraId="167FB235" w14:textId="32FD9A14" w:rsidR="007E4F83" w:rsidRPr="00D450FA" w:rsidRDefault="00266D17" w:rsidP="00266D17">
      <w:pPr>
        <w:numPr>
          <w:ilvl w:val="1"/>
          <w:numId w:val="33"/>
        </w:numPr>
        <w:spacing w:after="120"/>
        <w:ind w:left="0" w:firstLine="720"/>
        <w:jc w:val="both"/>
        <w:rPr>
          <w:i/>
        </w:rPr>
      </w:pPr>
      <w:r w:rsidRPr="00D450FA">
        <w:rPr>
          <w:i/>
        </w:rPr>
        <w:t xml:space="preserve"> </w:t>
      </w:r>
      <w:bookmarkStart w:id="3" w:name="_Hlk237862366"/>
      <w:bookmarkStart w:id="4" w:name="_Hlk230696229"/>
      <w:r w:rsidRPr="00D450FA">
        <w:rPr>
          <w:i/>
        </w:rPr>
        <w:t xml:space="preserve">Ar </w:t>
      </w:r>
      <w:r w:rsidR="00524C06" w:rsidRPr="00D450FA">
        <w:rPr>
          <w:bCs/>
          <w:i/>
          <w:kern w:val="144"/>
        </w:rPr>
        <w:t xml:space="preserve">Direktyvos </w:t>
      </w:r>
      <w:r w:rsidR="00524C06" w:rsidRPr="00D450FA">
        <w:rPr>
          <w:i/>
        </w:rPr>
        <w:t>89/665</w:t>
      </w:r>
      <w:r w:rsidR="00524C06" w:rsidRPr="00D450FA">
        <w:rPr>
          <w:bCs/>
          <w:i/>
          <w:kern w:val="144"/>
        </w:rPr>
        <w:t xml:space="preserve"> 2 straipsnio </w:t>
      </w:r>
      <w:r w:rsidR="00524C06" w:rsidRPr="00D450FA">
        <w:rPr>
          <w:bCs/>
          <w:i/>
          <w:kern w:val="144"/>
          <w:lang w:val="en-US"/>
        </w:rPr>
        <w:t xml:space="preserve">1 dalies c punktas </w:t>
      </w:r>
      <w:r w:rsidR="00524C06" w:rsidRPr="00D450FA">
        <w:rPr>
          <w:bCs/>
          <w:i/>
          <w:kern w:val="144"/>
        </w:rPr>
        <w:t xml:space="preserve">turi būti suprantamas ir aiškinamas taip, kad </w:t>
      </w:r>
      <w:r w:rsidR="007E4F83" w:rsidRPr="00D450FA">
        <w:rPr>
          <w:bCs/>
          <w:i/>
          <w:kern w:val="144"/>
        </w:rPr>
        <w:t xml:space="preserve">valstybės narės gali nustatyti </w:t>
      </w:r>
      <w:r w:rsidR="00EB0FF8" w:rsidRPr="00D450FA">
        <w:rPr>
          <w:bCs/>
          <w:i/>
          <w:kern w:val="144"/>
        </w:rPr>
        <w:t>griežtesnes</w:t>
      </w:r>
      <w:r w:rsidR="005268E6" w:rsidRPr="00D450FA">
        <w:rPr>
          <w:bCs/>
          <w:i/>
          <w:kern w:val="144"/>
        </w:rPr>
        <w:t xml:space="preserve"> perkančiosios organizacijos</w:t>
      </w:r>
      <w:r w:rsidR="007E4F83" w:rsidRPr="00D450FA">
        <w:rPr>
          <w:bCs/>
          <w:i/>
          <w:kern w:val="144"/>
        </w:rPr>
        <w:t xml:space="preserve"> atsakomybės sąlygas už </w:t>
      </w:r>
      <w:r w:rsidR="005268E6" w:rsidRPr="00D450FA">
        <w:rPr>
          <w:bCs/>
          <w:i/>
          <w:kern w:val="144"/>
        </w:rPr>
        <w:t xml:space="preserve">Europos </w:t>
      </w:r>
      <w:r w:rsidR="007E4F83" w:rsidRPr="00D450FA">
        <w:rPr>
          <w:bCs/>
          <w:i/>
          <w:kern w:val="144"/>
        </w:rPr>
        <w:t xml:space="preserve">Sąjungos viešųjų pirkimų teisės pažeidimus </w:t>
      </w:r>
      <w:r w:rsidR="005268E6" w:rsidRPr="00D450FA">
        <w:rPr>
          <w:bCs/>
          <w:i/>
          <w:kern w:val="144"/>
        </w:rPr>
        <w:t>nei taikant atsakomybės už Europos Sąjungos viešųjų pirkimų teisės pažeidimus sąlygas, pagal kurias turi būti nustatyta, jog Sąjungos teisės pažeidimas yra pakankamai rimtas?</w:t>
      </w:r>
      <w:bookmarkEnd w:id="3"/>
    </w:p>
    <w:bookmarkEnd w:id="4"/>
    <w:p w14:paraId="534EE5B9" w14:textId="6DA41EDB" w:rsidR="00266D17" w:rsidRPr="00D450FA" w:rsidRDefault="009D0145" w:rsidP="00266D17">
      <w:pPr>
        <w:numPr>
          <w:ilvl w:val="1"/>
          <w:numId w:val="33"/>
        </w:numPr>
        <w:spacing w:after="120"/>
        <w:ind w:left="0" w:firstLine="720"/>
        <w:jc w:val="both"/>
        <w:rPr>
          <w:i/>
        </w:rPr>
      </w:pPr>
      <w:r>
        <w:rPr>
          <w:i/>
        </w:rPr>
        <w:t xml:space="preserve"> </w:t>
      </w:r>
      <w:bookmarkStart w:id="5" w:name="_Hlk237862503"/>
      <w:r w:rsidR="009B28F1" w:rsidRPr="00D450FA">
        <w:rPr>
          <w:i/>
        </w:rPr>
        <w:t xml:space="preserve">Jei atsakymas į pirmąjį klausimą būtų </w:t>
      </w:r>
      <w:r w:rsidR="005268E6" w:rsidRPr="00D450FA">
        <w:rPr>
          <w:i/>
        </w:rPr>
        <w:t>neigiamas</w:t>
      </w:r>
      <w:r w:rsidR="009B28F1" w:rsidRPr="00D450FA">
        <w:rPr>
          <w:i/>
        </w:rPr>
        <w:t>, ar pakankamai rimto pažeidimo kriterijus turi būti nustatomas pagal visus Teisingumo Teismo jurisprudencijoje suformu</w:t>
      </w:r>
      <w:r>
        <w:rPr>
          <w:i/>
        </w:rPr>
        <w:t>lu</w:t>
      </w:r>
      <w:r w:rsidR="009B28F1" w:rsidRPr="00D450FA">
        <w:rPr>
          <w:i/>
        </w:rPr>
        <w:t xml:space="preserve">otus veiksnius, </w:t>
      </w:r>
      <w:r w:rsidR="009B28F1" w:rsidRPr="00347087">
        <w:rPr>
          <w:iCs/>
        </w:rPr>
        <w:t>inter alia</w:t>
      </w:r>
      <w:r w:rsidR="009B28F1" w:rsidRPr="00D450FA">
        <w:rPr>
          <w:i/>
        </w:rPr>
        <w:t>: (i) ar pažeidimas ir žala padaryti tyčia, ar dėl neatsargumo, (ii) ar padaryta teisės klaida yra pateisinama, ar nepateisinama, – atsižvelgiant į tai, kad Direktyva 89/665</w:t>
      </w:r>
      <w:r w:rsidR="005268E6" w:rsidRPr="00D450FA">
        <w:rPr>
          <w:i/>
        </w:rPr>
        <w:t xml:space="preserve">, kaip ji yra išaiškinta </w:t>
      </w:r>
      <w:r w:rsidR="009B28F1" w:rsidRPr="00D450FA">
        <w:rPr>
          <w:i/>
        </w:rPr>
        <w:t xml:space="preserve"> </w:t>
      </w:r>
      <w:r w:rsidR="005268E6" w:rsidRPr="00D450FA">
        <w:rPr>
          <w:i/>
        </w:rPr>
        <w:t xml:space="preserve">Teisingumo Teismo 2010 m. rugsėjo 30 d. sprendime byloje </w:t>
      </w:r>
      <w:r w:rsidR="005268E6" w:rsidRPr="00347087">
        <w:rPr>
          <w:iCs/>
        </w:rPr>
        <w:t>Stadt Graz prieš Strabag AG, Teerag-Asdag AG, Bauunternehmung Granit GesmbH, dalyvaujant Land Steiermark</w:t>
      </w:r>
      <w:r w:rsidR="005268E6" w:rsidRPr="00D450FA">
        <w:rPr>
          <w:i/>
        </w:rPr>
        <w:t xml:space="preserve">, C-314/09, </w:t>
      </w:r>
      <w:r w:rsidR="009B28F1" w:rsidRPr="00D450FA">
        <w:rPr>
          <w:i/>
        </w:rPr>
        <w:t>draudžia perkančiosios organizacijos atsakomybei taikyti kaltės sąlygą</w:t>
      </w:r>
      <w:r w:rsidR="00266D17" w:rsidRPr="00D450FA">
        <w:rPr>
          <w:i/>
        </w:rPr>
        <w:t>?</w:t>
      </w:r>
    </w:p>
    <w:bookmarkEnd w:id="5"/>
    <w:p w14:paraId="3C1CDEA3" w14:textId="7864BF08" w:rsidR="00B26CEF" w:rsidRPr="00D450FA" w:rsidRDefault="00E4359E" w:rsidP="00266D17">
      <w:pPr>
        <w:numPr>
          <w:ilvl w:val="1"/>
          <w:numId w:val="33"/>
        </w:numPr>
        <w:spacing w:after="120"/>
        <w:ind w:left="0" w:firstLine="720"/>
        <w:jc w:val="both"/>
        <w:rPr>
          <w:i/>
        </w:rPr>
      </w:pPr>
      <w:r w:rsidRPr="00D450FA">
        <w:rPr>
          <w:i/>
        </w:rPr>
        <w:lastRenderedPageBreak/>
        <w:t xml:space="preserve"> </w:t>
      </w:r>
      <w:r w:rsidR="009B28F1" w:rsidRPr="00D450FA">
        <w:rPr>
          <w:i/>
          <w:iCs/>
        </w:rPr>
        <w:t xml:space="preserve">Jei atsakymas į pirmąjį klausimą būtų </w:t>
      </w:r>
      <w:r w:rsidR="005268E6" w:rsidRPr="00D450FA">
        <w:rPr>
          <w:i/>
          <w:iCs/>
        </w:rPr>
        <w:t>neigiamas</w:t>
      </w:r>
      <w:r w:rsidR="009B28F1" w:rsidRPr="00D450FA">
        <w:rPr>
          <w:i/>
          <w:iCs/>
        </w:rPr>
        <w:t xml:space="preserve">, ar </w:t>
      </w:r>
      <w:r w:rsidR="005268E6" w:rsidRPr="00D450FA">
        <w:rPr>
          <w:i/>
          <w:iCs/>
        </w:rPr>
        <w:t xml:space="preserve">vertinant tai, ar Sąjungos teisės pažeidimas yra pakankamai rimtas, </w:t>
      </w:r>
      <w:r w:rsidR="009B28F1" w:rsidRPr="00D450FA">
        <w:rPr>
          <w:i/>
          <w:iCs/>
        </w:rPr>
        <w:t>turi būti atsižvelgiama į nukentėjusio tiekėjo veiksmus ar neveikimą, kurie prisidėjo prie perkančiosios organizacijos padaryto pažeidimo ar žalos atsiradimo?</w:t>
      </w:r>
    </w:p>
    <w:p w14:paraId="2A2438E3" w14:textId="056B6E53" w:rsidR="008F56C1" w:rsidRPr="00D450FA" w:rsidRDefault="00676EFC" w:rsidP="005D2F37">
      <w:pPr>
        <w:numPr>
          <w:ilvl w:val="1"/>
          <w:numId w:val="33"/>
        </w:numPr>
        <w:spacing w:after="120"/>
        <w:ind w:left="0" w:firstLine="720"/>
        <w:jc w:val="both"/>
        <w:rPr>
          <w:i/>
        </w:rPr>
      </w:pPr>
      <w:r w:rsidRPr="00D450FA">
        <w:rPr>
          <w:i/>
          <w:iCs/>
        </w:rPr>
        <w:t xml:space="preserve"> </w:t>
      </w:r>
      <w:r w:rsidR="009B28F1" w:rsidRPr="00D450FA">
        <w:rPr>
          <w:i/>
          <w:iCs/>
        </w:rPr>
        <w:t xml:space="preserve">Nepriklausomai nuo to, kaip būtų atsakyta į </w:t>
      </w:r>
      <w:r w:rsidR="005718DE" w:rsidRPr="00D450FA">
        <w:rPr>
          <w:i/>
          <w:iCs/>
        </w:rPr>
        <w:t>pirmiau nurodytus</w:t>
      </w:r>
      <w:r w:rsidR="009B28F1" w:rsidRPr="00D450FA">
        <w:rPr>
          <w:i/>
          <w:iCs/>
        </w:rPr>
        <w:t xml:space="preserve"> klausimus, ar </w:t>
      </w:r>
      <w:r w:rsidR="005718DE" w:rsidRPr="00D450FA">
        <w:rPr>
          <w:i/>
          <w:iCs/>
        </w:rPr>
        <w:t>atsižvelgiant į tai, kad yra taikom</w:t>
      </w:r>
      <w:r w:rsidR="001A7317" w:rsidRPr="00D450FA">
        <w:rPr>
          <w:i/>
          <w:iCs/>
        </w:rPr>
        <w:t>as</w:t>
      </w:r>
      <w:r w:rsidR="005718DE" w:rsidRPr="00D450FA">
        <w:rPr>
          <w:i/>
          <w:iCs/>
        </w:rPr>
        <w:t xml:space="preserve"> perkančiosios </w:t>
      </w:r>
      <w:r w:rsidR="001A7317" w:rsidRPr="00D450FA">
        <w:rPr>
          <w:i/>
          <w:iCs/>
        </w:rPr>
        <w:t xml:space="preserve">organizacijos </w:t>
      </w:r>
      <w:r w:rsidR="005718DE" w:rsidRPr="00D450FA">
        <w:rPr>
          <w:i/>
          <w:iCs/>
        </w:rPr>
        <w:t>atsakomybė</w:t>
      </w:r>
      <w:r w:rsidR="001A7317" w:rsidRPr="00D450FA">
        <w:rPr>
          <w:i/>
          <w:iCs/>
        </w:rPr>
        <w:t>s</w:t>
      </w:r>
      <w:r w:rsidR="005718DE" w:rsidRPr="00D450FA">
        <w:rPr>
          <w:i/>
          <w:iCs/>
        </w:rPr>
        <w:t xml:space="preserve"> be kaltės</w:t>
      </w:r>
      <w:r w:rsidR="001A7317" w:rsidRPr="00D450FA">
        <w:rPr>
          <w:i/>
          <w:iCs/>
        </w:rPr>
        <w:t xml:space="preserve"> principas</w:t>
      </w:r>
      <w:r w:rsidR="005718DE" w:rsidRPr="00D450FA">
        <w:rPr>
          <w:i/>
          <w:iCs/>
        </w:rPr>
        <w:t xml:space="preserve">, </w:t>
      </w:r>
      <w:r w:rsidR="009B28F1" w:rsidRPr="00D450FA">
        <w:rPr>
          <w:i/>
          <w:iCs/>
        </w:rPr>
        <w:t>Direktyvos</w:t>
      </w:r>
      <w:r w:rsidR="003C7D93">
        <w:rPr>
          <w:i/>
          <w:iCs/>
        </w:rPr>
        <w:t> </w:t>
      </w:r>
      <w:r w:rsidR="009B28F1" w:rsidRPr="00D450FA">
        <w:rPr>
          <w:i/>
          <w:iCs/>
        </w:rPr>
        <w:t>89/665 2 straipsnio 1 dalies c punktas gali būti aiškinamas taip, kad perkančiosios organizacijos atsakomybė gali būti mažinama ar šalinama</w:t>
      </w:r>
      <w:r w:rsidR="009D0145">
        <w:rPr>
          <w:i/>
          <w:iCs/>
        </w:rPr>
        <w:t>,</w:t>
      </w:r>
      <w:r w:rsidR="009B28F1" w:rsidRPr="00D450FA">
        <w:rPr>
          <w:i/>
          <w:iCs/>
        </w:rPr>
        <w:t xml:space="preserve"> kai nukentėjęs tiekėjas savo veiksmais (neveikimu) prisidėjo prie žalos atsiradimo ar jos padidėjimo? </w:t>
      </w:r>
      <w:bookmarkStart w:id="6" w:name="_Hlk230696547"/>
      <w:r w:rsidR="006D5C3E">
        <w:rPr>
          <w:i/>
          <w:iCs/>
        </w:rPr>
        <w:t>A</w:t>
      </w:r>
      <w:r w:rsidR="00E302D2" w:rsidRPr="00E302D2">
        <w:rPr>
          <w:i/>
          <w:iCs/>
        </w:rPr>
        <w:t>r tokiais atsakomybę šalinančiais (mažinančiais) veiksmais galėtų būti pripažintos, kaip nagrinėjamo</w:t>
      </w:r>
      <w:r w:rsidR="009D0145">
        <w:rPr>
          <w:i/>
          <w:iCs/>
        </w:rPr>
        <w:t>je</w:t>
      </w:r>
      <w:r w:rsidR="00E302D2" w:rsidRPr="00E302D2">
        <w:rPr>
          <w:i/>
          <w:iCs/>
        </w:rPr>
        <w:t xml:space="preserve"> bylo</w:t>
      </w:r>
      <w:r w:rsidR="009D0145">
        <w:rPr>
          <w:i/>
          <w:iCs/>
        </w:rPr>
        <w:t>je</w:t>
      </w:r>
      <w:r w:rsidR="00E302D2" w:rsidRPr="00E302D2">
        <w:rPr>
          <w:i/>
          <w:iCs/>
        </w:rPr>
        <w:t>, aplinkybės, kad dalį pasiūlyme pateiktos informacijos (dėl papildomo garantijos termino) tiekėjas suformulavo abstrakčiai</w:t>
      </w:r>
      <w:r w:rsidR="00E302D2">
        <w:rPr>
          <w:i/>
          <w:iCs/>
        </w:rPr>
        <w:t>?</w:t>
      </w:r>
    </w:p>
    <w:p w14:paraId="385D44C9" w14:textId="3571FECD" w:rsidR="00C83D39" w:rsidRPr="00D450FA" w:rsidRDefault="003C7D93" w:rsidP="001A7317">
      <w:pPr>
        <w:numPr>
          <w:ilvl w:val="1"/>
          <w:numId w:val="33"/>
        </w:numPr>
        <w:spacing w:after="120"/>
        <w:ind w:left="0" w:firstLine="720"/>
        <w:jc w:val="both"/>
        <w:rPr>
          <w:i/>
        </w:rPr>
      </w:pPr>
      <w:r>
        <w:rPr>
          <w:i/>
          <w:iCs/>
        </w:rPr>
        <w:t xml:space="preserve"> </w:t>
      </w:r>
      <w:r w:rsidR="005D2F37">
        <w:rPr>
          <w:i/>
          <w:iCs/>
        </w:rPr>
        <w:t>A</w:t>
      </w:r>
      <w:r w:rsidR="00C83D39" w:rsidRPr="00D450FA">
        <w:rPr>
          <w:i/>
          <w:iCs/>
        </w:rPr>
        <w:t>r tiekėjo kaltę reikėtų įvertinti tik nustatant pakankamą pažeidimo rimtumą, ar (ir) vertinant atsakomybės mažinimo (šalinimo) klausimus, jeigu pažeidimo pakankamas rimtumas galėtų būti nustatytas?</w:t>
      </w:r>
    </w:p>
    <w:p w14:paraId="0786CEF3" w14:textId="0EA4E0B3" w:rsidR="00877F0F" w:rsidRDefault="005D2F37" w:rsidP="005D2F37">
      <w:pPr>
        <w:numPr>
          <w:ilvl w:val="1"/>
          <w:numId w:val="33"/>
        </w:numPr>
        <w:spacing w:after="120"/>
        <w:ind w:left="0" w:firstLine="720"/>
        <w:jc w:val="both"/>
        <w:rPr>
          <w:i/>
          <w:iCs/>
        </w:rPr>
      </w:pPr>
      <w:r>
        <w:rPr>
          <w:i/>
          <w:iCs/>
        </w:rPr>
        <w:t xml:space="preserve"> </w:t>
      </w:r>
      <w:r w:rsidR="00877F0F" w:rsidRPr="00D450FA">
        <w:rPr>
          <w:i/>
          <w:iCs/>
        </w:rPr>
        <w:t>Nepriklausomai nuo to, kaip būtų atsakyta į kitus klausimus, ar Sąjungos teisėje įtvirtintą veiksmingumo principą atitiktų tai, jog tiekėjo patirtos žalos</w:t>
      </w:r>
      <w:r>
        <w:rPr>
          <w:i/>
          <w:iCs/>
        </w:rPr>
        <w:t xml:space="preserve"> (negautų pajamų)</w:t>
      </w:r>
      <w:r w:rsidR="00877F0F" w:rsidRPr="00D450FA">
        <w:rPr>
          <w:i/>
          <w:iCs/>
        </w:rPr>
        <w:t xml:space="preserve"> dydis būtų nustatomas ne</w:t>
      </w:r>
      <w:r w:rsidR="00877F0F">
        <w:rPr>
          <w:i/>
          <w:iCs/>
        </w:rPr>
        <w:t xml:space="preserve"> tik</w:t>
      </w:r>
      <w:r w:rsidR="00877F0F" w:rsidRPr="00D450FA">
        <w:rPr>
          <w:i/>
          <w:iCs/>
        </w:rPr>
        <w:t xml:space="preserve"> pagal konkursiniame pasiūlyme nurodytas kainas, kurios galiojo pirkimo metu, bet</w:t>
      </w:r>
      <w:r w:rsidR="00877F0F">
        <w:rPr>
          <w:i/>
          <w:iCs/>
        </w:rPr>
        <w:t xml:space="preserve"> kartu atsižvelgiant ir į</w:t>
      </w:r>
      <w:r>
        <w:rPr>
          <w:i/>
          <w:iCs/>
        </w:rPr>
        <w:t>:</w:t>
      </w:r>
    </w:p>
    <w:p w14:paraId="7E689740" w14:textId="680A8E54" w:rsidR="00877F0F" w:rsidRDefault="00877F0F" w:rsidP="005D2F37">
      <w:pPr>
        <w:spacing w:after="120"/>
        <w:ind w:left="720"/>
        <w:jc w:val="both"/>
        <w:rPr>
          <w:i/>
          <w:iCs/>
        </w:rPr>
      </w:pPr>
      <w:r>
        <w:rPr>
          <w:i/>
          <w:iCs/>
        </w:rPr>
        <w:t xml:space="preserve">a) </w:t>
      </w:r>
      <w:r w:rsidRPr="00D450FA">
        <w:rPr>
          <w:i/>
          <w:iCs/>
        </w:rPr>
        <w:t xml:space="preserve">tiekėjo veiklos sektoriaus bei istorinį ir panašiuose projektuose pasiektą pelningumą, kuris </w:t>
      </w:r>
      <w:r w:rsidRPr="00D425F3">
        <w:rPr>
          <w:i/>
          <w:iCs/>
        </w:rPr>
        <w:t xml:space="preserve">galėtų </w:t>
      </w:r>
      <w:r w:rsidR="00D425F3" w:rsidRPr="00D425F3">
        <w:rPr>
          <w:i/>
          <w:iCs/>
        </w:rPr>
        <w:t>atskleisti</w:t>
      </w:r>
      <w:r w:rsidRPr="00D425F3">
        <w:rPr>
          <w:i/>
          <w:iCs/>
        </w:rPr>
        <w:t xml:space="preserve"> tiekėjo</w:t>
      </w:r>
      <w:r w:rsidRPr="00D450FA">
        <w:rPr>
          <w:i/>
          <w:iCs/>
        </w:rPr>
        <w:t xml:space="preserve"> realią galimybę pasiekti teigiamą ekonominį rezultatą</w:t>
      </w:r>
      <w:r>
        <w:rPr>
          <w:i/>
          <w:iCs/>
        </w:rPr>
        <w:t>;</w:t>
      </w:r>
    </w:p>
    <w:p w14:paraId="2AF7FE09" w14:textId="77777777" w:rsidR="005D2F37" w:rsidRDefault="00877F0F" w:rsidP="005D2F37">
      <w:pPr>
        <w:spacing w:after="120"/>
        <w:ind w:left="720"/>
        <w:jc w:val="both"/>
        <w:rPr>
          <w:i/>
          <w:iCs/>
        </w:rPr>
      </w:pPr>
      <w:r>
        <w:rPr>
          <w:i/>
          <w:iCs/>
        </w:rPr>
        <w:t xml:space="preserve">b) </w:t>
      </w:r>
      <w:r w:rsidRPr="00D450FA">
        <w:rPr>
          <w:i/>
          <w:iCs/>
        </w:rPr>
        <w:t>sutartį vykdžiu</w:t>
      </w:r>
      <w:r>
        <w:rPr>
          <w:i/>
          <w:iCs/>
        </w:rPr>
        <w:t>s</w:t>
      </w:r>
      <w:r w:rsidRPr="00D450FA">
        <w:rPr>
          <w:i/>
          <w:iCs/>
        </w:rPr>
        <w:t>io tiekėjo realiai gaut</w:t>
      </w:r>
      <w:r w:rsidR="00815032">
        <w:rPr>
          <w:i/>
          <w:iCs/>
        </w:rPr>
        <w:t>ų</w:t>
      </w:r>
      <w:r w:rsidRPr="00D450FA">
        <w:rPr>
          <w:i/>
          <w:iCs/>
        </w:rPr>
        <w:t xml:space="preserve"> pajam</w:t>
      </w:r>
      <w:r w:rsidR="00815032">
        <w:rPr>
          <w:i/>
          <w:iCs/>
        </w:rPr>
        <w:t>ų padidėjim</w:t>
      </w:r>
      <w:r w:rsidR="005D2F37">
        <w:rPr>
          <w:i/>
          <w:iCs/>
        </w:rPr>
        <w:t>ą;</w:t>
      </w:r>
    </w:p>
    <w:p w14:paraId="5C6332CF" w14:textId="0B74EF88" w:rsidR="005D2F37" w:rsidRDefault="005D2F37" w:rsidP="005D2F37">
      <w:pPr>
        <w:spacing w:after="120"/>
        <w:ind w:left="720"/>
        <w:jc w:val="both"/>
        <w:rPr>
          <w:i/>
          <w:iCs/>
        </w:rPr>
      </w:pPr>
      <w:r>
        <w:rPr>
          <w:i/>
          <w:iCs/>
        </w:rPr>
        <w:t xml:space="preserve">c) sutartį vykdžiusio tiekėjo patirtų sąnaudų padidėjimą, </w:t>
      </w:r>
      <w:r w:rsidRPr="005D2F37">
        <w:rPr>
          <w:i/>
          <w:iCs/>
        </w:rPr>
        <w:t>kurį dėl išaugusios darbų apimties ir pasikeitusių rinkos sąlygų tiekėjas būtų patyręs</w:t>
      </w:r>
      <w:r>
        <w:rPr>
          <w:i/>
          <w:iCs/>
        </w:rPr>
        <w:t>.</w:t>
      </w:r>
    </w:p>
    <w:p w14:paraId="0AFB2C33" w14:textId="77777777" w:rsidR="00877F0F" w:rsidRPr="00D450FA" w:rsidRDefault="00877F0F" w:rsidP="00E302D2">
      <w:pPr>
        <w:spacing w:after="120"/>
        <w:ind w:left="360"/>
        <w:jc w:val="both"/>
        <w:rPr>
          <w:i/>
        </w:rPr>
      </w:pPr>
    </w:p>
    <w:bookmarkEnd w:id="6"/>
    <w:p w14:paraId="7A94BCA5" w14:textId="2DF55ED8" w:rsidR="002F2DA1" w:rsidRPr="00D450FA" w:rsidRDefault="005E4CBD" w:rsidP="00756D84">
      <w:pPr>
        <w:spacing w:after="120"/>
        <w:ind w:firstLine="720"/>
        <w:jc w:val="both"/>
      </w:pPr>
      <w:r w:rsidRPr="00D450FA">
        <w:t xml:space="preserve">Sustabdyti </w:t>
      </w:r>
      <w:r w:rsidR="00654EBC" w:rsidRPr="00D450FA">
        <w:t>civilinės bylos</w:t>
      </w:r>
      <w:r w:rsidR="007630E8" w:rsidRPr="00D450FA">
        <w:t xml:space="preserve"> </w:t>
      </w:r>
      <w:r w:rsidRPr="00D450FA">
        <w:t>nagrinėjimą iki Teisingumo Teismo sprendimo gavimo.</w:t>
      </w:r>
    </w:p>
    <w:p w14:paraId="31F9947E" w14:textId="5933BF53" w:rsidR="005E4CBD" w:rsidRPr="0055293A" w:rsidRDefault="002F2DA1" w:rsidP="00756D84">
      <w:pPr>
        <w:spacing w:after="120"/>
        <w:ind w:firstLine="720"/>
        <w:jc w:val="both"/>
      </w:pPr>
      <w:r w:rsidRPr="00D450FA">
        <w:t>Ši Lietuvos Aukščiausiojo Teismo nutartis yra galutinė, neskundžiama ir įsiteisėja nuo priėmimo dienos.</w:t>
      </w:r>
    </w:p>
    <w:p w14:paraId="5CC3C7DC" w14:textId="0A6C5393" w:rsidR="002F2DA1" w:rsidRPr="0055293A" w:rsidRDefault="002F2DA1" w:rsidP="00E02A7F">
      <w:pPr>
        <w:spacing w:after="240"/>
        <w:ind w:firstLine="720"/>
        <w:jc w:val="both"/>
      </w:pPr>
    </w:p>
    <w:p w14:paraId="7FB323D2" w14:textId="6FAFA96C" w:rsidR="002F2DA1" w:rsidRPr="0055293A" w:rsidRDefault="002F2DA1" w:rsidP="002F2DA1">
      <w:pPr>
        <w:tabs>
          <w:tab w:val="left" w:pos="6237"/>
        </w:tabs>
        <w:jc w:val="both"/>
      </w:pPr>
      <w:r w:rsidRPr="0055293A">
        <w:t>Teisėjai</w:t>
      </w:r>
      <w:r w:rsidRPr="0055293A">
        <w:tab/>
      </w:r>
      <w:r w:rsidR="00524C06">
        <w:t>Danguolė Bublienė</w:t>
      </w:r>
    </w:p>
    <w:p w14:paraId="16722E5F" w14:textId="77777777" w:rsidR="002F2DA1" w:rsidRPr="0055293A" w:rsidRDefault="002F2DA1" w:rsidP="002F2DA1">
      <w:pPr>
        <w:jc w:val="both"/>
      </w:pPr>
    </w:p>
    <w:p w14:paraId="3569A863" w14:textId="77777777" w:rsidR="002F2DA1" w:rsidRDefault="002F2DA1" w:rsidP="002F2DA1">
      <w:pPr>
        <w:tabs>
          <w:tab w:val="left" w:pos="6237"/>
        </w:tabs>
        <w:jc w:val="both"/>
      </w:pPr>
      <w:r w:rsidRPr="0055293A">
        <w:tab/>
      </w:r>
    </w:p>
    <w:p w14:paraId="4945DE0D" w14:textId="77777777" w:rsidR="00887C6E" w:rsidRPr="0055293A" w:rsidRDefault="00887C6E" w:rsidP="002F2DA1">
      <w:pPr>
        <w:tabs>
          <w:tab w:val="left" w:pos="6237"/>
        </w:tabs>
        <w:jc w:val="both"/>
      </w:pPr>
    </w:p>
    <w:p w14:paraId="316DA872" w14:textId="275A2CCB" w:rsidR="002F2DA1" w:rsidRPr="0055293A" w:rsidRDefault="002F2DA1" w:rsidP="002F2DA1">
      <w:pPr>
        <w:tabs>
          <w:tab w:val="left" w:pos="6237"/>
        </w:tabs>
        <w:jc w:val="both"/>
      </w:pPr>
      <w:r w:rsidRPr="0055293A">
        <w:tab/>
      </w:r>
      <w:r w:rsidR="00524C06">
        <w:t>Irmantas Šulcas</w:t>
      </w:r>
    </w:p>
    <w:p w14:paraId="56E3E605" w14:textId="77777777" w:rsidR="002F2DA1" w:rsidRDefault="002F2DA1" w:rsidP="002F2DA1">
      <w:pPr>
        <w:jc w:val="both"/>
      </w:pPr>
    </w:p>
    <w:p w14:paraId="5E6C886D" w14:textId="77777777" w:rsidR="00887C6E" w:rsidRPr="0055293A" w:rsidRDefault="00887C6E" w:rsidP="002F2DA1">
      <w:pPr>
        <w:jc w:val="both"/>
      </w:pPr>
    </w:p>
    <w:p w14:paraId="7FFC2807" w14:textId="77777777" w:rsidR="002F2DA1" w:rsidRPr="0055293A" w:rsidRDefault="002F2DA1" w:rsidP="002F2DA1">
      <w:pPr>
        <w:tabs>
          <w:tab w:val="left" w:pos="6237"/>
        </w:tabs>
        <w:jc w:val="both"/>
      </w:pPr>
      <w:r w:rsidRPr="0055293A">
        <w:tab/>
      </w:r>
    </w:p>
    <w:p w14:paraId="78CEE279" w14:textId="689916E3" w:rsidR="002F2DA1" w:rsidRPr="0055293A" w:rsidRDefault="002F2DA1" w:rsidP="00766CB1">
      <w:pPr>
        <w:tabs>
          <w:tab w:val="left" w:pos="6237"/>
        </w:tabs>
        <w:jc w:val="both"/>
      </w:pPr>
      <w:r w:rsidRPr="0055293A">
        <w:tab/>
      </w:r>
      <w:r w:rsidR="00524C06">
        <w:t>Egidija Tamošiūnienė</w:t>
      </w:r>
    </w:p>
    <w:sectPr w:rsidR="002F2DA1" w:rsidRPr="0055293A" w:rsidSect="005F713F">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45A4C" w14:textId="77777777" w:rsidR="00F040DD" w:rsidRDefault="00F040DD">
      <w:r>
        <w:separator/>
      </w:r>
    </w:p>
  </w:endnote>
  <w:endnote w:type="continuationSeparator" w:id="0">
    <w:p w14:paraId="79541121" w14:textId="77777777" w:rsidR="00F040DD" w:rsidRDefault="00F0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6DD48" w14:textId="77777777" w:rsidR="00F040DD" w:rsidRDefault="00F040DD">
      <w:r>
        <w:separator/>
      </w:r>
    </w:p>
  </w:footnote>
  <w:footnote w:type="continuationSeparator" w:id="0">
    <w:p w14:paraId="75D2151E" w14:textId="77777777" w:rsidR="00F040DD" w:rsidRDefault="00F04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397555"/>
      <w:docPartObj>
        <w:docPartGallery w:val="Page Numbers (Top of Page)"/>
        <w:docPartUnique/>
      </w:docPartObj>
    </w:sdtPr>
    <w:sdtEndPr>
      <w:rPr>
        <w:noProof/>
      </w:rPr>
    </w:sdtEndPr>
    <w:sdtContent>
      <w:p w14:paraId="3992A7DE" w14:textId="0F36B74F" w:rsidR="00D425F3" w:rsidRDefault="00D425F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2A7A24D" w14:textId="77777777" w:rsidR="00D425F3" w:rsidRDefault="00D42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7D6D7D"/>
    <w:multiLevelType w:val="multilevel"/>
    <w:tmpl w:val="007D6D7D"/>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38A7EF9"/>
    <w:multiLevelType w:val="multilevel"/>
    <w:tmpl w:val="C93E0D4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AB566E"/>
    <w:multiLevelType w:val="hybridMultilevel"/>
    <w:tmpl w:val="F54299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B46D7C"/>
    <w:multiLevelType w:val="multilevel"/>
    <w:tmpl w:val="10B46D7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0C80E3B"/>
    <w:multiLevelType w:val="hybridMultilevel"/>
    <w:tmpl w:val="37182522"/>
    <w:lvl w:ilvl="0" w:tplc="F1D40D62">
      <w:start w:val="1"/>
      <w:numFmt w:val="decimal"/>
      <w:lvlText w:val="%1"/>
      <w:lvlJc w:val="left"/>
      <w:pPr>
        <w:ind w:left="360" w:hanging="360"/>
      </w:pPr>
      <w:rPr>
        <w:sz w:val="24"/>
        <w:szCs w:val="24"/>
        <w:lang w:val="lt-LT"/>
      </w:r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start w:val="1"/>
      <w:numFmt w:val="decimal"/>
      <w:lvlText w:val="%4."/>
      <w:lvlJc w:val="left"/>
      <w:pPr>
        <w:ind w:left="2946" w:hanging="360"/>
      </w:pPr>
    </w:lvl>
    <w:lvl w:ilvl="4" w:tplc="04270019">
      <w:start w:val="1"/>
      <w:numFmt w:val="lowerLetter"/>
      <w:lvlText w:val="%5."/>
      <w:lvlJc w:val="left"/>
      <w:pPr>
        <w:ind w:left="3666" w:hanging="360"/>
      </w:pPr>
    </w:lvl>
    <w:lvl w:ilvl="5" w:tplc="0427001B">
      <w:start w:val="1"/>
      <w:numFmt w:val="lowerRoman"/>
      <w:lvlText w:val="%6."/>
      <w:lvlJc w:val="right"/>
      <w:pPr>
        <w:ind w:left="4386" w:hanging="180"/>
      </w:pPr>
    </w:lvl>
    <w:lvl w:ilvl="6" w:tplc="0427000F">
      <w:start w:val="1"/>
      <w:numFmt w:val="decimal"/>
      <w:lvlText w:val="%7."/>
      <w:lvlJc w:val="left"/>
      <w:pPr>
        <w:ind w:left="5106" w:hanging="360"/>
      </w:pPr>
    </w:lvl>
    <w:lvl w:ilvl="7" w:tplc="04270019">
      <w:start w:val="1"/>
      <w:numFmt w:val="lowerLetter"/>
      <w:lvlText w:val="%8."/>
      <w:lvlJc w:val="left"/>
      <w:pPr>
        <w:ind w:left="5826" w:hanging="360"/>
      </w:pPr>
    </w:lvl>
    <w:lvl w:ilvl="8" w:tplc="0427001B">
      <w:start w:val="1"/>
      <w:numFmt w:val="lowerRoman"/>
      <w:lvlText w:val="%9."/>
      <w:lvlJc w:val="right"/>
      <w:pPr>
        <w:ind w:left="6546" w:hanging="180"/>
      </w:pPr>
    </w:lvl>
  </w:abstractNum>
  <w:abstractNum w:abstractNumId="6" w15:restartNumberingAfterBreak="0">
    <w:nsid w:val="13CF31B1"/>
    <w:multiLevelType w:val="hybridMultilevel"/>
    <w:tmpl w:val="6BCC0F7C"/>
    <w:lvl w:ilvl="0" w:tplc="8924B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C0757"/>
    <w:multiLevelType w:val="hybridMultilevel"/>
    <w:tmpl w:val="8A56AFB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8" w15:restartNumberingAfterBreak="0">
    <w:nsid w:val="16E87CB3"/>
    <w:multiLevelType w:val="hybridMultilevel"/>
    <w:tmpl w:val="D2B85B3A"/>
    <w:lvl w:ilvl="0" w:tplc="FEDE289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9" w15:restartNumberingAfterBreak="0">
    <w:nsid w:val="19201F0C"/>
    <w:multiLevelType w:val="hybridMultilevel"/>
    <w:tmpl w:val="F3989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402F7F"/>
    <w:multiLevelType w:val="hybridMultilevel"/>
    <w:tmpl w:val="DE0052F0"/>
    <w:lvl w:ilvl="0" w:tplc="6AB4F260">
      <w:start w:val="1"/>
      <w:numFmt w:val="decimal"/>
      <w:lvlText w:val="%1."/>
      <w:lvlJc w:val="left"/>
      <w:pPr>
        <w:ind w:left="750" w:hanging="3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00059FD"/>
    <w:multiLevelType w:val="multilevel"/>
    <w:tmpl w:val="60422DBE"/>
    <w:lvl w:ilvl="0">
      <w:start w:val="1"/>
      <w:numFmt w:val="decimal"/>
      <w:lvlText w:val="%1."/>
      <w:lvlJc w:val="left"/>
      <w:pPr>
        <w:ind w:left="360" w:hanging="360"/>
      </w:pPr>
      <w:rPr>
        <w:rFonts w:ascii="Times New Roman" w:hAnsi="Times New Roman" w:cs="Times New Roman" w:hint="default"/>
        <w:i w:val="0"/>
        <w:strike w:val="0"/>
        <w:sz w:val="24"/>
        <w:szCs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1F18F2"/>
    <w:multiLevelType w:val="multilevel"/>
    <w:tmpl w:val="75FA5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3544F2"/>
    <w:multiLevelType w:val="multilevel"/>
    <w:tmpl w:val="EB5E0D1A"/>
    <w:lvl w:ilvl="0">
      <w:start w:val="1"/>
      <w:numFmt w:val="decimal"/>
      <w:lvlText w:val="%1."/>
      <w:lvlJc w:val="left"/>
      <w:pPr>
        <w:ind w:left="502" w:hanging="360"/>
      </w:pPr>
      <w:rPr>
        <w:rFonts w:hint="default"/>
        <w:i w:val="0"/>
      </w:rPr>
    </w:lvl>
    <w:lvl w:ilvl="1">
      <w:start w:val="1"/>
      <w:numFmt w:val="decimal"/>
      <w:isLgl/>
      <w:lvlText w:val="%1.%2."/>
      <w:lvlJc w:val="left"/>
      <w:pPr>
        <w:ind w:left="1331" w:hanging="480"/>
      </w:pPr>
      <w:rPr>
        <w:rFonts w:hint="default"/>
        <w:i w:val="0"/>
      </w:rPr>
    </w:lvl>
    <w:lvl w:ilvl="2">
      <w:start w:val="1"/>
      <w:numFmt w:val="decimal"/>
      <w:isLgl/>
      <w:lvlText w:val="%1.%2.%3."/>
      <w:lvlJc w:val="left"/>
      <w:pPr>
        <w:ind w:left="1292" w:hanging="720"/>
      </w:pPr>
      <w:rPr>
        <w:rFonts w:hint="default"/>
      </w:rPr>
    </w:lvl>
    <w:lvl w:ilvl="3">
      <w:start w:val="1"/>
      <w:numFmt w:val="decimal"/>
      <w:isLgl/>
      <w:lvlText w:val="%1.%2.%3.%4."/>
      <w:lvlJc w:val="left"/>
      <w:pPr>
        <w:ind w:left="1507" w:hanging="720"/>
      </w:pPr>
      <w:rPr>
        <w:rFonts w:hint="default"/>
      </w:rPr>
    </w:lvl>
    <w:lvl w:ilvl="4">
      <w:start w:val="1"/>
      <w:numFmt w:val="decimal"/>
      <w:isLgl/>
      <w:lvlText w:val="%1.%2.%3.%4.%5."/>
      <w:lvlJc w:val="left"/>
      <w:pPr>
        <w:ind w:left="2082" w:hanging="1080"/>
      </w:pPr>
      <w:rPr>
        <w:rFonts w:hint="default"/>
      </w:rPr>
    </w:lvl>
    <w:lvl w:ilvl="5">
      <w:start w:val="1"/>
      <w:numFmt w:val="decimal"/>
      <w:isLgl/>
      <w:lvlText w:val="%1.%2.%3.%4.%5.%6."/>
      <w:lvlJc w:val="left"/>
      <w:pPr>
        <w:ind w:left="2297" w:hanging="1080"/>
      </w:pPr>
      <w:rPr>
        <w:rFonts w:hint="default"/>
      </w:rPr>
    </w:lvl>
    <w:lvl w:ilvl="6">
      <w:start w:val="1"/>
      <w:numFmt w:val="decimal"/>
      <w:isLgl/>
      <w:lvlText w:val="%1.%2.%3.%4.%5.%6.%7."/>
      <w:lvlJc w:val="left"/>
      <w:pPr>
        <w:ind w:left="2872" w:hanging="1440"/>
      </w:pPr>
      <w:rPr>
        <w:rFonts w:hint="default"/>
      </w:rPr>
    </w:lvl>
    <w:lvl w:ilvl="7">
      <w:start w:val="1"/>
      <w:numFmt w:val="decimal"/>
      <w:isLgl/>
      <w:lvlText w:val="%1.%2.%3.%4.%5.%6.%7.%8."/>
      <w:lvlJc w:val="left"/>
      <w:pPr>
        <w:ind w:left="3087" w:hanging="1440"/>
      </w:pPr>
      <w:rPr>
        <w:rFonts w:hint="default"/>
      </w:rPr>
    </w:lvl>
    <w:lvl w:ilvl="8">
      <w:start w:val="1"/>
      <w:numFmt w:val="decimal"/>
      <w:isLgl/>
      <w:lvlText w:val="%1.%2.%3.%4.%5.%6.%7.%8.%9."/>
      <w:lvlJc w:val="left"/>
      <w:pPr>
        <w:ind w:left="3662" w:hanging="1800"/>
      </w:pPr>
      <w:rPr>
        <w:rFonts w:hint="default"/>
      </w:rPr>
    </w:lvl>
  </w:abstractNum>
  <w:abstractNum w:abstractNumId="14" w15:restartNumberingAfterBreak="0">
    <w:nsid w:val="29456A8B"/>
    <w:multiLevelType w:val="hybridMultilevel"/>
    <w:tmpl w:val="A63E2EFC"/>
    <w:lvl w:ilvl="0" w:tplc="3296F7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C0FA2"/>
    <w:multiLevelType w:val="hybridMultilevel"/>
    <w:tmpl w:val="7958AFFA"/>
    <w:lvl w:ilvl="0" w:tplc="AC1A1246">
      <w:start w:val="1"/>
      <w:numFmt w:val="lowerLetter"/>
      <w:lvlText w:val="%1)"/>
      <w:lvlJc w:val="left"/>
      <w:pPr>
        <w:ind w:left="717" w:hanging="360"/>
      </w:pPr>
      <w:rPr>
        <w:rFonts w:hint="default"/>
      </w:rPr>
    </w:lvl>
    <w:lvl w:ilvl="1" w:tplc="04270019" w:tentative="1">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6" w15:restartNumberingAfterBreak="0">
    <w:nsid w:val="33B8553E"/>
    <w:multiLevelType w:val="multilevel"/>
    <w:tmpl w:val="45AE8CD4"/>
    <w:lvl w:ilvl="0">
      <w:start w:val="1"/>
      <w:numFmt w:val="decimal"/>
      <w:lvlText w:val="%1."/>
      <w:lvlJc w:val="left"/>
      <w:pPr>
        <w:ind w:left="720" w:hanging="360"/>
      </w:pPr>
      <w:rPr>
        <w:b w:val="0"/>
        <w:bCs/>
        <w:i w:val="0"/>
        <w:iCs w:val="0"/>
        <w:sz w:val="18"/>
        <w:szCs w:val="18"/>
      </w:rPr>
    </w:lvl>
    <w:lvl w:ilvl="1">
      <w:start w:val="1"/>
      <w:numFmt w:val="decimal"/>
      <w:lvlText w:val="%1.%2."/>
      <w:lvlJc w:val="left"/>
      <w:pPr>
        <w:ind w:left="1002" w:hanging="435"/>
      </w:pPr>
      <w:rPr>
        <w:i w:val="0"/>
        <w:iCs w:val="0"/>
        <w:sz w:val="18"/>
        <w:szCs w:val="18"/>
      </w:rPr>
    </w:lvl>
    <w:lvl w:ilvl="2">
      <w:start w:val="1"/>
      <w:numFmt w:val="decimal"/>
      <w:lvlText w:val="%1.%2.%3."/>
      <w:lvlJc w:val="left"/>
      <w:pPr>
        <w:ind w:left="1494" w:hanging="720"/>
      </w:pPr>
      <w:rPr>
        <w:i w:val="0"/>
        <w:iCs w:val="0"/>
        <w:sz w:val="16"/>
        <w:szCs w:val="16"/>
      </w:r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7" w15:restartNumberingAfterBreak="0">
    <w:nsid w:val="3D2F70BF"/>
    <w:multiLevelType w:val="hybridMultilevel"/>
    <w:tmpl w:val="8BF496D4"/>
    <w:lvl w:ilvl="0" w:tplc="E73A4794">
      <w:start w:val="1"/>
      <w:numFmt w:val="decimal"/>
      <w:lvlText w:val="%1."/>
      <w:lvlJc w:val="left"/>
      <w:pPr>
        <w:ind w:left="644" w:hanging="360"/>
      </w:pPr>
      <w:rPr>
        <w:rFonts w:hint="default"/>
        <w:sz w:val="22"/>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8" w15:restartNumberingAfterBreak="0">
    <w:nsid w:val="3EFB7490"/>
    <w:multiLevelType w:val="hybridMultilevel"/>
    <w:tmpl w:val="43AC76A4"/>
    <w:lvl w:ilvl="0" w:tplc="649E6B4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9" w15:restartNumberingAfterBreak="0">
    <w:nsid w:val="407C09A4"/>
    <w:multiLevelType w:val="multilevel"/>
    <w:tmpl w:val="F4CA814C"/>
    <w:lvl w:ilvl="0">
      <w:start w:val="1"/>
      <w:numFmt w:val="decimal"/>
      <w:lvlText w:val="38.%1."/>
      <w:lvlJc w:val="left"/>
      <w:rPr>
        <w:rFonts w:ascii="Garamond" w:eastAsia="Garamond" w:hAnsi="Garamond" w:cs="Garamond"/>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562778"/>
    <w:multiLevelType w:val="multilevel"/>
    <w:tmpl w:val="BB5AFAB4"/>
    <w:lvl w:ilvl="0">
      <w:start w:val="23"/>
      <w:numFmt w:val="decimal"/>
      <w:lvlText w:val="%1."/>
      <w:lvlJc w:val="left"/>
      <w:rPr>
        <w:rFonts w:ascii="Garamond" w:eastAsia="Garamond" w:hAnsi="Garamond" w:cs="Garamond"/>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D851CC"/>
    <w:multiLevelType w:val="hybridMultilevel"/>
    <w:tmpl w:val="B7EEA126"/>
    <w:lvl w:ilvl="0" w:tplc="CAD4D35A">
      <w:start w:val="1"/>
      <w:numFmt w:val="lowerLetter"/>
      <w:lvlText w:val="%1)"/>
      <w:lvlJc w:val="left"/>
      <w:pPr>
        <w:ind w:left="717" w:hanging="360"/>
      </w:pPr>
      <w:rPr>
        <w:rFonts w:hint="default"/>
      </w:rPr>
    </w:lvl>
    <w:lvl w:ilvl="1" w:tplc="04270019" w:tentative="1">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22" w15:restartNumberingAfterBreak="0">
    <w:nsid w:val="4C5C17D3"/>
    <w:multiLevelType w:val="hybridMultilevel"/>
    <w:tmpl w:val="E69EDF0E"/>
    <w:lvl w:ilvl="0" w:tplc="957073A8">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4426A9"/>
    <w:multiLevelType w:val="hybridMultilevel"/>
    <w:tmpl w:val="2E422548"/>
    <w:lvl w:ilvl="0" w:tplc="FEDE289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4" w15:restartNumberingAfterBreak="0">
    <w:nsid w:val="4F774D14"/>
    <w:multiLevelType w:val="multilevel"/>
    <w:tmpl w:val="1BB8A91A"/>
    <w:lvl w:ilvl="0">
      <w:start w:val="1"/>
      <w:numFmt w:val="decimal"/>
      <w:lvlText w:val="%1."/>
      <w:lvlJc w:val="left"/>
      <w:pPr>
        <w:ind w:left="360" w:hanging="360"/>
      </w:pPr>
      <w:rPr>
        <w:rFonts w:ascii="Times New Roman" w:hAnsi="Times New Roman" w:cs="Times New Roman" w:hint="default"/>
        <w:i w:val="0"/>
        <w:strike w:val="0"/>
        <w:sz w:val="24"/>
        <w:szCs w:val="24"/>
      </w:rPr>
    </w:lvl>
    <w:lvl w:ilvl="1">
      <w:start w:val="1"/>
      <w:numFmt w:val="decimal"/>
      <w:lvlText w:val="%2."/>
      <w:lvlJc w:val="left"/>
      <w:pPr>
        <w:ind w:left="1000" w:hanging="432"/>
      </w:pPr>
      <w:rPr>
        <w:rFonts w:ascii="Times New Roman" w:eastAsia="Times New Roman" w:hAnsi="Times New Roman" w:cs="Times New Roman"/>
        <w:i/>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E14784"/>
    <w:multiLevelType w:val="hybridMultilevel"/>
    <w:tmpl w:val="BE36CF64"/>
    <w:lvl w:ilvl="0" w:tplc="3296F7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0E1021"/>
    <w:multiLevelType w:val="hybridMultilevel"/>
    <w:tmpl w:val="0BD42808"/>
    <w:lvl w:ilvl="0" w:tplc="692414D8">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7" w15:restartNumberingAfterBreak="0">
    <w:nsid w:val="560E1C6B"/>
    <w:multiLevelType w:val="hybridMultilevel"/>
    <w:tmpl w:val="400456FE"/>
    <w:lvl w:ilvl="0" w:tplc="8D488C64">
      <w:start w:val="4"/>
      <w:numFmt w:val="decimal"/>
      <w:lvlText w:val="%1."/>
      <w:lvlJc w:val="left"/>
      <w:pPr>
        <w:ind w:left="1077" w:hanging="360"/>
      </w:pPr>
      <w:rPr>
        <w:rFonts w:hint="default"/>
      </w:r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28" w15:restartNumberingAfterBreak="0">
    <w:nsid w:val="59AE322B"/>
    <w:multiLevelType w:val="hybridMultilevel"/>
    <w:tmpl w:val="425E62E4"/>
    <w:lvl w:ilvl="0" w:tplc="2ABA685E">
      <w:start w:val="4"/>
      <w:numFmt w:val="decimal"/>
      <w:lvlText w:val="%1."/>
      <w:lvlJc w:val="left"/>
      <w:pPr>
        <w:ind w:left="1077" w:hanging="360"/>
      </w:pPr>
      <w:rPr>
        <w:rFonts w:hint="default"/>
      </w:r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29" w15:restartNumberingAfterBreak="0">
    <w:nsid w:val="5CDF2D71"/>
    <w:multiLevelType w:val="hybridMultilevel"/>
    <w:tmpl w:val="E61424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D5A196D"/>
    <w:multiLevelType w:val="multilevel"/>
    <w:tmpl w:val="1F80EEB4"/>
    <w:lvl w:ilvl="0">
      <w:start w:val="1"/>
      <w:numFmt w:val="decimal"/>
      <w:lvlText w:val="%1."/>
      <w:lvlJc w:val="left"/>
      <w:pPr>
        <w:ind w:left="360" w:hanging="360"/>
      </w:pPr>
    </w:lvl>
    <w:lvl w:ilvl="1">
      <w:start w:val="1"/>
      <w:numFmt w:val="decimal"/>
      <w:isLgl/>
      <w:lvlText w:val="%1.%2."/>
      <w:lvlJc w:val="left"/>
      <w:pPr>
        <w:ind w:left="2771"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1" w15:restartNumberingAfterBreak="0">
    <w:nsid w:val="61A42B30"/>
    <w:multiLevelType w:val="hybridMultilevel"/>
    <w:tmpl w:val="8B0A8BF8"/>
    <w:lvl w:ilvl="0" w:tplc="7A8819A0">
      <w:start w:val="3"/>
      <w:numFmt w:val="decimal"/>
      <w:lvlText w:val="%1."/>
      <w:lvlJc w:val="left"/>
      <w:pPr>
        <w:ind w:left="1077" w:hanging="360"/>
      </w:pPr>
      <w:rPr>
        <w:rFonts w:hint="default"/>
        <w:i w:val="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2" w15:restartNumberingAfterBreak="0">
    <w:nsid w:val="686665F9"/>
    <w:multiLevelType w:val="hybridMultilevel"/>
    <w:tmpl w:val="D14E4968"/>
    <w:lvl w:ilvl="0" w:tplc="4B16DDA6">
      <w:start w:val="1"/>
      <w:numFmt w:val="decimal"/>
      <w:lvlText w:val="%1."/>
      <w:lvlJc w:val="left"/>
      <w:pPr>
        <w:ind w:left="1212" w:hanging="360"/>
      </w:pPr>
      <w:rPr>
        <w:rFonts w:hint="default"/>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33" w15:restartNumberingAfterBreak="0">
    <w:nsid w:val="696047DD"/>
    <w:multiLevelType w:val="multilevel"/>
    <w:tmpl w:val="696047DD"/>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A5C0698"/>
    <w:multiLevelType w:val="hybridMultilevel"/>
    <w:tmpl w:val="8E76C098"/>
    <w:lvl w:ilvl="0" w:tplc="6B7CE3F4">
      <w:start w:val="1"/>
      <w:numFmt w:val="bullet"/>
      <w:lvlText w:val="-"/>
      <w:lvlJc w:val="left"/>
      <w:pPr>
        <w:ind w:left="1420" w:hanging="360"/>
      </w:pPr>
      <w:rPr>
        <w:rFonts w:ascii="Times New Roman" w:eastAsia="Times New Roman" w:hAnsi="Times New Roman" w:cs="Times New Roman" w:hint="default"/>
      </w:rPr>
    </w:lvl>
    <w:lvl w:ilvl="1" w:tplc="04270003" w:tentative="1">
      <w:start w:val="1"/>
      <w:numFmt w:val="bullet"/>
      <w:lvlText w:val="o"/>
      <w:lvlJc w:val="left"/>
      <w:pPr>
        <w:ind w:left="2140" w:hanging="360"/>
      </w:pPr>
      <w:rPr>
        <w:rFonts w:ascii="Courier New" w:hAnsi="Courier New" w:cs="Courier New" w:hint="default"/>
      </w:rPr>
    </w:lvl>
    <w:lvl w:ilvl="2" w:tplc="04270005" w:tentative="1">
      <w:start w:val="1"/>
      <w:numFmt w:val="bullet"/>
      <w:lvlText w:val=""/>
      <w:lvlJc w:val="left"/>
      <w:pPr>
        <w:ind w:left="2860" w:hanging="360"/>
      </w:pPr>
      <w:rPr>
        <w:rFonts w:ascii="Wingdings" w:hAnsi="Wingdings" w:hint="default"/>
      </w:rPr>
    </w:lvl>
    <w:lvl w:ilvl="3" w:tplc="04270001" w:tentative="1">
      <w:start w:val="1"/>
      <w:numFmt w:val="bullet"/>
      <w:lvlText w:val=""/>
      <w:lvlJc w:val="left"/>
      <w:pPr>
        <w:ind w:left="3580" w:hanging="360"/>
      </w:pPr>
      <w:rPr>
        <w:rFonts w:ascii="Symbol" w:hAnsi="Symbol" w:hint="default"/>
      </w:rPr>
    </w:lvl>
    <w:lvl w:ilvl="4" w:tplc="04270003" w:tentative="1">
      <w:start w:val="1"/>
      <w:numFmt w:val="bullet"/>
      <w:lvlText w:val="o"/>
      <w:lvlJc w:val="left"/>
      <w:pPr>
        <w:ind w:left="4300" w:hanging="360"/>
      </w:pPr>
      <w:rPr>
        <w:rFonts w:ascii="Courier New" w:hAnsi="Courier New" w:cs="Courier New" w:hint="default"/>
      </w:rPr>
    </w:lvl>
    <w:lvl w:ilvl="5" w:tplc="04270005" w:tentative="1">
      <w:start w:val="1"/>
      <w:numFmt w:val="bullet"/>
      <w:lvlText w:val=""/>
      <w:lvlJc w:val="left"/>
      <w:pPr>
        <w:ind w:left="5020" w:hanging="360"/>
      </w:pPr>
      <w:rPr>
        <w:rFonts w:ascii="Wingdings" w:hAnsi="Wingdings" w:hint="default"/>
      </w:rPr>
    </w:lvl>
    <w:lvl w:ilvl="6" w:tplc="04270001" w:tentative="1">
      <w:start w:val="1"/>
      <w:numFmt w:val="bullet"/>
      <w:lvlText w:val=""/>
      <w:lvlJc w:val="left"/>
      <w:pPr>
        <w:ind w:left="5740" w:hanging="360"/>
      </w:pPr>
      <w:rPr>
        <w:rFonts w:ascii="Symbol" w:hAnsi="Symbol" w:hint="default"/>
      </w:rPr>
    </w:lvl>
    <w:lvl w:ilvl="7" w:tplc="04270003" w:tentative="1">
      <w:start w:val="1"/>
      <w:numFmt w:val="bullet"/>
      <w:lvlText w:val="o"/>
      <w:lvlJc w:val="left"/>
      <w:pPr>
        <w:ind w:left="6460" w:hanging="360"/>
      </w:pPr>
      <w:rPr>
        <w:rFonts w:ascii="Courier New" w:hAnsi="Courier New" w:cs="Courier New" w:hint="default"/>
      </w:rPr>
    </w:lvl>
    <w:lvl w:ilvl="8" w:tplc="04270005" w:tentative="1">
      <w:start w:val="1"/>
      <w:numFmt w:val="bullet"/>
      <w:lvlText w:val=""/>
      <w:lvlJc w:val="left"/>
      <w:pPr>
        <w:ind w:left="7180" w:hanging="360"/>
      </w:pPr>
      <w:rPr>
        <w:rFonts w:ascii="Wingdings" w:hAnsi="Wingdings" w:hint="default"/>
      </w:rPr>
    </w:lvl>
  </w:abstractNum>
  <w:abstractNum w:abstractNumId="35" w15:restartNumberingAfterBreak="0">
    <w:nsid w:val="6AEB021C"/>
    <w:multiLevelType w:val="multilevel"/>
    <w:tmpl w:val="6AEB02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1B63294"/>
    <w:multiLevelType w:val="hybridMultilevel"/>
    <w:tmpl w:val="39BC39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834149"/>
    <w:multiLevelType w:val="hybridMultilevel"/>
    <w:tmpl w:val="98BE487E"/>
    <w:lvl w:ilvl="0" w:tplc="5F40A446">
      <w:start w:val="1"/>
      <w:numFmt w:val="lowerLetter"/>
      <w:lvlText w:val="%1)"/>
      <w:lvlJc w:val="left"/>
      <w:pPr>
        <w:ind w:left="717" w:hanging="360"/>
      </w:pPr>
      <w:rPr>
        <w:rFonts w:hint="default"/>
        <w:color w:val="auto"/>
      </w:rPr>
    </w:lvl>
    <w:lvl w:ilvl="1" w:tplc="04270019" w:tentative="1">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38" w15:restartNumberingAfterBreak="0">
    <w:nsid w:val="7BD901F4"/>
    <w:multiLevelType w:val="hybridMultilevel"/>
    <w:tmpl w:val="D99CB03E"/>
    <w:lvl w:ilvl="0" w:tplc="8B4C6700">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343511168">
    <w:abstractNumId w:val="4"/>
  </w:num>
  <w:num w:numId="2" w16cid:durableId="1821581430">
    <w:abstractNumId w:val="1"/>
  </w:num>
  <w:num w:numId="3" w16cid:durableId="74980350">
    <w:abstractNumId w:val="11"/>
  </w:num>
  <w:num w:numId="4" w16cid:durableId="2068602965">
    <w:abstractNumId w:val="35"/>
  </w:num>
  <w:num w:numId="5" w16cid:durableId="1385059844">
    <w:abstractNumId w:val="33"/>
  </w:num>
  <w:num w:numId="6" w16cid:durableId="1775127036">
    <w:abstractNumId w:val="7"/>
  </w:num>
  <w:num w:numId="7" w16cid:durableId="1077245166">
    <w:abstractNumId w:val="2"/>
  </w:num>
  <w:num w:numId="8" w16cid:durableId="756287313">
    <w:abstractNumId w:val="20"/>
  </w:num>
  <w:num w:numId="9" w16cid:durableId="1257178257">
    <w:abstractNumId w:val="19"/>
  </w:num>
  <w:num w:numId="10" w16cid:durableId="36856763">
    <w:abstractNumId w:val="13"/>
  </w:num>
  <w:num w:numId="11" w16cid:durableId="1569226519">
    <w:abstractNumId w:val="17"/>
  </w:num>
  <w:num w:numId="12" w16cid:durableId="607585921">
    <w:abstractNumId w:val="30"/>
  </w:num>
  <w:num w:numId="13" w16cid:durableId="2009283032">
    <w:abstractNumId w:val="34"/>
  </w:num>
  <w:num w:numId="14" w16cid:durableId="1577593781">
    <w:abstractNumId w:val="27"/>
  </w:num>
  <w:num w:numId="15" w16cid:durableId="1897814232">
    <w:abstractNumId w:val="28"/>
  </w:num>
  <w:num w:numId="16" w16cid:durableId="2040474888">
    <w:abstractNumId w:val="38"/>
  </w:num>
  <w:num w:numId="17" w16cid:durableId="48193838">
    <w:abstractNumId w:val="5"/>
  </w:num>
  <w:num w:numId="18" w16cid:durableId="1369721336">
    <w:abstractNumId w:val="18"/>
  </w:num>
  <w:num w:numId="19" w16cid:durableId="1126583463">
    <w:abstractNumId w:val="31"/>
  </w:num>
  <w:num w:numId="20" w16cid:durableId="585771601">
    <w:abstractNumId w:val="22"/>
  </w:num>
  <w:num w:numId="21" w16cid:durableId="1190533310">
    <w:abstractNumId w:val="23"/>
  </w:num>
  <w:num w:numId="22" w16cid:durableId="1050567888">
    <w:abstractNumId w:val="8"/>
  </w:num>
  <w:num w:numId="23" w16cid:durableId="204292834">
    <w:abstractNumId w:val="26"/>
  </w:num>
  <w:num w:numId="24" w16cid:durableId="112284114">
    <w:abstractNumId w:val="9"/>
  </w:num>
  <w:num w:numId="25" w16cid:durableId="1176918900">
    <w:abstractNumId w:val="36"/>
  </w:num>
  <w:num w:numId="26" w16cid:durableId="648481919">
    <w:abstractNumId w:val="0"/>
  </w:num>
  <w:num w:numId="27" w16cid:durableId="776560946">
    <w:abstractNumId w:val="12"/>
  </w:num>
  <w:num w:numId="28" w16cid:durableId="190607824">
    <w:abstractNumId w:val="14"/>
  </w:num>
  <w:num w:numId="29" w16cid:durableId="518743364">
    <w:abstractNumId w:val="10"/>
  </w:num>
  <w:num w:numId="30" w16cid:durableId="769161125">
    <w:abstractNumId w:val="6"/>
  </w:num>
  <w:num w:numId="31" w16cid:durableId="1440876176">
    <w:abstractNumId w:val="25"/>
  </w:num>
  <w:num w:numId="32" w16cid:durableId="257249588">
    <w:abstractNumId w:val="3"/>
  </w:num>
  <w:num w:numId="33" w16cid:durableId="815026832">
    <w:abstractNumId w:val="24"/>
  </w:num>
  <w:num w:numId="34" w16cid:durableId="2115973656">
    <w:abstractNumId w:val="16"/>
  </w:num>
  <w:num w:numId="35" w16cid:durableId="416292679">
    <w:abstractNumId w:val="37"/>
  </w:num>
  <w:num w:numId="36" w16cid:durableId="1622541235">
    <w:abstractNumId w:val="15"/>
  </w:num>
  <w:num w:numId="37" w16cid:durableId="912158309">
    <w:abstractNumId w:val="21"/>
  </w:num>
  <w:num w:numId="38" w16cid:durableId="5343453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60358262">
    <w:abstractNumId w:val="32"/>
  </w:num>
  <w:num w:numId="40" w16cid:durableId="160695849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6F5"/>
    <w:rsid w:val="00000346"/>
    <w:rsid w:val="000005F1"/>
    <w:rsid w:val="00000B86"/>
    <w:rsid w:val="000010FB"/>
    <w:rsid w:val="00002FBE"/>
    <w:rsid w:val="000037AE"/>
    <w:rsid w:val="000039BA"/>
    <w:rsid w:val="0000456A"/>
    <w:rsid w:val="00005EBE"/>
    <w:rsid w:val="00006CB6"/>
    <w:rsid w:val="00007840"/>
    <w:rsid w:val="0001067D"/>
    <w:rsid w:val="00010B4C"/>
    <w:rsid w:val="00011937"/>
    <w:rsid w:val="00011B5E"/>
    <w:rsid w:val="00012ADF"/>
    <w:rsid w:val="00012C8F"/>
    <w:rsid w:val="000137CF"/>
    <w:rsid w:val="000149F2"/>
    <w:rsid w:val="00015DC5"/>
    <w:rsid w:val="00016045"/>
    <w:rsid w:val="00016142"/>
    <w:rsid w:val="0001741B"/>
    <w:rsid w:val="00020A3D"/>
    <w:rsid w:val="000212E3"/>
    <w:rsid w:val="00021945"/>
    <w:rsid w:val="000237EC"/>
    <w:rsid w:val="000238F8"/>
    <w:rsid w:val="000243D9"/>
    <w:rsid w:val="0002452D"/>
    <w:rsid w:val="00024B52"/>
    <w:rsid w:val="000264AF"/>
    <w:rsid w:val="0002653A"/>
    <w:rsid w:val="00026F8A"/>
    <w:rsid w:val="00027D32"/>
    <w:rsid w:val="00030755"/>
    <w:rsid w:val="00030C59"/>
    <w:rsid w:val="0003106A"/>
    <w:rsid w:val="000310CA"/>
    <w:rsid w:val="0003232F"/>
    <w:rsid w:val="00032F86"/>
    <w:rsid w:val="00034D75"/>
    <w:rsid w:val="00035618"/>
    <w:rsid w:val="00036342"/>
    <w:rsid w:val="00036796"/>
    <w:rsid w:val="00036B64"/>
    <w:rsid w:val="00037BD6"/>
    <w:rsid w:val="00040019"/>
    <w:rsid w:val="000408AE"/>
    <w:rsid w:val="00040D3E"/>
    <w:rsid w:val="000412F8"/>
    <w:rsid w:val="0004131D"/>
    <w:rsid w:val="00041859"/>
    <w:rsid w:val="00041B51"/>
    <w:rsid w:val="00042BB1"/>
    <w:rsid w:val="000441D7"/>
    <w:rsid w:val="00044407"/>
    <w:rsid w:val="00044A98"/>
    <w:rsid w:val="00044D97"/>
    <w:rsid w:val="00044FA8"/>
    <w:rsid w:val="0004609C"/>
    <w:rsid w:val="0004651C"/>
    <w:rsid w:val="00046E31"/>
    <w:rsid w:val="0004771F"/>
    <w:rsid w:val="00047DFE"/>
    <w:rsid w:val="00050763"/>
    <w:rsid w:val="00051CCD"/>
    <w:rsid w:val="000526C7"/>
    <w:rsid w:val="00052EE9"/>
    <w:rsid w:val="00053374"/>
    <w:rsid w:val="000564DC"/>
    <w:rsid w:val="00056AAF"/>
    <w:rsid w:val="00057139"/>
    <w:rsid w:val="000572D1"/>
    <w:rsid w:val="00057869"/>
    <w:rsid w:val="000579A2"/>
    <w:rsid w:val="000579BF"/>
    <w:rsid w:val="00057D15"/>
    <w:rsid w:val="00060C57"/>
    <w:rsid w:val="00061977"/>
    <w:rsid w:val="00061A41"/>
    <w:rsid w:val="00061F64"/>
    <w:rsid w:val="00062CAA"/>
    <w:rsid w:val="000631CB"/>
    <w:rsid w:val="000636D0"/>
    <w:rsid w:val="00063A24"/>
    <w:rsid w:val="00063FD1"/>
    <w:rsid w:val="0006402E"/>
    <w:rsid w:val="00064668"/>
    <w:rsid w:val="00064A76"/>
    <w:rsid w:val="00064B80"/>
    <w:rsid w:val="00064B99"/>
    <w:rsid w:val="0006529F"/>
    <w:rsid w:val="0006669B"/>
    <w:rsid w:val="00067B23"/>
    <w:rsid w:val="00067FAD"/>
    <w:rsid w:val="0007137C"/>
    <w:rsid w:val="000725D1"/>
    <w:rsid w:val="000748DF"/>
    <w:rsid w:val="0007493A"/>
    <w:rsid w:val="00074B7F"/>
    <w:rsid w:val="00075542"/>
    <w:rsid w:val="00075873"/>
    <w:rsid w:val="0007599D"/>
    <w:rsid w:val="0007601D"/>
    <w:rsid w:val="00076172"/>
    <w:rsid w:val="000763DE"/>
    <w:rsid w:val="00076F5F"/>
    <w:rsid w:val="00077B97"/>
    <w:rsid w:val="00080B59"/>
    <w:rsid w:val="0008152D"/>
    <w:rsid w:val="000828C5"/>
    <w:rsid w:val="00082BB7"/>
    <w:rsid w:val="000844F1"/>
    <w:rsid w:val="00084818"/>
    <w:rsid w:val="00084E01"/>
    <w:rsid w:val="0008625E"/>
    <w:rsid w:val="00086B11"/>
    <w:rsid w:val="00086EBD"/>
    <w:rsid w:val="00086F72"/>
    <w:rsid w:val="00087819"/>
    <w:rsid w:val="00087E71"/>
    <w:rsid w:val="00091C59"/>
    <w:rsid w:val="00091F04"/>
    <w:rsid w:val="0009219C"/>
    <w:rsid w:val="0009266E"/>
    <w:rsid w:val="0009323B"/>
    <w:rsid w:val="00093286"/>
    <w:rsid w:val="00093A24"/>
    <w:rsid w:val="00093DCC"/>
    <w:rsid w:val="00094270"/>
    <w:rsid w:val="00094D26"/>
    <w:rsid w:val="000961DD"/>
    <w:rsid w:val="000966E4"/>
    <w:rsid w:val="00097618"/>
    <w:rsid w:val="00097ED4"/>
    <w:rsid w:val="000A0143"/>
    <w:rsid w:val="000A0215"/>
    <w:rsid w:val="000A025F"/>
    <w:rsid w:val="000A2C25"/>
    <w:rsid w:val="000A2FA4"/>
    <w:rsid w:val="000A32B8"/>
    <w:rsid w:val="000A32FA"/>
    <w:rsid w:val="000A61C9"/>
    <w:rsid w:val="000A65DC"/>
    <w:rsid w:val="000B0819"/>
    <w:rsid w:val="000B0B03"/>
    <w:rsid w:val="000B2633"/>
    <w:rsid w:val="000B35A3"/>
    <w:rsid w:val="000B35CD"/>
    <w:rsid w:val="000B35FE"/>
    <w:rsid w:val="000B44BF"/>
    <w:rsid w:val="000B4A2A"/>
    <w:rsid w:val="000B4B0A"/>
    <w:rsid w:val="000B5FE1"/>
    <w:rsid w:val="000B7376"/>
    <w:rsid w:val="000C1D39"/>
    <w:rsid w:val="000C226A"/>
    <w:rsid w:val="000C2577"/>
    <w:rsid w:val="000C3EFD"/>
    <w:rsid w:val="000C577B"/>
    <w:rsid w:val="000C721B"/>
    <w:rsid w:val="000D02E1"/>
    <w:rsid w:val="000D03BE"/>
    <w:rsid w:val="000D0517"/>
    <w:rsid w:val="000D119B"/>
    <w:rsid w:val="000D1B68"/>
    <w:rsid w:val="000D3771"/>
    <w:rsid w:val="000D3DE1"/>
    <w:rsid w:val="000D4849"/>
    <w:rsid w:val="000D5972"/>
    <w:rsid w:val="000D5A95"/>
    <w:rsid w:val="000D602D"/>
    <w:rsid w:val="000E031D"/>
    <w:rsid w:val="000E0B60"/>
    <w:rsid w:val="000E0CF0"/>
    <w:rsid w:val="000E16D1"/>
    <w:rsid w:val="000E2AEE"/>
    <w:rsid w:val="000E2B33"/>
    <w:rsid w:val="000E5B9E"/>
    <w:rsid w:val="000E65F0"/>
    <w:rsid w:val="000E67EB"/>
    <w:rsid w:val="000E6B88"/>
    <w:rsid w:val="000E79A3"/>
    <w:rsid w:val="000E7DB0"/>
    <w:rsid w:val="000F1424"/>
    <w:rsid w:val="000F15B2"/>
    <w:rsid w:val="000F19A9"/>
    <w:rsid w:val="000F213A"/>
    <w:rsid w:val="000F24D2"/>
    <w:rsid w:val="000F2EF6"/>
    <w:rsid w:val="000F35CF"/>
    <w:rsid w:val="000F3643"/>
    <w:rsid w:val="000F3F7B"/>
    <w:rsid w:val="000F4CC7"/>
    <w:rsid w:val="000F4EFD"/>
    <w:rsid w:val="000F5A03"/>
    <w:rsid w:val="000F5E1F"/>
    <w:rsid w:val="000F5EC5"/>
    <w:rsid w:val="000F6B97"/>
    <w:rsid w:val="000F6FCF"/>
    <w:rsid w:val="000F7802"/>
    <w:rsid w:val="000F7C66"/>
    <w:rsid w:val="001009A2"/>
    <w:rsid w:val="00100ADD"/>
    <w:rsid w:val="00100E1B"/>
    <w:rsid w:val="00102055"/>
    <w:rsid w:val="001027A6"/>
    <w:rsid w:val="00103A4C"/>
    <w:rsid w:val="0010449C"/>
    <w:rsid w:val="001046F5"/>
    <w:rsid w:val="0010479C"/>
    <w:rsid w:val="00105EFC"/>
    <w:rsid w:val="0011009B"/>
    <w:rsid w:val="001105D1"/>
    <w:rsid w:val="001109C1"/>
    <w:rsid w:val="001112C1"/>
    <w:rsid w:val="00113DAE"/>
    <w:rsid w:val="001145F9"/>
    <w:rsid w:val="00114FE2"/>
    <w:rsid w:val="00115871"/>
    <w:rsid w:val="001165E3"/>
    <w:rsid w:val="0011765D"/>
    <w:rsid w:val="00117747"/>
    <w:rsid w:val="00117F85"/>
    <w:rsid w:val="00120F12"/>
    <w:rsid w:val="001216BB"/>
    <w:rsid w:val="00122823"/>
    <w:rsid w:val="00122EE2"/>
    <w:rsid w:val="00123EE2"/>
    <w:rsid w:val="00124AB8"/>
    <w:rsid w:val="00125B3B"/>
    <w:rsid w:val="00125EF5"/>
    <w:rsid w:val="00127975"/>
    <w:rsid w:val="00127FDA"/>
    <w:rsid w:val="001305F7"/>
    <w:rsid w:val="00132DFE"/>
    <w:rsid w:val="00133633"/>
    <w:rsid w:val="00133F44"/>
    <w:rsid w:val="00134F4C"/>
    <w:rsid w:val="00136791"/>
    <w:rsid w:val="00136CF5"/>
    <w:rsid w:val="00137B3D"/>
    <w:rsid w:val="001400F7"/>
    <w:rsid w:val="001402C6"/>
    <w:rsid w:val="0014116D"/>
    <w:rsid w:val="00141705"/>
    <w:rsid w:val="00141A98"/>
    <w:rsid w:val="00142ACD"/>
    <w:rsid w:val="00142B59"/>
    <w:rsid w:val="00143101"/>
    <w:rsid w:val="00143344"/>
    <w:rsid w:val="00143691"/>
    <w:rsid w:val="00143A1A"/>
    <w:rsid w:val="00143D48"/>
    <w:rsid w:val="001448DA"/>
    <w:rsid w:val="001455B9"/>
    <w:rsid w:val="001456DB"/>
    <w:rsid w:val="00145DF1"/>
    <w:rsid w:val="001466F8"/>
    <w:rsid w:val="001469F4"/>
    <w:rsid w:val="00147144"/>
    <w:rsid w:val="0014725D"/>
    <w:rsid w:val="001474C8"/>
    <w:rsid w:val="00147502"/>
    <w:rsid w:val="00150033"/>
    <w:rsid w:val="0015041F"/>
    <w:rsid w:val="0015092B"/>
    <w:rsid w:val="00150AEB"/>
    <w:rsid w:val="00150FAD"/>
    <w:rsid w:val="00151F55"/>
    <w:rsid w:val="001526CC"/>
    <w:rsid w:val="00152A89"/>
    <w:rsid w:val="00152CC2"/>
    <w:rsid w:val="00153063"/>
    <w:rsid w:val="00153F92"/>
    <w:rsid w:val="00154CBE"/>
    <w:rsid w:val="00155D9C"/>
    <w:rsid w:val="00156A06"/>
    <w:rsid w:val="00156ECF"/>
    <w:rsid w:val="0015708E"/>
    <w:rsid w:val="001570A5"/>
    <w:rsid w:val="00157334"/>
    <w:rsid w:val="00160429"/>
    <w:rsid w:val="001607A9"/>
    <w:rsid w:val="001615E0"/>
    <w:rsid w:val="00162388"/>
    <w:rsid w:val="00162E75"/>
    <w:rsid w:val="00163E76"/>
    <w:rsid w:val="00163EA1"/>
    <w:rsid w:val="00164946"/>
    <w:rsid w:val="00164A1A"/>
    <w:rsid w:val="00165E24"/>
    <w:rsid w:val="00165EB8"/>
    <w:rsid w:val="0016612B"/>
    <w:rsid w:val="001662FC"/>
    <w:rsid w:val="001663BD"/>
    <w:rsid w:val="00166E8F"/>
    <w:rsid w:val="00167257"/>
    <w:rsid w:val="001678EB"/>
    <w:rsid w:val="001700B6"/>
    <w:rsid w:val="00170555"/>
    <w:rsid w:val="00171626"/>
    <w:rsid w:val="00171B87"/>
    <w:rsid w:val="00171C0B"/>
    <w:rsid w:val="001723A0"/>
    <w:rsid w:val="00173497"/>
    <w:rsid w:val="0017353D"/>
    <w:rsid w:val="001748EF"/>
    <w:rsid w:val="00175F55"/>
    <w:rsid w:val="001766B6"/>
    <w:rsid w:val="001771DC"/>
    <w:rsid w:val="0017771B"/>
    <w:rsid w:val="00177EA6"/>
    <w:rsid w:val="00177F69"/>
    <w:rsid w:val="0018012B"/>
    <w:rsid w:val="00180B1C"/>
    <w:rsid w:val="00181213"/>
    <w:rsid w:val="00181EF9"/>
    <w:rsid w:val="00182004"/>
    <w:rsid w:val="0018511B"/>
    <w:rsid w:val="00185942"/>
    <w:rsid w:val="00185B31"/>
    <w:rsid w:val="0019089B"/>
    <w:rsid w:val="00191CD3"/>
    <w:rsid w:val="0019230C"/>
    <w:rsid w:val="00192460"/>
    <w:rsid w:val="0019357C"/>
    <w:rsid w:val="001950A9"/>
    <w:rsid w:val="001952FB"/>
    <w:rsid w:val="00196747"/>
    <w:rsid w:val="00196E6C"/>
    <w:rsid w:val="001972E5"/>
    <w:rsid w:val="00197CC1"/>
    <w:rsid w:val="00197E53"/>
    <w:rsid w:val="001A0A2E"/>
    <w:rsid w:val="001A119B"/>
    <w:rsid w:val="001A1987"/>
    <w:rsid w:val="001A1A05"/>
    <w:rsid w:val="001A1DD2"/>
    <w:rsid w:val="001A1ED8"/>
    <w:rsid w:val="001A39F0"/>
    <w:rsid w:val="001A49E4"/>
    <w:rsid w:val="001A68C1"/>
    <w:rsid w:val="001A7317"/>
    <w:rsid w:val="001A734B"/>
    <w:rsid w:val="001B04AB"/>
    <w:rsid w:val="001B053C"/>
    <w:rsid w:val="001B0729"/>
    <w:rsid w:val="001B0CE9"/>
    <w:rsid w:val="001B0DEB"/>
    <w:rsid w:val="001B153A"/>
    <w:rsid w:val="001B15D7"/>
    <w:rsid w:val="001B222A"/>
    <w:rsid w:val="001B48B5"/>
    <w:rsid w:val="001B5273"/>
    <w:rsid w:val="001B5C7D"/>
    <w:rsid w:val="001B5DFF"/>
    <w:rsid w:val="001B647B"/>
    <w:rsid w:val="001C0EBD"/>
    <w:rsid w:val="001C264D"/>
    <w:rsid w:val="001C29E7"/>
    <w:rsid w:val="001C2C3C"/>
    <w:rsid w:val="001C3250"/>
    <w:rsid w:val="001C38A3"/>
    <w:rsid w:val="001C4AFE"/>
    <w:rsid w:val="001C4D5E"/>
    <w:rsid w:val="001C4E92"/>
    <w:rsid w:val="001C57FD"/>
    <w:rsid w:val="001C5E57"/>
    <w:rsid w:val="001C65A1"/>
    <w:rsid w:val="001C6A54"/>
    <w:rsid w:val="001C74C5"/>
    <w:rsid w:val="001C79EC"/>
    <w:rsid w:val="001D282D"/>
    <w:rsid w:val="001D28C4"/>
    <w:rsid w:val="001D2B0B"/>
    <w:rsid w:val="001D30CB"/>
    <w:rsid w:val="001D3593"/>
    <w:rsid w:val="001D6CB2"/>
    <w:rsid w:val="001D793A"/>
    <w:rsid w:val="001D7BE5"/>
    <w:rsid w:val="001E15EE"/>
    <w:rsid w:val="001E348A"/>
    <w:rsid w:val="001E3685"/>
    <w:rsid w:val="001E3783"/>
    <w:rsid w:val="001E395D"/>
    <w:rsid w:val="001E3C9F"/>
    <w:rsid w:val="001E4419"/>
    <w:rsid w:val="001E4965"/>
    <w:rsid w:val="001E5966"/>
    <w:rsid w:val="001E6F2D"/>
    <w:rsid w:val="001E7724"/>
    <w:rsid w:val="001E797D"/>
    <w:rsid w:val="001F0857"/>
    <w:rsid w:val="001F0EEB"/>
    <w:rsid w:val="001F1D0F"/>
    <w:rsid w:val="001F1E47"/>
    <w:rsid w:val="001F41C0"/>
    <w:rsid w:val="001F51EA"/>
    <w:rsid w:val="001F6249"/>
    <w:rsid w:val="001F71AE"/>
    <w:rsid w:val="001F7441"/>
    <w:rsid w:val="001F78A4"/>
    <w:rsid w:val="001F7E49"/>
    <w:rsid w:val="001F7FE7"/>
    <w:rsid w:val="002003CE"/>
    <w:rsid w:val="00200729"/>
    <w:rsid w:val="002017E8"/>
    <w:rsid w:val="00201BC0"/>
    <w:rsid w:val="002024FD"/>
    <w:rsid w:val="00202CDB"/>
    <w:rsid w:val="00203400"/>
    <w:rsid w:val="002041F4"/>
    <w:rsid w:val="00204334"/>
    <w:rsid w:val="0020493B"/>
    <w:rsid w:val="00205397"/>
    <w:rsid w:val="0020546E"/>
    <w:rsid w:val="00205560"/>
    <w:rsid w:val="00205CED"/>
    <w:rsid w:val="0020624D"/>
    <w:rsid w:val="002062C3"/>
    <w:rsid w:val="0020635B"/>
    <w:rsid w:val="00206CE5"/>
    <w:rsid w:val="0020709D"/>
    <w:rsid w:val="002079E5"/>
    <w:rsid w:val="0021027C"/>
    <w:rsid w:val="002103E3"/>
    <w:rsid w:val="00210ABE"/>
    <w:rsid w:val="0021425B"/>
    <w:rsid w:val="002156B7"/>
    <w:rsid w:val="00216D0D"/>
    <w:rsid w:val="00222066"/>
    <w:rsid w:val="002221CE"/>
    <w:rsid w:val="002222C8"/>
    <w:rsid w:val="002230B7"/>
    <w:rsid w:val="00225084"/>
    <w:rsid w:val="00225094"/>
    <w:rsid w:val="00226D98"/>
    <w:rsid w:val="00227E1E"/>
    <w:rsid w:val="00230D9F"/>
    <w:rsid w:val="002314F4"/>
    <w:rsid w:val="002319D7"/>
    <w:rsid w:val="00232007"/>
    <w:rsid w:val="00232136"/>
    <w:rsid w:val="0023247F"/>
    <w:rsid w:val="00232566"/>
    <w:rsid w:val="002325CA"/>
    <w:rsid w:val="00234776"/>
    <w:rsid w:val="00234804"/>
    <w:rsid w:val="00236995"/>
    <w:rsid w:val="002372E1"/>
    <w:rsid w:val="0024001C"/>
    <w:rsid w:val="00240200"/>
    <w:rsid w:val="00240735"/>
    <w:rsid w:val="00240C01"/>
    <w:rsid w:val="00241151"/>
    <w:rsid w:val="00241387"/>
    <w:rsid w:val="002414DD"/>
    <w:rsid w:val="00241895"/>
    <w:rsid w:val="00241A7A"/>
    <w:rsid w:val="002426E4"/>
    <w:rsid w:val="00242D91"/>
    <w:rsid w:val="00242EC6"/>
    <w:rsid w:val="00243599"/>
    <w:rsid w:val="00243890"/>
    <w:rsid w:val="00243A98"/>
    <w:rsid w:val="00244167"/>
    <w:rsid w:val="002441A7"/>
    <w:rsid w:val="00244C1E"/>
    <w:rsid w:val="00244FEB"/>
    <w:rsid w:val="002454D5"/>
    <w:rsid w:val="002456AC"/>
    <w:rsid w:val="00245AD5"/>
    <w:rsid w:val="0024657E"/>
    <w:rsid w:val="0024663B"/>
    <w:rsid w:val="00246CCE"/>
    <w:rsid w:val="00246D81"/>
    <w:rsid w:val="00247B4A"/>
    <w:rsid w:val="00247DE1"/>
    <w:rsid w:val="0025154B"/>
    <w:rsid w:val="0025190C"/>
    <w:rsid w:val="00251AA0"/>
    <w:rsid w:val="002524D4"/>
    <w:rsid w:val="00252666"/>
    <w:rsid w:val="00252CE7"/>
    <w:rsid w:val="00253807"/>
    <w:rsid w:val="0025394B"/>
    <w:rsid w:val="002543D3"/>
    <w:rsid w:val="00254601"/>
    <w:rsid w:val="002567CB"/>
    <w:rsid w:val="00256959"/>
    <w:rsid w:val="00256EB9"/>
    <w:rsid w:val="00261377"/>
    <w:rsid w:val="0026156F"/>
    <w:rsid w:val="0026169A"/>
    <w:rsid w:val="002619B4"/>
    <w:rsid w:val="00262B85"/>
    <w:rsid w:val="002633C9"/>
    <w:rsid w:val="002634E4"/>
    <w:rsid w:val="0026352B"/>
    <w:rsid w:val="002635D9"/>
    <w:rsid w:val="00263925"/>
    <w:rsid w:val="0026602E"/>
    <w:rsid w:val="00266D17"/>
    <w:rsid w:val="002672DA"/>
    <w:rsid w:val="00270B22"/>
    <w:rsid w:val="00270D84"/>
    <w:rsid w:val="002723CE"/>
    <w:rsid w:val="00273A5B"/>
    <w:rsid w:val="00273F15"/>
    <w:rsid w:val="002740A1"/>
    <w:rsid w:val="0027423B"/>
    <w:rsid w:val="00274B30"/>
    <w:rsid w:val="002751A8"/>
    <w:rsid w:val="00276A5D"/>
    <w:rsid w:val="00280285"/>
    <w:rsid w:val="00280AC9"/>
    <w:rsid w:val="0028295B"/>
    <w:rsid w:val="00282AEB"/>
    <w:rsid w:val="00283A9E"/>
    <w:rsid w:val="00283CFF"/>
    <w:rsid w:val="002859F2"/>
    <w:rsid w:val="002862FB"/>
    <w:rsid w:val="00286F66"/>
    <w:rsid w:val="00287306"/>
    <w:rsid w:val="002879C1"/>
    <w:rsid w:val="00290CD9"/>
    <w:rsid w:val="0029133A"/>
    <w:rsid w:val="00291906"/>
    <w:rsid w:val="00291E79"/>
    <w:rsid w:val="0029270C"/>
    <w:rsid w:val="002927D5"/>
    <w:rsid w:val="0029311F"/>
    <w:rsid w:val="002932FF"/>
    <w:rsid w:val="00293874"/>
    <w:rsid w:val="00293C92"/>
    <w:rsid w:val="00294064"/>
    <w:rsid w:val="00295A0C"/>
    <w:rsid w:val="00296F53"/>
    <w:rsid w:val="00297377"/>
    <w:rsid w:val="00297386"/>
    <w:rsid w:val="00297944"/>
    <w:rsid w:val="002A0FD8"/>
    <w:rsid w:val="002A122F"/>
    <w:rsid w:val="002A13FB"/>
    <w:rsid w:val="002A1558"/>
    <w:rsid w:val="002A2558"/>
    <w:rsid w:val="002A34AC"/>
    <w:rsid w:val="002A3649"/>
    <w:rsid w:val="002A368B"/>
    <w:rsid w:val="002A3B59"/>
    <w:rsid w:val="002A3CD9"/>
    <w:rsid w:val="002A48E4"/>
    <w:rsid w:val="002A4A70"/>
    <w:rsid w:val="002A4F58"/>
    <w:rsid w:val="002A5216"/>
    <w:rsid w:val="002A5645"/>
    <w:rsid w:val="002A5ED5"/>
    <w:rsid w:val="002A6A0C"/>
    <w:rsid w:val="002A73E8"/>
    <w:rsid w:val="002A79E9"/>
    <w:rsid w:val="002A7DF0"/>
    <w:rsid w:val="002B04EB"/>
    <w:rsid w:val="002B1097"/>
    <w:rsid w:val="002B18AF"/>
    <w:rsid w:val="002B3B8C"/>
    <w:rsid w:val="002B4EF1"/>
    <w:rsid w:val="002B59B4"/>
    <w:rsid w:val="002B669C"/>
    <w:rsid w:val="002B6C4D"/>
    <w:rsid w:val="002B7201"/>
    <w:rsid w:val="002C2713"/>
    <w:rsid w:val="002C2F80"/>
    <w:rsid w:val="002C4514"/>
    <w:rsid w:val="002C4BCD"/>
    <w:rsid w:val="002C6067"/>
    <w:rsid w:val="002C621A"/>
    <w:rsid w:val="002C65DD"/>
    <w:rsid w:val="002C6785"/>
    <w:rsid w:val="002C7F66"/>
    <w:rsid w:val="002D0E0C"/>
    <w:rsid w:val="002D117F"/>
    <w:rsid w:val="002D1D6C"/>
    <w:rsid w:val="002D2276"/>
    <w:rsid w:val="002D30C7"/>
    <w:rsid w:val="002D3927"/>
    <w:rsid w:val="002D3967"/>
    <w:rsid w:val="002D4741"/>
    <w:rsid w:val="002D5132"/>
    <w:rsid w:val="002D5D61"/>
    <w:rsid w:val="002D5EF1"/>
    <w:rsid w:val="002D7756"/>
    <w:rsid w:val="002D7D53"/>
    <w:rsid w:val="002E0B0C"/>
    <w:rsid w:val="002E1C94"/>
    <w:rsid w:val="002E2500"/>
    <w:rsid w:val="002E2606"/>
    <w:rsid w:val="002E27D3"/>
    <w:rsid w:val="002E2D5C"/>
    <w:rsid w:val="002E4B5B"/>
    <w:rsid w:val="002E588B"/>
    <w:rsid w:val="002E637B"/>
    <w:rsid w:val="002E6568"/>
    <w:rsid w:val="002E705C"/>
    <w:rsid w:val="002E7362"/>
    <w:rsid w:val="002F082A"/>
    <w:rsid w:val="002F16AB"/>
    <w:rsid w:val="002F19B1"/>
    <w:rsid w:val="002F1A1E"/>
    <w:rsid w:val="002F2DA1"/>
    <w:rsid w:val="002F3C7A"/>
    <w:rsid w:val="002F3D57"/>
    <w:rsid w:val="002F4B07"/>
    <w:rsid w:val="002F50CF"/>
    <w:rsid w:val="002F6188"/>
    <w:rsid w:val="002F77D4"/>
    <w:rsid w:val="00300342"/>
    <w:rsid w:val="00300F8F"/>
    <w:rsid w:val="0030175D"/>
    <w:rsid w:val="00302860"/>
    <w:rsid w:val="00304536"/>
    <w:rsid w:val="00305B69"/>
    <w:rsid w:val="00306102"/>
    <w:rsid w:val="00306327"/>
    <w:rsid w:val="00306F50"/>
    <w:rsid w:val="0031145C"/>
    <w:rsid w:val="00311B25"/>
    <w:rsid w:val="003123A0"/>
    <w:rsid w:val="00312CF3"/>
    <w:rsid w:val="0031392D"/>
    <w:rsid w:val="0031408E"/>
    <w:rsid w:val="00315477"/>
    <w:rsid w:val="00315C82"/>
    <w:rsid w:val="00316791"/>
    <w:rsid w:val="00316D2A"/>
    <w:rsid w:val="00316EFA"/>
    <w:rsid w:val="003173A4"/>
    <w:rsid w:val="00320623"/>
    <w:rsid w:val="00320BD9"/>
    <w:rsid w:val="003211AF"/>
    <w:rsid w:val="00321490"/>
    <w:rsid w:val="00322045"/>
    <w:rsid w:val="0032241A"/>
    <w:rsid w:val="00322AE5"/>
    <w:rsid w:val="003234F4"/>
    <w:rsid w:val="00325687"/>
    <w:rsid w:val="00326012"/>
    <w:rsid w:val="00326184"/>
    <w:rsid w:val="0032660F"/>
    <w:rsid w:val="0033011D"/>
    <w:rsid w:val="003304A4"/>
    <w:rsid w:val="00331F01"/>
    <w:rsid w:val="00332138"/>
    <w:rsid w:val="0033310B"/>
    <w:rsid w:val="00333787"/>
    <w:rsid w:val="00333EB9"/>
    <w:rsid w:val="003352C3"/>
    <w:rsid w:val="00336548"/>
    <w:rsid w:val="003369E7"/>
    <w:rsid w:val="00337EF2"/>
    <w:rsid w:val="00337FD0"/>
    <w:rsid w:val="00342931"/>
    <w:rsid w:val="00343CD2"/>
    <w:rsid w:val="0034482B"/>
    <w:rsid w:val="00344876"/>
    <w:rsid w:val="00345E7B"/>
    <w:rsid w:val="00347087"/>
    <w:rsid w:val="00347690"/>
    <w:rsid w:val="00350E23"/>
    <w:rsid w:val="00351174"/>
    <w:rsid w:val="0035303D"/>
    <w:rsid w:val="00353365"/>
    <w:rsid w:val="00355A39"/>
    <w:rsid w:val="00356148"/>
    <w:rsid w:val="0035682C"/>
    <w:rsid w:val="00356E59"/>
    <w:rsid w:val="00357488"/>
    <w:rsid w:val="00357E01"/>
    <w:rsid w:val="00357F5B"/>
    <w:rsid w:val="003631D8"/>
    <w:rsid w:val="00363776"/>
    <w:rsid w:val="0036416E"/>
    <w:rsid w:val="00364515"/>
    <w:rsid w:val="003663C5"/>
    <w:rsid w:val="00366838"/>
    <w:rsid w:val="00366941"/>
    <w:rsid w:val="00366C04"/>
    <w:rsid w:val="00370D29"/>
    <w:rsid w:val="00374049"/>
    <w:rsid w:val="00374822"/>
    <w:rsid w:val="003750E1"/>
    <w:rsid w:val="00375C6C"/>
    <w:rsid w:val="00375F90"/>
    <w:rsid w:val="00376D77"/>
    <w:rsid w:val="003778FC"/>
    <w:rsid w:val="0037794E"/>
    <w:rsid w:val="003813DC"/>
    <w:rsid w:val="003822D2"/>
    <w:rsid w:val="00383181"/>
    <w:rsid w:val="0038389C"/>
    <w:rsid w:val="003838BC"/>
    <w:rsid w:val="00384816"/>
    <w:rsid w:val="003851E1"/>
    <w:rsid w:val="00385288"/>
    <w:rsid w:val="00386777"/>
    <w:rsid w:val="0038779D"/>
    <w:rsid w:val="003878FD"/>
    <w:rsid w:val="0039046C"/>
    <w:rsid w:val="00391429"/>
    <w:rsid w:val="003914EE"/>
    <w:rsid w:val="003929E7"/>
    <w:rsid w:val="00393FF6"/>
    <w:rsid w:val="00394227"/>
    <w:rsid w:val="003942D5"/>
    <w:rsid w:val="00395C41"/>
    <w:rsid w:val="00396528"/>
    <w:rsid w:val="003A1973"/>
    <w:rsid w:val="003A1F42"/>
    <w:rsid w:val="003A2AE2"/>
    <w:rsid w:val="003A36FF"/>
    <w:rsid w:val="003A39EB"/>
    <w:rsid w:val="003A4470"/>
    <w:rsid w:val="003A4E45"/>
    <w:rsid w:val="003A602D"/>
    <w:rsid w:val="003A760E"/>
    <w:rsid w:val="003A78FF"/>
    <w:rsid w:val="003A798A"/>
    <w:rsid w:val="003A79D4"/>
    <w:rsid w:val="003A7A62"/>
    <w:rsid w:val="003B098D"/>
    <w:rsid w:val="003B17D6"/>
    <w:rsid w:val="003B1C60"/>
    <w:rsid w:val="003B27A6"/>
    <w:rsid w:val="003B326D"/>
    <w:rsid w:val="003B3CB9"/>
    <w:rsid w:val="003B4579"/>
    <w:rsid w:val="003B493D"/>
    <w:rsid w:val="003B58D3"/>
    <w:rsid w:val="003B6044"/>
    <w:rsid w:val="003B6151"/>
    <w:rsid w:val="003B64D3"/>
    <w:rsid w:val="003B6AC4"/>
    <w:rsid w:val="003B6B67"/>
    <w:rsid w:val="003B6F16"/>
    <w:rsid w:val="003B6FB4"/>
    <w:rsid w:val="003C2B0C"/>
    <w:rsid w:val="003C2C71"/>
    <w:rsid w:val="003C2E39"/>
    <w:rsid w:val="003C6266"/>
    <w:rsid w:val="003C7322"/>
    <w:rsid w:val="003C74B4"/>
    <w:rsid w:val="003C7D5E"/>
    <w:rsid w:val="003C7D93"/>
    <w:rsid w:val="003C7ED0"/>
    <w:rsid w:val="003D0D36"/>
    <w:rsid w:val="003D1B4A"/>
    <w:rsid w:val="003D1CB2"/>
    <w:rsid w:val="003D278A"/>
    <w:rsid w:val="003D2DF5"/>
    <w:rsid w:val="003D32BB"/>
    <w:rsid w:val="003D384E"/>
    <w:rsid w:val="003D53A0"/>
    <w:rsid w:val="003D5685"/>
    <w:rsid w:val="003D64A1"/>
    <w:rsid w:val="003D746A"/>
    <w:rsid w:val="003D7D99"/>
    <w:rsid w:val="003E0DA6"/>
    <w:rsid w:val="003E1770"/>
    <w:rsid w:val="003E183A"/>
    <w:rsid w:val="003E1E29"/>
    <w:rsid w:val="003E22B6"/>
    <w:rsid w:val="003E2AB3"/>
    <w:rsid w:val="003E2F05"/>
    <w:rsid w:val="003E4334"/>
    <w:rsid w:val="003E45DB"/>
    <w:rsid w:val="003E4A04"/>
    <w:rsid w:val="003E4D60"/>
    <w:rsid w:val="003E57F6"/>
    <w:rsid w:val="003E6D42"/>
    <w:rsid w:val="003F13F5"/>
    <w:rsid w:val="003F1C0C"/>
    <w:rsid w:val="003F2A37"/>
    <w:rsid w:val="003F2D18"/>
    <w:rsid w:val="003F33C2"/>
    <w:rsid w:val="003F3782"/>
    <w:rsid w:val="003F443D"/>
    <w:rsid w:val="003F592F"/>
    <w:rsid w:val="00400017"/>
    <w:rsid w:val="004006F0"/>
    <w:rsid w:val="00402622"/>
    <w:rsid w:val="0040359E"/>
    <w:rsid w:val="0040373E"/>
    <w:rsid w:val="00403825"/>
    <w:rsid w:val="00403B98"/>
    <w:rsid w:val="00403F6E"/>
    <w:rsid w:val="00404C79"/>
    <w:rsid w:val="00404C83"/>
    <w:rsid w:val="00404EE0"/>
    <w:rsid w:val="00404F44"/>
    <w:rsid w:val="00405BE0"/>
    <w:rsid w:val="00405EA2"/>
    <w:rsid w:val="00406BC0"/>
    <w:rsid w:val="00406D25"/>
    <w:rsid w:val="004072EF"/>
    <w:rsid w:val="004077C4"/>
    <w:rsid w:val="0041185A"/>
    <w:rsid w:val="00411A86"/>
    <w:rsid w:val="00412D15"/>
    <w:rsid w:val="00412F23"/>
    <w:rsid w:val="00413152"/>
    <w:rsid w:val="00413D50"/>
    <w:rsid w:val="00413E41"/>
    <w:rsid w:val="00414A8B"/>
    <w:rsid w:val="00414DE6"/>
    <w:rsid w:val="00415D71"/>
    <w:rsid w:val="0041677B"/>
    <w:rsid w:val="00416A9C"/>
    <w:rsid w:val="00420F58"/>
    <w:rsid w:val="0042198C"/>
    <w:rsid w:val="00422116"/>
    <w:rsid w:val="004222B2"/>
    <w:rsid w:val="00422782"/>
    <w:rsid w:val="00422A50"/>
    <w:rsid w:val="00424A1E"/>
    <w:rsid w:val="00425D37"/>
    <w:rsid w:val="00426678"/>
    <w:rsid w:val="004269AE"/>
    <w:rsid w:val="00427372"/>
    <w:rsid w:val="004274FB"/>
    <w:rsid w:val="00427690"/>
    <w:rsid w:val="00427A78"/>
    <w:rsid w:val="00427F0D"/>
    <w:rsid w:val="00430034"/>
    <w:rsid w:val="004304EC"/>
    <w:rsid w:val="00430675"/>
    <w:rsid w:val="00430EF2"/>
    <w:rsid w:val="00431767"/>
    <w:rsid w:val="00431AB7"/>
    <w:rsid w:val="00432168"/>
    <w:rsid w:val="0043266E"/>
    <w:rsid w:val="004332DC"/>
    <w:rsid w:val="004332E2"/>
    <w:rsid w:val="0043432D"/>
    <w:rsid w:val="00434655"/>
    <w:rsid w:val="00434671"/>
    <w:rsid w:val="0043632D"/>
    <w:rsid w:val="00436728"/>
    <w:rsid w:val="00436927"/>
    <w:rsid w:val="00436A44"/>
    <w:rsid w:val="00436BCD"/>
    <w:rsid w:val="004376AE"/>
    <w:rsid w:val="0043787E"/>
    <w:rsid w:val="004408B6"/>
    <w:rsid w:val="00440B62"/>
    <w:rsid w:val="00441308"/>
    <w:rsid w:val="00441DC6"/>
    <w:rsid w:val="00441EEE"/>
    <w:rsid w:val="00443007"/>
    <w:rsid w:val="0044446A"/>
    <w:rsid w:val="00444C18"/>
    <w:rsid w:val="00444D86"/>
    <w:rsid w:val="00446228"/>
    <w:rsid w:val="0044629E"/>
    <w:rsid w:val="004479DC"/>
    <w:rsid w:val="00447CB8"/>
    <w:rsid w:val="00452977"/>
    <w:rsid w:val="00452E24"/>
    <w:rsid w:val="00453FA0"/>
    <w:rsid w:val="004546D5"/>
    <w:rsid w:val="00455138"/>
    <w:rsid w:val="00455215"/>
    <w:rsid w:val="00455C39"/>
    <w:rsid w:val="00456F1E"/>
    <w:rsid w:val="004575A9"/>
    <w:rsid w:val="00457AA8"/>
    <w:rsid w:val="00457C7D"/>
    <w:rsid w:val="00460243"/>
    <w:rsid w:val="00460278"/>
    <w:rsid w:val="004602E9"/>
    <w:rsid w:val="0046041B"/>
    <w:rsid w:val="00460F8D"/>
    <w:rsid w:val="00462371"/>
    <w:rsid w:val="00462767"/>
    <w:rsid w:val="00464EA3"/>
    <w:rsid w:val="00464FB5"/>
    <w:rsid w:val="00465E48"/>
    <w:rsid w:val="004667EC"/>
    <w:rsid w:val="00466E38"/>
    <w:rsid w:val="004678AC"/>
    <w:rsid w:val="004705C2"/>
    <w:rsid w:val="00470E8A"/>
    <w:rsid w:val="00472224"/>
    <w:rsid w:val="004726C6"/>
    <w:rsid w:val="00474215"/>
    <w:rsid w:val="0047451C"/>
    <w:rsid w:val="004752F6"/>
    <w:rsid w:val="00475C84"/>
    <w:rsid w:val="00476340"/>
    <w:rsid w:val="0047762D"/>
    <w:rsid w:val="00480AE8"/>
    <w:rsid w:val="00480F93"/>
    <w:rsid w:val="00481546"/>
    <w:rsid w:val="004839FE"/>
    <w:rsid w:val="0048513E"/>
    <w:rsid w:val="00485C29"/>
    <w:rsid w:val="00486DD1"/>
    <w:rsid w:val="0048746E"/>
    <w:rsid w:val="00487ABD"/>
    <w:rsid w:val="004915E2"/>
    <w:rsid w:val="004917CD"/>
    <w:rsid w:val="00494567"/>
    <w:rsid w:val="004965DD"/>
    <w:rsid w:val="0049737B"/>
    <w:rsid w:val="00497C73"/>
    <w:rsid w:val="004A0112"/>
    <w:rsid w:val="004A1058"/>
    <w:rsid w:val="004A1639"/>
    <w:rsid w:val="004A1753"/>
    <w:rsid w:val="004A2161"/>
    <w:rsid w:val="004A46D2"/>
    <w:rsid w:val="004A47A9"/>
    <w:rsid w:val="004A4EE2"/>
    <w:rsid w:val="004A62A5"/>
    <w:rsid w:val="004A6F50"/>
    <w:rsid w:val="004A740C"/>
    <w:rsid w:val="004B0712"/>
    <w:rsid w:val="004B0CBB"/>
    <w:rsid w:val="004B12A8"/>
    <w:rsid w:val="004B1B01"/>
    <w:rsid w:val="004B1C78"/>
    <w:rsid w:val="004B215A"/>
    <w:rsid w:val="004B268F"/>
    <w:rsid w:val="004B3529"/>
    <w:rsid w:val="004B3767"/>
    <w:rsid w:val="004B3A40"/>
    <w:rsid w:val="004B536D"/>
    <w:rsid w:val="004B55ED"/>
    <w:rsid w:val="004B6507"/>
    <w:rsid w:val="004B6931"/>
    <w:rsid w:val="004B708F"/>
    <w:rsid w:val="004B745B"/>
    <w:rsid w:val="004B7785"/>
    <w:rsid w:val="004B778C"/>
    <w:rsid w:val="004B7E00"/>
    <w:rsid w:val="004C0197"/>
    <w:rsid w:val="004C0E6D"/>
    <w:rsid w:val="004C0ECF"/>
    <w:rsid w:val="004C1DF0"/>
    <w:rsid w:val="004C2083"/>
    <w:rsid w:val="004C34DD"/>
    <w:rsid w:val="004C3512"/>
    <w:rsid w:val="004C351D"/>
    <w:rsid w:val="004C3723"/>
    <w:rsid w:val="004C400A"/>
    <w:rsid w:val="004C4EC6"/>
    <w:rsid w:val="004C511C"/>
    <w:rsid w:val="004C5E84"/>
    <w:rsid w:val="004C64E2"/>
    <w:rsid w:val="004C67EF"/>
    <w:rsid w:val="004C6E36"/>
    <w:rsid w:val="004C7175"/>
    <w:rsid w:val="004C74F5"/>
    <w:rsid w:val="004C75F3"/>
    <w:rsid w:val="004C7ECE"/>
    <w:rsid w:val="004D10A1"/>
    <w:rsid w:val="004D2387"/>
    <w:rsid w:val="004D2891"/>
    <w:rsid w:val="004D2EAF"/>
    <w:rsid w:val="004D3E50"/>
    <w:rsid w:val="004D50B7"/>
    <w:rsid w:val="004D5227"/>
    <w:rsid w:val="004D5EF1"/>
    <w:rsid w:val="004D6385"/>
    <w:rsid w:val="004D706C"/>
    <w:rsid w:val="004D7459"/>
    <w:rsid w:val="004D760B"/>
    <w:rsid w:val="004D7C44"/>
    <w:rsid w:val="004E01AF"/>
    <w:rsid w:val="004E1FBC"/>
    <w:rsid w:val="004E2281"/>
    <w:rsid w:val="004E33B9"/>
    <w:rsid w:val="004E4418"/>
    <w:rsid w:val="004E582C"/>
    <w:rsid w:val="004E6710"/>
    <w:rsid w:val="004E6F2D"/>
    <w:rsid w:val="004E70FA"/>
    <w:rsid w:val="004F003C"/>
    <w:rsid w:val="004F0887"/>
    <w:rsid w:val="004F24E2"/>
    <w:rsid w:val="004F3C48"/>
    <w:rsid w:val="004F4178"/>
    <w:rsid w:val="004F4B87"/>
    <w:rsid w:val="004F4ED7"/>
    <w:rsid w:val="004F501C"/>
    <w:rsid w:val="004F70B9"/>
    <w:rsid w:val="004F7753"/>
    <w:rsid w:val="004F7CD9"/>
    <w:rsid w:val="005021E5"/>
    <w:rsid w:val="00502BB8"/>
    <w:rsid w:val="00502E93"/>
    <w:rsid w:val="005037BA"/>
    <w:rsid w:val="00504962"/>
    <w:rsid w:val="00505422"/>
    <w:rsid w:val="005057D0"/>
    <w:rsid w:val="00506047"/>
    <w:rsid w:val="00506D0C"/>
    <w:rsid w:val="00507671"/>
    <w:rsid w:val="00510BCA"/>
    <w:rsid w:val="00510E78"/>
    <w:rsid w:val="00510FC5"/>
    <w:rsid w:val="005122D3"/>
    <w:rsid w:val="005127A3"/>
    <w:rsid w:val="00512D74"/>
    <w:rsid w:val="00512F5F"/>
    <w:rsid w:val="00513C65"/>
    <w:rsid w:val="00514105"/>
    <w:rsid w:val="005147E0"/>
    <w:rsid w:val="00514ED7"/>
    <w:rsid w:val="0051503F"/>
    <w:rsid w:val="005152E2"/>
    <w:rsid w:val="0051597E"/>
    <w:rsid w:val="00515C61"/>
    <w:rsid w:val="005161F4"/>
    <w:rsid w:val="0051696E"/>
    <w:rsid w:val="0051754C"/>
    <w:rsid w:val="00517D54"/>
    <w:rsid w:val="0052274E"/>
    <w:rsid w:val="00522A69"/>
    <w:rsid w:val="00522C08"/>
    <w:rsid w:val="00523588"/>
    <w:rsid w:val="0052474A"/>
    <w:rsid w:val="00524A99"/>
    <w:rsid w:val="00524C06"/>
    <w:rsid w:val="005257DC"/>
    <w:rsid w:val="00525D35"/>
    <w:rsid w:val="00526686"/>
    <w:rsid w:val="005268E6"/>
    <w:rsid w:val="00526E3F"/>
    <w:rsid w:val="005277A0"/>
    <w:rsid w:val="00527820"/>
    <w:rsid w:val="00527831"/>
    <w:rsid w:val="00530284"/>
    <w:rsid w:val="005302A2"/>
    <w:rsid w:val="005303AE"/>
    <w:rsid w:val="005309D6"/>
    <w:rsid w:val="00530A9A"/>
    <w:rsid w:val="00530B84"/>
    <w:rsid w:val="00531114"/>
    <w:rsid w:val="00532B64"/>
    <w:rsid w:val="00532BF8"/>
    <w:rsid w:val="00533161"/>
    <w:rsid w:val="00533689"/>
    <w:rsid w:val="00535243"/>
    <w:rsid w:val="00540F60"/>
    <w:rsid w:val="00541DE6"/>
    <w:rsid w:val="0054379F"/>
    <w:rsid w:val="005438D4"/>
    <w:rsid w:val="00544896"/>
    <w:rsid w:val="00544A5B"/>
    <w:rsid w:val="005458C6"/>
    <w:rsid w:val="00546067"/>
    <w:rsid w:val="005466BA"/>
    <w:rsid w:val="005475E6"/>
    <w:rsid w:val="00547FD2"/>
    <w:rsid w:val="0055123D"/>
    <w:rsid w:val="00551643"/>
    <w:rsid w:val="00552620"/>
    <w:rsid w:val="0055293A"/>
    <w:rsid w:val="00552A32"/>
    <w:rsid w:val="00552B20"/>
    <w:rsid w:val="00553191"/>
    <w:rsid w:val="005531BA"/>
    <w:rsid w:val="0055393A"/>
    <w:rsid w:val="005545C1"/>
    <w:rsid w:val="0055535A"/>
    <w:rsid w:val="0055578A"/>
    <w:rsid w:val="00556A8F"/>
    <w:rsid w:val="00556E22"/>
    <w:rsid w:val="00556F73"/>
    <w:rsid w:val="0055702D"/>
    <w:rsid w:val="005575BE"/>
    <w:rsid w:val="005575E4"/>
    <w:rsid w:val="00557E3C"/>
    <w:rsid w:val="005609F5"/>
    <w:rsid w:val="0056166D"/>
    <w:rsid w:val="00561832"/>
    <w:rsid w:val="00561FDB"/>
    <w:rsid w:val="0056320C"/>
    <w:rsid w:val="0056326C"/>
    <w:rsid w:val="00563BE0"/>
    <w:rsid w:val="005648F6"/>
    <w:rsid w:val="00565448"/>
    <w:rsid w:val="00565B94"/>
    <w:rsid w:val="0056608F"/>
    <w:rsid w:val="00566386"/>
    <w:rsid w:val="00566B69"/>
    <w:rsid w:val="005674A1"/>
    <w:rsid w:val="00567963"/>
    <w:rsid w:val="00567FB9"/>
    <w:rsid w:val="0057039B"/>
    <w:rsid w:val="00570502"/>
    <w:rsid w:val="00570B3B"/>
    <w:rsid w:val="00570BE0"/>
    <w:rsid w:val="005718DE"/>
    <w:rsid w:val="00571A11"/>
    <w:rsid w:val="00572C97"/>
    <w:rsid w:val="005733A4"/>
    <w:rsid w:val="0057354E"/>
    <w:rsid w:val="00573BE7"/>
    <w:rsid w:val="005745A2"/>
    <w:rsid w:val="00574983"/>
    <w:rsid w:val="00575621"/>
    <w:rsid w:val="00576168"/>
    <w:rsid w:val="00577BF1"/>
    <w:rsid w:val="005808BF"/>
    <w:rsid w:val="005819DF"/>
    <w:rsid w:val="0058319B"/>
    <w:rsid w:val="00583902"/>
    <w:rsid w:val="00584E93"/>
    <w:rsid w:val="00585499"/>
    <w:rsid w:val="005857EC"/>
    <w:rsid w:val="00585ABE"/>
    <w:rsid w:val="0058748C"/>
    <w:rsid w:val="00587785"/>
    <w:rsid w:val="00587BF9"/>
    <w:rsid w:val="005918F1"/>
    <w:rsid w:val="00592043"/>
    <w:rsid w:val="005925F5"/>
    <w:rsid w:val="0059265E"/>
    <w:rsid w:val="00592793"/>
    <w:rsid w:val="00593C9C"/>
    <w:rsid w:val="0059476F"/>
    <w:rsid w:val="00594B3C"/>
    <w:rsid w:val="00594BF0"/>
    <w:rsid w:val="0059662B"/>
    <w:rsid w:val="00596661"/>
    <w:rsid w:val="00597FBD"/>
    <w:rsid w:val="005A0F9D"/>
    <w:rsid w:val="005A1B40"/>
    <w:rsid w:val="005A2A37"/>
    <w:rsid w:val="005A3C5A"/>
    <w:rsid w:val="005A3F98"/>
    <w:rsid w:val="005A473B"/>
    <w:rsid w:val="005A48D3"/>
    <w:rsid w:val="005A5153"/>
    <w:rsid w:val="005A5E2C"/>
    <w:rsid w:val="005A697D"/>
    <w:rsid w:val="005A6EC6"/>
    <w:rsid w:val="005B0E92"/>
    <w:rsid w:val="005B19FB"/>
    <w:rsid w:val="005B382C"/>
    <w:rsid w:val="005B4975"/>
    <w:rsid w:val="005B4D97"/>
    <w:rsid w:val="005B545D"/>
    <w:rsid w:val="005B590D"/>
    <w:rsid w:val="005B634C"/>
    <w:rsid w:val="005B6898"/>
    <w:rsid w:val="005B70F7"/>
    <w:rsid w:val="005C0DAD"/>
    <w:rsid w:val="005C0E0F"/>
    <w:rsid w:val="005C0E8D"/>
    <w:rsid w:val="005C239B"/>
    <w:rsid w:val="005C28A5"/>
    <w:rsid w:val="005C3701"/>
    <w:rsid w:val="005C42F8"/>
    <w:rsid w:val="005C4DDB"/>
    <w:rsid w:val="005C4EF0"/>
    <w:rsid w:val="005C579C"/>
    <w:rsid w:val="005C6267"/>
    <w:rsid w:val="005C64CC"/>
    <w:rsid w:val="005C6FB5"/>
    <w:rsid w:val="005C7053"/>
    <w:rsid w:val="005C7070"/>
    <w:rsid w:val="005C7F41"/>
    <w:rsid w:val="005D1BC0"/>
    <w:rsid w:val="005D2A64"/>
    <w:rsid w:val="005D2F37"/>
    <w:rsid w:val="005D33E5"/>
    <w:rsid w:val="005D3CA3"/>
    <w:rsid w:val="005D43BD"/>
    <w:rsid w:val="005D50E5"/>
    <w:rsid w:val="005D5AE7"/>
    <w:rsid w:val="005D6502"/>
    <w:rsid w:val="005E0656"/>
    <w:rsid w:val="005E1D9A"/>
    <w:rsid w:val="005E2866"/>
    <w:rsid w:val="005E3075"/>
    <w:rsid w:val="005E34B2"/>
    <w:rsid w:val="005E385B"/>
    <w:rsid w:val="005E48D0"/>
    <w:rsid w:val="005E4CBD"/>
    <w:rsid w:val="005E4E97"/>
    <w:rsid w:val="005E508D"/>
    <w:rsid w:val="005E572C"/>
    <w:rsid w:val="005E6066"/>
    <w:rsid w:val="005E6AFF"/>
    <w:rsid w:val="005E6E81"/>
    <w:rsid w:val="005F0C74"/>
    <w:rsid w:val="005F0E45"/>
    <w:rsid w:val="005F1110"/>
    <w:rsid w:val="005F1CAA"/>
    <w:rsid w:val="005F2D61"/>
    <w:rsid w:val="005F412E"/>
    <w:rsid w:val="005F4160"/>
    <w:rsid w:val="005F4199"/>
    <w:rsid w:val="005F51F0"/>
    <w:rsid w:val="005F523A"/>
    <w:rsid w:val="005F5CFE"/>
    <w:rsid w:val="005F67CA"/>
    <w:rsid w:val="005F713F"/>
    <w:rsid w:val="005F7B9E"/>
    <w:rsid w:val="005F7BC2"/>
    <w:rsid w:val="00600375"/>
    <w:rsid w:val="00600550"/>
    <w:rsid w:val="00601626"/>
    <w:rsid w:val="0060249B"/>
    <w:rsid w:val="00602F2D"/>
    <w:rsid w:val="00605B9C"/>
    <w:rsid w:val="00606501"/>
    <w:rsid w:val="0060726B"/>
    <w:rsid w:val="006072A7"/>
    <w:rsid w:val="00607547"/>
    <w:rsid w:val="006076FF"/>
    <w:rsid w:val="00607847"/>
    <w:rsid w:val="00607E0B"/>
    <w:rsid w:val="006104D7"/>
    <w:rsid w:val="0061083D"/>
    <w:rsid w:val="00610E67"/>
    <w:rsid w:val="0061164E"/>
    <w:rsid w:val="00613505"/>
    <w:rsid w:val="00614BFB"/>
    <w:rsid w:val="00615068"/>
    <w:rsid w:val="00615D70"/>
    <w:rsid w:val="0061641E"/>
    <w:rsid w:val="00616D2F"/>
    <w:rsid w:val="0061775B"/>
    <w:rsid w:val="006178CE"/>
    <w:rsid w:val="00620725"/>
    <w:rsid w:val="00620D16"/>
    <w:rsid w:val="006216FE"/>
    <w:rsid w:val="00622D25"/>
    <w:rsid w:val="00623D8E"/>
    <w:rsid w:val="0062422E"/>
    <w:rsid w:val="006249B8"/>
    <w:rsid w:val="00624D21"/>
    <w:rsid w:val="00625A84"/>
    <w:rsid w:val="00625E3D"/>
    <w:rsid w:val="006261CB"/>
    <w:rsid w:val="0062702D"/>
    <w:rsid w:val="00627402"/>
    <w:rsid w:val="00627922"/>
    <w:rsid w:val="00627DD8"/>
    <w:rsid w:val="006302A9"/>
    <w:rsid w:val="006304C2"/>
    <w:rsid w:val="006311AD"/>
    <w:rsid w:val="00631394"/>
    <w:rsid w:val="00631C4B"/>
    <w:rsid w:val="006329A1"/>
    <w:rsid w:val="00632E84"/>
    <w:rsid w:val="00632F77"/>
    <w:rsid w:val="00633C1F"/>
    <w:rsid w:val="006340E7"/>
    <w:rsid w:val="006342C5"/>
    <w:rsid w:val="00634D10"/>
    <w:rsid w:val="006353EC"/>
    <w:rsid w:val="006359A1"/>
    <w:rsid w:val="00635C47"/>
    <w:rsid w:val="0063620D"/>
    <w:rsid w:val="0063665E"/>
    <w:rsid w:val="00636859"/>
    <w:rsid w:val="0063686E"/>
    <w:rsid w:val="00636CCC"/>
    <w:rsid w:val="00637457"/>
    <w:rsid w:val="00640990"/>
    <w:rsid w:val="00640D5B"/>
    <w:rsid w:val="0064256B"/>
    <w:rsid w:val="00642823"/>
    <w:rsid w:val="0064318E"/>
    <w:rsid w:val="006437CA"/>
    <w:rsid w:val="00643D90"/>
    <w:rsid w:val="00644B35"/>
    <w:rsid w:val="00644CA5"/>
    <w:rsid w:val="00645609"/>
    <w:rsid w:val="00647A05"/>
    <w:rsid w:val="00647E7F"/>
    <w:rsid w:val="0065040C"/>
    <w:rsid w:val="0065075C"/>
    <w:rsid w:val="00652BA8"/>
    <w:rsid w:val="00653100"/>
    <w:rsid w:val="00653682"/>
    <w:rsid w:val="006542B0"/>
    <w:rsid w:val="0065485C"/>
    <w:rsid w:val="00654EBC"/>
    <w:rsid w:val="00655A5E"/>
    <w:rsid w:val="006562D2"/>
    <w:rsid w:val="00656A74"/>
    <w:rsid w:val="00656F9B"/>
    <w:rsid w:val="00657517"/>
    <w:rsid w:val="006577A6"/>
    <w:rsid w:val="00660BD2"/>
    <w:rsid w:val="00662A4E"/>
    <w:rsid w:val="0066438D"/>
    <w:rsid w:val="006646A9"/>
    <w:rsid w:val="006654BA"/>
    <w:rsid w:val="0066598C"/>
    <w:rsid w:val="006663D8"/>
    <w:rsid w:val="00666B1E"/>
    <w:rsid w:val="00670073"/>
    <w:rsid w:val="00670086"/>
    <w:rsid w:val="006702DA"/>
    <w:rsid w:val="00670D27"/>
    <w:rsid w:val="00670F3B"/>
    <w:rsid w:val="00671D7F"/>
    <w:rsid w:val="00671F1C"/>
    <w:rsid w:val="00672C68"/>
    <w:rsid w:val="00676A04"/>
    <w:rsid w:val="00676EFC"/>
    <w:rsid w:val="00677572"/>
    <w:rsid w:val="0067764A"/>
    <w:rsid w:val="00680B2A"/>
    <w:rsid w:val="00681329"/>
    <w:rsid w:val="00681407"/>
    <w:rsid w:val="006819A4"/>
    <w:rsid w:val="00681F53"/>
    <w:rsid w:val="00683324"/>
    <w:rsid w:val="006834E2"/>
    <w:rsid w:val="00685450"/>
    <w:rsid w:val="00687B0F"/>
    <w:rsid w:val="00690DA0"/>
    <w:rsid w:val="006918CF"/>
    <w:rsid w:val="00693445"/>
    <w:rsid w:val="00693501"/>
    <w:rsid w:val="006941E3"/>
    <w:rsid w:val="006947BE"/>
    <w:rsid w:val="0069492C"/>
    <w:rsid w:val="00694B46"/>
    <w:rsid w:val="0069575C"/>
    <w:rsid w:val="0069617A"/>
    <w:rsid w:val="00697809"/>
    <w:rsid w:val="00697A0C"/>
    <w:rsid w:val="006A1B5F"/>
    <w:rsid w:val="006A1DE6"/>
    <w:rsid w:val="006A2212"/>
    <w:rsid w:val="006A2263"/>
    <w:rsid w:val="006A254D"/>
    <w:rsid w:val="006A282B"/>
    <w:rsid w:val="006A5C48"/>
    <w:rsid w:val="006A6145"/>
    <w:rsid w:val="006A691D"/>
    <w:rsid w:val="006A6D7E"/>
    <w:rsid w:val="006A7D0B"/>
    <w:rsid w:val="006B095A"/>
    <w:rsid w:val="006B0D9A"/>
    <w:rsid w:val="006B12F7"/>
    <w:rsid w:val="006B1DD9"/>
    <w:rsid w:val="006B26B7"/>
    <w:rsid w:val="006B3555"/>
    <w:rsid w:val="006B37B0"/>
    <w:rsid w:val="006B3FEF"/>
    <w:rsid w:val="006B4FFF"/>
    <w:rsid w:val="006B62E4"/>
    <w:rsid w:val="006B7123"/>
    <w:rsid w:val="006B747A"/>
    <w:rsid w:val="006C0102"/>
    <w:rsid w:val="006C1075"/>
    <w:rsid w:val="006C17F6"/>
    <w:rsid w:val="006C1BF7"/>
    <w:rsid w:val="006C2224"/>
    <w:rsid w:val="006C2619"/>
    <w:rsid w:val="006C27BC"/>
    <w:rsid w:val="006C3487"/>
    <w:rsid w:val="006C36FA"/>
    <w:rsid w:val="006C4405"/>
    <w:rsid w:val="006C4709"/>
    <w:rsid w:val="006C561A"/>
    <w:rsid w:val="006C5B84"/>
    <w:rsid w:val="006C5F89"/>
    <w:rsid w:val="006C6069"/>
    <w:rsid w:val="006D0248"/>
    <w:rsid w:val="006D14F8"/>
    <w:rsid w:val="006D1B16"/>
    <w:rsid w:val="006D1DCF"/>
    <w:rsid w:val="006D22B7"/>
    <w:rsid w:val="006D2A59"/>
    <w:rsid w:val="006D328B"/>
    <w:rsid w:val="006D46BD"/>
    <w:rsid w:val="006D4EBC"/>
    <w:rsid w:val="006D53F2"/>
    <w:rsid w:val="006D5C3E"/>
    <w:rsid w:val="006D6440"/>
    <w:rsid w:val="006E059F"/>
    <w:rsid w:val="006E05DC"/>
    <w:rsid w:val="006E0E9C"/>
    <w:rsid w:val="006E15A1"/>
    <w:rsid w:val="006E3139"/>
    <w:rsid w:val="006E38C8"/>
    <w:rsid w:val="006E48E1"/>
    <w:rsid w:val="006E60C4"/>
    <w:rsid w:val="006E631C"/>
    <w:rsid w:val="006E6F14"/>
    <w:rsid w:val="006E792C"/>
    <w:rsid w:val="006E7AC9"/>
    <w:rsid w:val="006F0C48"/>
    <w:rsid w:val="006F0E10"/>
    <w:rsid w:val="006F268C"/>
    <w:rsid w:val="006F2E75"/>
    <w:rsid w:val="006F32F2"/>
    <w:rsid w:val="006F3929"/>
    <w:rsid w:val="006F3F47"/>
    <w:rsid w:val="006F4587"/>
    <w:rsid w:val="006F4CE8"/>
    <w:rsid w:val="006F5CA6"/>
    <w:rsid w:val="006F5EBA"/>
    <w:rsid w:val="006F5F20"/>
    <w:rsid w:val="006F64A8"/>
    <w:rsid w:val="006F7651"/>
    <w:rsid w:val="006F766A"/>
    <w:rsid w:val="006F7B46"/>
    <w:rsid w:val="006F7F0A"/>
    <w:rsid w:val="0070097C"/>
    <w:rsid w:val="00701762"/>
    <w:rsid w:val="0070282A"/>
    <w:rsid w:val="0070338E"/>
    <w:rsid w:val="00703C67"/>
    <w:rsid w:val="0070400B"/>
    <w:rsid w:val="007040C2"/>
    <w:rsid w:val="007042C6"/>
    <w:rsid w:val="00704493"/>
    <w:rsid w:val="0070495F"/>
    <w:rsid w:val="00704E9A"/>
    <w:rsid w:val="0070527E"/>
    <w:rsid w:val="00705CCF"/>
    <w:rsid w:val="0070632F"/>
    <w:rsid w:val="00706633"/>
    <w:rsid w:val="00706E04"/>
    <w:rsid w:val="0070796E"/>
    <w:rsid w:val="00707E4F"/>
    <w:rsid w:val="007109C6"/>
    <w:rsid w:val="00710BE3"/>
    <w:rsid w:val="00710F2A"/>
    <w:rsid w:val="007115CD"/>
    <w:rsid w:val="007118EA"/>
    <w:rsid w:val="007124E0"/>
    <w:rsid w:val="00712848"/>
    <w:rsid w:val="00714F54"/>
    <w:rsid w:val="007159F4"/>
    <w:rsid w:val="007164D6"/>
    <w:rsid w:val="007167B6"/>
    <w:rsid w:val="00720192"/>
    <w:rsid w:val="007205B3"/>
    <w:rsid w:val="0072066B"/>
    <w:rsid w:val="00721AD0"/>
    <w:rsid w:val="00722760"/>
    <w:rsid w:val="00722A6E"/>
    <w:rsid w:val="00722AAD"/>
    <w:rsid w:val="00722FDE"/>
    <w:rsid w:val="00723BCD"/>
    <w:rsid w:val="0072408D"/>
    <w:rsid w:val="00724587"/>
    <w:rsid w:val="007249CF"/>
    <w:rsid w:val="0072533B"/>
    <w:rsid w:val="00725969"/>
    <w:rsid w:val="00725FC6"/>
    <w:rsid w:val="007260D6"/>
    <w:rsid w:val="007267D8"/>
    <w:rsid w:val="007268BF"/>
    <w:rsid w:val="0072691E"/>
    <w:rsid w:val="007275C1"/>
    <w:rsid w:val="00731A5C"/>
    <w:rsid w:val="007329A5"/>
    <w:rsid w:val="00732B7C"/>
    <w:rsid w:val="00733262"/>
    <w:rsid w:val="007333D1"/>
    <w:rsid w:val="00733769"/>
    <w:rsid w:val="00733B02"/>
    <w:rsid w:val="00733E8E"/>
    <w:rsid w:val="00735A4D"/>
    <w:rsid w:val="0073690D"/>
    <w:rsid w:val="007371F2"/>
    <w:rsid w:val="007371F9"/>
    <w:rsid w:val="007379B6"/>
    <w:rsid w:val="00740685"/>
    <w:rsid w:val="00741B3A"/>
    <w:rsid w:val="00742099"/>
    <w:rsid w:val="00742A1B"/>
    <w:rsid w:val="00742DD4"/>
    <w:rsid w:val="00743C5D"/>
    <w:rsid w:val="00744387"/>
    <w:rsid w:val="007466A7"/>
    <w:rsid w:val="007466D8"/>
    <w:rsid w:val="00746A7B"/>
    <w:rsid w:val="00746AB4"/>
    <w:rsid w:val="007472D9"/>
    <w:rsid w:val="0075081F"/>
    <w:rsid w:val="007512B0"/>
    <w:rsid w:val="00753D3F"/>
    <w:rsid w:val="00754144"/>
    <w:rsid w:val="00755257"/>
    <w:rsid w:val="007560D2"/>
    <w:rsid w:val="00756D84"/>
    <w:rsid w:val="00757C9C"/>
    <w:rsid w:val="00760E32"/>
    <w:rsid w:val="00761B57"/>
    <w:rsid w:val="007630E8"/>
    <w:rsid w:val="00763247"/>
    <w:rsid w:val="0076368B"/>
    <w:rsid w:val="00764FE8"/>
    <w:rsid w:val="00765AAB"/>
    <w:rsid w:val="00765D05"/>
    <w:rsid w:val="00765DC8"/>
    <w:rsid w:val="00765EED"/>
    <w:rsid w:val="00766270"/>
    <w:rsid w:val="00766CB1"/>
    <w:rsid w:val="007675D0"/>
    <w:rsid w:val="007676F5"/>
    <w:rsid w:val="00767AF0"/>
    <w:rsid w:val="00767D9E"/>
    <w:rsid w:val="00770864"/>
    <w:rsid w:val="00770BB3"/>
    <w:rsid w:val="00770C37"/>
    <w:rsid w:val="00771BC2"/>
    <w:rsid w:val="00772314"/>
    <w:rsid w:val="00772823"/>
    <w:rsid w:val="007731C9"/>
    <w:rsid w:val="007735D3"/>
    <w:rsid w:val="00774DDC"/>
    <w:rsid w:val="007750C7"/>
    <w:rsid w:val="00775B75"/>
    <w:rsid w:val="00780E45"/>
    <w:rsid w:val="007817E9"/>
    <w:rsid w:val="0078252F"/>
    <w:rsid w:val="007839AF"/>
    <w:rsid w:val="0078551B"/>
    <w:rsid w:val="00785DEB"/>
    <w:rsid w:val="007862DD"/>
    <w:rsid w:val="007866BB"/>
    <w:rsid w:val="0078720A"/>
    <w:rsid w:val="00787672"/>
    <w:rsid w:val="00787720"/>
    <w:rsid w:val="00790E86"/>
    <w:rsid w:val="0079168A"/>
    <w:rsid w:val="0079326E"/>
    <w:rsid w:val="007943CE"/>
    <w:rsid w:val="007944A0"/>
    <w:rsid w:val="00794783"/>
    <w:rsid w:val="007949DA"/>
    <w:rsid w:val="00795476"/>
    <w:rsid w:val="00795C4B"/>
    <w:rsid w:val="00796013"/>
    <w:rsid w:val="00797D9B"/>
    <w:rsid w:val="007A0808"/>
    <w:rsid w:val="007A087D"/>
    <w:rsid w:val="007A0C8C"/>
    <w:rsid w:val="007A216A"/>
    <w:rsid w:val="007A293A"/>
    <w:rsid w:val="007A3B34"/>
    <w:rsid w:val="007A3C88"/>
    <w:rsid w:val="007A4892"/>
    <w:rsid w:val="007A4DB8"/>
    <w:rsid w:val="007A5837"/>
    <w:rsid w:val="007A60F4"/>
    <w:rsid w:val="007A7A42"/>
    <w:rsid w:val="007A7AE5"/>
    <w:rsid w:val="007A7C66"/>
    <w:rsid w:val="007B0362"/>
    <w:rsid w:val="007B05F6"/>
    <w:rsid w:val="007B0742"/>
    <w:rsid w:val="007B14D2"/>
    <w:rsid w:val="007B1D0A"/>
    <w:rsid w:val="007B212D"/>
    <w:rsid w:val="007B297B"/>
    <w:rsid w:val="007B3491"/>
    <w:rsid w:val="007B3A31"/>
    <w:rsid w:val="007B3F8B"/>
    <w:rsid w:val="007B4113"/>
    <w:rsid w:val="007B5453"/>
    <w:rsid w:val="007B54E4"/>
    <w:rsid w:val="007B6263"/>
    <w:rsid w:val="007B6665"/>
    <w:rsid w:val="007B6DB0"/>
    <w:rsid w:val="007B72C8"/>
    <w:rsid w:val="007B7705"/>
    <w:rsid w:val="007C0366"/>
    <w:rsid w:val="007C04CA"/>
    <w:rsid w:val="007C0904"/>
    <w:rsid w:val="007C2368"/>
    <w:rsid w:val="007C2740"/>
    <w:rsid w:val="007C36AF"/>
    <w:rsid w:val="007C53B9"/>
    <w:rsid w:val="007C5A33"/>
    <w:rsid w:val="007C7A46"/>
    <w:rsid w:val="007D053D"/>
    <w:rsid w:val="007D154B"/>
    <w:rsid w:val="007D15F7"/>
    <w:rsid w:val="007D1BEE"/>
    <w:rsid w:val="007D2340"/>
    <w:rsid w:val="007D301F"/>
    <w:rsid w:val="007D35BF"/>
    <w:rsid w:val="007D35C8"/>
    <w:rsid w:val="007D3FDD"/>
    <w:rsid w:val="007D45E4"/>
    <w:rsid w:val="007D4DEF"/>
    <w:rsid w:val="007D4EFF"/>
    <w:rsid w:val="007D58BF"/>
    <w:rsid w:val="007D6879"/>
    <w:rsid w:val="007D71A7"/>
    <w:rsid w:val="007D7A9F"/>
    <w:rsid w:val="007E25F7"/>
    <w:rsid w:val="007E36FB"/>
    <w:rsid w:val="007E3F41"/>
    <w:rsid w:val="007E46F7"/>
    <w:rsid w:val="007E4B3A"/>
    <w:rsid w:val="007E4B57"/>
    <w:rsid w:val="007E4F83"/>
    <w:rsid w:val="007E5146"/>
    <w:rsid w:val="007E5978"/>
    <w:rsid w:val="007E5B3B"/>
    <w:rsid w:val="007E620C"/>
    <w:rsid w:val="007E67AC"/>
    <w:rsid w:val="007F17B6"/>
    <w:rsid w:val="007F1F20"/>
    <w:rsid w:val="007F3BD5"/>
    <w:rsid w:val="007F3D33"/>
    <w:rsid w:val="007F3EAD"/>
    <w:rsid w:val="007F48BD"/>
    <w:rsid w:val="007F6B9A"/>
    <w:rsid w:val="007F6EFE"/>
    <w:rsid w:val="007F7057"/>
    <w:rsid w:val="007F7611"/>
    <w:rsid w:val="00800879"/>
    <w:rsid w:val="008010F6"/>
    <w:rsid w:val="00801232"/>
    <w:rsid w:val="008013E9"/>
    <w:rsid w:val="008014DB"/>
    <w:rsid w:val="00801959"/>
    <w:rsid w:val="00802828"/>
    <w:rsid w:val="00802E59"/>
    <w:rsid w:val="00803B48"/>
    <w:rsid w:val="00803B65"/>
    <w:rsid w:val="00803C71"/>
    <w:rsid w:val="0080495E"/>
    <w:rsid w:val="0080598C"/>
    <w:rsid w:val="00806424"/>
    <w:rsid w:val="00806932"/>
    <w:rsid w:val="00806A29"/>
    <w:rsid w:val="00807006"/>
    <w:rsid w:val="00807D42"/>
    <w:rsid w:val="00810357"/>
    <w:rsid w:val="008104FC"/>
    <w:rsid w:val="00810B7F"/>
    <w:rsid w:val="00812DA0"/>
    <w:rsid w:val="00813B30"/>
    <w:rsid w:val="00813DDA"/>
    <w:rsid w:val="00815032"/>
    <w:rsid w:val="00815830"/>
    <w:rsid w:val="00815FC9"/>
    <w:rsid w:val="008160D4"/>
    <w:rsid w:val="0081633E"/>
    <w:rsid w:val="00816AE8"/>
    <w:rsid w:val="00816FCD"/>
    <w:rsid w:val="00817209"/>
    <w:rsid w:val="00817406"/>
    <w:rsid w:val="00821223"/>
    <w:rsid w:val="008216FB"/>
    <w:rsid w:val="00821AF2"/>
    <w:rsid w:val="008237ED"/>
    <w:rsid w:val="008252DE"/>
    <w:rsid w:val="008253D5"/>
    <w:rsid w:val="008257CF"/>
    <w:rsid w:val="00826C63"/>
    <w:rsid w:val="00827A2E"/>
    <w:rsid w:val="00827BC5"/>
    <w:rsid w:val="0083083A"/>
    <w:rsid w:val="0083141C"/>
    <w:rsid w:val="00831492"/>
    <w:rsid w:val="008336F5"/>
    <w:rsid w:val="008341E7"/>
    <w:rsid w:val="00834891"/>
    <w:rsid w:val="00834EDF"/>
    <w:rsid w:val="00835F06"/>
    <w:rsid w:val="00836A91"/>
    <w:rsid w:val="00837414"/>
    <w:rsid w:val="00837895"/>
    <w:rsid w:val="0083791C"/>
    <w:rsid w:val="0084245C"/>
    <w:rsid w:val="00842D4F"/>
    <w:rsid w:val="00842E6B"/>
    <w:rsid w:val="00842F00"/>
    <w:rsid w:val="00842F4B"/>
    <w:rsid w:val="00844208"/>
    <w:rsid w:val="00844DE0"/>
    <w:rsid w:val="00844E79"/>
    <w:rsid w:val="00846FEF"/>
    <w:rsid w:val="0084789F"/>
    <w:rsid w:val="00847D38"/>
    <w:rsid w:val="00847F6C"/>
    <w:rsid w:val="00850136"/>
    <w:rsid w:val="00850EFE"/>
    <w:rsid w:val="008516A4"/>
    <w:rsid w:val="0085192C"/>
    <w:rsid w:val="00851CEF"/>
    <w:rsid w:val="00852592"/>
    <w:rsid w:val="008534FB"/>
    <w:rsid w:val="00853EB7"/>
    <w:rsid w:val="00853FDC"/>
    <w:rsid w:val="00853FED"/>
    <w:rsid w:val="0085495C"/>
    <w:rsid w:val="0085588A"/>
    <w:rsid w:val="00856384"/>
    <w:rsid w:val="0085739A"/>
    <w:rsid w:val="00860900"/>
    <w:rsid w:val="00860BF4"/>
    <w:rsid w:val="00861F04"/>
    <w:rsid w:val="0086277D"/>
    <w:rsid w:val="008634E0"/>
    <w:rsid w:val="00863FC6"/>
    <w:rsid w:val="00864051"/>
    <w:rsid w:val="00864220"/>
    <w:rsid w:val="00864651"/>
    <w:rsid w:val="00864CF5"/>
    <w:rsid w:val="00865FC3"/>
    <w:rsid w:val="00867ABF"/>
    <w:rsid w:val="00870673"/>
    <w:rsid w:val="008718DA"/>
    <w:rsid w:val="008719EC"/>
    <w:rsid w:val="0087390F"/>
    <w:rsid w:val="00874048"/>
    <w:rsid w:val="00874128"/>
    <w:rsid w:val="0087499B"/>
    <w:rsid w:val="0087647F"/>
    <w:rsid w:val="00877B0D"/>
    <w:rsid w:val="00877C7B"/>
    <w:rsid w:val="00877F0F"/>
    <w:rsid w:val="008800A1"/>
    <w:rsid w:val="0088057E"/>
    <w:rsid w:val="008808D5"/>
    <w:rsid w:val="00880AC3"/>
    <w:rsid w:val="00881E71"/>
    <w:rsid w:val="00882EC8"/>
    <w:rsid w:val="008837D7"/>
    <w:rsid w:val="00883A86"/>
    <w:rsid w:val="00883D59"/>
    <w:rsid w:val="008849A1"/>
    <w:rsid w:val="00884BD0"/>
    <w:rsid w:val="00884EF9"/>
    <w:rsid w:val="0088589A"/>
    <w:rsid w:val="00886AEE"/>
    <w:rsid w:val="00886E5D"/>
    <w:rsid w:val="0088720C"/>
    <w:rsid w:val="0088767F"/>
    <w:rsid w:val="00887C6E"/>
    <w:rsid w:val="00891282"/>
    <w:rsid w:val="0089166C"/>
    <w:rsid w:val="008919CB"/>
    <w:rsid w:val="00891A44"/>
    <w:rsid w:val="00891AF8"/>
    <w:rsid w:val="00892387"/>
    <w:rsid w:val="008923D0"/>
    <w:rsid w:val="008929B0"/>
    <w:rsid w:val="00892CD4"/>
    <w:rsid w:val="0089362E"/>
    <w:rsid w:val="008936F0"/>
    <w:rsid w:val="00893B05"/>
    <w:rsid w:val="00893D45"/>
    <w:rsid w:val="00894698"/>
    <w:rsid w:val="00894A19"/>
    <w:rsid w:val="0089516D"/>
    <w:rsid w:val="00896268"/>
    <w:rsid w:val="00896D41"/>
    <w:rsid w:val="008974B6"/>
    <w:rsid w:val="00897CAB"/>
    <w:rsid w:val="00897E03"/>
    <w:rsid w:val="008A0B38"/>
    <w:rsid w:val="008A0BDE"/>
    <w:rsid w:val="008A0EDA"/>
    <w:rsid w:val="008A188A"/>
    <w:rsid w:val="008A1A73"/>
    <w:rsid w:val="008A1D33"/>
    <w:rsid w:val="008A1E49"/>
    <w:rsid w:val="008A280D"/>
    <w:rsid w:val="008A2968"/>
    <w:rsid w:val="008A3D9B"/>
    <w:rsid w:val="008A4491"/>
    <w:rsid w:val="008A65DB"/>
    <w:rsid w:val="008A6759"/>
    <w:rsid w:val="008A6CBE"/>
    <w:rsid w:val="008A6FEC"/>
    <w:rsid w:val="008A717E"/>
    <w:rsid w:val="008A7E9B"/>
    <w:rsid w:val="008B0382"/>
    <w:rsid w:val="008B1A32"/>
    <w:rsid w:val="008B1F8D"/>
    <w:rsid w:val="008B3355"/>
    <w:rsid w:val="008B4FBA"/>
    <w:rsid w:val="008B53B4"/>
    <w:rsid w:val="008B54CB"/>
    <w:rsid w:val="008B5767"/>
    <w:rsid w:val="008B5972"/>
    <w:rsid w:val="008B5A3B"/>
    <w:rsid w:val="008B5B8F"/>
    <w:rsid w:val="008B6214"/>
    <w:rsid w:val="008B6980"/>
    <w:rsid w:val="008B719F"/>
    <w:rsid w:val="008B74A3"/>
    <w:rsid w:val="008C08A6"/>
    <w:rsid w:val="008C0B57"/>
    <w:rsid w:val="008C1A16"/>
    <w:rsid w:val="008C221E"/>
    <w:rsid w:val="008C2D1E"/>
    <w:rsid w:val="008C3B52"/>
    <w:rsid w:val="008C3F19"/>
    <w:rsid w:val="008C5FF5"/>
    <w:rsid w:val="008C6142"/>
    <w:rsid w:val="008C69DE"/>
    <w:rsid w:val="008C7602"/>
    <w:rsid w:val="008C7C04"/>
    <w:rsid w:val="008D008D"/>
    <w:rsid w:val="008D0448"/>
    <w:rsid w:val="008D07FB"/>
    <w:rsid w:val="008D08BB"/>
    <w:rsid w:val="008D17EB"/>
    <w:rsid w:val="008D2700"/>
    <w:rsid w:val="008D341D"/>
    <w:rsid w:val="008D7CBF"/>
    <w:rsid w:val="008E06D9"/>
    <w:rsid w:val="008E1202"/>
    <w:rsid w:val="008E2061"/>
    <w:rsid w:val="008E4CB5"/>
    <w:rsid w:val="008E4EE3"/>
    <w:rsid w:val="008E5C2F"/>
    <w:rsid w:val="008E65B0"/>
    <w:rsid w:val="008E6A5A"/>
    <w:rsid w:val="008E6AC4"/>
    <w:rsid w:val="008E7CB3"/>
    <w:rsid w:val="008E7CC4"/>
    <w:rsid w:val="008F0067"/>
    <w:rsid w:val="008F0854"/>
    <w:rsid w:val="008F13E0"/>
    <w:rsid w:val="008F1AE5"/>
    <w:rsid w:val="008F2299"/>
    <w:rsid w:val="008F2413"/>
    <w:rsid w:val="008F3057"/>
    <w:rsid w:val="008F3D38"/>
    <w:rsid w:val="008F56C1"/>
    <w:rsid w:val="008F5C8D"/>
    <w:rsid w:val="008F721C"/>
    <w:rsid w:val="009005DA"/>
    <w:rsid w:val="0090088A"/>
    <w:rsid w:val="00900B38"/>
    <w:rsid w:val="00900C59"/>
    <w:rsid w:val="00900E93"/>
    <w:rsid w:val="009013FF"/>
    <w:rsid w:val="009022C6"/>
    <w:rsid w:val="009027E4"/>
    <w:rsid w:val="00902C1C"/>
    <w:rsid w:val="00902F66"/>
    <w:rsid w:val="0090341D"/>
    <w:rsid w:val="0090349C"/>
    <w:rsid w:val="00903A57"/>
    <w:rsid w:val="00904980"/>
    <w:rsid w:val="009057F3"/>
    <w:rsid w:val="00905C13"/>
    <w:rsid w:val="00906387"/>
    <w:rsid w:val="0090667C"/>
    <w:rsid w:val="009069CC"/>
    <w:rsid w:val="00906C12"/>
    <w:rsid w:val="0091017C"/>
    <w:rsid w:val="00910E8F"/>
    <w:rsid w:val="009110BA"/>
    <w:rsid w:val="00911465"/>
    <w:rsid w:val="00911E1E"/>
    <w:rsid w:val="00913A3F"/>
    <w:rsid w:val="00913F73"/>
    <w:rsid w:val="0091435B"/>
    <w:rsid w:val="0091437F"/>
    <w:rsid w:val="00915209"/>
    <w:rsid w:val="009157DE"/>
    <w:rsid w:val="00915976"/>
    <w:rsid w:val="00916063"/>
    <w:rsid w:val="00916DBD"/>
    <w:rsid w:val="00917DC9"/>
    <w:rsid w:val="00920149"/>
    <w:rsid w:val="00920451"/>
    <w:rsid w:val="009204DC"/>
    <w:rsid w:val="00921446"/>
    <w:rsid w:val="00922448"/>
    <w:rsid w:val="00922475"/>
    <w:rsid w:val="0092295A"/>
    <w:rsid w:val="009230C3"/>
    <w:rsid w:val="00923C59"/>
    <w:rsid w:val="00923FF8"/>
    <w:rsid w:val="00924228"/>
    <w:rsid w:val="00924C61"/>
    <w:rsid w:val="00924D04"/>
    <w:rsid w:val="00925C10"/>
    <w:rsid w:val="00926E8D"/>
    <w:rsid w:val="009275B4"/>
    <w:rsid w:val="00930364"/>
    <w:rsid w:val="0093059E"/>
    <w:rsid w:val="0093127C"/>
    <w:rsid w:val="00931A77"/>
    <w:rsid w:val="00932B14"/>
    <w:rsid w:val="00933264"/>
    <w:rsid w:val="009336B5"/>
    <w:rsid w:val="00933C07"/>
    <w:rsid w:val="00934BC8"/>
    <w:rsid w:val="00934ECA"/>
    <w:rsid w:val="0093502F"/>
    <w:rsid w:val="00935EE7"/>
    <w:rsid w:val="00936096"/>
    <w:rsid w:val="0093630B"/>
    <w:rsid w:val="009365D0"/>
    <w:rsid w:val="009370B6"/>
    <w:rsid w:val="0094323D"/>
    <w:rsid w:val="00944296"/>
    <w:rsid w:val="00944787"/>
    <w:rsid w:val="00947A8E"/>
    <w:rsid w:val="00947AC4"/>
    <w:rsid w:val="00950895"/>
    <w:rsid w:val="00951628"/>
    <w:rsid w:val="009521B3"/>
    <w:rsid w:val="00952322"/>
    <w:rsid w:val="00952575"/>
    <w:rsid w:val="00952583"/>
    <w:rsid w:val="00953435"/>
    <w:rsid w:val="00953558"/>
    <w:rsid w:val="00953608"/>
    <w:rsid w:val="00954555"/>
    <w:rsid w:val="0095498E"/>
    <w:rsid w:val="00954C21"/>
    <w:rsid w:val="009550B0"/>
    <w:rsid w:val="00955B70"/>
    <w:rsid w:val="00955BF1"/>
    <w:rsid w:val="00957170"/>
    <w:rsid w:val="0095725B"/>
    <w:rsid w:val="00957946"/>
    <w:rsid w:val="00957E44"/>
    <w:rsid w:val="009620AA"/>
    <w:rsid w:val="0096264F"/>
    <w:rsid w:val="00962CF1"/>
    <w:rsid w:val="00963729"/>
    <w:rsid w:val="009642D1"/>
    <w:rsid w:val="00964822"/>
    <w:rsid w:val="009657A8"/>
    <w:rsid w:val="0096591D"/>
    <w:rsid w:val="0096604A"/>
    <w:rsid w:val="00967E47"/>
    <w:rsid w:val="00967E91"/>
    <w:rsid w:val="00967F96"/>
    <w:rsid w:val="00970478"/>
    <w:rsid w:val="00970FA9"/>
    <w:rsid w:val="00971148"/>
    <w:rsid w:val="00971257"/>
    <w:rsid w:val="0097325D"/>
    <w:rsid w:val="009735A6"/>
    <w:rsid w:val="009739FE"/>
    <w:rsid w:val="00974D57"/>
    <w:rsid w:val="009750A4"/>
    <w:rsid w:val="00975D04"/>
    <w:rsid w:val="00976405"/>
    <w:rsid w:val="00981E8B"/>
    <w:rsid w:val="00982C2F"/>
    <w:rsid w:val="00983060"/>
    <w:rsid w:val="00984539"/>
    <w:rsid w:val="009858CA"/>
    <w:rsid w:val="00985E1A"/>
    <w:rsid w:val="0098649F"/>
    <w:rsid w:val="009865A7"/>
    <w:rsid w:val="00986A7F"/>
    <w:rsid w:val="00987205"/>
    <w:rsid w:val="009878F5"/>
    <w:rsid w:val="00991DB7"/>
    <w:rsid w:val="00992812"/>
    <w:rsid w:val="00993361"/>
    <w:rsid w:val="009957D5"/>
    <w:rsid w:val="009958FC"/>
    <w:rsid w:val="00995A32"/>
    <w:rsid w:val="0099625E"/>
    <w:rsid w:val="0099628A"/>
    <w:rsid w:val="0099693A"/>
    <w:rsid w:val="00997204"/>
    <w:rsid w:val="009972D1"/>
    <w:rsid w:val="00997713"/>
    <w:rsid w:val="009A0646"/>
    <w:rsid w:val="009A15AB"/>
    <w:rsid w:val="009A160D"/>
    <w:rsid w:val="009A1ECB"/>
    <w:rsid w:val="009A22DD"/>
    <w:rsid w:val="009A2B41"/>
    <w:rsid w:val="009A2C1A"/>
    <w:rsid w:val="009A2C43"/>
    <w:rsid w:val="009A3458"/>
    <w:rsid w:val="009A3E06"/>
    <w:rsid w:val="009A44AC"/>
    <w:rsid w:val="009A4947"/>
    <w:rsid w:val="009A499C"/>
    <w:rsid w:val="009A571F"/>
    <w:rsid w:val="009A5B00"/>
    <w:rsid w:val="009A6185"/>
    <w:rsid w:val="009A64A4"/>
    <w:rsid w:val="009A6D32"/>
    <w:rsid w:val="009A6F7D"/>
    <w:rsid w:val="009A7CD6"/>
    <w:rsid w:val="009B0AEF"/>
    <w:rsid w:val="009B28F1"/>
    <w:rsid w:val="009B2CA0"/>
    <w:rsid w:val="009B317C"/>
    <w:rsid w:val="009B39A9"/>
    <w:rsid w:val="009B3FC6"/>
    <w:rsid w:val="009B4A32"/>
    <w:rsid w:val="009B51F5"/>
    <w:rsid w:val="009B6450"/>
    <w:rsid w:val="009B6A4E"/>
    <w:rsid w:val="009B6B1A"/>
    <w:rsid w:val="009B76D0"/>
    <w:rsid w:val="009B7B0C"/>
    <w:rsid w:val="009C04CE"/>
    <w:rsid w:val="009C078F"/>
    <w:rsid w:val="009C07D8"/>
    <w:rsid w:val="009C0EDC"/>
    <w:rsid w:val="009C2396"/>
    <w:rsid w:val="009C2404"/>
    <w:rsid w:val="009C2C24"/>
    <w:rsid w:val="009C4638"/>
    <w:rsid w:val="009C4A79"/>
    <w:rsid w:val="009C5534"/>
    <w:rsid w:val="009C56B7"/>
    <w:rsid w:val="009C64D1"/>
    <w:rsid w:val="009C6DF4"/>
    <w:rsid w:val="009C6F24"/>
    <w:rsid w:val="009C76B9"/>
    <w:rsid w:val="009C7B96"/>
    <w:rsid w:val="009C7EAC"/>
    <w:rsid w:val="009D0145"/>
    <w:rsid w:val="009D0D08"/>
    <w:rsid w:val="009D1D4C"/>
    <w:rsid w:val="009D1D68"/>
    <w:rsid w:val="009D1DA7"/>
    <w:rsid w:val="009D20AA"/>
    <w:rsid w:val="009D258E"/>
    <w:rsid w:val="009D26B1"/>
    <w:rsid w:val="009D2D58"/>
    <w:rsid w:val="009D2F6A"/>
    <w:rsid w:val="009D4C5D"/>
    <w:rsid w:val="009D4D7C"/>
    <w:rsid w:val="009D4FA5"/>
    <w:rsid w:val="009D6976"/>
    <w:rsid w:val="009E085E"/>
    <w:rsid w:val="009E1170"/>
    <w:rsid w:val="009E235B"/>
    <w:rsid w:val="009E57BC"/>
    <w:rsid w:val="009E59E8"/>
    <w:rsid w:val="009E69C8"/>
    <w:rsid w:val="009E792D"/>
    <w:rsid w:val="009E7AA5"/>
    <w:rsid w:val="009F0505"/>
    <w:rsid w:val="009F0FC5"/>
    <w:rsid w:val="009F18B2"/>
    <w:rsid w:val="009F2721"/>
    <w:rsid w:val="009F30D5"/>
    <w:rsid w:val="009F3118"/>
    <w:rsid w:val="009F3362"/>
    <w:rsid w:val="009F3633"/>
    <w:rsid w:val="009F39E7"/>
    <w:rsid w:val="009F4D31"/>
    <w:rsid w:val="009F6120"/>
    <w:rsid w:val="009F65E5"/>
    <w:rsid w:val="009F6779"/>
    <w:rsid w:val="009F6F36"/>
    <w:rsid w:val="009F7782"/>
    <w:rsid w:val="009F7EA2"/>
    <w:rsid w:val="009F7F17"/>
    <w:rsid w:val="009F7F6B"/>
    <w:rsid w:val="00A0144A"/>
    <w:rsid w:val="00A014AC"/>
    <w:rsid w:val="00A016C6"/>
    <w:rsid w:val="00A01E93"/>
    <w:rsid w:val="00A02E20"/>
    <w:rsid w:val="00A0338F"/>
    <w:rsid w:val="00A04173"/>
    <w:rsid w:val="00A05077"/>
    <w:rsid w:val="00A05F4E"/>
    <w:rsid w:val="00A107BE"/>
    <w:rsid w:val="00A1117C"/>
    <w:rsid w:val="00A1188B"/>
    <w:rsid w:val="00A11A45"/>
    <w:rsid w:val="00A12862"/>
    <w:rsid w:val="00A12DAF"/>
    <w:rsid w:val="00A1389C"/>
    <w:rsid w:val="00A142F2"/>
    <w:rsid w:val="00A1498F"/>
    <w:rsid w:val="00A149BC"/>
    <w:rsid w:val="00A14D7D"/>
    <w:rsid w:val="00A157FD"/>
    <w:rsid w:val="00A167B6"/>
    <w:rsid w:val="00A20277"/>
    <w:rsid w:val="00A206DE"/>
    <w:rsid w:val="00A21EE5"/>
    <w:rsid w:val="00A22633"/>
    <w:rsid w:val="00A22745"/>
    <w:rsid w:val="00A22922"/>
    <w:rsid w:val="00A22D46"/>
    <w:rsid w:val="00A2306C"/>
    <w:rsid w:val="00A23B2D"/>
    <w:rsid w:val="00A24198"/>
    <w:rsid w:val="00A243CA"/>
    <w:rsid w:val="00A2499C"/>
    <w:rsid w:val="00A2687C"/>
    <w:rsid w:val="00A26A18"/>
    <w:rsid w:val="00A27240"/>
    <w:rsid w:val="00A27A3D"/>
    <w:rsid w:val="00A27C40"/>
    <w:rsid w:val="00A30071"/>
    <w:rsid w:val="00A303AC"/>
    <w:rsid w:val="00A3047C"/>
    <w:rsid w:val="00A30C15"/>
    <w:rsid w:val="00A31ACC"/>
    <w:rsid w:val="00A32C93"/>
    <w:rsid w:val="00A32D67"/>
    <w:rsid w:val="00A332F9"/>
    <w:rsid w:val="00A336FF"/>
    <w:rsid w:val="00A3451D"/>
    <w:rsid w:val="00A34DFF"/>
    <w:rsid w:val="00A357A0"/>
    <w:rsid w:val="00A360DA"/>
    <w:rsid w:val="00A36892"/>
    <w:rsid w:val="00A36DA9"/>
    <w:rsid w:val="00A40802"/>
    <w:rsid w:val="00A40C5F"/>
    <w:rsid w:val="00A40CB8"/>
    <w:rsid w:val="00A41355"/>
    <w:rsid w:val="00A4220A"/>
    <w:rsid w:val="00A42CC5"/>
    <w:rsid w:val="00A43206"/>
    <w:rsid w:val="00A434D9"/>
    <w:rsid w:val="00A437BA"/>
    <w:rsid w:val="00A43F7D"/>
    <w:rsid w:val="00A44526"/>
    <w:rsid w:val="00A44C4C"/>
    <w:rsid w:val="00A4520A"/>
    <w:rsid w:val="00A4541D"/>
    <w:rsid w:val="00A45460"/>
    <w:rsid w:val="00A47EB9"/>
    <w:rsid w:val="00A47FBB"/>
    <w:rsid w:val="00A51898"/>
    <w:rsid w:val="00A535EC"/>
    <w:rsid w:val="00A544BD"/>
    <w:rsid w:val="00A55171"/>
    <w:rsid w:val="00A565DC"/>
    <w:rsid w:val="00A572A7"/>
    <w:rsid w:val="00A57545"/>
    <w:rsid w:val="00A60410"/>
    <w:rsid w:val="00A6110C"/>
    <w:rsid w:val="00A61691"/>
    <w:rsid w:val="00A619A5"/>
    <w:rsid w:val="00A61EC7"/>
    <w:rsid w:val="00A62109"/>
    <w:rsid w:val="00A62430"/>
    <w:rsid w:val="00A624AC"/>
    <w:rsid w:val="00A6271C"/>
    <w:rsid w:val="00A62BA2"/>
    <w:rsid w:val="00A63A2F"/>
    <w:rsid w:val="00A64BB1"/>
    <w:rsid w:val="00A64EAD"/>
    <w:rsid w:val="00A65CCB"/>
    <w:rsid w:val="00A665E4"/>
    <w:rsid w:val="00A673AF"/>
    <w:rsid w:val="00A67AD4"/>
    <w:rsid w:val="00A67DBE"/>
    <w:rsid w:val="00A726B3"/>
    <w:rsid w:val="00A72A19"/>
    <w:rsid w:val="00A72C1F"/>
    <w:rsid w:val="00A73038"/>
    <w:rsid w:val="00A73F7F"/>
    <w:rsid w:val="00A74D9F"/>
    <w:rsid w:val="00A74DD2"/>
    <w:rsid w:val="00A75E8F"/>
    <w:rsid w:val="00A763BE"/>
    <w:rsid w:val="00A77681"/>
    <w:rsid w:val="00A8003E"/>
    <w:rsid w:val="00A807FA"/>
    <w:rsid w:val="00A80C8A"/>
    <w:rsid w:val="00A817AD"/>
    <w:rsid w:val="00A8188D"/>
    <w:rsid w:val="00A82923"/>
    <w:rsid w:val="00A82DBA"/>
    <w:rsid w:val="00A830CC"/>
    <w:rsid w:val="00A8324F"/>
    <w:rsid w:val="00A83257"/>
    <w:rsid w:val="00A86B69"/>
    <w:rsid w:val="00A86EE3"/>
    <w:rsid w:val="00A8725B"/>
    <w:rsid w:val="00A87884"/>
    <w:rsid w:val="00A90BCF"/>
    <w:rsid w:val="00A91F62"/>
    <w:rsid w:val="00A92138"/>
    <w:rsid w:val="00A93068"/>
    <w:rsid w:val="00A936D3"/>
    <w:rsid w:val="00A93754"/>
    <w:rsid w:val="00A9421D"/>
    <w:rsid w:val="00A94A8A"/>
    <w:rsid w:val="00A9502E"/>
    <w:rsid w:val="00A952B0"/>
    <w:rsid w:val="00A95F24"/>
    <w:rsid w:val="00A966B2"/>
    <w:rsid w:val="00A97174"/>
    <w:rsid w:val="00AA04C3"/>
    <w:rsid w:val="00AA058D"/>
    <w:rsid w:val="00AA2BA7"/>
    <w:rsid w:val="00AA2F00"/>
    <w:rsid w:val="00AA2FF9"/>
    <w:rsid w:val="00AA4559"/>
    <w:rsid w:val="00AA5154"/>
    <w:rsid w:val="00AA594E"/>
    <w:rsid w:val="00AA598F"/>
    <w:rsid w:val="00AA618C"/>
    <w:rsid w:val="00AA675B"/>
    <w:rsid w:val="00AA73C7"/>
    <w:rsid w:val="00AA792A"/>
    <w:rsid w:val="00AA79E6"/>
    <w:rsid w:val="00AB047B"/>
    <w:rsid w:val="00AB1D09"/>
    <w:rsid w:val="00AB2409"/>
    <w:rsid w:val="00AB276B"/>
    <w:rsid w:val="00AB3712"/>
    <w:rsid w:val="00AB3781"/>
    <w:rsid w:val="00AB3D9C"/>
    <w:rsid w:val="00AB3DC7"/>
    <w:rsid w:val="00AB49B6"/>
    <w:rsid w:val="00AB4B1D"/>
    <w:rsid w:val="00AB4F2E"/>
    <w:rsid w:val="00AB54CB"/>
    <w:rsid w:val="00AB6421"/>
    <w:rsid w:val="00AB6701"/>
    <w:rsid w:val="00AB67DE"/>
    <w:rsid w:val="00AB6E55"/>
    <w:rsid w:val="00AB7166"/>
    <w:rsid w:val="00AB7F22"/>
    <w:rsid w:val="00AC03DB"/>
    <w:rsid w:val="00AC0AAB"/>
    <w:rsid w:val="00AC0D5E"/>
    <w:rsid w:val="00AC2604"/>
    <w:rsid w:val="00AC57A7"/>
    <w:rsid w:val="00AC58DA"/>
    <w:rsid w:val="00AC6974"/>
    <w:rsid w:val="00AC772D"/>
    <w:rsid w:val="00AC77A1"/>
    <w:rsid w:val="00AD0145"/>
    <w:rsid w:val="00AD068C"/>
    <w:rsid w:val="00AD0D90"/>
    <w:rsid w:val="00AD151D"/>
    <w:rsid w:val="00AD1FF7"/>
    <w:rsid w:val="00AD283E"/>
    <w:rsid w:val="00AD2DA8"/>
    <w:rsid w:val="00AD3531"/>
    <w:rsid w:val="00AD5154"/>
    <w:rsid w:val="00AD642F"/>
    <w:rsid w:val="00AD7520"/>
    <w:rsid w:val="00AE1494"/>
    <w:rsid w:val="00AE27D4"/>
    <w:rsid w:val="00AE2F90"/>
    <w:rsid w:val="00AE3D44"/>
    <w:rsid w:val="00AE495D"/>
    <w:rsid w:val="00AE5109"/>
    <w:rsid w:val="00AE67CB"/>
    <w:rsid w:val="00AE6FEF"/>
    <w:rsid w:val="00AE70B7"/>
    <w:rsid w:val="00AE7BFB"/>
    <w:rsid w:val="00AF131E"/>
    <w:rsid w:val="00AF260A"/>
    <w:rsid w:val="00AF2B7D"/>
    <w:rsid w:val="00AF2E5D"/>
    <w:rsid w:val="00AF3594"/>
    <w:rsid w:val="00AF3642"/>
    <w:rsid w:val="00AF374A"/>
    <w:rsid w:val="00AF513B"/>
    <w:rsid w:val="00AF564D"/>
    <w:rsid w:val="00AF58DD"/>
    <w:rsid w:val="00AF5BDE"/>
    <w:rsid w:val="00AF5C81"/>
    <w:rsid w:val="00AF7809"/>
    <w:rsid w:val="00B00997"/>
    <w:rsid w:val="00B00B28"/>
    <w:rsid w:val="00B0173A"/>
    <w:rsid w:val="00B02473"/>
    <w:rsid w:val="00B02C4F"/>
    <w:rsid w:val="00B02FC7"/>
    <w:rsid w:val="00B03251"/>
    <w:rsid w:val="00B0364B"/>
    <w:rsid w:val="00B03E8E"/>
    <w:rsid w:val="00B04244"/>
    <w:rsid w:val="00B0486C"/>
    <w:rsid w:val="00B05A26"/>
    <w:rsid w:val="00B064A1"/>
    <w:rsid w:val="00B07BD4"/>
    <w:rsid w:val="00B07D27"/>
    <w:rsid w:val="00B07D30"/>
    <w:rsid w:val="00B106DC"/>
    <w:rsid w:val="00B12011"/>
    <w:rsid w:val="00B12942"/>
    <w:rsid w:val="00B1368C"/>
    <w:rsid w:val="00B13CB2"/>
    <w:rsid w:val="00B143FC"/>
    <w:rsid w:val="00B15255"/>
    <w:rsid w:val="00B1619A"/>
    <w:rsid w:val="00B16DBD"/>
    <w:rsid w:val="00B173AD"/>
    <w:rsid w:val="00B177BC"/>
    <w:rsid w:val="00B17A51"/>
    <w:rsid w:val="00B17C04"/>
    <w:rsid w:val="00B17FA4"/>
    <w:rsid w:val="00B200F4"/>
    <w:rsid w:val="00B2128C"/>
    <w:rsid w:val="00B213DB"/>
    <w:rsid w:val="00B21F34"/>
    <w:rsid w:val="00B2209F"/>
    <w:rsid w:val="00B22915"/>
    <w:rsid w:val="00B22A79"/>
    <w:rsid w:val="00B232CE"/>
    <w:rsid w:val="00B23C38"/>
    <w:rsid w:val="00B23EAC"/>
    <w:rsid w:val="00B246F2"/>
    <w:rsid w:val="00B254BB"/>
    <w:rsid w:val="00B25563"/>
    <w:rsid w:val="00B2556F"/>
    <w:rsid w:val="00B25E2F"/>
    <w:rsid w:val="00B2627E"/>
    <w:rsid w:val="00B26CEF"/>
    <w:rsid w:val="00B31624"/>
    <w:rsid w:val="00B3218B"/>
    <w:rsid w:val="00B3293B"/>
    <w:rsid w:val="00B34134"/>
    <w:rsid w:val="00B345AA"/>
    <w:rsid w:val="00B355B5"/>
    <w:rsid w:val="00B35651"/>
    <w:rsid w:val="00B35F2F"/>
    <w:rsid w:val="00B36134"/>
    <w:rsid w:val="00B373B2"/>
    <w:rsid w:val="00B400A9"/>
    <w:rsid w:val="00B403C5"/>
    <w:rsid w:val="00B40AB1"/>
    <w:rsid w:val="00B414E5"/>
    <w:rsid w:val="00B41693"/>
    <w:rsid w:val="00B4277C"/>
    <w:rsid w:val="00B43025"/>
    <w:rsid w:val="00B43822"/>
    <w:rsid w:val="00B438CF"/>
    <w:rsid w:val="00B445E9"/>
    <w:rsid w:val="00B44BB7"/>
    <w:rsid w:val="00B44C71"/>
    <w:rsid w:val="00B4533D"/>
    <w:rsid w:val="00B463A7"/>
    <w:rsid w:val="00B46CAB"/>
    <w:rsid w:val="00B46E2B"/>
    <w:rsid w:val="00B47526"/>
    <w:rsid w:val="00B501CB"/>
    <w:rsid w:val="00B509E4"/>
    <w:rsid w:val="00B509F6"/>
    <w:rsid w:val="00B527FB"/>
    <w:rsid w:val="00B53612"/>
    <w:rsid w:val="00B542B2"/>
    <w:rsid w:val="00B54B34"/>
    <w:rsid w:val="00B55273"/>
    <w:rsid w:val="00B55C94"/>
    <w:rsid w:val="00B6003F"/>
    <w:rsid w:val="00B60582"/>
    <w:rsid w:val="00B60B8B"/>
    <w:rsid w:val="00B60D52"/>
    <w:rsid w:val="00B60F4F"/>
    <w:rsid w:val="00B61FC8"/>
    <w:rsid w:val="00B624FE"/>
    <w:rsid w:val="00B62BAD"/>
    <w:rsid w:val="00B62F0A"/>
    <w:rsid w:val="00B63489"/>
    <w:rsid w:val="00B644A9"/>
    <w:rsid w:val="00B64955"/>
    <w:rsid w:val="00B64BA1"/>
    <w:rsid w:val="00B65A87"/>
    <w:rsid w:val="00B66AB9"/>
    <w:rsid w:val="00B67834"/>
    <w:rsid w:val="00B67FE4"/>
    <w:rsid w:val="00B70629"/>
    <w:rsid w:val="00B71C91"/>
    <w:rsid w:val="00B7201B"/>
    <w:rsid w:val="00B72666"/>
    <w:rsid w:val="00B731D6"/>
    <w:rsid w:val="00B745E6"/>
    <w:rsid w:val="00B74B20"/>
    <w:rsid w:val="00B74DA8"/>
    <w:rsid w:val="00B7538F"/>
    <w:rsid w:val="00B770E6"/>
    <w:rsid w:val="00B8194D"/>
    <w:rsid w:val="00B81B41"/>
    <w:rsid w:val="00B82483"/>
    <w:rsid w:val="00B82989"/>
    <w:rsid w:val="00B862D6"/>
    <w:rsid w:val="00B863AE"/>
    <w:rsid w:val="00B87160"/>
    <w:rsid w:val="00B87442"/>
    <w:rsid w:val="00B874F3"/>
    <w:rsid w:val="00B87637"/>
    <w:rsid w:val="00B87B85"/>
    <w:rsid w:val="00B87E9B"/>
    <w:rsid w:val="00B90273"/>
    <w:rsid w:val="00B906D0"/>
    <w:rsid w:val="00B918A8"/>
    <w:rsid w:val="00B92251"/>
    <w:rsid w:val="00B92470"/>
    <w:rsid w:val="00B93715"/>
    <w:rsid w:val="00B94883"/>
    <w:rsid w:val="00B949E2"/>
    <w:rsid w:val="00B94EE0"/>
    <w:rsid w:val="00B959C6"/>
    <w:rsid w:val="00B95A3E"/>
    <w:rsid w:val="00B9602C"/>
    <w:rsid w:val="00B963B9"/>
    <w:rsid w:val="00B9767A"/>
    <w:rsid w:val="00B97A0B"/>
    <w:rsid w:val="00BA2AB3"/>
    <w:rsid w:val="00BA315E"/>
    <w:rsid w:val="00BA3184"/>
    <w:rsid w:val="00BA36E0"/>
    <w:rsid w:val="00BA3A35"/>
    <w:rsid w:val="00BA3B65"/>
    <w:rsid w:val="00BA4BF3"/>
    <w:rsid w:val="00BA51F4"/>
    <w:rsid w:val="00BA5D4B"/>
    <w:rsid w:val="00BA5EA4"/>
    <w:rsid w:val="00BB0640"/>
    <w:rsid w:val="00BB0694"/>
    <w:rsid w:val="00BB16B1"/>
    <w:rsid w:val="00BB1FB3"/>
    <w:rsid w:val="00BB290D"/>
    <w:rsid w:val="00BB47F5"/>
    <w:rsid w:val="00BB4965"/>
    <w:rsid w:val="00BB5EB5"/>
    <w:rsid w:val="00BB6C46"/>
    <w:rsid w:val="00BB72B0"/>
    <w:rsid w:val="00BB7736"/>
    <w:rsid w:val="00BB79E2"/>
    <w:rsid w:val="00BB7D0E"/>
    <w:rsid w:val="00BC0C71"/>
    <w:rsid w:val="00BC1805"/>
    <w:rsid w:val="00BC1821"/>
    <w:rsid w:val="00BC216C"/>
    <w:rsid w:val="00BC3618"/>
    <w:rsid w:val="00BC43FA"/>
    <w:rsid w:val="00BC4661"/>
    <w:rsid w:val="00BC6429"/>
    <w:rsid w:val="00BC64B5"/>
    <w:rsid w:val="00BC6BB6"/>
    <w:rsid w:val="00BC73D7"/>
    <w:rsid w:val="00BC7B2C"/>
    <w:rsid w:val="00BC7CB9"/>
    <w:rsid w:val="00BD124B"/>
    <w:rsid w:val="00BD1F78"/>
    <w:rsid w:val="00BD1FBC"/>
    <w:rsid w:val="00BD21BE"/>
    <w:rsid w:val="00BD2E21"/>
    <w:rsid w:val="00BD33D2"/>
    <w:rsid w:val="00BD46F8"/>
    <w:rsid w:val="00BD56BC"/>
    <w:rsid w:val="00BD74C6"/>
    <w:rsid w:val="00BD7A06"/>
    <w:rsid w:val="00BE1396"/>
    <w:rsid w:val="00BE1E5C"/>
    <w:rsid w:val="00BE28CE"/>
    <w:rsid w:val="00BE2965"/>
    <w:rsid w:val="00BE4394"/>
    <w:rsid w:val="00BE45C5"/>
    <w:rsid w:val="00BE496A"/>
    <w:rsid w:val="00BE50DE"/>
    <w:rsid w:val="00BE51E8"/>
    <w:rsid w:val="00BE59A4"/>
    <w:rsid w:val="00BE63AE"/>
    <w:rsid w:val="00BE6852"/>
    <w:rsid w:val="00BE6C41"/>
    <w:rsid w:val="00BE6F73"/>
    <w:rsid w:val="00BE79F2"/>
    <w:rsid w:val="00BE7ACD"/>
    <w:rsid w:val="00BE7D1C"/>
    <w:rsid w:val="00BF0C67"/>
    <w:rsid w:val="00BF2466"/>
    <w:rsid w:val="00BF4B1C"/>
    <w:rsid w:val="00BF4BC7"/>
    <w:rsid w:val="00BF5BDB"/>
    <w:rsid w:val="00BF68F1"/>
    <w:rsid w:val="00BF6A3D"/>
    <w:rsid w:val="00BF6E6B"/>
    <w:rsid w:val="00C00502"/>
    <w:rsid w:val="00C00B01"/>
    <w:rsid w:val="00C00DA3"/>
    <w:rsid w:val="00C010BA"/>
    <w:rsid w:val="00C035A2"/>
    <w:rsid w:val="00C03CB9"/>
    <w:rsid w:val="00C04641"/>
    <w:rsid w:val="00C04765"/>
    <w:rsid w:val="00C056B0"/>
    <w:rsid w:val="00C05FB5"/>
    <w:rsid w:val="00C071EC"/>
    <w:rsid w:val="00C0776F"/>
    <w:rsid w:val="00C077CE"/>
    <w:rsid w:val="00C07952"/>
    <w:rsid w:val="00C07A1A"/>
    <w:rsid w:val="00C10CC0"/>
    <w:rsid w:val="00C1149D"/>
    <w:rsid w:val="00C11588"/>
    <w:rsid w:val="00C11BD7"/>
    <w:rsid w:val="00C13018"/>
    <w:rsid w:val="00C14780"/>
    <w:rsid w:val="00C1585B"/>
    <w:rsid w:val="00C17FE9"/>
    <w:rsid w:val="00C20665"/>
    <w:rsid w:val="00C20AD2"/>
    <w:rsid w:val="00C20D44"/>
    <w:rsid w:val="00C2138D"/>
    <w:rsid w:val="00C216E5"/>
    <w:rsid w:val="00C21B3E"/>
    <w:rsid w:val="00C22250"/>
    <w:rsid w:val="00C24F5E"/>
    <w:rsid w:val="00C257AD"/>
    <w:rsid w:val="00C25E4B"/>
    <w:rsid w:val="00C261E6"/>
    <w:rsid w:val="00C26355"/>
    <w:rsid w:val="00C26C34"/>
    <w:rsid w:val="00C26D8D"/>
    <w:rsid w:val="00C26FB4"/>
    <w:rsid w:val="00C306CB"/>
    <w:rsid w:val="00C3081A"/>
    <w:rsid w:val="00C30E62"/>
    <w:rsid w:val="00C3141B"/>
    <w:rsid w:val="00C31EB4"/>
    <w:rsid w:val="00C32235"/>
    <w:rsid w:val="00C335A4"/>
    <w:rsid w:val="00C33CC3"/>
    <w:rsid w:val="00C34970"/>
    <w:rsid w:val="00C349DB"/>
    <w:rsid w:val="00C3627C"/>
    <w:rsid w:val="00C369CB"/>
    <w:rsid w:val="00C374DF"/>
    <w:rsid w:val="00C408A1"/>
    <w:rsid w:val="00C427E2"/>
    <w:rsid w:val="00C42BE8"/>
    <w:rsid w:val="00C431BF"/>
    <w:rsid w:val="00C436E1"/>
    <w:rsid w:val="00C4397F"/>
    <w:rsid w:val="00C43B17"/>
    <w:rsid w:val="00C440B7"/>
    <w:rsid w:val="00C450D4"/>
    <w:rsid w:val="00C45B7E"/>
    <w:rsid w:val="00C466AA"/>
    <w:rsid w:val="00C46CFB"/>
    <w:rsid w:val="00C5062D"/>
    <w:rsid w:val="00C51544"/>
    <w:rsid w:val="00C51596"/>
    <w:rsid w:val="00C528EE"/>
    <w:rsid w:val="00C52CD9"/>
    <w:rsid w:val="00C52D5B"/>
    <w:rsid w:val="00C5315D"/>
    <w:rsid w:val="00C5325C"/>
    <w:rsid w:val="00C53608"/>
    <w:rsid w:val="00C54B2B"/>
    <w:rsid w:val="00C54BC5"/>
    <w:rsid w:val="00C55D6D"/>
    <w:rsid w:val="00C56526"/>
    <w:rsid w:val="00C5730B"/>
    <w:rsid w:val="00C60537"/>
    <w:rsid w:val="00C605B7"/>
    <w:rsid w:val="00C60DF8"/>
    <w:rsid w:val="00C63642"/>
    <w:rsid w:val="00C638D7"/>
    <w:rsid w:val="00C64243"/>
    <w:rsid w:val="00C64C7F"/>
    <w:rsid w:val="00C65546"/>
    <w:rsid w:val="00C6563C"/>
    <w:rsid w:val="00C65980"/>
    <w:rsid w:val="00C65B2C"/>
    <w:rsid w:val="00C66682"/>
    <w:rsid w:val="00C66ED4"/>
    <w:rsid w:val="00C67371"/>
    <w:rsid w:val="00C67A35"/>
    <w:rsid w:val="00C7155B"/>
    <w:rsid w:val="00C72264"/>
    <w:rsid w:val="00C72DB9"/>
    <w:rsid w:val="00C72DBC"/>
    <w:rsid w:val="00C73136"/>
    <w:rsid w:val="00C75161"/>
    <w:rsid w:val="00C751A5"/>
    <w:rsid w:val="00C76227"/>
    <w:rsid w:val="00C7622F"/>
    <w:rsid w:val="00C7633C"/>
    <w:rsid w:val="00C76498"/>
    <w:rsid w:val="00C7690E"/>
    <w:rsid w:val="00C76E84"/>
    <w:rsid w:val="00C77571"/>
    <w:rsid w:val="00C807CA"/>
    <w:rsid w:val="00C80F34"/>
    <w:rsid w:val="00C8117B"/>
    <w:rsid w:val="00C81260"/>
    <w:rsid w:val="00C8296E"/>
    <w:rsid w:val="00C82F84"/>
    <w:rsid w:val="00C835FC"/>
    <w:rsid w:val="00C83D39"/>
    <w:rsid w:val="00C8534D"/>
    <w:rsid w:val="00C8579A"/>
    <w:rsid w:val="00C86C19"/>
    <w:rsid w:val="00C86DE6"/>
    <w:rsid w:val="00C86E33"/>
    <w:rsid w:val="00C878E4"/>
    <w:rsid w:val="00C87AAD"/>
    <w:rsid w:val="00C87AE8"/>
    <w:rsid w:val="00C87BEA"/>
    <w:rsid w:val="00C87C84"/>
    <w:rsid w:val="00C87D71"/>
    <w:rsid w:val="00C9034D"/>
    <w:rsid w:val="00C910E9"/>
    <w:rsid w:val="00C91F88"/>
    <w:rsid w:val="00C92DBB"/>
    <w:rsid w:val="00C93A55"/>
    <w:rsid w:val="00C93B82"/>
    <w:rsid w:val="00C93E9E"/>
    <w:rsid w:val="00C9414D"/>
    <w:rsid w:val="00C9435F"/>
    <w:rsid w:val="00C94373"/>
    <w:rsid w:val="00C9490D"/>
    <w:rsid w:val="00C94CF9"/>
    <w:rsid w:val="00C94DF9"/>
    <w:rsid w:val="00C95162"/>
    <w:rsid w:val="00C95413"/>
    <w:rsid w:val="00C95720"/>
    <w:rsid w:val="00C95A85"/>
    <w:rsid w:val="00C95CB9"/>
    <w:rsid w:val="00C97762"/>
    <w:rsid w:val="00CA1314"/>
    <w:rsid w:val="00CA1D61"/>
    <w:rsid w:val="00CA30AF"/>
    <w:rsid w:val="00CA36A4"/>
    <w:rsid w:val="00CA3FC2"/>
    <w:rsid w:val="00CA584C"/>
    <w:rsid w:val="00CA5CBF"/>
    <w:rsid w:val="00CA67E9"/>
    <w:rsid w:val="00CA79E4"/>
    <w:rsid w:val="00CB0425"/>
    <w:rsid w:val="00CB0936"/>
    <w:rsid w:val="00CB146B"/>
    <w:rsid w:val="00CB1480"/>
    <w:rsid w:val="00CB1688"/>
    <w:rsid w:val="00CB18BE"/>
    <w:rsid w:val="00CB1C43"/>
    <w:rsid w:val="00CB1E1B"/>
    <w:rsid w:val="00CB1F01"/>
    <w:rsid w:val="00CB209F"/>
    <w:rsid w:val="00CB263A"/>
    <w:rsid w:val="00CB31FB"/>
    <w:rsid w:val="00CB33AB"/>
    <w:rsid w:val="00CB4F01"/>
    <w:rsid w:val="00CB6452"/>
    <w:rsid w:val="00CB7028"/>
    <w:rsid w:val="00CC03FB"/>
    <w:rsid w:val="00CC0433"/>
    <w:rsid w:val="00CC16E1"/>
    <w:rsid w:val="00CC2FEF"/>
    <w:rsid w:val="00CC370E"/>
    <w:rsid w:val="00CC39F5"/>
    <w:rsid w:val="00CC3F97"/>
    <w:rsid w:val="00CC417B"/>
    <w:rsid w:val="00CC4239"/>
    <w:rsid w:val="00CC4884"/>
    <w:rsid w:val="00CC6AAA"/>
    <w:rsid w:val="00CC74FC"/>
    <w:rsid w:val="00CC7803"/>
    <w:rsid w:val="00CC790A"/>
    <w:rsid w:val="00CD0A7B"/>
    <w:rsid w:val="00CD0B7E"/>
    <w:rsid w:val="00CD11AD"/>
    <w:rsid w:val="00CD13F6"/>
    <w:rsid w:val="00CD177B"/>
    <w:rsid w:val="00CD17B7"/>
    <w:rsid w:val="00CD2528"/>
    <w:rsid w:val="00CD2B8C"/>
    <w:rsid w:val="00CD4BC5"/>
    <w:rsid w:val="00CD4CA0"/>
    <w:rsid w:val="00CD4DEE"/>
    <w:rsid w:val="00CD539E"/>
    <w:rsid w:val="00CD5DDB"/>
    <w:rsid w:val="00CD6668"/>
    <w:rsid w:val="00CE0A03"/>
    <w:rsid w:val="00CE19C7"/>
    <w:rsid w:val="00CE1EBB"/>
    <w:rsid w:val="00CE26BA"/>
    <w:rsid w:val="00CE3C40"/>
    <w:rsid w:val="00CE414B"/>
    <w:rsid w:val="00CE41F6"/>
    <w:rsid w:val="00CE4665"/>
    <w:rsid w:val="00CE4EC0"/>
    <w:rsid w:val="00CE59F8"/>
    <w:rsid w:val="00CE63DF"/>
    <w:rsid w:val="00CE6D10"/>
    <w:rsid w:val="00CE7FE3"/>
    <w:rsid w:val="00CF05D2"/>
    <w:rsid w:val="00CF0DB0"/>
    <w:rsid w:val="00CF0EB5"/>
    <w:rsid w:val="00CF0F8A"/>
    <w:rsid w:val="00CF106A"/>
    <w:rsid w:val="00CF10F1"/>
    <w:rsid w:val="00CF1468"/>
    <w:rsid w:val="00CF17DE"/>
    <w:rsid w:val="00CF1B34"/>
    <w:rsid w:val="00CF2B53"/>
    <w:rsid w:val="00CF2DC5"/>
    <w:rsid w:val="00CF3E89"/>
    <w:rsid w:val="00CF4F07"/>
    <w:rsid w:val="00CF5C33"/>
    <w:rsid w:val="00CF71BC"/>
    <w:rsid w:val="00CF740C"/>
    <w:rsid w:val="00CF7C04"/>
    <w:rsid w:val="00CF7E6C"/>
    <w:rsid w:val="00D01F7A"/>
    <w:rsid w:val="00D02785"/>
    <w:rsid w:val="00D02A38"/>
    <w:rsid w:val="00D02A81"/>
    <w:rsid w:val="00D02B4A"/>
    <w:rsid w:val="00D030DC"/>
    <w:rsid w:val="00D03D01"/>
    <w:rsid w:val="00D04BED"/>
    <w:rsid w:val="00D04C97"/>
    <w:rsid w:val="00D057BF"/>
    <w:rsid w:val="00D058DA"/>
    <w:rsid w:val="00D0665E"/>
    <w:rsid w:val="00D1032B"/>
    <w:rsid w:val="00D1151B"/>
    <w:rsid w:val="00D1153B"/>
    <w:rsid w:val="00D11850"/>
    <w:rsid w:val="00D1236D"/>
    <w:rsid w:val="00D13B99"/>
    <w:rsid w:val="00D13D37"/>
    <w:rsid w:val="00D141F5"/>
    <w:rsid w:val="00D14FBB"/>
    <w:rsid w:val="00D15007"/>
    <w:rsid w:val="00D1519B"/>
    <w:rsid w:val="00D151A3"/>
    <w:rsid w:val="00D15777"/>
    <w:rsid w:val="00D1577C"/>
    <w:rsid w:val="00D15FA5"/>
    <w:rsid w:val="00D16F2A"/>
    <w:rsid w:val="00D1776C"/>
    <w:rsid w:val="00D17AA2"/>
    <w:rsid w:val="00D20834"/>
    <w:rsid w:val="00D20F88"/>
    <w:rsid w:val="00D21142"/>
    <w:rsid w:val="00D221E0"/>
    <w:rsid w:val="00D23891"/>
    <w:rsid w:val="00D238BC"/>
    <w:rsid w:val="00D243FC"/>
    <w:rsid w:val="00D24530"/>
    <w:rsid w:val="00D249A2"/>
    <w:rsid w:val="00D25A84"/>
    <w:rsid w:val="00D26FD4"/>
    <w:rsid w:val="00D27010"/>
    <w:rsid w:val="00D27767"/>
    <w:rsid w:val="00D30010"/>
    <w:rsid w:val="00D30485"/>
    <w:rsid w:val="00D306E1"/>
    <w:rsid w:val="00D307C9"/>
    <w:rsid w:val="00D30938"/>
    <w:rsid w:val="00D31D6D"/>
    <w:rsid w:val="00D31F2C"/>
    <w:rsid w:val="00D32158"/>
    <w:rsid w:val="00D3296E"/>
    <w:rsid w:val="00D32978"/>
    <w:rsid w:val="00D3344B"/>
    <w:rsid w:val="00D3610B"/>
    <w:rsid w:val="00D36B7E"/>
    <w:rsid w:val="00D36EA7"/>
    <w:rsid w:val="00D37687"/>
    <w:rsid w:val="00D4036D"/>
    <w:rsid w:val="00D407C7"/>
    <w:rsid w:val="00D4155F"/>
    <w:rsid w:val="00D41810"/>
    <w:rsid w:val="00D41908"/>
    <w:rsid w:val="00D425F3"/>
    <w:rsid w:val="00D43324"/>
    <w:rsid w:val="00D43383"/>
    <w:rsid w:val="00D442FA"/>
    <w:rsid w:val="00D450FA"/>
    <w:rsid w:val="00D50037"/>
    <w:rsid w:val="00D50F54"/>
    <w:rsid w:val="00D5138C"/>
    <w:rsid w:val="00D524BE"/>
    <w:rsid w:val="00D53687"/>
    <w:rsid w:val="00D53889"/>
    <w:rsid w:val="00D54F78"/>
    <w:rsid w:val="00D555CE"/>
    <w:rsid w:val="00D556AF"/>
    <w:rsid w:val="00D57612"/>
    <w:rsid w:val="00D60B32"/>
    <w:rsid w:val="00D6117F"/>
    <w:rsid w:val="00D61F4E"/>
    <w:rsid w:val="00D63D3C"/>
    <w:rsid w:val="00D63DD6"/>
    <w:rsid w:val="00D64AB2"/>
    <w:rsid w:val="00D65C57"/>
    <w:rsid w:val="00D6614E"/>
    <w:rsid w:val="00D662BB"/>
    <w:rsid w:val="00D66744"/>
    <w:rsid w:val="00D6720C"/>
    <w:rsid w:val="00D70B71"/>
    <w:rsid w:val="00D70DAC"/>
    <w:rsid w:val="00D71094"/>
    <w:rsid w:val="00D71407"/>
    <w:rsid w:val="00D717E4"/>
    <w:rsid w:val="00D72C35"/>
    <w:rsid w:val="00D735FA"/>
    <w:rsid w:val="00D737EB"/>
    <w:rsid w:val="00D73BBF"/>
    <w:rsid w:val="00D74B17"/>
    <w:rsid w:val="00D75C70"/>
    <w:rsid w:val="00D761FD"/>
    <w:rsid w:val="00D7630E"/>
    <w:rsid w:val="00D7637E"/>
    <w:rsid w:val="00D76A91"/>
    <w:rsid w:val="00D770A0"/>
    <w:rsid w:val="00D8015D"/>
    <w:rsid w:val="00D80464"/>
    <w:rsid w:val="00D811EA"/>
    <w:rsid w:val="00D81B9C"/>
    <w:rsid w:val="00D81E8A"/>
    <w:rsid w:val="00D82230"/>
    <w:rsid w:val="00D84A34"/>
    <w:rsid w:val="00D85088"/>
    <w:rsid w:val="00D8583F"/>
    <w:rsid w:val="00D8592B"/>
    <w:rsid w:val="00D85CE4"/>
    <w:rsid w:val="00D85D56"/>
    <w:rsid w:val="00D86E7A"/>
    <w:rsid w:val="00D86EF4"/>
    <w:rsid w:val="00D870EC"/>
    <w:rsid w:val="00D87C06"/>
    <w:rsid w:val="00D87F34"/>
    <w:rsid w:val="00D87FAD"/>
    <w:rsid w:val="00D87FB4"/>
    <w:rsid w:val="00D91415"/>
    <w:rsid w:val="00D92AF3"/>
    <w:rsid w:val="00D93233"/>
    <w:rsid w:val="00D935DD"/>
    <w:rsid w:val="00D93B8D"/>
    <w:rsid w:val="00D940DA"/>
    <w:rsid w:val="00D94292"/>
    <w:rsid w:val="00D94330"/>
    <w:rsid w:val="00D94C14"/>
    <w:rsid w:val="00D94DB4"/>
    <w:rsid w:val="00D95179"/>
    <w:rsid w:val="00D95345"/>
    <w:rsid w:val="00D954EB"/>
    <w:rsid w:val="00D968B8"/>
    <w:rsid w:val="00D97B24"/>
    <w:rsid w:val="00D97CAE"/>
    <w:rsid w:val="00DA2AB0"/>
    <w:rsid w:val="00DA2DF1"/>
    <w:rsid w:val="00DA3913"/>
    <w:rsid w:val="00DA419B"/>
    <w:rsid w:val="00DA4714"/>
    <w:rsid w:val="00DA4941"/>
    <w:rsid w:val="00DA4D5C"/>
    <w:rsid w:val="00DA5343"/>
    <w:rsid w:val="00DA5885"/>
    <w:rsid w:val="00DA5917"/>
    <w:rsid w:val="00DA75FA"/>
    <w:rsid w:val="00DA77A5"/>
    <w:rsid w:val="00DA7E3B"/>
    <w:rsid w:val="00DB1173"/>
    <w:rsid w:val="00DB1E27"/>
    <w:rsid w:val="00DB3A07"/>
    <w:rsid w:val="00DB5ACE"/>
    <w:rsid w:val="00DB63CB"/>
    <w:rsid w:val="00DC02C1"/>
    <w:rsid w:val="00DC1382"/>
    <w:rsid w:val="00DC1AD9"/>
    <w:rsid w:val="00DC232D"/>
    <w:rsid w:val="00DC2A28"/>
    <w:rsid w:val="00DC3255"/>
    <w:rsid w:val="00DC3C97"/>
    <w:rsid w:val="00DC3CFD"/>
    <w:rsid w:val="00DC4240"/>
    <w:rsid w:val="00DC48FC"/>
    <w:rsid w:val="00DC4AC1"/>
    <w:rsid w:val="00DC7CEF"/>
    <w:rsid w:val="00DD02BA"/>
    <w:rsid w:val="00DD0A2B"/>
    <w:rsid w:val="00DD0F82"/>
    <w:rsid w:val="00DD1972"/>
    <w:rsid w:val="00DD2395"/>
    <w:rsid w:val="00DD282E"/>
    <w:rsid w:val="00DD2862"/>
    <w:rsid w:val="00DD3F32"/>
    <w:rsid w:val="00DD408C"/>
    <w:rsid w:val="00DD4378"/>
    <w:rsid w:val="00DD4766"/>
    <w:rsid w:val="00DD47EA"/>
    <w:rsid w:val="00DD4AE5"/>
    <w:rsid w:val="00DD4E4C"/>
    <w:rsid w:val="00DD4F10"/>
    <w:rsid w:val="00DD5B61"/>
    <w:rsid w:val="00DD5F69"/>
    <w:rsid w:val="00DD6175"/>
    <w:rsid w:val="00DD6420"/>
    <w:rsid w:val="00DD6BBA"/>
    <w:rsid w:val="00DE0F45"/>
    <w:rsid w:val="00DE1671"/>
    <w:rsid w:val="00DE1FB0"/>
    <w:rsid w:val="00DE37DB"/>
    <w:rsid w:val="00DE3D2F"/>
    <w:rsid w:val="00DE3F7F"/>
    <w:rsid w:val="00DE41DF"/>
    <w:rsid w:val="00DE4E40"/>
    <w:rsid w:val="00DE564A"/>
    <w:rsid w:val="00DE5B97"/>
    <w:rsid w:val="00DE64F4"/>
    <w:rsid w:val="00DE65F0"/>
    <w:rsid w:val="00DE6D03"/>
    <w:rsid w:val="00DF0107"/>
    <w:rsid w:val="00DF1844"/>
    <w:rsid w:val="00DF2A32"/>
    <w:rsid w:val="00DF35DA"/>
    <w:rsid w:val="00DF43CE"/>
    <w:rsid w:val="00DF5464"/>
    <w:rsid w:val="00DF56AC"/>
    <w:rsid w:val="00DF73BA"/>
    <w:rsid w:val="00E00228"/>
    <w:rsid w:val="00E0081A"/>
    <w:rsid w:val="00E008BD"/>
    <w:rsid w:val="00E010EC"/>
    <w:rsid w:val="00E0156B"/>
    <w:rsid w:val="00E0156F"/>
    <w:rsid w:val="00E016F9"/>
    <w:rsid w:val="00E019E7"/>
    <w:rsid w:val="00E01DDA"/>
    <w:rsid w:val="00E0232E"/>
    <w:rsid w:val="00E0270E"/>
    <w:rsid w:val="00E02A7F"/>
    <w:rsid w:val="00E02D04"/>
    <w:rsid w:val="00E047FE"/>
    <w:rsid w:val="00E057C4"/>
    <w:rsid w:val="00E06786"/>
    <w:rsid w:val="00E06B78"/>
    <w:rsid w:val="00E103B1"/>
    <w:rsid w:val="00E1113E"/>
    <w:rsid w:val="00E12581"/>
    <w:rsid w:val="00E1268D"/>
    <w:rsid w:val="00E135A2"/>
    <w:rsid w:val="00E152B2"/>
    <w:rsid w:val="00E1558E"/>
    <w:rsid w:val="00E15FCB"/>
    <w:rsid w:val="00E16038"/>
    <w:rsid w:val="00E16786"/>
    <w:rsid w:val="00E16C24"/>
    <w:rsid w:val="00E16F67"/>
    <w:rsid w:val="00E17D31"/>
    <w:rsid w:val="00E214F0"/>
    <w:rsid w:val="00E21849"/>
    <w:rsid w:val="00E22319"/>
    <w:rsid w:val="00E223A5"/>
    <w:rsid w:val="00E226E0"/>
    <w:rsid w:val="00E23071"/>
    <w:rsid w:val="00E233D6"/>
    <w:rsid w:val="00E23CC1"/>
    <w:rsid w:val="00E24C8B"/>
    <w:rsid w:val="00E25079"/>
    <w:rsid w:val="00E26041"/>
    <w:rsid w:val="00E26A30"/>
    <w:rsid w:val="00E26E30"/>
    <w:rsid w:val="00E27AA7"/>
    <w:rsid w:val="00E302D2"/>
    <w:rsid w:val="00E30567"/>
    <w:rsid w:val="00E30BE9"/>
    <w:rsid w:val="00E30F28"/>
    <w:rsid w:val="00E30F42"/>
    <w:rsid w:val="00E31F1C"/>
    <w:rsid w:val="00E32186"/>
    <w:rsid w:val="00E3233E"/>
    <w:rsid w:val="00E32C54"/>
    <w:rsid w:val="00E32D61"/>
    <w:rsid w:val="00E32F41"/>
    <w:rsid w:val="00E350B7"/>
    <w:rsid w:val="00E35340"/>
    <w:rsid w:val="00E35B47"/>
    <w:rsid w:val="00E36782"/>
    <w:rsid w:val="00E369CE"/>
    <w:rsid w:val="00E40086"/>
    <w:rsid w:val="00E40094"/>
    <w:rsid w:val="00E404C4"/>
    <w:rsid w:val="00E404EC"/>
    <w:rsid w:val="00E40614"/>
    <w:rsid w:val="00E4104F"/>
    <w:rsid w:val="00E41629"/>
    <w:rsid w:val="00E41A4E"/>
    <w:rsid w:val="00E42F98"/>
    <w:rsid w:val="00E4338E"/>
    <w:rsid w:val="00E4359E"/>
    <w:rsid w:val="00E4468E"/>
    <w:rsid w:val="00E4476E"/>
    <w:rsid w:val="00E44B64"/>
    <w:rsid w:val="00E44DE0"/>
    <w:rsid w:val="00E50A94"/>
    <w:rsid w:val="00E51089"/>
    <w:rsid w:val="00E5139A"/>
    <w:rsid w:val="00E51527"/>
    <w:rsid w:val="00E51F6C"/>
    <w:rsid w:val="00E52326"/>
    <w:rsid w:val="00E52654"/>
    <w:rsid w:val="00E528C3"/>
    <w:rsid w:val="00E53411"/>
    <w:rsid w:val="00E5606C"/>
    <w:rsid w:val="00E56B66"/>
    <w:rsid w:val="00E56C6D"/>
    <w:rsid w:val="00E571C9"/>
    <w:rsid w:val="00E579D9"/>
    <w:rsid w:val="00E57DB9"/>
    <w:rsid w:val="00E57DE2"/>
    <w:rsid w:val="00E6086E"/>
    <w:rsid w:val="00E60977"/>
    <w:rsid w:val="00E60C5C"/>
    <w:rsid w:val="00E60D51"/>
    <w:rsid w:val="00E61F0E"/>
    <w:rsid w:val="00E620B0"/>
    <w:rsid w:val="00E6262F"/>
    <w:rsid w:val="00E6646A"/>
    <w:rsid w:val="00E6660A"/>
    <w:rsid w:val="00E66778"/>
    <w:rsid w:val="00E66A02"/>
    <w:rsid w:val="00E66C7F"/>
    <w:rsid w:val="00E6739E"/>
    <w:rsid w:val="00E6791F"/>
    <w:rsid w:val="00E7019B"/>
    <w:rsid w:val="00E70F1C"/>
    <w:rsid w:val="00E72418"/>
    <w:rsid w:val="00E72AF3"/>
    <w:rsid w:val="00E740E3"/>
    <w:rsid w:val="00E74692"/>
    <w:rsid w:val="00E74899"/>
    <w:rsid w:val="00E75D1C"/>
    <w:rsid w:val="00E75F56"/>
    <w:rsid w:val="00E7634A"/>
    <w:rsid w:val="00E774E2"/>
    <w:rsid w:val="00E77C59"/>
    <w:rsid w:val="00E80A39"/>
    <w:rsid w:val="00E80D41"/>
    <w:rsid w:val="00E80E8B"/>
    <w:rsid w:val="00E8191A"/>
    <w:rsid w:val="00E81C51"/>
    <w:rsid w:val="00E85175"/>
    <w:rsid w:val="00E87284"/>
    <w:rsid w:val="00E8743E"/>
    <w:rsid w:val="00E87A47"/>
    <w:rsid w:val="00E87FB8"/>
    <w:rsid w:val="00E9079A"/>
    <w:rsid w:val="00E90DD5"/>
    <w:rsid w:val="00E93C58"/>
    <w:rsid w:val="00E94345"/>
    <w:rsid w:val="00E94710"/>
    <w:rsid w:val="00E94D8F"/>
    <w:rsid w:val="00E95BA3"/>
    <w:rsid w:val="00E96168"/>
    <w:rsid w:val="00E96352"/>
    <w:rsid w:val="00E968AE"/>
    <w:rsid w:val="00E96D12"/>
    <w:rsid w:val="00E9723D"/>
    <w:rsid w:val="00E97649"/>
    <w:rsid w:val="00EA0229"/>
    <w:rsid w:val="00EA24F9"/>
    <w:rsid w:val="00EA2B6A"/>
    <w:rsid w:val="00EA33AC"/>
    <w:rsid w:val="00EA38B4"/>
    <w:rsid w:val="00EA3F72"/>
    <w:rsid w:val="00EA4590"/>
    <w:rsid w:val="00EA5092"/>
    <w:rsid w:val="00EA5231"/>
    <w:rsid w:val="00EA5F17"/>
    <w:rsid w:val="00EA7194"/>
    <w:rsid w:val="00EA7E8E"/>
    <w:rsid w:val="00EB0162"/>
    <w:rsid w:val="00EB02BF"/>
    <w:rsid w:val="00EB0FF8"/>
    <w:rsid w:val="00EB15D2"/>
    <w:rsid w:val="00EB22B2"/>
    <w:rsid w:val="00EB2415"/>
    <w:rsid w:val="00EB3F62"/>
    <w:rsid w:val="00EB44D5"/>
    <w:rsid w:val="00EB51A2"/>
    <w:rsid w:val="00EB531B"/>
    <w:rsid w:val="00EB5A79"/>
    <w:rsid w:val="00EB765A"/>
    <w:rsid w:val="00EB7BCA"/>
    <w:rsid w:val="00EC1066"/>
    <w:rsid w:val="00EC1D79"/>
    <w:rsid w:val="00EC2655"/>
    <w:rsid w:val="00EC4144"/>
    <w:rsid w:val="00EC489F"/>
    <w:rsid w:val="00EC49FB"/>
    <w:rsid w:val="00EC5282"/>
    <w:rsid w:val="00EC5C54"/>
    <w:rsid w:val="00EC60BB"/>
    <w:rsid w:val="00EC61CB"/>
    <w:rsid w:val="00EC61E2"/>
    <w:rsid w:val="00EC709B"/>
    <w:rsid w:val="00ED02AB"/>
    <w:rsid w:val="00ED0965"/>
    <w:rsid w:val="00ED163D"/>
    <w:rsid w:val="00ED2585"/>
    <w:rsid w:val="00ED2C32"/>
    <w:rsid w:val="00ED369C"/>
    <w:rsid w:val="00ED3CCA"/>
    <w:rsid w:val="00ED44E2"/>
    <w:rsid w:val="00ED4940"/>
    <w:rsid w:val="00ED4960"/>
    <w:rsid w:val="00ED55BF"/>
    <w:rsid w:val="00ED616D"/>
    <w:rsid w:val="00ED6758"/>
    <w:rsid w:val="00ED686A"/>
    <w:rsid w:val="00ED7443"/>
    <w:rsid w:val="00ED7792"/>
    <w:rsid w:val="00ED7C66"/>
    <w:rsid w:val="00EE0015"/>
    <w:rsid w:val="00EE00E1"/>
    <w:rsid w:val="00EE0319"/>
    <w:rsid w:val="00EE0C07"/>
    <w:rsid w:val="00EE0E82"/>
    <w:rsid w:val="00EE0F90"/>
    <w:rsid w:val="00EE19AF"/>
    <w:rsid w:val="00EE1AA9"/>
    <w:rsid w:val="00EE1B05"/>
    <w:rsid w:val="00EE2778"/>
    <w:rsid w:val="00EE38CF"/>
    <w:rsid w:val="00EE48E0"/>
    <w:rsid w:val="00EE4EF0"/>
    <w:rsid w:val="00EE532A"/>
    <w:rsid w:val="00EE60C8"/>
    <w:rsid w:val="00EE66FC"/>
    <w:rsid w:val="00EE6DA1"/>
    <w:rsid w:val="00EE7533"/>
    <w:rsid w:val="00EE7749"/>
    <w:rsid w:val="00EF0467"/>
    <w:rsid w:val="00EF0B57"/>
    <w:rsid w:val="00EF1533"/>
    <w:rsid w:val="00EF1654"/>
    <w:rsid w:val="00EF27E9"/>
    <w:rsid w:val="00EF2BFB"/>
    <w:rsid w:val="00EF4A12"/>
    <w:rsid w:val="00EF558E"/>
    <w:rsid w:val="00EF55E2"/>
    <w:rsid w:val="00EF6310"/>
    <w:rsid w:val="00F0104E"/>
    <w:rsid w:val="00F01195"/>
    <w:rsid w:val="00F01DE8"/>
    <w:rsid w:val="00F027E5"/>
    <w:rsid w:val="00F03B91"/>
    <w:rsid w:val="00F040DD"/>
    <w:rsid w:val="00F049A7"/>
    <w:rsid w:val="00F05075"/>
    <w:rsid w:val="00F050CD"/>
    <w:rsid w:val="00F05B06"/>
    <w:rsid w:val="00F05F3D"/>
    <w:rsid w:val="00F10043"/>
    <w:rsid w:val="00F106EF"/>
    <w:rsid w:val="00F10CF8"/>
    <w:rsid w:val="00F10E63"/>
    <w:rsid w:val="00F11CD2"/>
    <w:rsid w:val="00F1267C"/>
    <w:rsid w:val="00F1295D"/>
    <w:rsid w:val="00F12D04"/>
    <w:rsid w:val="00F1338B"/>
    <w:rsid w:val="00F14AC3"/>
    <w:rsid w:val="00F14CBD"/>
    <w:rsid w:val="00F15868"/>
    <w:rsid w:val="00F158F1"/>
    <w:rsid w:val="00F16349"/>
    <w:rsid w:val="00F17451"/>
    <w:rsid w:val="00F17E14"/>
    <w:rsid w:val="00F17F3A"/>
    <w:rsid w:val="00F20E36"/>
    <w:rsid w:val="00F214ED"/>
    <w:rsid w:val="00F21D39"/>
    <w:rsid w:val="00F22870"/>
    <w:rsid w:val="00F22B8E"/>
    <w:rsid w:val="00F23298"/>
    <w:rsid w:val="00F2379B"/>
    <w:rsid w:val="00F24565"/>
    <w:rsid w:val="00F252F2"/>
    <w:rsid w:val="00F2594C"/>
    <w:rsid w:val="00F25F7A"/>
    <w:rsid w:val="00F26739"/>
    <w:rsid w:val="00F26E9B"/>
    <w:rsid w:val="00F274B5"/>
    <w:rsid w:val="00F310FC"/>
    <w:rsid w:val="00F31AD6"/>
    <w:rsid w:val="00F32BB0"/>
    <w:rsid w:val="00F33D06"/>
    <w:rsid w:val="00F34368"/>
    <w:rsid w:val="00F34808"/>
    <w:rsid w:val="00F3536D"/>
    <w:rsid w:val="00F35C2C"/>
    <w:rsid w:val="00F36A64"/>
    <w:rsid w:val="00F433AF"/>
    <w:rsid w:val="00F44400"/>
    <w:rsid w:val="00F4623D"/>
    <w:rsid w:val="00F469CA"/>
    <w:rsid w:val="00F4720A"/>
    <w:rsid w:val="00F472B8"/>
    <w:rsid w:val="00F47425"/>
    <w:rsid w:val="00F4766D"/>
    <w:rsid w:val="00F47AC3"/>
    <w:rsid w:val="00F505E2"/>
    <w:rsid w:val="00F50621"/>
    <w:rsid w:val="00F50B78"/>
    <w:rsid w:val="00F50D37"/>
    <w:rsid w:val="00F514C3"/>
    <w:rsid w:val="00F54266"/>
    <w:rsid w:val="00F55E9E"/>
    <w:rsid w:val="00F571A9"/>
    <w:rsid w:val="00F60682"/>
    <w:rsid w:val="00F60778"/>
    <w:rsid w:val="00F608DB"/>
    <w:rsid w:val="00F60A19"/>
    <w:rsid w:val="00F6156D"/>
    <w:rsid w:val="00F61AFB"/>
    <w:rsid w:val="00F62C8D"/>
    <w:rsid w:val="00F62F49"/>
    <w:rsid w:val="00F63107"/>
    <w:rsid w:val="00F631EF"/>
    <w:rsid w:val="00F63463"/>
    <w:rsid w:val="00F63603"/>
    <w:rsid w:val="00F63809"/>
    <w:rsid w:val="00F638D5"/>
    <w:rsid w:val="00F63E8C"/>
    <w:rsid w:val="00F64133"/>
    <w:rsid w:val="00F6494E"/>
    <w:rsid w:val="00F658CF"/>
    <w:rsid w:val="00F66537"/>
    <w:rsid w:val="00F666A4"/>
    <w:rsid w:val="00F66DD0"/>
    <w:rsid w:val="00F6755B"/>
    <w:rsid w:val="00F67A5D"/>
    <w:rsid w:val="00F67F7D"/>
    <w:rsid w:val="00F70A4F"/>
    <w:rsid w:val="00F70BD3"/>
    <w:rsid w:val="00F718DE"/>
    <w:rsid w:val="00F723FC"/>
    <w:rsid w:val="00F729C9"/>
    <w:rsid w:val="00F72B4B"/>
    <w:rsid w:val="00F72F69"/>
    <w:rsid w:val="00F73A42"/>
    <w:rsid w:val="00F73E77"/>
    <w:rsid w:val="00F758E0"/>
    <w:rsid w:val="00F7637F"/>
    <w:rsid w:val="00F76526"/>
    <w:rsid w:val="00F77130"/>
    <w:rsid w:val="00F77176"/>
    <w:rsid w:val="00F77602"/>
    <w:rsid w:val="00F776C0"/>
    <w:rsid w:val="00F77A64"/>
    <w:rsid w:val="00F807A9"/>
    <w:rsid w:val="00F80D6F"/>
    <w:rsid w:val="00F81469"/>
    <w:rsid w:val="00F820F6"/>
    <w:rsid w:val="00F8246C"/>
    <w:rsid w:val="00F82567"/>
    <w:rsid w:val="00F82AD4"/>
    <w:rsid w:val="00F834B9"/>
    <w:rsid w:val="00F83B80"/>
    <w:rsid w:val="00F84002"/>
    <w:rsid w:val="00F84785"/>
    <w:rsid w:val="00F848D4"/>
    <w:rsid w:val="00F849E4"/>
    <w:rsid w:val="00F86C69"/>
    <w:rsid w:val="00F872FA"/>
    <w:rsid w:val="00F87DB2"/>
    <w:rsid w:val="00F90172"/>
    <w:rsid w:val="00F905EE"/>
    <w:rsid w:val="00F91F2E"/>
    <w:rsid w:val="00F941A7"/>
    <w:rsid w:val="00F94D07"/>
    <w:rsid w:val="00F9535A"/>
    <w:rsid w:val="00F95504"/>
    <w:rsid w:val="00F955CD"/>
    <w:rsid w:val="00F9566F"/>
    <w:rsid w:val="00F95A80"/>
    <w:rsid w:val="00F95B8D"/>
    <w:rsid w:val="00F95EC3"/>
    <w:rsid w:val="00F96055"/>
    <w:rsid w:val="00F96588"/>
    <w:rsid w:val="00F96CA6"/>
    <w:rsid w:val="00FA03B3"/>
    <w:rsid w:val="00FA0F03"/>
    <w:rsid w:val="00FA1C91"/>
    <w:rsid w:val="00FA2519"/>
    <w:rsid w:val="00FA28C4"/>
    <w:rsid w:val="00FA2F8F"/>
    <w:rsid w:val="00FA332F"/>
    <w:rsid w:val="00FA42C6"/>
    <w:rsid w:val="00FA4986"/>
    <w:rsid w:val="00FA49D8"/>
    <w:rsid w:val="00FA4CD1"/>
    <w:rsid w:val="00FA4EBD"/>
    <w:rsid w:val="00FA5113"/>
    <w:rsid w:val="00FA529D"/>
    <w:rsid w:val="00FA5AE3"/>
    <w:rsid w:val="00FA7014"/>
    <w:rsid w:val="00FA7302"/>
    <w:rsid w:val="00FB2181"/>
    <w:rsid w:val="00FB2726"/>
    <w:rsid w:val="00FB2EC2"/>
    <w:rsid w:val="00FB30FE"/>
    <w:rsid w:val="00FB46D5"/>
    <w:rsid w:val="00FB5F68"/>
    <w:rsid w:val="00FB5F89"/>
    <w:rsid w:val="00FB691D"/>
    <w:rsid w:val="00FB6977"/>
    <w:rsid w:val="00FC03EF"/>
    <w:rsid w:val="00FC05B7"/>
    <w:rsid w:val="00FC0678"/>
    <w:rsid w:val="00FC0700"/>
    <w:rsid w:val="00FC0C1C"/>
    <w:rsid w:val="00FC25BD"/>
    <w:rsid w:val="00FC2925"/>
    <w:rsid w:val="00FC390B"/>
    <w:rsid w:val="00FC39F6"/>
    <w:rsid w:val="00FC4BC8"/>
    <w:rsid w:val="00FC5E38"/>
    <w:rsid w:val="00FD092D"/>
    <w:rsid w:val="00FD26A6"/>
    <w:rsid w:val="00FD2AE3"/>
    <w:rsid w:val="00FD3355"/>
    <w:rsid w:val="00FD4B79"/>
    <w:rsid w:val="00FD5508"/>
    <w:rsid w:val="00FD5B8E"/>
    <w:rsid w:val="00FD66E8"/>
    <w:rsid w:val="00FD7A5D"/>
    <w:rsid w:val="00FD7DC3"/>
    <w:rsid w:val="00FD7E12"/>
    <w:rsid w:val="00FE008C"/>
    <w:rsid w:val="00FE0274"/>
    <w:rsid w:val="00FE1728"/>
    <w:rsid w:val="00FE1C42"/>
    <w:rsid w:val="00FE23FD"/>
    <w:rsid w:val="00FE2BF5"/>
    <w:rsid w:val="00FE35CF"/>
    <w:rsid w:val="00FE51D6"/>
    <w:rsid w:val="00FE527B"/>
    <w:rsid w:val="00FE54C7"/>
    <w:rsid w:val="00FE6147"/>
    <w:rsid w:val="00FE6988"/>
    <w:rsid w:val="00FF03A1"/>
    <w:rsid w:val="00FF04A2"/>
    <w:rsid w:val="00FF1CD0"/>
    <w:rsid w:val="00FF1E96"/>
    <w:rsid w:val="00FF254C"/>
    <w:rsid w:val="00FF26E3"/>
    <w:rsid w:val="00FF2753"/>
    <w:rsid w:val="00FF2A65"/>
    <w:rsid w:val="00FF3A2C"/>
    <w:rsid w:val="00FF3D5A"/>
    <w:rsid w:val="00FF456D"/>
    <w:rsid w:val="00FF46C8"/>
    <w:rsid w:val="00FF60AC"/>
    <w:rsid w:val="00FF66B5"/>
    <w:rsid w:val="00FF6D65"/>
    <w:rsid w:val="00FF7234"/>
    <w:rsid w:val="02A7171B"/>
    <w:rsid w:val="29923F79"/>
    <w:rsid w:val="62904EC1"/>
    <w:rsid w:val="69657E6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9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3E9E"/>
    <w:rPr>
      <w:sz w:val="24"/>
      <w:szCs w:val="24"/>
    </w:rPr>
  </w:style>
  <w:style w:type="paragraph" w:styleId="Heading2">
    <w:name w:val="heading 2"/>
    <w:basedOn w:val="Normal"/>
    <w:next w:val="Normal"/>
    <w:qFormat/>
    <w:pPr>
      <w:keepNext/>
      <w:jc w:val="both"/>
      <w:outlineLvl w:val="1"/>
    </w:pPr>
    <w:rPr>
      <w:b/>
      <w:i/>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SubjectChar">
    <w:name w:val="Comment Subject Char"/>
    <w:link w:val="CommentSubject"/>
    <w:rPr>
      <w:b/>
      <w:bCs/>
    </w:rPr>
  </w:style>
  <w:style w:type="character" w:customStyle="1" w:styleId="FooterChar">
    <w:name w:val="Footer Char"/>
    <w:link w:val="Footer"/>
    <w:uiPriority w:val="99"/>
    <w:rPr>
      <w:sz w:val="24"/>
      <w:szCs w:val="24"/>
    </w:rPr>
  </w:style>
  <w:style w:type="character" w:styleId="CommentReference">
    <w:name w:val="annotation reference"/>
    <w:rPr>
      <w:sz w:val="16"/>
      <w:szCs w:val="16"/>
    </w:rPr>
  </w:style>
  <w:style w:type="character" w:styleId="PageNumber">
    <w:name w:val="page number"/>
    <w:basedOn w:val="DefaultParagraphFont"/>
  </w:style>
  <w:style w:type="character" w:customStyle="1" w:styleId="CommentTextChar">
    <w:name w:val="Comment Text Char"/>
    <w:basedOn w:val="DefaultParagraphFont"/>
    <w:link w:val="CommentText"/>
  </w:style>
  <w:style w:type="paragraph" w:styleId="Title">
    <w:name w:val="Title"/>
    <w:basedOn w:val="Normal"/>
    <w:qFormat/>
    <w:pPr>
      <w:jc w:val="center"/>
    </w:pPr>
    <w:rPr>
      <w:b/>
      <w:bCs/>
      <w:i/>
      <w:sz w:val="28"/>
      <w:lang w:eastAsia="en-U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819"/>
        <w:tab w:val="right" w:pos="9638"/>
      </w:tabs>
    </w:pPr>
  </w:style>
  <w:style w:type="paragraph" w:customStyle="1" w:styleId="StyleHeading2NotItalic">
    <w:name w:val="Style Heading 2 + Not Italic"/>
    <w:basedOn w:val="Heading2"/>
  </w:style>
  <w:style w:type="paragraph" w:styleId="Footer">
    <w:name w:val="footer"/>
    <w:basedOn w:val="Normal"/>
    <w:link w:val="FooterChar"/>
    <w:uiPriority w:val="99"/>
    <w:pPr>
      <w:tabs>
        <w:tab w:val="center" w:pos="4819"/>
        <w:tab w:val="right" w:pos="9638"/>
      </w:tabs>
    </w:pPr>
  </w:style>
  <w:style w:type="paragraph" w:styleId="CommentSubject">
    <w:name w:val="annotation subject"/>
    <w:basedOn w:val="CommentText"/>
    <w:next w:val="CommentText"/>
    <w:link w:val="CommentSubjectChar"/>
    <w:rPr>
      <w:b/>
      <w:bCs/>
    </w:rPr>
  </w:style>
  <w:style w:type="paragraph" w:styleId="CommentText">
    <w:name w:val="annotation text"/>
    <w:basedOn w:val="Normal"/>
    <w:link w:val="CommentTextChar"/>
    <w:rPr>
      <w:sz w:val="20"/>
      <w:szCs w:val="20"/>
    </w:rPr>
  </w:style>
  <w:style w:type="paragraph" w:styleId="ListParagraph">
    <w:name w:val="List Paragraph"/>
    <w:aliases w:val="Table of contents numbered,List Paragraph21,Lentele,ERP-List Paragraph,List Paragraph11,Bullet EY,Buletai,lp1,Bullet 1,Use Case List Paragraph,Numbering,List Paragraph111,Paragraph,List Paragraph Red,List 1 level,List Paragr1,Bullet"/>
    <w:basedOn w:val="Normal"/>
    <w:link w:val="ListParagraphChar"/>
    <w:uiPriority w:val="34"/>
    <w:qFormat/>
    <w:pPr>
      <w:spacing w:after="200" w:line="276" w:lineRule="auto"/>
      <w:ind w:left="720"/>
      <w:contextualSpacing/>
    </w:pPr>
    <w:rPr>
      <w:rFonts w:ascii="Calibri" w:hAnsi="Calibri"/>
      <w:sz w:val="22"/>
      <w:szCs w:val="22"/>
    </w:rPr>
  </w:style>
  <w:style w:type="paragraph" w:styleId="Revision">
    <w:name w:val="Revision"/>
    <w:hidden/>
    <w:uiPriority w:val="99"/>
    <w:unhideWhenUsed/>
    <w:rsid w:val="00FF04A2"/>
    <w:rPr>
      <w:sz w:val="24"/>
      <w:szCs w:val="24"/>
    </w:rPr>
  </w:style>
  <w:style w:type="character" w:styleId="Emphasis">
    <w:name w:val="Emphasis"/>
    <w:uiPriority w:val="20"/>
    <w:qFormat/>
    <w:rsid w:val="00FF04A2"/>
    <w:rPr>
      <w:i/>
      <w:iCs/>
    </w:rPr>
  </w:style>
  <w:style w:type="character" w:styleId="Strong">
    <w:name w:val="Strong"/>
    <w:uiPriority w:val="22"/>
    <w:qFormat/>
    <w:rsid w:val="00FF04A2"/>
    <w:rPr>
      <w:b/>
      <w:bCs/>
    </w:rPr>
  </w:style>
  <w:style w:type="character" w:customStyle="1" w:styleId="Bodytext2">
    <w:name w:val="Body text (2)_"/>
    <w:basedOn w:val="DefaultParagraphFont"/>
    <w:link w:val="Bodytext20"/>
    <w:rsid w:val="00177EA6"/>
    <w:rPr>
      <w:shd w:val="clear" w:color="auto" w:fill="FFFFFF"/>
    </w:rPr>
  </w:style>
  <w:style w:type="paragraph" w:customStyle="1" w:styleId="Bodytext20">
    <w:name w:val="Body text (2)"/>
    <w:basedOn w:val="Normal"/>
    <w:link w:val="Bodytext2"/>
    <w:rsid w:val="00177EA6"/>
    <w:pPr>
      <w:widowControl w:val="0"/>
      <w:shd w:val="clear" w:color="auto" w:fill="FFFFFF"/>
      <w:spacing w:line="274" w:lineRule="exact"/>
    </w:pPr>
    <w:rPr>
      <w:sz w:val="20"/>
      <w:szCs w:val="20"/>
    </w:rPr>
  </w:style>
  <w:style w:type="character" w:customStyle="1" w:styleId="st1">
    <w:name w:val="st1"/>
    <w:basedOn w:val="DefaultParagraphFont"/>
    <w:rsid w:val="009657A8"/>
  </w:style>
  <w:style w:type="character" w:customStyle="1" w:styleId="ListParagraphChar">
    <w:name w:val="List Paragraph Char"/>
    <w:aliases w:val="Table of contents numbered Char,List Paragraph21 Char,Lentele Char,ERP-List Paragraph Char,List Paragraph11 Char,Bullet EY Char,Buletai Char,lp1 Char,Bullet 1 Char,Use Case List Paragraph Char,Numbering Char,List Paragraph111 Char"/>
    <w:basedOn w:val="DefaultParagraphFont"/>
    <w:link w:val="ListParagraph"/>
    <w:uiPriority w:val="34"/>
    <w:qFormat/>
    <w:rsid w:val="00E0232E"/>
    <w:rPr>
      <w:rFonts w:ascii="Calibri" w:hAnsi="Calibri"/>
      <w:sz w:val="22"/>
      <w:szCs w:val="22"/>
    </w:rPr>
  </w:style>
  <w:style w:type="character" w:customStyle="1" w:styleId="st">
    <w:name w:val="st"/>
    <w:basedOn w:val="DefaultParagraphFont"/>
    <w:rsid w:val="00226D98"/>
  </w:style>
  <w:style w:type="paragraph" w:customStyle="1" w:styleId="tajtip">
    <w:name w:val="tajtip"/>
    <w:basedOn w:val="Normal"/>
    <w:rsid w:val="00226D98"/>
    <w:pPr>
      <w:spacing w:before="100" w:beforeAutospacing="1" w:after="100" w:afterAutospacing="1"/>
    </w:pPr>
  </w:style>
  <w:style w:type="paragraph" w:styleId="NormalWeb">
    <w:name w:val="Normal (Web)"/>
    <w:basedOn w:val="Normal"/>
    <w:link w:val="NormalWebChar"/>
    <w:uiPriority w:val="99"/>
    <w:unhideWhenUsed/>
    <w:rsid w:val="00F67F7D"/>
    <w:pPr>
      <w:spacing w:before="100" w:beforeAutospacing="1" w:after="100" w:afterAutospacing="1"/>
    </w:pPr>
  </w:style>
  <w:style w:type="character" w:styleId="Hyperlink">
    <w:name w:val="Hyperlink"/>
    <w:basedOn w:val="DefaultParagraphFont"/>
    <w:uiPriority w:val="99"/>
    <w:unhideWhenUsed/>
    <w:rsid w:val="00D97CAE"/>
    <w:rPr>
      <w:color w:val="0000FF"/>
      <w:u w:val="single"/>
    </w:rPr>
  </w:style>
  <w:style w:type="character" w:customStyle="1" w:styleId="super">
    <w:name w:val="super"/>
    <w:basedOn w:val="DefaultParagraphFont"/>
    <w:rsid w:val="00D97CAE"/>
  </w:style>
  <w:style w:type="paragraph" w:customStyle="1" w:styleId="Normal1">
    <w:name w:val="Normal1"/>
    <w:basedOn w:val="Normal"/>
    <w:rsid w:val="00D97CAE"/>
    <w:pPr>
      <w:spacing w:before="100" w:beforeAutospacing="1" w:after="100" w:afterAutospacing="1"/>
    </w:pPr>
  </w:style>
  <w:style w:type="character" w:customStyle="1" w:styleId="NormalWebChar">
    <w:name w:val="Normal (Web) Char"/>
    <w:link w:val="NormalWeb"/>
    <w:uiPriority w:val="99"/>
    <w:locked/>
    <w:rsid w:val="001A0A2E"/>
    <w:rPr>
      <w:sz w:val="24"/>
      <w:szCs w:val="24"/>
    </w:rPr>
  </w:style>
  <w:style w:type="paragraph" w:customStyle="1" w:styleId="c01pointnumerotealtn">
    <w:name w:val="c01pointnumerotealtn"/>
    <w:basedOn w:val="Normal"/>
    <w:rsid w:val="00422782"/>
    <w:pPr>
      <w:spacing w:before="100" w:beforeAutospacing="1" w:after="100" w:afterAutospacing="1"/>
    </w:pPr>
    <w:rPr>
      <w:lang w:val="en-US" w:eastAsia="en-US"/>
    </w:rPr>
  </w:style>
  <w:style w:type="character" w:customStyle="1" w:styleId="affairetitle">
    <w:name w:val="affaire_title"/>
    <w:basedOn w:val="DefaultParagraphFont"/>
    <w:rsid w:val="00422782"/>
  </w:style>
  <w:style w:type="character" w:customStyle="1" w:styleId="blackcaption">
    <w:name w:val="black_caption"/>
    <w:basedOn w:val="DefaultParagraphFont"/>
    <w:rsid w:val="00BB6C46"/>
  </w:style>
  <w:style w:type="paragraph" w:customStyle="1" w:styleId="doc-ti">
    <w:name w:val="doc-ti"/>
    <w:basedOn w:val="Normal"/>
    <w:rsid w:val="00BA3B65"/>
    <w:pPr>
      <w:spacing w:before="100" w:beforeAutospacing="1" w:after="100" w:afterAutospacing="1"/>
    </w:pPr>
  </w:style>
  <w:style w:type="character" w:customStyle="1" w:styleId="bkg-highlight-red">
    <w:name w:val="bkg-highlight-red"/>
    <w:basedOn w:val="DefaultParagraphFont"/>
    <w:rsid w:val="00891A44"/>
  </w:style>
  <w:style w:type="paragraph" w:styleId="HTMLPreformatted">
    <w:name w:val="HTML Preformatted"/>
    <w:basedOn w:val="Normal"/>
    <w:link w:val="HTMLPreformattedChar"/>
    <w:uiPriority w:val="99"/>
    <w:unhideWhenUsed/>
    <w:rsid w:val="00897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74B6"/>
    <w:rPr>
      <w:rFonts w:ascii="Courier New" w:hAnsi="Courier New" w:cs="Courier New"/>
    </w:rPr>
  </w:style>
  <w:style w:type="character" w:customStyle="1" w:styleId="outputecli">
    <w:name w:val="outputecli"/>
    <w:basedOn w:val="DefaultParagraphFont"/>
    <w:rsid w:val="009F0FC5"/>
  </w:style>
  <w:style w:type="character" w:customStyle="1" w:styleId="position-relative">
    <w:name w:val="position-relative"/>
    <w:basedOn w:val="DefaultParagraphFont"/>
    <w:rsid w:val="00D761FD"/>
  </w:style>
  <w:style w:type="paragraph" w:styleId="FootnoteText">
    <w:name w:val="footnote text"/>
    <w:aliases w:val="Footnote Text Char Char,Footnote Text Char2,Footnote Text Char1 Char Char,Footnote Text Char Char Char Char,Footnote Text Char1 Char Char Char Char,Footnote Text Char Char1 Char Char Char Char Char,Char"/>
    <w:basedOn w:val="Normal"/>
    <w:link w:val="FootnoteTextChar"/>
    <w:uiPriority w:val="99"/>
    <w:unhideWhenUsed/>
    <w:rsid w:val="005161F4"/>
    <w:pPr>
      <w:suppressAutoHyphens/>
    </w:pPr>
    <w:rPr>
      <w:rFonts w:ascii="Cambria" w:eastAsia="MS Mincho" w:hAnsi="Cambria" w:cs="Cambria"/>
      <w:sz w:val="20"/>
      <w:szCs w:val="20"/>
      <w:lang w:eastAsia="ar-SA"/>
    </w:rPr>
  </w:style>
  <w:style w:type="character" w:customStyle="1" w:styleId="FootnoteTextChar">
    <w:name w:val="Footnote Text Char"/>
    <w:aliases w:val="Footnote Text Char Char Char,Footnote Text Char2 Char,Footnote Text Char1 Char Char Char,Footnote Text Char Char Char Char Char,Footnote Text Char1 Char Char Char Char Char,Footnote Text Char Char1 Char Char Char Char Char Char"/>
    <w:basedOn w:val="DefaultParagraphFont"/>
    <w:link w:val="FootnoteText"/>
    <w:uiPriority w:val="99"/>
    <w:rsid w:val="005161F4"/>
    <w:rPr>
      <w:rFonts w:ascii="Cambria" w:eastAsia="MS Mincho" w:hAnsi="Cambria" w:cs="Cambria"/>
      <w:lang w:eastAsia="ar-SA"/>
    </w:rPr>
  </w:style>
  <w:style w:type="character" w:styleId="FootnoteReference">
    <w:name w:val="footnote reference"/>
    <w:aliases w:val="BVI fnr,Footnote symbol"/>
    <w:basedOn w:val="DefaultParagraphFont"/>
    <w:uiPriority w:val="99"/>
    <w:unhideWhenUsed/>
    <w:rsid w:val="005161F4"/>
    <w:rPr>
      <w:vertAlign w:val="superscript"/>
    </w:rPr>
  </w:style>
  <w:style w:type="paragraph" w:customStyle="1" w:styleId="disclaimer">
    <w:name w:val="disclaimer"/>
    <w:basedOn w:val="Normal"/>
    <w:rsid w:val="008F2413"/>
    <w:pPr>
      <w:spacing w:before="100" w:beforeAutospacing="1" w:after="100" w:afterAutospacing="1"/>
    </w:pPr>
  </w:style>
  <w:style w:type="paragraph" w:customStyle="1" w:styleId="arrow">
    <w:name w:val="arrow"/>
    <w:basedOn w:val="Normal"/>
    <w:rsid w:val="008F2413"/>
    <w:pPr>
      <w:spacing w:before="100" w:beforeAutospacing="1" w:after="100" w:afterAutospacing="1"/>
    </w:pPr>
  </w:style>
  <w:style w:type="paragraph" w:customStyle="1" w:styleId="title-doc-first">
    <w:name w:val="title-doc-first"/>
    <w:basedOn w:val="Normal"/>
    <w:rsid w:val="008F2413"/>
    <w:pPr>
      <w:spacing w:before="100" w:beforeAutospacing="1" w:after="100" w:afterAutospacing="1"/>
    </w:pPr>
  </w:style>
  <w:style w:type="paragraph" w:customStyle="1" w:styleId="title-doc-last">
    <w:name w:val="title-doc-last"/>
    <w:basedOn w:val="Normal"/>
    <w:rsid w:val="008F2413"/>
    <w:pPr>
      <w:spacing w:before="100" w:beforeAutospacing="1" w:after="100" w:afterAutospacing="1"/>
    </w:pPr>
  </w:style>
  <w:style w:type="paragraph" w:customStyle="1" w:styleId="title-doc-oj-reference">
    <w:name w:val="title-doc-oj-reference"/>
    <w:basedOn w:val="Normal"/>
    <w:rsid w:val="008F2413"/>
    <w:pPr>
      <w:spacing w:before="100" w:beforeAutospacing="1" w:after="100" w:afterAutospacing="1"/>
    </w:pPr>
  </w:style>
  <w:style w:type="paragraph" w:customStyle="1" w:styleId="Nuajapastraipa">
    <w:name w:val="Nuaja pastraipa"/>
    <w:basedOn w:val="ListParagraph"/>
    <w:link w:val="NuajapastraipaChar"/>
    <w:qFormat/>
    <w:rsid w:val="00D555CE"/>
    <w:pPr>
      <w:spacing w:after="120" w:line="240" w:lineRule="auto"/>
      <w:contextualSpacing w:val="0"/>
      <w:jc w:val="both"/>
    </w:pPr>
    <w:rPr>
      <w:rFonts w:ascii="Times New Roman" w:eastAsia="Calibri" w:hAnsi="Times New Roman"/>
      <w:sz w:val="24"/>
      <w:lang w:eastAsia="en-US"/>
    </w:rPr>
  </w:style>
  <w:style w:type="character" w:customStyle="1" w:styleId="NuajapastraipaChar">
    <w:name w:val="Nuaja pastraipa Char"/>
    <w:basedOn w:val="DefaultParagraphFont"/>
    <w:link w:val="Nuajapastraipa"/>
    <w:rsid w:val="00D555CE"/>
    <w:rPr>
      <w:rFonts w:eastAsia="Calibri"/>
      <w:sz w:val="24"/>
      <w:szCs w:val="22"/>
      <w:lang w:eastAsia="en-US"/>
    </w:rPr>
  </w:style>
  <w:style w:type="paragraph" w:customStyle="1" w:styleId="Normal2">
    <w:name w:val="Normal2"/>
    <w:basedOn w:val="Normal"/>
    <w:rsid w:val="00835F06"/>
    <w:pPr>
      <w:spacing w:before="100" w:beforeAutospacing="1" w:after="100" w:afterAutospacing="1"/>
    </w:pPr>
    <w:rPr>
      <w:lang w:val="en-US" w:eastAsia="en-US"/>
    </w:rPr>
  </w:style>
  <w:style w:type="character" w:customStyle="1" w:styleId="UnresolvedMention1">
    <w:name w:val="Unresolved Mention1"/>
    <w:basedOn w:val="DefaultParagraphFont"/>
    <w:uiPriority w:val="99"/>
    <w:semiHidden/>
    <w:unhideWhenUsed/>
    <w:rsid w:val="00E16C24"/>
    <w:rPr>
      <w:color w:val="605E5C"/>
      <w:shd w:val="clear" w:color="auto" w:fill="E1DFDD"/>
    </w:rPr>
  </w:style>
  <w:style w:type="character" w:customStyle="1" w:styleId="outputecliaff">
    <w:name w:val="outputecliaff"/>
    <w:basedOn w:val="DefaultParagraphFont"/>
    <w:rsid w:val="00A82923"/>
  </w:style>
  <w:style w:type="character" w:customStyle="1" w:styleId="PagrindiniotekstotraukaDiagrama">
    <w:name w:val="Pagrindinio teksto įtrauka Diagrama"/>
    <w:basedOn w:val="DefaultParagraphFont"/>
    <w:link w:val="BodyTextIndent858D7CFB-ED40-4347-BF05-701D383B685F858D7CFB-ED40-4347-BF05-701D383B685F"/>
    <w:rsid w:val="00404C79"/>
    <w:rPr>
      <w:sz w:val="24"/>
    </w:rPr>
  </w:style>
  <w:style w:type="paragraph" w:customStyle="1" w:styleId="BodyTextIndent858D7CFB-ED40-4347-BF05-701D383B685F858D7CFB-ED40-4347-BF05-701D383B685F">
    <w:name w:val="Body Text Indent{858D7CFB-ED40-4347-BF05-701D383B685F}{858D7CFB-ED40-4347-BF05-701D383B685F}"/>
    <w:basedOn w:val="Normal"/>
    <w:link w:val="PagrindiniotekstotraukaDiagrama"/>
    <w:rsid w:val="00404C79"/>
    <w:pPr>
      <w:ind w:firstLine="1418"/>
      <w:jc w:val="both"/>
    </w:pPr>
    <w:rPr>
      <w:szCs w:val="20"/>
    </w:rPr>
  </w:style>
  <w:style w:type="character" w:customStyle="1" w:styleId="FollowedHyperlink858D7CFB-ED40-4347-BF05-701D383B685F858D7CFB-ED40-4347-BF05-701D383B685F">
    <w:name w:val="FollowedHyperlink{858D7CFB-ED40-4347-BF05-701D383B685F}{858D7CFB-ED40-4347-BF05-701D383B685F}"/>
    <w:rsid w:val="00162388"/>
    <w:rPr>
      <w:rFonts w:hint="default"/>
      <w:color w:val="800080"/>
      <w:u w:val="single"/>
    </w:rPr>
  </w:style>
  <w:style w:type="character" w:customStyle="1" w:styleId="clear">
    <w:name w:val="clear"/>
    <w:basedOn w:val="DefaultParagraphFont"/>
    <w:rsid w:val="00225094"/>
  </w:style>
  <w:style w:type="paragraph" w:customStyle="1" w:styleId="c01pointaltn">
    <w:name w:val="c01pointaltn"/>
    <w:basedOn w:val="Normal"/>
    <w:rsid w:val="00A243CA"/>
    <w:pPr>
      <w:spacing w:before="100" w:beforeAutospacing="1" w:after="100" w:afterAutospacing="1"/>
    </w:pPr>
    <w:rPr>
      <w:lang w:val="en-US" w:eastAsia="en-US"/>
    </w:rPr>
  </w:style>
  <w:style w:type="paragraph" w:customStyle="1" w:styleId="prastasis1">
    <w:name w:val="Įprastasis1"/>
    <w:basedOn w:val="Normal"/>
    <w:rsid w:val="0055393A"/>
    <w:pPr>
      <w:spacing w:before="100" w:beforeAutospacing="1" w:after="100" w:afterAutospacing="1"/>
    </w:pPr>
    <w:rPr>
      <w:lang w:val="en-US" w:eastAsia="en-US"/>
    </w:rPr>
  </w:style>
  <w:style w:type="paragraph" w:customStyle="1" w:styleId="title-article-norm">
    <w:name w:val="title-article-norm"/>
    <w:basedOn w:val="Normal"/>
    <w:rsid w:val="00BA3A35"/>
    <w:pPr>
      <w:spacing w:before="100" w:beforeAutospacing="1" w:after="100" w:afterAutospacing="1"/>
    </w:pPr>
  </w:style>
  <w:style w:type="paragraph" w:customStyle="1" w:styleId="stitle-article-norm">
    <w:name w:val="stitle-article-norm"/>
    <w:basedOn w:val="Normal"/>
    <w:rsid w:val="00BA3A35"/>
    <w:pPr>
      <w:spacing w:before="100" w:beforeAutospacing="1" w:after="100" w:afterAutospacing="1"/>
    </w:pPr>
  </w:style>
  <w:style w:type="paragraph" w:customStyle="1" w:styleId="norm">
    <w:name w:val="norm"/>
    <w:basedOn w:val="Normal"/>
    <w:rsid w:val="00BA3A35"/>
    <w:pPr>
      <w:spacing w:before="100" w:beforeAutospacing="1" w:after="100" w:afterAutospacing="1"/>
    </w:pPr>
  </w:style>
  <w:style w:type="character" w:customStyle="1" w:styleId="UnresolvedMention2">
    <w:name w:val="Unresolved Mention2"/>
    <w:basedOn w:val="DefaultParagraphFont"/>
    <w:uiPriority w:val="99"/>
    <w:semiHidden/>
    <w:unhideWhenUsed/>
    <w:rsid w:val="00A206DE"/>
    <w:rPr>
      <w:color w:val="605E5C"/>
      <w:shd w:val="clear" w:color="auto" w:fill="E1DFDD"/>
    </w:rPr>
  </w:style>
  <w:style w:type="character" w:customStyle="1" w:styleId="normal-h">
    <w:name w:val="normal-h"/>
    <w:basedOn w:val="DefaultParagraphFont"/>
    <w:rsid w:val="00936096"/>
  </w:style>
  <w:style w:type="paragraph" w:customStyle="1" w:styleId="taltipfb">
    <w:name w:val="taltipfb"/>
    <w:basedOn w:val="Normal"/>
    <w:rsid w:val="0058748C"/>
    <w:pPr>
      <w:spacing w:before="100" w:beforeAutospacing="1" w:after="100" w:afterAutospacing="1"/>
    </w:pPr>
  </w:style>
  <w:style w:type="character" w:styleId="FollowedHyperlink">
    <w:name w:val="FollowedHyperlink"/>
    <w:basedOn w:val="DefaultParagraphFont"/>
    <w:semiHidden/>
    <w:unhideWhenUsed/>
    <w:rsid w:val="007E620C"/>
    <w:rPr>
      <w:color w:val="954F72" w:themeColor="followedHyperlink"/>
      <w:u w:val="single"/>
    </w:rPr>
  </w:style>
  <w:style w:type="character" w:customStyle="1" w:styleId="Neapdorotaspaminjimas1">
    <w:name w:val="Neapdorotas paminėjimas1"/>
    <w:basedOn w:val="DefaultParagraphFont"/>
    <w:uiPriority w:val="99"/>
    <w:semiHidden/>
    <w:unhideWhenUsed/>
    <w:rsid w:val="00B02FC7"/>
    <w:rPr>
      <w:color w:val="605E5C"/>
      <w:shd w:val="clear" w:color="auto" w:fill="E1DFDD"/>
    </w:rPr>
  </w:style>
  <w:style w:type="character" w:customStyle="1" w:styleId="Neapdorotaspaminjimas2">
    <w:name w:val="Neapdorotas paminėjimas2"/>
    <w:basedOn w:val="DefaultParagraphFont"/>
    <w:uiPriority w:val="99"/>
    <w:semiHidden/>
    <w:unhideWhenUsed/>
    <w:rsid w:val="002E2606"/>
    <w:rPr>
      <w:color w:val="605E5C"/>
      <w:shd w:val="clear" w:color="auto" w:fill="E1DFDD"/>
    </w:rPr>
  </w:style>
  <w:style w:type="character" w:customStyle="1" w:styleId="UnresolvedMention3">
    <w:name w:val="Unresolved Mention3"/>
    <w:basedOn w:val="DefaultParagraphFont"/>
    <w:uiPriority w:val="99"/>
    <w:semiHidden/>
    <w:unhideWhenUsed/>
    <w:rsid w:val="004B3A40"/>
    <w:rPr>
      <w:color w:val="605E5C"/>
      <w:shd w:val="clear" w:color="auto" w:fill="E1DFDD"/>
    </w:rPr>
  </w:style>
  <w:style w:type="character" w:customStyle="1" w:styleId="HeaderChar">
    <w:name w:val="Header Char"/>
    <w:basedOn w:val="DefaultParagraphFont"/>
    <w:link w:val="Header"/>
    <w:uiPriority w:val="99"/>
    <w:rsid w:val="008A3D9B"/>
    <w:rPr>
      <w:sz w:val="24"/>
      <w:szCs w:val="24"/>
    </w:rPr>
  </w:style>
  <w:style w:type="character" w:customStyle="1" w:styleId="UnresolvedMention4">
    <w:name w:val="Unresolved Mention4"/>
    <w:basedOn w:val="DefaultParagraphFont"/>
    <w:uiPriority w:val="99"/>
    <w:semiHidden/>
    <w:unhideWhenUsed/>
    <w:rsid w:val="00497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1866">
      <w:bodyDiv w:val="1"/>
      <w:marLeft w:val="0"/>
      <w:marRight w:val="0"/>
      <w:marTop w:val="0"/>
      <w:marBottom w:val="0"/>
      <w:divBdr>
        <w:top w:val="none" w:sz="0" w:space="0" w:color="auto"/>
        <w:left w:val="none" w:sz="0" w:space="0" w:color="auto"/>
        <w:bottom w:val="none" w:sz="0" w:space="0" w:color="auto"/>
        <w:right w:val="none" w:sz="0" w:space="0" w:color="auto"/>
      </w:divBdr>
    </w:div>
    <w:div w:id="19627614">
      <w:bodyDiv w:val="1"/>
      <w:marLeft w:val="0"/>
      <w:marRight w:val="0"/>
      <w:marTop w:val="0"/>
      <w:marBottom w:val="0"/>
      <w:divBdr>
        <w:top w:val="none" w:sz="0" w:space="0" w:color="auto"/>
        <w:left w:val="none" w:sz="0" w:space="0" w:color="auto"/>
        <w:bottom w:val="none" w:sz="0" w:space="0" w:color="auto"/>
        <w:right w:val="none" w:sz="0" w:space="0" w:color="auto"/>
      </w:divBdr>
      <w:divsChild>
        <w:div w:id="1336495813">
          <w:marLeft w:val="0"/>
          <w:marRight w:val="0"/>
          <w:marTop w:val="0"/>
          <w:marBottom w:val="0"/>
          <w:divBdr>
            <w:top w:val="none" w:sz="0" w:space="0" w:color="auto"/>
            <w:left w:val="none" w:sz="0" w:space="0" w:color="auto"/>
            <w:bottom w:val="none" w:sz="0" w:space="0" w:color="auto"/>
            <w:right w:val="none" w:sz="0" w:space="0" w:color="auto"/>
          </w:divBdr>
        </w:div>
      </w:divsChild>
    </w:div>
    <w:div w:id="34239896">
      <w:bodyDiv w:val="1"/>
      <w:marLeft w:val="0"/>
      <w:marRight w:val="0"/>
      <w:marTop w:val="0"/>
      <w:marBottom w:val="0"/>
      <w:divBdr>
        <w:top w:val="none" w:sz="0" w:space="0" w:color="auto"/>
        <w:left w:val="none" w:sz="0" w:space="0" w:color="auto"/>
        <w:bottom w:val="none" w:sz="0" w:space="0" w:color="auto"/>
        <w:right w:val="none" w:sz="0" w:space="0" w:color="auto"/>
      </w:divBdr>
    </w:div>
    <w:div w:id="75324116">
      <w:bodyDiv w:val="1"/>
      <w:marLeft w:val="0"/>
      <w:marRight w:val="0"/>
      <w:marTop w:val="0"/>
      <w:marBottom w:val="0"/>
      <w:divBdr>
        <w:top w:val="none" w:sz="0" w:space="0" w:color="auto"/>
        <w:left w:val="none" w:sz="0" w:space="0" w:color="auto"/>
        <w:bottom w:val="none" w:sz="0" w:space="0" w:color="auto"/>
        <w:right w:val="none" w:sz="0" w:space="0" w:color="auto"/>
      </w:divBdr>
    </w:div>
    <w:div w:id="93479320">
      <w:bodyDiv w:val="1"/>
      <w:marLeft w:val="0"/>
      <w:marRight w:val="0"/>
      <w:marTop w:val="0"/>
      <w:marBottom w:val="0"/>
      <w:divBdr>
        <w:top w:val="none" w:sz="0" w:space="0" w:color="auto"/>
        <w:left w:val="none" w:sz="0" w:space="0" w:color="auto"/>
        <w:bottom w:val="none" w:sz="0" w:space="0" w:color="auto"/>
        <w:right w:val="none" w:sz="0" w:space="0" w:color="auto"/>
      </w:divBdr>
    </w:div>
    <w:div w:id="101266840">
      <w:bodyDiv w:val="1"/>
      <w:marLeft w:val="0"/>
      <w:marRight w:val="0"/>
      <w:marTop w:val="0"/>
      <w:marBottom w:val="0"/>
      <w:divBdr>
        <w:top w:val="none" w:sz="0" w:space="0" w:color="auto"/>
        <w:left w:val="none" w:sz="0" w:space="0" w:color="auto"/>
        <w:bottom w:val="none" w:sz="0" w:space="0" w:color="auto"/>
        <w:right w:val="none" w:sz="0" w:space="0" w:color="auto"/>
      </w:divBdr>
    </w:div>
    <w:div w:id="148177521">
      <w:bodyDiv w:val="1"/>
      <w:marLeft w:val="0"/>
      <w:marRight w:val="0"/>
      <w:marTop w:val="0"/>
      <w:marBottom w:val="0"/>
      <w:divBdr>
        <w:top w:val="none" w:sz="0" w:space="0" w:color="auto"/>
        <w:left w:val="none" w:sz="0" w:space="0" w:color="auto"/>
        <w:bottom w:val="none" w:sz="0" w:space="0" w:color="auto"/>
        <w:right w:val="none" w:sz="0" w:space="0" w:color="auto"/>
      </w:divBdr>
    </w:div>
    <w:div w:id="184486919">
      <w:bodyDiv w:val="1"/>
      <w:marLeft w:val="0"/>
      <w:marRight w:val="0"/>
      <w:marTop w:val="0"/>
      <w:marBottom w:val="0"/>
      <w:divBdr>
        <w:top w:val="none" w:sz="0" w:space="0" w:color="auto"/>
        <w:left w:val="none" w:sz="0" w:space="0" w:color="auto"/>
        <w:bottom w:val="none" w:sz="0" w:space="0" w:color="auto"/>
        <w:right w:val="none" w:sz="0" w:space="0" w:color="auto"/>
      </w:divBdr>
    </w:div>
    <w:div w:id="185794703">
      <w:bodyDiv w:val="1"/>
      <w:marLeft w:val="0"/>
      <w:marRight w:val="0"/>
      <w:marTop w:val="0"/>
      <w:marBottom w:val="0"/>
      <w:divBdr>
        <w:top w:val="none" w:sz="0" w:space="0" w:color="auto"/>
        <w:left w:val="none" w:sz="0" w:space="0" w:color="auto"/>
        <w:bottom w:val="none" w:sz="0" w:space="0" w:color="auto"/>
        <w:right w:val="none" w:sz="0" w:space="0" w:color="auto"/>
      </w:divBdr>
    </w:div>
    <w:div w:id="210311514">
      <w:bodyDiv w:val="1"/>
      <w:marLeft w:val="0"/>
      <w:marRight w:val="0"/>
      <w:marTop w:val="0"/>
      <w:marBottom w:val="0"/>
      <w:divBdr>
        <w:top w:val="none" w:sz="0" w:space="0" w:color="auto"/>
        <w:left w:val="none" w:sz="0" w:space="0" w:color="auto"/>
        <w:bottom w:val="none" w:sz="0" w:space="0" w:color="auto"/>
        <w:right w:val="none" w:sz="0" w:space="0" w:color="auto"/>
      </w:divBdr>
    </w:div>
    <w:div w:id="220674836">
      <w:bodyDiv w:val="1"/>
      <w:marLeft w:val="0"/>
      <w:marRight w:val="0"/>
      <w:marTop w:val="0"/>
      <w:marBottom w:val="0"/>
      <w:divBdr>
        <w:top w:val="none" w:sz="0" w:space="0" w:color="auto"/>
        <w:left w:val="none" w:sz="0" w:space="0" w:color="auto"/>
        <w:bottom w:val="none" w:sz="0" w:space="0" w:color="auto"/>
        <w:right w:val="none" w:sz="0" w:space="0" w:color="auto"/>
      </w:divBdr>
    </w:div>
    <w:div w:id="239294960">
      <w:bodyDiv w:val="1"/>
      <w:marLeft w:val="0"/>
      <w:marRight w:val="0"/>
      <w:marTop w:val="0"/>
      <w:marBottom w:val="0"/>
      <w:divBdr>
        <w:top w:val="none" w:sz="0" w:space="0" w:color="auto"/>
        <w:left w:val="none" w:sz="0" w:space="0" w:color="auto"/>
        <w:bottom w:val="none" w:sz="0" w:space="0" w:color="auto"/>
        <w:right w:val="none" w:sz="0" w:space="0" w:color="auto"/>
      </w:divBdr>
      <w:divsChild>
        <w:div w:id="340012472">
          <w:marLeft w:val="0"/>
          <w:marRight w:val="0"/>
          <w:marTop w:val="0"/>
          <w:marBottom w:val="0"/>
          <w:divBdr>
            <w:top w:val="none" w:sz="0" w:space="0" w:color="auto"/>
            <w:left w:val="none" w:sz="0" w:space="0" w:color="auto"/>
            <w:bottom w:val="none" w:sz="0" w:space="0" w:color="auto"/>
            <w:right w:val="none" w:sz="0" w:space="0" w:color="auto"/>
          </w:divBdr>
        </w:div>
      </w:divsChild>
    </w:div>
    <w:div w:id="271330423">
      <w:bodyDiv w:val="1"/>
      <w:marLeft w:val="0"/>
      <w:marRight w:val="0"/>
      <w:marTop w:val="0"/>
      <w:marBottom w:val="0"/>
      <w:divBdr>
        <w:top w:val="none" w:sz="0" w:space="0" w:color="auto"/>
        <w:left w:val="none" w:sz="0" w:space="0" w:color="auto"/>
        <w:bottom w:val="none" w:sz="0" w:space="0" w:color="auto"/>
        <w:right w:val="none" w:sz="0" w:space="0" w:color="auto"/>
      </w:divBdr>
      <w:divsChild>
        <w:div w:id="90325408">
          <w:marLeft w:val="480"/>
          <w:marRight w:val="0"/>
          <w:marTop w:val="0"/>
          <w:marBottom w:val="0"/>
          <w:divBdr>
            <w:top w:val="none" w:sz="0" w:space="0" w:color="auto"/>
            <w:left w:val="none" w:sz="0" w:space="0" w:color="auto"/>
            <w:bottom w:val="none" w:sz="0" w:space="0" w:color="auto"/>
            <w:right w:val="none" w:sz="0" w:space="0" w:color="auto"/>
          </w:divBdr>
        </w:div>
        <w:div w:id="1078482979">
          <w:marLeft w:val="480"/>
          <w:marRight w:val="0"/>
          <w:marTop w:val="0"/>
          <w:marBottom w:val="0"/>
          <w:divBdr>
            <w:top w:val="none" w:sz="0" w:space="0" w:color="auto"/>
            <w:left w:val="none" w:sz="0" w:space="0" w:color="auto"/>
            <w:bottom w:val="none" w:sz="0" w:space="0" w:color="auto"/>
            <w:right w:val="none" w:sz="0" w:space="0" w:color="auto"/>
          </w:divBdr>
        </w:div>
        <w:div w:id="1453747651">
          <w:marLeft w:val="480"/>
          <w:marRight w:val="0"/>
          <w:marTop w:val="0"/>
          <w:marBottom w:val="0"/>
          <w:divBdr>
            <w:top w:val="none" w:sz="0" w:space="0" w:color="auto"/>
            <w:left w:val="none" w:sz="0" w:space="0" w:color="auto"/>
            <w:bottom w:val="none" w:sz="0" w:space="0" w:color="auto"/>
            <w:right w:val="none" w:sz="0" w:space="0" w:color="auto"/>
          </w:divBdr>
        </w:div>
        <w:div w:id="1753427736">
          <w:marLeft w:val="480"/>
          <w:marRight w:val="0"/>
          <w:marTop w:val="0"/>
          <w:marBottom w:val="0"/>
          <w:divBdr>
            <w:top w:val="none" w:sz="0" w:space="0" w:color="auto"/>
            <w:left w:val="none" w:sz="0" w:space="0" w:color="auto"/>
            <w:bottom w:val="none" w:sz="0" w:space="0" w:color="auto"/>
            <w:right w:val="none" w:sz="0" w:space="0" w:color="auto"/>
          </w:divBdr>
        </w:div>
        <w:div w:id="813177290">
          <w:marLeft w:val="480"/>
          <w:marRight w:val="0"/>
          <w:marTop w:val="0"/>
          <w:marBottom w:val="0"/>
          <w:divBdr>
            <w:top w:val="none" w:sz="0" w:space="0" w:color="auto"/>
            <w:left w:val="none" w:sz="0" w:space="0" w:color="auto"/>
            <w:bottom w:val="none" w:sz="0" w:space="0" w:color="auto"/>
            <w:right w:val="none" w:sz="0" w:space="0" w:color="auto"/>
          </w:divBdr>
        </w:div>
        <w:div w:id="2024085447">
          <w:marLeft w:val="480"/>
          <w:marRight w:val="0"/>
          <w:marTop w:val="0"/>
          <w:marBottom w:val="0"/>
          <w:divBdr>
            <w:top w:val="none" w:sz="0" w:space="0" w:color="auto"/>
            <w:left w:val="none" w:sz="0" w:space="0" w:color="auto"/>
            <w:bottom w:val="none" w:sz="0" w:space="0" w:color="auto"/>
            <w:right w:val="none" w:sz="0" w:space="0" w:color="auto"/>
          </w:divBdr>
        </w:div>
        <w:div w:id="759907484">
          <w:marLeft w:val="480"/>
          <w:marRight w:val="0"/>
          <w:marTop w:val="0"/>
          <w:marBottom w:val="0"/>
          <w:divBdr>
            <w:top w:val="none" w:sz="0" w:space="0" w:color="auto"/>
            <w:left w:val="none" w:sz="0" w:space="0" w:color="auto"/>
            <w:bottom w:val="none" w:sz="0" w:space="0" w:color="auto"/>
            <w:right w:val="none" w:sz="0" w:space="0" w:color="auto"/>
          </w:divBdr>
        </w:div>
        <w:div w:id="968969735">
          <w:marLeft w:val="480"/>
          <w:marRight w:val="0"/>
          <w:marTop w:val="0"/>
          <w:marBottom w:val="0"/>
          <w:divBdr>
            <w:top w:val="none" w:sz="0" w:space="0" w:color="auto"/>
            <w:left w:val="none" w:sz="0" w:space="0" w:color="auto"/>
            <w:bottom w:val="none" w:sz="0" w:space="0" w:color="auto"/>
            <w:right w:val="none" w:sz="0" w:space="0" w:color="auto"/>
          </w:divBdr>
        </w:div>
        <w:div w:id="90397531">
          <w:marLeft w:val="480"/>
          <w:marRight w:val="0"/>
          <w:marTop w:val="0"/>
          <w:marBottom w:val="0"/>
          <w:divBdr>
            <w:top w:val="none" w:sz="0" w:space="0" w:color="auto"/>
            <w:left w:val="none" w:sz="0" w:space="0" w:color="auto"/>
            <w:bottom w:val="none" w:sz="0" w:space="0" w:color="auto"/>
            <w:right w:val="none" w:sz="0" w:space="0" w:color="auto"/>
          </w:divBdr>
        </w:div>
        <w:div w:id="1687557544">
          <w:marLeft w:val="480"/>
          <w:marRight w:val="0"/>
          <w:marTop w:val="0"/>
          <w:marBottom w:val="0"/>
          <w:divBdr>
            <w:top w:val="none" w:sz="0" w:space="0" w:color="auto"/>
            <w:left w:val="none" w:sz="0" w:space="0" w:color="auto"/>
            <w:bottom w:val="none" w:sz="0" w:space="0" w:color="auto"/>
            <w:right w:val="none" w:sz="0" w:space="0" w:color="auto"/>
          </w:divBdr>
        </w:div>
        <w:div w:id="1535312543">
          <w:marLeft w:val="480"/>
          <w:marRight w:val="0"/>
          <w:marTop w:val="0"/>
          <w:marBottom w:val="0"/>
          <w:divBdr>
            <w:top w:val="none" w:sz="0" w:space="0" w:color="auto"/>
            <w:left w:val="none" w:sz="0" w:space="0" w:color="auto"/>
            <w:bottom w:val="none" w:sz="0" w:space="0" w:color="auto"/>
            <w:right w:val="none" w:sz="0" w:space="0" w:color="auto"/>
          </w:divBdr>
        </w:div>
        <w:div w:id="200165988">
          <w:marLeft w:val="480"/>
          <w:marRight w:val="0"/>
          <w:marTop w:val="0"/>
          <w:marBottom w:val="0"/>
          <w:divBdr>
            <w:top w:val="none" w:sz="0" w:space="0" w:color="auto"/>
            <w:left w:val="none" w:sz="0" w:space="0" w:color="auto"/>
            <w:bottom w:val="none" w:sz="0" w:space="0" w:color="auto"/>
            <w:right w:val="none" w:sz="0" w:space="0" w:color="auto"/>
          </w:divBdr>
        </w:div>
        <w:div w:id="2105683956">
          <w:marLeft w:val="480"/>
          <w:marRight w:val="0"/>
          <w:marTop w:val="0"/>
          <w:marBottom w:val="0"/>
          <w:divBdr>
            <w:top w:val="none" w:sz="0" w:space="0" w:color="auto"/>
            <w:left w:val="none" w:sz="0" w:space="0" w:color="auto"/>
            <w:bottom w:val="none" w:sz="0" w:space="0" w:color="auto"/>
            <w:right w:val="none" w:sz="0" w:space="0" w:color="auto"/>
          </w:divBdr>
        </w:div>
        <w:div w:id="930357478">
          <w:marLeft w:val="480"/>
          <w:marRight w:val="0"/>
          <w:marTop w:val="0"/>
          <w:marBottom w:val="0"/>
          <w:divBdr>
            <w:top w:val="none" w:sz="0" w:space="0" w:color="auto"/>
            <w:left w:val="none" w:sz="0" w:space="0" w:color="auto"/>
            <w:bottom w:val="none" w:sz="0" w:space="0" w:color="auto"/>
            <w:right w:val="none" w:sz="0" w:space="0" w:color="auto"/>
          </w:divBdr>
        </w:div>
        <w:div w:id="398989518">
          <w:marLeft w:val="480"/>
          <w:marRight w:val="0"/>
          <w:marTop w:val="0"/>
          <w:marBottom w:val="0"/>
          <w:divBdr>
            <w:top w:val="none" w:sz="0" w:space="0" w:color="auto"/>
            <w:left w:val="none" w:sz="0" w:space="0" w:color="auto"/>
            <w:bottom w:val="none" w:sz="0" w:space="0" w:color="auto"/>
            <w:right w:val="none" w:sz="0" w:space="0" w:color="auto"/>
          </w:divBdr>
        </w:div>
        <w:div w:id="919754325">
          <w:marLeft w:val="480"/>
          <w:marRight w:val="0"/>
          <w:marTop w:val="0"/>
          <w:marBottom w:val="0"/>
          <w:divBdr>
            <w:top w:val="none" w:sz="0" w:space="0" w:color="auto"/>
            <w:left w:val="none" w:sz="0" w:space="0" w:color="auto"/>
            <w:bottom w:val="none" w:sz="0" w:space="0" w:color="auto"/>
            <w:right w:val="none" w:sz="0" w:space="0" w:color="auto"/>
          </w:divBdr>
        </w:div>
        <w:div w:id="217665475">
          <w:marLeft w:val="480"/>
          <w:marRight w:val="0"/>
          <w:marTop w:val="0"/>
          <w:marBottom w:val="0"/>
          <w:divBdr>
            <w:top w:val="none" w:sz="0" w:space="0" w:color="auto"/>
            <w:left w:val="none" w:sz="0" w:space="0" w:color="auto"/>
            <w:bottom w:val="none" w:sz="0" w:space="0" w:color="auto"/>
            <w:right w:val="none" w:sz="0" w:space="0" w:color="auto"/>
          </w:divBdr>
        </w:div>
        <w:div w:id="404380768">
          <w:marLeft w:val="480"/>
          <w:marRight w:val="0"/>
          <w:marTop w:val="0"/>
          <w:marBottom w:val="0"/>
          <w:divBdr>
            <w:top w:val="none" w:sz="0" w:space="0" w:color="auto"/>
            <w:left w:val="none" w:sz="0" w:space="0" w:color="auto"/>
            <w:bottom w:val="none" w:sz="0" w:space="0" w:color="auto"/>
            <w:right w:val="none" w:sz="0" w:space="0" w:color="auto"/>
          </w:divBdr>
        </w:div>
        <w:div w:id="2107381745">
          <w:marLeft w:val="480"/>
          <w:marRight w:val="0"/>
          <w:marTop w:val="0"/>
          <w:marBottom w:val="0"/>
          <w:divBdr>
            <w:top w:val="none" w:sz="0" w:space="0" w:color="auto"/>
            <w:left w:val="none" w:sz="0" w:space="0" w:color="auto"/>
            <w:bottom w:val="none" w:sz="0" w:space="0" w:color="auto"/>
            <w:right w:val="none" w:sz="0" w:space="0" w:color="auto"/>
          </w:divBdr>
        </w:div>
        <w:div w:id="340476159">
          <w:marLeft w:val="480"/>
          <w:marRight w:val="0"/>
          <w:marTop w:val="0"/>
          <w:marBottom w:val="0"/>
          <w:divBdr>
            <w:top w:val="none" w:sz="0" w:space="0" w:color="auto"/>
            <w:left w:val="none" w:sz="0" w:space="0" w:color="auto"/>
            <w:bottom w:val="none" w:sz="0" w:space="0" w:color="auto"/>
            <w:right w:val="none" w:sz="0" w:space="0" w:color="auto"/>
          </w:divBdr>
        </w:div>
      </w:divsChild>
    </w:div>
    <w:div w:id="278149597">
      <w:bodyDiv w:val="1"/>
      <w:marLeft w:val="0"/>
      <w:marRight w:val="0"/>
      <w:marTop w:val="0"/>
      <w:marBottom w:val="0"/>
      <w:divBdr>
        <w:top w:val="none" w:sz="0" w:space="0" w:color="auto"/>
        <w:left w:val="none" w:sz="0" w:space="0" w:color="auto"/>
        <w:bottom w:val="none" w:sz="0" w:space="0" w:color="auto"/>
        <w:right w:val="none" w:sz="0" w:space="0" w:color="auto"/>
      </w:divBdr>
    </w:div>
    <w:div w:id="318731114">
      <w:bodyDiv w:val="1"/>
      <w:marLeft w:val="0"/>
      <w:marRight w:val="0"/>
      <w:marTop w:val="0"/>
      <w:marBottom w:val="0"/>
      <w:divBdr>
        <w:top w:val="none" w:sz="0" w:space="0" w:color="auto"/>
        <w:left w:val="none" w:sz="0" w:space="0" w:color="auto"/>
        <w:bottom w:val="none" w:sz="0" w:space="0" w:color="auto"/>
        <w:right w:val="none" w:sz="0" w:space="0" w:color="auto"/>
      </w:divBdr>
    </w:div>
    <w:div w:id="351299122">
      <w:bodyDiv w:val="1"/>
      <w:marLeft w:val="0"/>
      <w:marRight w:val="0"/>
      <w:marTop w:val="0"/>
      <w:marBottom w:val="0"/>
      <w:divBdr>
        <w:top w:val="none" w:sz="0" w:space="0" w:color="auto"/>
        <w:left w:val="none" w:sz="0" w:space="0" w:color="auto"/>
        <w:bottom w:val="none" w:sz="0" w:space="0" w:color="auto"/>
        <w:right w:val="none" w:sz="0" w:space="0" w:color="auto"/>
      </w:divBdr>
    </w:div>
    <w:div w:id="362096342">
      <w:bodyDiv w:val="1"/>
      <w:marLeft w:val="0"/>
      <w:marRight w:val="0"/>
      <w:marTop w:val="0"/>
      <w:marBottom w:val="0"/>
      <w:divBdr>
        <w:top w:val="none" w:sz="0" w:space="0" w:color="auto"/>
        <w:left w:val="none" w:sz="0" w:space="0" w:color="auto"/>
        <w:bottom w:val="none" w:sz="0" w:space="0" w:color="auto"/>
        <w:right w:val="none" w:sz="0" w:space="0" w:color="auto"/>
      </w:divBdr>
    </w:div>
    <w:div w:id="363528956">
      <w:bodyDiv w:val="1"/>
      <w:marLeft w:val="0"/>
      <w:marRight w:val="0"/>
      <w:marTop w:val="0"/>
      <w:marBottom w:val="0"/>
      <w:divBdr>
        <w:top w:val="none" w:sz="0" w:space="0" w:color="auto"/>
        <w:left w:val="none" w:sz="0" w:space="0" w:color="auto"/>
        <w:bottom w:val="none" w:sz="0" w:space="0" w:color="auto"/>
        <w:right w:val="none" w:sz="0" w:space="0" w:color="auto"/>
      </w:divBdr>
    </w:div>
    <w:div w:id="366754751">
      <w:bodyDiv w:val="1"/>
      <w:marLeft w:val="0"/>
      <w:marRight w:val="0"/>
      <w:marTop w:val="0"/>
      <w:marBottom w:val="0"/>
      <w:divBdr>
        <w:top w:val="none" w:sz="0" w:space="0" w:color="auto"/>
        <w:left w:val="none" w:sz="0" w:space="0" w:color="auto"/>
        <w:bottom w:val="none" w:sz="0" w:space="0" w:color="auto"/>
        <w:right w:val="none" w:sz="0" w:space="0" w:color="auto"/>
      </w:divBdr>
    </w:div>
    <w:div w:id="367031067">
      <w:bodyDiv w:val="1"/>
      <w:marLeft w:val="0"/>
      <w:marRight w:val="0"/>
      <w:marTop w:val="0"/>
      <w:marBottom w:val="0"/>
      <w:divBdr>
        <w:top w:val="none" w:sz="0" w:space="0" w:color="auto"/>
        <w:left w:val="none" w:sz="0" w:space="0" w:color="auto"/>
        <w:bottom w:val="none" w:sz="0" w:space="0" w:color="auto"/>
        <w:right w:val="none" w:sz="0" w:space="0" w:color="auto"/>
      </w:divBdr>
      <w:divsChild>
        <w:div w:id="2113818927">
          <w:marLeft w:val="0"/>
          <w:marRight w:val="0"/>
          <w:marTop w:val="0"/>
          <w:marBottom w:val="0"/>
          <w:divBdr>
            <w:top w:val="none" w:sz="0" w:space="0" w:color="auto"/>
            <w:left w:val="none" w:sz="0" w:space="0" w:color="auto"/>
            <w:bottom w:val="none" w:sz="0" w:space="0" w:color="auto"/>
            <w:right w:val="none" w:sz="0" w:space="0" w:color="auto"/>
          </w:divBdr>
        </w:div>
      </w:divsChild>
    </w:div>
    <w:div w:id="402069830">
      <w:bodyDiv w:val="1"/>
      <w:marLeft w:val="0"/>
      <w:marRight w:val="0"/>
      <w:marTop w:val="0"/>
      <w:marBottom w:val="0"/>
      <w:divBdr>
        <w:top w:val="none" w:sz="0" w:space="0" w:color="auto"/>
        <w:left w:val="none" w:sz="0" w:space="0" w:color="auto"/>
        <w:bottom w:val="none" w:sz="0" w:space="0" w:color="auto"/>
        <w:right w:val="none" w:sz="0" w:space="0" w:color="auto"/>
      </w:divBdr>
    </w:div>
    <w:div w:id="418210206">
      <w:bodyDiv w:val="1"/>
      <w:marLeft w:val="0"/>
      <w:marRight w:val="0"/>
      <w:marTop w:val="0"/>
      <w:marBottom w:val="0"/>
      <w:divBdr>
        <w:top w:val="none" w:sz="0" w:space="0" w:color="auto"/>
        <w:left w:val="none" w:sz="0" w:space="0" w:color="auto"/>
        <w:bottom w:val="none" w:sz="0" w:space="0" w:color="auto"/>
        <w:right w:val="none" w:sz="0" w:space="0" w:color="auto"/>
      </w:divBdr>
    </w:div>
    <w:div w:id="501555106">
      <w:bodyDiv w:val="1"/>
      <w:marLeft w:val="0"/>
      <w:marRight w:val="0"/>
      <w:marTop w:val="0"/>
      <w:marBottom w:val="0"/>
      <w:divBdr>
        <w:top w:val="none" w:sz="0" w:space="0" w:color="auto"/>
        <w:left w:val="none" w:sz="0" w:space="0" w:color="auto"/>
        <w:bottom w:val="none" w:sz="0" w:space="0" w:color="auto"/>
        <w:right w:val="none" w:sz="0" w:space="0" w:color="auto"/>
      </w:divBdr>
      <w:divsChild>
        <w:div w:id="1954090252">
          <w:marLeft w:val="0"/>
          <w:marRight w:val="0"/>
          <w:marTop w:val="0"/>
          <w:marBottom w:val="0"/>
          <w:divBdr>
            <w:top w:val="none" w:sz="0" w:space="0" w:color="auto"/>
            <w:left w:val="none" w:sz="0" w:space="0" w:color="auto"/>
            <w:bottom w:val="none" w:sz="0" w:space="0" w:color="auto"/>
            <w:right w:val="none" w:sz="0" w:space="0" w:color="auto"/>
          </w:divBdr>
        </w:div>
      </w:divsChild>
    </w:div>
    <w:div w:id="525825979">
      <w:bodyDiv w:val="1"/>
      <w:marLeft w:val="0"/>
      <w:marRight w:val="0"/>
      <w:marTop w:val="0"/>
      <w:marBottom w:val="0"/>
      <w:divBdr>
        <w:top w:val="none" w:sz="0" w:space="0" w:color="auto"/>
        <w:left w:val="none" w:sz="0" w:space="0" w:color="auto"/>
        <w:bottom w:val="none" w:sz="0" w:space="0" w:color="auto"/>
        <w:right w:val="none" w:sz="0" w:space="0" w:color="auto"/>
      </w:divBdr>
      <w:divsChild>
        <w:div w:id="2057121903">
          <w:marLeft w:val="0"/>
          <w:marRight w:val="0"/>
          <w:marTop w:val="0"/>
          <w:marBottom w:val="0"/>
          <w:divBdr>
            <w:top w:val="none" w:sz="0" w:space="0" w:color="auto"/>
            <w:left w:val="none" w:sz="0" w:space="0" w:color="auto"/>
            <w:bottom w:val="none" w:sz="0" w:space="0" w:color="auto"/>
            <w:right w:val="none" w:sz="0" w:space="0" w:color="auto"/>
          </w:divBdr>
        </w:div>
        <w:div w:id="833181934">
          <w:marLeft w:val="0"/>
          <w:marRight w:val="0"/>
          <w:marTop w:val="0"/>
          <w:marBottom w:val="0"/>
          <w:divBdr>
            <w:top w:val="none" w:sz="0" w:space="0" w:color="auto"/>
            <w:left w:val="none" w:sz="0" w:space="0" w:color="auto"/>
            <w:bottom w:val="none" w:sz="0" w:space="0" w:color="auto"/>
            <w:right w:val="none" w:sz="0" w:space="0" w:color="auto"/>
          </w:divBdr>
        </w:div>
        <w:div w:id="1430617485">
          <w:marLeft w:val="0"/>
          <w:marRight w:val="0"/>
          <w:marTop w:val="0"/>
          <w:marBottom w:val="0"/>
          <w:divBdr>
            <w:top w:val="none" w:sz="0" w:space="0" w:color="auto"/>
            <w:left w:val="none" w:sz="0" w:space="0" w:color="auto"/>
            <w:bottom w:val="none" w:sz="0" w:space="0" w:color="auto"/>
            <w:right w:val="none" w:sz="0" w:space="0" w:color="auto"/>
          </w:divBdr>
        </w:div>
        <w:div w:id="1075934470">
          <w:marLeft w:val="0"/>
          <w:marRight w:val="0"/>
          <w:marTop w:val="0"/>
          <w:marBottom w:val="0"/>
          <w:divBdr>
            <w:top w:val="none" w:sz="0" w:space="0" w:color="auto"/>
            <w:left w:val="none" w:sz="0" w:space="0" w:color="auto"/>
            <w:bottom w:val="none" w:sz="0" w:space="0" w:color="auto"/>
            <w:right w:val="none" w:sz="0" w:space="0" w:color="auto"/>
          </w:divBdr>
        </w:div>
        <w:div w:id="582105414">
          <w:marLeft w:val="0"/>
          <w:marRight w:val="0"/>
          <w:marTop w:val="0"/>
          <w:marBottom w:val="0"/>
          <w:divBdr>
            <w:top w:val="none" w:sz="0" w:space="0" w:color="auto"/>
            <w:left w:val="none" w:sz="0" w:space="0" w:color="auto"/>
            <w:bottom w:val="none" w:sz="0" w:space="0" w:color="auto"/>
            <w:right w:val="none" w:sz="0" w:space="0" w:color="auto"/>
          </w:divBdr>
        </w:div>
        <w:div w:id="1416246352">
          <w:marLeft w:val="0"/>
          <w:marRight w:val="0"/>
          <w:marTop w:val="0"/>
          <w:marBottom w:val="0"/>
          <w:divBdr>
            <w:top w:val="none" w:sz="0" w:space="0" w:color="auto"/>
            <w:left w:val="none" w:sz="0" w:space="0" w:color="auto"/>
            <w:bottom w:val="none" w:sz="0" w:space="0" w:color="auto"/>
            <w:right w:val="none" w:sz="0" w:space="0" w:color="auto"/>
          </w:divBdr>
        </w:div>
        <w:div w:id="1961719329">
          <w:marLeft w:val="0"/>
          <w:marRight w:val="0"/>
          <w:marTop w:val="0"/>
          <w:marBottom w:val="0"/>
          <w:divBdr>
            <w:top w:val="none" w:sz="0" w:space="0" w:color="auto"/>
            <w:left w:val="none" w:sz="0" w:space="0" w:color="auto"/>
            <w:bottom w:val="none" w:sz="0" w:space="0" w:color="auto"/>
            <w:right w:val="none" w:sz="0" w:space="0" w:color="auto"/>
          </w:divBdr>
        </w:div>
        <w:div w:id="1812213259">
          <w:marLeft w:val="0"/>
          <w:marRight w:val="0"/>
          <w:marTop w:val="0"/>
          <w:marBottom w:val="0"/>
          <w:divBdr>
            <w:top w:val="none" w:sz="0" w:space="0" w:color="auto"/>
            <w:left w:val="none" w:sz="0" w:space="0" w:color="auto"/>
            <w:bottom w:val="none" w:sz="0" w:space="0" w:color="auto"/>
            <w:right w:val="none" w:sz="0" w:space="0" w:color="auto"/>
          </w:divBdr>
        </w:div>
        <w:div w:id="1897859264">
          <w:marLeft w:val="0"/>
          <w:marRight w:val="0"/>
          <w:marTop w:val="0"/>
          <w:marBottom w:val="0"/>
          <w:divBdr>
            <w:top w:val="none" w:sz="0" w:space="0" w:color="auto"/>
            <w:left w:val="none" w:sz="0" w:space="0" w:color="auto"/>
            <w:bottom w:val="none" w:sz="0" w:space="0" w:color="auto"/>
            <w:right w:val="none" w:sz="0" w:space="0" w:color="auto"/>
          </w:divBdr>
        </w:div>
        <w:div w:id="1075669170">
          <w:marLeft w:val="0"/>
          <w:marRight w:val="0"/>
          <w:marTop w:val="0"/>
          <w:marBottom w:val="0"/>
          <w:divBdr>
            <w:top w:val="none" w:sz="0" w:space="0" w:color="auto"/>
            <w:left w:val="none" w:sz="0" w:space="0" w:color="auto"/>
            <w:bottom w:val="none" w:sz="0" w:space="0" w:color="auto"/>
            <w:right w:val="none" w:sz="0" w:space="0" w:color="auto"/>
          </w:divBdr>
        </w:div>
        <w:div w:id="158740720">
          <w:marLeft w:val="0"/>
          <w:marRight w:val="0"/>
          <w:marTop w:val="0"/>
          <w:marBottom w:val="0"/>
          <w:divBdr>
            <w:top w:val="none" w:sz="0" w:space="0" w:color="auto"/>
            <w:left w:val="none" w:sz="0" w:space="0" w:color="auto"/>
            <w:bottom w:val="none" w:sz="0" w:space="0" w:color="auto"/>
            <w:right w:val="none" w:sz="0" w:space="0" w:color="auto"/>
          </w:divBdr>
        </w:div>
        <w:div w:id="134572685">
          <w:marLeft w:val="0"/>
          <w:marRight w:val="0"/>
          <w:marTop w:val="0"/>
          <w:marBottom w:val="0"/>
          <w:divBdr>
            <w:top w:val="none" w:sz="0" w:space="0" w:color="auto"/>
            <w:left w:val="none" w:sz="0" w:space="0" w:color="auto"/>
            <w:bottom w:val="none" w:sz="0" w:space="0" w:color="auto"/>
            <w:right w:val="none" w:sz="0" w:space="0" w:color="auto"/>
          </w:divBdr>
        </w:div>
        <w:div w:id="951085596">
          <w:marLeft w:val="0"/>
          <w:marRight w:val="0"/>
          <w:marTop w:val="0"/>
          <w:marBottom w:val="0"/>
          <w:divBdr>
            <w:top w:val="none" w:sz="0" w:space="0" w:color="auto"/>
            <w:left w:val="none" w:sz="0" w:space="0" w:color="auto"/>
            <w:bottom w:val="none" w:sz="0" w:space="0" w:color="auto"/>
            <w:right w:val="none" w:sz="0" w:space="0" w:color="auto"/>
          </w:divBdr>
        </w:div>
        <w:div w:id="1326474965">
          <w:marLeft w:val="0"/>
          <w:marRight w:val="0"/>
          <w:marTop w:val="0"/>
          <w:marBottom w:val="0"/>
          <w:divBdr>
            <w:top w:val="none" w:sz="0" w:space="0" w:color="auto"/>
            <w:left w:val="none" w:sz="0" w:space="0" w:color="auto"/>
            <w:bottom w:val="none" w:sz="0" w:space="0" w:color="auto"/>
            <w:right w:val="none" w:sz="0" w:space="0" w:color="auto"/>
          </w:divBdr>
        </w:div>
        <w:div w:id="397821902">
          <w:marLeft w:val="0"/>
          <w:marRight w:val="0"/>
          <w:marTop w:val="0"/>
          <w:marBottom w:val="0"/>
          <w:divBdr>
            <w:top w:val="none" w:sz="0" w:space="0" w:color="auto"/>
            <w:left w:val="none" w:sz="0" w:space="0" w:color="auto"/>
            <w:bottom w:val="none" w:sz="0" w:space="0" w:color="auto"/>
            <w:right w:val="none" w:sz="0" w:space="0" w:color="auto"/>
          </w:divBdr>
        </w:div>
        <w:div w:id="1157769327">
          <w:marLeft w:val="0"/>
          <w:marRight w:val="0"/>
          <w:marTop w:val="0"/>
          <w:marBottom w:val="0"/>
          <w:divBdr>
            <w:top w:val="none" w:sz="0" w:space="0" w:color="auto"/>
            <w:left w:val="none" w:sz="0" w:space="0" w:color="auto"/>
            <w:bottom w:val="none" w:sz="0" w:space="0" w:color="auto"/>
            <w:right w:val="none" w:sz="0" w:space="0" w:color="auto"/>
          </w:divBdr>
        </w:div>
        <w:div w:id="818301696">
          <w:marLeft w:val="0"/>
          <w:marRight w:val="0"/>
          <w:marTop w:val="0"/>
          <w:marBottom w:val="0"/>
          <w:divBdr>
            <w:top w:val="none" w:sz="0" w:space="0" w:color="auto"/>
            <w:left w:val="none" w:sz="0" w:space="0" w:color="auto"/>
            <w:bottom w:val="none" w:sz="0" w:space="0" w:color="auto"/>
            <w:right w:val="none" w:sz="0" w:space="0" w:color="auto"/>
          </w:divBdr>
        </w:div>
        <w:div w:id="1421636031">
          <w:marLeft w:val="0"/>
          <w:marRight w:val="0"/>
          <w:marTop w:val="0"/>
          <w:marBottom w:val="0"/>
          <w:divBdr>
            <w:top w:val="none" w:sz="0" w:space="0" w:color="auto"/>
            <w:left w:val="none" w:sz="0" w:space="0" w:color="auto"/>
            <w:bottom w:val="none" w:sz="0" w:space="0" w:color="auto"/>
            <w:right w:val="none" w:sz="0" w:space="0" w:color="auto"/>
          </w:divBdr>
        </w:div>
        <w:div w:id="1175918780">
          <w:marLeft w:val="0"/>
          <w:marRight w:val="0"/>
          <w:marTop w:val="0"/>
          <w:marBottom w:val="0"/>
          <w:divBdr>
            <w:top w:val="none" w:sz="0" w:space="0" w:color="auto"/>
            <w:left w:val="none" w:sz="0" w:space="0" w:color="auto"/>
            <w:bottom w:val="none" w:sz="0" w:space="0" w:color="auto"/>
            <w:right w:val="none" w:sz="0" w:space="0" w:color="auto"/>
          </w:divBdr>
        </w:div>
        <w:div w:id="1822497612">
          <w:marLeft w:val="0"/>
          <w:marRight w:val="0"/>
          <w:marTop w:val="0"/>
          <w:marBottom w:val="0"/>
          <w:divBdr>
            <w:top w:val="none" w:sz="0" w:space="0" w:color="auto"/>
            <w:left w:val="none" w:sz="0" w:space="0" w:color="auto"/>
            <w:bottom w:val="none" w:sz="0" w:space="0" w:color="auto"/>
            <w:right w:val="none" w:sz="0" w:space="0" w:color="auto"/>
          </w:divBdr>
        </w:div>
        <w:div w:id="1205484532">
          <w:marLeft w:val="0"/>
          <w:marRight w:val="0"/>
          <w:marTop w:val="0"/>
          <w:marBottom w:val="0"/>
          <w:divBdr>
            <w:top w:val="none" w:sz="0" w:space="0" w:color="auto"/>
            <w:left w:val="none" w:sz="0" w:space="0" w:color="auto"/>
            <w:bottom w:val="none" w:sz="0" w:space="0" w:color="auto"/>
            <w:right w:val="none" w:sz="0" w:space="0" w:color="auto"/>
          </w:divBdr>
        </w:div>
        <w:div w:id="284626970">
          <w:marLeft w:val="0"/>
          <w:marRight w:val="0"/>
          <w:marTop w:val="0"/>
          <w:marBottom w:val="0"/>
          <w:divBdr>
            <w:top w:val="none" w:sz="0" w:space="0" w:color="auto"/>
            <w:left w:val="none" w:sz="0" w:space="0" w:color="auto"/>
            <w:bottom w:val="none" w:sz="0" w:space="0" w:color="auto"/>
            <w:right w:val="none" w:sz="0" w:space="0" w:color="auto"/>
          </w:divBdr>
        </w:div>
        <w:div w:id="1409696303">
          <w:marLeft w:val="0"/>
          <w:marRight w:val="0"/>
          <w:marTop w:val="0"/>
          <w:marBottom w:val="0"/>
          <w:divBdr>
            <w:top w:val="none" w:sz="0" w:space="0" w:color="auto"/>
            <w:left w:val="none" w:sz="0" w:space="0" w:color="auto"/>
            <w:bottom w:val="none" w:sz="0" w:space="0" w:color="auto"/>
            <w:right w:val="none" w:sz="0" w:space="0" w:color="auto"/>
          </w:divBdr>
        </w:div>
        <w:div w:id="729890966">
          <w:marLeft w:val="0"/>
          <w:marRight w:val="0"/>
          <w:marTop w:val="0"/>
          <w:marBottom w:val="0"/>
          <w:divBdr>
            <w:top w:val="none" w:sz="0" w:space="0" w:color="auto"/>
            <w:left w:val="none" w:sz="0" w:space="0" w:color="auto"/>
            <w:bottom w:val="none" w:sz="0" w:space="0" w:color="auto"/>
            <w:right w:val="none" w:sz="0" w:space="0" w:color="auto"/>
          </w:divBdr>
        </w:div>
        <w:div w:id="1630554876">
          <w:marLeft w:val="0"/>
          <w:marRight w:val="0"/>
          <w:marTop w:val="0"/>
          <w:marBottom w:val="0"/>
          <w:divBdr>
            <w:top w:val="none" w:sz="0" w:space="0" w:color="auto"/>
            <w:left w:val="none" w:sz="0" w:space="0" w:color="auto"/>
            <w:bottom w:val="none" w:sz="0" w:space="0" w:color="auto"/>
            <w:right w:val="none" w:sz="0" w:space="0" w:color="auto"/>
          </w:divBdr>
        </w:div>
        <w:div w:id="1067071767">
          <w:marLeft w:val="0"/>
          <w:marRight w:val="0"/>
          <w:marTop w:val="0"/>
          <w:marBottom w:val="0"/>
          <w:divBdr>
            <w:top w:val="none" w:sz="0" w:space="0" w:color="auto"/>
            <w:left w:val="none" w:sz="0" w:space="0" w:color="auto"/>
            <w:bottom w:val="none" w:sz="0" w:space="0" w:color="auto"/>
            <w:right w:val="none" w:sz="0" w:space="0" w:color="auto"/>
          </w:divBdr>
        </w:div>
        <w:div w:id="1263880642">
          <w:marLeft w:val="0"/>
          <w:marRight w:val="0"/>
          <w:marTop w:val="0"/>
          <w:marBottom w:val="0"/>
          <w:divBdr>
            <w:top w:val="none" w:sz="0" w:space="0" w:color="auto"/>
            <w:left w:val="none" w:sz="0" w:space="0" w:color="auto"/>
            <w:bottom w:val="none" w:sz="0" w:space="0" w:color="auto"/>
            <w:right w:val="none" w:sz="0" w:space="0" w:color="auto"/>
          </w:divBdr>
        </w:div>
        <w:div w:id="1122305757">
          <w:marLeft w:val="0"/>
          <w:marRight w:val="0"/>
          <w:marTop w:val="0"/>
          <w:marBottom w:val="0"/>
          <w:divBdr>
            <w:top w:val="none" w:sz="0" w:space="0" w:color="auto"/>
            <w:left w:val="none" w:sz="0" w:space="0" w:color="auto"/>
            <w:bottom w:val="none" w:sz="0" w:space="0" w:color="auto"/>
            <w:right w:val="none" w:sz="0" w:space="0" w:color="auto"/>
          </w:divBdr>
        </w:div>
        <w:div w:id="1717464816">
          <w:marLeft w:val="0"/>
          <w:marRight w:val="0"/>
          <w:marTop w:val="0"/>
          <w:marBottom w:val="0"/>
          <w:divBdr>
            <w:top w:val="none" w:sz="0" w:space="0" w:color="auto"/>
            <w:left w:val="none" w:sz="0" w:space="0" w:color="auto"/>
            <w:bottom w:val="none" w:sz="0" w:space="0" w:color="auto"/>
            <w:right w:val="none" w:sz="0" w:space="0" w:color="auto"/>
          </w:divBdr>
        </w:div>
        <w:div w:id="145898577">
          <w:marLeft w:val="0"/>
          <w:marRight w:val="0"/>
          <w:marTop w:val="0"/>
          <w:marBottom w:val="0"/>
          <w:divBdr>
            <w:top w:val="none" w:sz="0" w:space="0" w:color="auto"/>
            <w:left w:val="none" w:sz="0" w:space="0" w:color="auto"/>
            <w:bottom w:val="none" w:sz="0" w:space="0" w:color="auto"/>
            <w:right w:val="none" w:sz="0" w:space="0" w:color="auto"/>
          </w:divBdr>
        </w:div>
        <w:div w:id="404034341">
          <w:marLeft w:val="0"/>
          <w:marRight w:val="0"/>
          <w:marTop w:val="0"/>
          <w:marBottom w:val="0"/>
          <w:divBdr>
            <w:top w:val="none" w:sz="0" w:space="0" w:color="auto"/>
            <w:left w:val="none" w:sz="0" w:space="0" w:color="auto"/>
            <w:bottom w:val="none" w:sz="0" w:space="0" w:color="auto"/>
            <w:right w:val="none" w:sz="0" w:space="0" w:color="auto"/>
          </w:divBdr>
        </w:div>
        <w:div w:id="1830360999">
          <w:marLeft w:val="0"/>
          <w:marRight w:val="0"/>
          <w:marTop w:val="0"/>
          <w:marBottom w:val="0"/>
          <w:divBdr>
            <w:top w:val="none" w:sz="0" w:space="0" w:color="auto"/>
            <w:left w:val="none" w:sz="0" w:space="0" w:color="auto"/>
            <w:bottom w:val="none" w:sz="0" w:space="0" w:color="auto"/>
            <w:right w:val="none" w:sz="0" w:space="0" w:color="auto"/>
          </w:divBdr>
        </w:div>
        <w:div w:id="1946955474">
          <w:marLeft w:val="0"/>
          <w:marRight w:val="0"/>
          <w:marTop w:val="0"/>
          <w:marBottom w:val="0"/>
          <w:divBdr>
            <w:top w:val="none" w:sz="0" w:space="0" w:color="auto"/>
            <w:left w:val="none" w:sz="0" w:space="0" w:color="auto"/>
            <w:bottom w:val="none" w:sz="0" w:space="0" w:color="auto"/>
            <w:right w:val="none" w:sz="0" w:space="0" w:color="auto"/>
          </w:divBdr>
        </w:div>
        <w:div w:id="895356555">
          <w:marLeft w:val="0"/>
          <w:marRight w:val="0"/>
          <w:marTop w:val="0"/>
          <w:marBottom w:val="0"/>
          <w:divBdr>
            <w:top w:val="none" w:sz="0" w:space="0" w:color="auto"/>
            <w:left w:val="none" w:sz="0" w:space="0" w:color="auto"/>
            <w:bottom w:val="none" w:sz="0" w:space="0" w:color="auto"/>
            <w:right w:val="none" w:sz="0" w:space="0" w:color="auto"/>
          </w:divBdr>
        </w:div>
        <w:div w:id="2145074320">
          <w:marLeft w:val="0"/>
          <w:marRight w:val="0"/>
          <w:marTop w:val="0"/>
          <w:marBottom w:val="0"/>
          <w:divBdr>
            <w:top w:val="none" w:sz="0" w:space="0" w:color="auto"/>
            <w:left w:val="none" w:sz="0" w:space="0" w:color="auto"/>
            <w:bottom w:val="none" w:sz="0" w:space="0" w:color="auto"/>
            <w:right w:val="none" w:sz="0" w:space="0" w:color="auto"/>
          </w:divBdr>
        </w:div>
        <w:div w:id="1822233520">
          <w:marLeft w:val="0"/>
          <w:marRight w:val="0"/>
          <w:marTop w:val="0"/>
          <w:marBottom w:val="0"/>
          <w:divBdr>
            <w:top w:val="none" w:sz="0" w:space="0" w:color="auto"/>
            <w:left w:val="none" w:sz="0" w:space="0" w:color="auto"/>
            <w:bottom w:val="none" w:sz="0" w:space="0" w:color="auto"/>
            <w:right w:val="none" w:sz="0" w:space="0" w:color="auto"/>
          </w:divBdr>
        </w:div>
        <w:div w:id="1360544496">
          <w:marLeft w:val="0"/>
          <w:marRight w:val="0"/>
          <w:marTop w:val="0"/>
          <w:marBottom w:val="0"/>
          <w:divBdr>
            <w:top w:val="none" w:sz="0" w:space="0" w:color="auto"/>
            <w:left w:val="none" w:sz="0" w:space="0" w:color="auto"/>
            <w:bottom w:val="none" w:sz="0" w:space="0" w:color="auto"/>
            <w:right w:val="none" w:sz="0" w:space="0" w:color="auto"/>
          </w:divBdr>
        </w:div>
        <w:div w:id="530532414">
          <w:marLeft w:val="0"/>
          <w:marRight w:val="0"/>
          <w:marTop w:val="0"/>
          <w:marBottom w:val="0"/>
          <w:divBdr>
            <w:top w:val="none" w:sz="0" w:space="0" w:color="auto"/>
            <w:left w:val="none" w:sz="0" w:space="0" w:color="auto"/>
            <w:bottom w:val="none" w:sz="0" w:space="0" w:color="auto"/>
            <w:right w:val="none" w:sz="0" w:space="0" w:color="auto"/>
          </w:divBdr>
        </w:div>
        <w:div w:id="526916346">
          <w:marLeft w:val="0"/>
          <w:marRight w:val="0"/>
          <w:marTop w:val="0"/>
          <w:marBottom w:val="0"/>
          <w:divBdr>
            <w:top w:val="none" w:sz="0" w:space="0" w:color="auto"/>
            <w:left w:val="none" w:sz="0" w:space="0" w:color="auto"/>
            <w:bottom w:val="none" w:sz="0" w:space="0" w:color="auto"/>
            <w:right w:val="none" w:sz="0" w:space="0" w:color="auto"/>
          </w:divBdr>
        </w:div>
        <w:div w:id="2008439039">
          <w:marLeft w:val="0"/>
          <w:marRight w:val="0"/>
          <w:marTop w:val="0"/>
          <w:marBottom w:val="0"/>
          <w:divBdr>
            <w:top w:val="none" w:sz="0" w:space="0" w:color="auto"/>
            <w:left w:val="none" w:sz="0" w:space="0" w:color="auto"/>
            <w:bottom w:val="none" w:sz="0" w:space="0" w:color="auto"/>
            <w:right w:val="none" w:sz="0" w:space="0" w:color="auto"/>
          </w:divBdr>
        </w:div>
        <w:div w:id="1654219421">
          <w:marLeft w:val="0"/>
          <w:marRight w:val="0"/>
          <w:marTop w:val="0"/>
          <w:marBottom w:val="0"/>
          <w:divBdr>
            <w:top w:val="none" w:sz="0" w:space="0" w:color="auto"/>
            <w:left w:val="none" w:sz="0" w:space="0" w:color="auto"/>
            <w:bottom w:val="none" w:sz="0" w:space="0" w:color="auto"/>
            <w:right w:val="none" w:sz="0" w:space="0" w:color="auto"/>
          </w:divBdr>
        </w:div>
        <w:div w:id="1369834200">
          <w:marLeft w:val="0"/>
          <w:marRight w:val="0"/>
          <w:marTop w:val="0"/>
          <w:marBottom w:val="0"/>
          <w:divBdr>
            <w:top w:val="none" w:sz="0" w:space="0" w:color="auto"/>
            <w:left w:val="none" w:sz="0" w:space="0" w:color="auto"/>
            <w:bottom w:val="none" w:sz="0" w:space="0" w:color="auto"/>
            <w:right w:val="none" w:sz="0" w:space="0" w:color="auto"/>
          </w:divBdr>
        </w:div>
        <w:div w:id="334696488">
          <w:marLeft w:val="0"/>
          <w:marRight w:val="0"/>
          <w:marTop w:val="0"/>
          <w:marBottom w:val="0"/>
          <w:divBdr>
            <w:top w:val="none" w:sz="0" w:space="0" w:color="auto"/>
            <w:left w:val="none" w:sz="0" w:space="0" w:color="auto"/>
            <w:bottom w:val="none" w:sz="0" w:space="0" w:color="auto"/>
            <w:right w:val="none" w:sz="0" w:space="0" w:color="auto"/>
          </w:divBdr>
        </w:div>
        <w:div w:id="1446389050">
          <w:marLeft w:val="0"/>
          <w:marRight w:val="0"/>
          <w:marTop w:val="0"/>
          <w:marBottom w:val="0"/>
          <w:divBdr>
            <w:top w:val="none" w:sz="0" w:space="0" w:color="auto"/>
            <w:left w:val="none" w:sz="0" w:space="0" w:color="auto"/>
            <w:bottom w:val="none" w:sz="0" w:space="0" w:color="auto"/>
            <w:right w:val="none" w:sz="0" w:space="0" w:color="auto"/>
          </w:divBdr>
        </w:div>
        <w:div w:id="918563390">
          <w:marLeft w:val="0"/>
          <w:marRight w:val="0"/>
          <w:marTop w:val="0"/>
          <w:marBottom w:val="0"/>
          <w:divBdr>
            <w:top w:val="none" w:sz="0" w:space="0" w:color="auto"/>
            <w:left w:val="none" w:sz="0" w:space="0" w:color="auto"/>
            <w:bottom w:val="none" w:sz="0" w:space="0" w:color="auto"/>
            <w:right w:val="none" w:sz="0" w:space="0" w:color="auto"/>
          </w:divBdr>
        </w:div>
        <w:div w:id="587815976">
          <w:marLeft w:val="0"/>
          <w:marRight w:val="0"/>
          <w:marTop w:val="0"/>
          <w:marBottom w:val="0"/>
          <w:divBdr>
            <w:top w:val="none" w:sz="0" w:space="0" w:color="auto"/>
            <w:left w:val="none" w:sz="0" w:space="0" w:color="auto"/>
            <w:bottom w:val="none" w:sz="0" w:space="0" w:color="auto"/>
            <w:right w:val="none" w:sz="0" w:space="0" w:color="auto"/>
          </w:divBdr>
        </w:div>
        <w:div w:id="27531993">
          <w:marLeft w:val="0"/>
          <w:marRight w:val="0"/>
          <w:marTop w:val="0"/>
          <w:marBottom w:val="0"/>
          <w:divBdr>
            <w:top w:val="none" w:sz="0" w:space="0" w:color="auto"/>
            <w:left w:val="none" w:sz="0" w:space="0" w:color="auto"/>
            <w:bottom w:val="none" w:sz="0" w:space="0" w:color="auto"/>
            <w:right w:val="none" w:sz="0" w:space="0" w:color="auto"/>
          </w:divBdr>
        </w:div>
        <w:div w:id="353074827">
          <w:marLeft w:val="0"/>
          <w:marRight w:val="0"/>
          <w:marTop w:val="0"/>
          <w:marBottom w:val="0"/>
          <w:divBdr>
            <w:top w:val="none" w:sz="0" w:space="0" w:color="auto"/>
            <w:left w:val="none" w:sz="0" w:space="0" w:color="auto"/>
            <w:bottom w:val="none" w:sz="0" w:space="0" w:color="auto"/>
            <w:right w:val="none" w:sz="0" w:space="0" w:color="auto"/>
          </w:divBdr>
        </w:div>
        <w:div w:id="1168977543">
          <w:marLeft w:val="0"/>
          <w:marRight w:val="0"/>
          <w:marTop w:val="0"/>
          <w:marBottom w:val="0"/>
          <w:divBdr>
            <w:top w:val="none" w:sz="0" w:space="0" w:color="auto"/>
            <w:left w:val="none" w:sz="0" w:space="0" w:color="auto"/>
            <w:bottom w:val="none" w:sz="0" w:space="0" w:color="auto"/>
            <w:right w:val="none" w:sz="0" w:space="0" w:color="auto"/>
          </w:divBdr>
        </w:div>
        <w:div w:id="326908754">
          <w:marLeft w:val="0"/>
          <w:marRight w:val="0"/>
          <w:marTop w:val="0"/>
          <w:marBottom w:val="0"/>
          <w:divBdr>
            <w:top w:val="none" w:sz="0" w:space="0" w:color="auto"/>
            <w:left w:val="none" w:sz="0" w:space="0" w:color="auto"/>
            <w:bottom w:val="none" w:sz="0" w:space="0" w:color="auto"/>
            <w:right w:val="none" w:sz="0" w:space="0" w:color="auto"/>
          </w:divBdr>
        </w:div>
        <w:div w:id="1100947473">
          <w:marLeft w:val="0"/>
          <w:marRight w:val="0"/>
          <w:marTop w:val="0"/>
          <w:marBottom w:val="0"/>
          <w:divBdr>
            <w:top w:val="none" w:sz="0" w:space="0" w:color="auto"/>
            <w:left w:val="none" w:sz="0" w:space="0" w:color="auto"/>
            <w:bottom w:val="none" w:sz="0" w:space="0" w:color="auto"/>
            <w:right w:val="none" w:sz="0" w:space="0" w:color="auto"/>
          </w:divBdr>
        </w:div>
        <w:div w:id="949628105">
          <w:marLeft w:val="0"/>
          <w:marRight w:val="0"/>
          <w:marTop w:val="0"/>
          <w:marBottom w:val="0"/>
          <w:divBdr>
            <w:top w:val="none" w:sz="0" w:space="0" w:color="auto"/>
            <w:left w:val="none" w:sz="0" w:space="0" w:color="auto"/>
            <w:bottom w:val="none" w:sz="0" w:space="0" w:color="auto"/>
            <w:right w:val="none" w:sz="0" w:space="0" w:color="auto"/>
          </w:divBdr>
        </w:div>
        <w:div w:id="691030771">
          <w:marLeft w:val="0"/>
          <w:marRight w:val="0"/>
          <w:marTop w:val="0"/>
          <w:marBottom w:val="0"/>
          <w:divBdr>
            <w:top w:val="none" w:sz="0" w:space="0" w:color="auto"/>
            <w:left w:val="none" w:sz="0" w:space="0" w:color="auto"/>
            <w:bottom w:val="none" w:sz="0" w:space="0" w:color="auto"/>
            <w:right w:val="none" w:sz="0" w:space="0" w:color="auto"/>
          </w:divBdr>
        </w:div>
        <w:div w:id="1846020095">
          <w:marLeft w:val="0"/>
          <w:marRight w:val="0"/>
          <w:marTop w:val="0"/>
          <w:marBottom w:val="0"/>
          <w:divBdr>
            <w:top w:val="none" w:sz="0" w:space="0" w:color="auto"/>
            <w:left w:val="none" w:sz="0" w:space="0" w:color="auto"/>
            <w:bottom w:val="none" w:sz="0" w:space="0" w:color="auto"/>
            <w:right w:val="none" w:sz="0" w:space="0" w:color="auto"/>
          </w:divBdr>
        </w:div>
        <w:div w:id="1470584754">
          <w:marLeft w:val="0"/>
          <w:marRight w:val="0"/>
          <w:marTop w:val="0"/>
          <w:marBottom w:val="0"/>
          <w:divBdr>
            <w:top w:val="none" w:sz="0" w:space="0" w:color="auto"/>
            <w:left w:val="none" w:sz="0" w:space="0" w:color="auto"/>
            <w:bottom w:val="none" w:sz="0" w:space="0" w:color="auto"/>
            <w:right w:val="none" w:sz="0" w:space="0" w:color="auto"/>
          </w:divBdr>
        </w:div>
        <w:div w:id="1628510096">
          <w:marLeft w:val="0"/>
          <w:marRight w:val="0"/>
          <w:marTop w:val="0"/>
          <w:marBottom w:val="0"/>
          <w:divBdr>
            <w:top w:val="none" w:sz="0" w:space="0" w:color="auto"/>
            <w:left w:val="none" w:sz="0" w:space="0" w:color="auto"/>
            <w:bottom w:val="none" w:sz="0" w:space="0" w:color="auto"/>
            <w:right w:val="none" w:sz="0" w:space="0" w:color="auto"/>
          </w:divBdr>
        </w:div>
        <w:div w:id="285353074">
          <w:marLeft w:val="0"/>
          <w:marRight w:val="0"/>
          <w:marTop w:val="0"/>
          <w:marBottom w:val="0"/>
          <w:divBdr>
            <w:top w:val="none" w:sz="0" w:space="0" w:color="auto"/>
            <w:left w:val="none" w:sz="0" w:space="0" w:color="auto"/>
            <w:bottom w:val="none" w:sz="0" w:space="0" w:color="auto"/>
            <w:right w:val="none" w:sz="0" w:space="0" w:color="auto"/>
          </w:divBdr>
        </w:div>
        <w:div w:id="1303001155">
          <w:marLeft w:val="0"/>
          <w:marRight w:val="0"/>
          <w:marTop w:val="0"/>
          <w:marBottom w:val="0"/>
          <w:divBdr>
            <w:top w:val="none" w:sz="0" w:space="0" w:color="auto"/>
            <w:left w:val="none" w:sz="0" w:space="0" w:color="auto"/>
            <w:bottom w:val="none" w:sz="0" w:space="0" w:color="auto"/>
            <w:right w:val="none" w:sz="0" w:space="0" w:color="auto"/>
          </w:divBdr>
        </w:div>
        <w:div w:id="2093308078">
          <w:marLeft w:val="0"/>
          <w:marRight w:val="0"/>
          <w:marTop w:val="0"/>
          <w:marBottom w:val="0"/>
          <w:divBdr>
            <w:top w:val="none" w:sz="0" w:space="0" w:color="auto"/>
            <w:left w:val="none" w:sz="0" w:space="0" w:color="auto"/>
            <w:bottom w:val="none" w:sz="0" w:space="0" w:color="auto"/>
            <w:right w:val="none" w:sz="0" w:space="0" w:color="auto"/>
          </w:divBdr>
        </w:div>
        <w:div w:id="522018842">
          <w:marLeft w:val="0"/>
          <w:marRight w:val="0"/>
          <w:marTop w:val="0"/>
          <w:marBottom w:val="0"/>
          <w:divBdr>
            <w:top w:val="none" w:sz="0" w:space="0" w:color="auto"/>
            <w:left w:val="none" w:sz="0" w:space="0" w:color="auto"/>
            <w:bottom w:val="none" w:sz="0" w:space="0" w:color="auto"/>
            <w:right w:val="none" w:sz="0" w:space="0" w:color="auto"/>
          </w:divBdr>
        </w:div>
        <w:div w:id="1500806993">
          <w:marLeft w:val="0"/>
          <w:marRight w:val="0"/>
          <w:marTop w:val="0"/>
          <w:marBottom w:val="0"/>
          <w:divBdr>
            <w:top w:val="none" w:sz="0" w:space="0" w:color="auto"/>
            <w:left w:val="none" w:sz="0" w:space="0" w:color="auto"/>
            <w:bottom w:val="none" w:sz="0" w:space="0" w:color="auto"/>
            <w:right w:val="none" w:sz="0" w:space="0" w:color="auto"/>
          </w:divBdr>
        </w:div>
        <w:div w:id="4135808">
          <w:marLeft w:val="0"/>
          <w:marRight w:val="0"/>
          <w:marTop w:val="0"/>
          <w:marBottom w:val="0"/>
          <w:divBdr>
            <w:top w:val="none" w:sz="0" w:space="0" w:color="auto"/>
            <w:left w:val="none" w:sz="0" w:space="0" w:color="auto"/>
            <w:bottom w:val="none" w:sz="0" w:space="0" w:color="auto"/>
            <w:right w:val="none" w:sz="0" w:space="0" w:color="auto"/>
          </w:divBdr>
        </w:div>
        <w:div w:id="2075346223">
          <w:marLeft w:val="0"/>
          <w:marRight w:val="0"/>
          <w:marTop w:val="0"/>
          <w:marBottom w:val="0"/>
          <w:divBdr>
            <w:top w:val="none" w:sz="0" w:space="0" w:color="auto"/>
            <w:left w:val="none" w:sz="0" w:space="0" w:color="auto"/>
            <w:bottom w:val="none" w:sz="0" w:space="0" w:color="auto"/>
            <w:right w:val="none" w:sz="0" w:space="0" w:color="auto"/>
          </w:divBdr>
        </w:div>
        <w:div w:id="1047797647">
          <w:marLeft w:val="0"/>
          <w:marRight w:val="0"/>
          <w:marTop w:val="0"/>
          <w:marBottom w:val="0"/>
          <w:divBdr>
            <w:top w:val="none" w:sz="0" w:space="0" w:color="auto"/>
            <w:left w:val="none" w:sz="0" w:space="0" w:color="auto"/>
            <w:bottom w:val="none" w:sz="0" w:space="0" w:color="auto"/>
            <w:right w:val="none" w:sz="0" w:space="0" w:color="auto"/>
          </w:divBdr>
        </w:div>
        <w:div w:id="1351839739">
          <w:marLeft w:val="0"/>
          <w:marRight w:val="0"/>
          <w:marTop w:val="0"/>
          <w:marBottom w:val="0"/>
          <w:divBdr>
            <w:top w:val="none" w:sz="0" w:space="0" w:color="auto"/>
            <w:left w:val="none" w:sz="0" w:space="0" w:color="auto"/>
            <w:bottom w:val="none" w:sz="0" w:space="0" w:color="auto"/>
            <w:right w:val="none" w:sz="0" w:space="0" w:color="auto"/>
          </w:divBdr>
        </w:div>
        <w:div w:id="319887149">
          <w:marLeft w:val="0"/>
          <w:marRight w:val="0"/>
          <w:marTop w:val="0"/>
          <w:marBottom w:val="0"/>
          <w:divBdr>
            <w:top w:val="none" w:sz="0" w:space="0" w:color="auto"/>
            <w:left w:val="none" w:sz="0" w:space="0" w:color="auto"/>
            <w:bottom w:val="none" w:sz="0" w:space="0" w:color="auto"/>
            <w:right w:val="none" w:sz="0" w:space="0" w:color="auto"/>
          </w:divBdr>
        </w:div>
        <w:div w:id="776094657">
          <w:marLeft w:val="0"/>
          <w:marRight w:val="0"/>
          <w:marTop w:val="0"/>
          <w:marBottom w:val="0"/>
          <w:divBdr>
            <w:top w:val="none" w:sz="0" w:space="0" w:color="auto"/>
            <w:left w:val="none" w:sz="0" w:space="0" w:color="auto"/>
            <w:bottom w:val="none" w:sz="0" w:space="0" w:color="auto"/>
            <w:right w:val="none" w:sz="0" w:space="0" w:color="auto"/>
          </w:divBdr>
        </w:div>
        <w:div w:id="1315910339">
          <w:marLeft w:val="0"/>
          <w:marRight w:val="0"/>
          <w:marTop w:val="0"/>
          <w:marBottom w:val="0"/>
          <w:divBdr>
            <w:top w:val="none" w:sz="0" w:space="0" w:color="auto"/>
            <w:left w:val="none" w:sz="0" w:space="0" w:color="auto"/>
            <w:bottom w:val="none" w:sz="0" w:space="0" w:color="auto"/>
            <w:right w:val="none" w:sz="0" w:space="0" w:color="auto"/>
          </w:divBdr>
        </w:div>
        <w:div w:id="2053384343">
          <w:marLeft w:val="0"/>
          <w:marRight w:val="0"/>
          <w:marTop w:val="0"/>
          <w:marBottom w:val="0"/>
          <w:divBdr>
            <w:top w:val="none" w:sz="0" w:space="0" w:color="auto"/>
            <w:left w:val="none" w:sz="0" w:space="0" w:color="auto"/>
            <w:bottom w:val="none" w:sz="0" w:space="0" w:color="auto"/>
            <w:right w:val="none" w:sz="0" w:space="0" w:color="auto"/>
          </w:divBdr>
        </w:div>
        <w:div w:id="1226573047">
          <w:marLeft w:val="0"/>
          <w:marRight w:val="0"/>
          <w:marTop w:val="0"/>
          <w:marBottom w:val="0"/>
          <w:divBdr>
            <w:top w:val="none" w:sz="0" w:space="0" w:color="auto"/>
            <w:left w:val="none" w:sz="0" w:space="0" w:color="auto"/>
            <w:bottom w:val="none" w:sz="0" w:space="0" w:color="auto"/>
            <w:right w:val="none" w:sz="0" w:space="0" w:color="auto"/>
          </w:divBdr>
        </w:div>
        <w:div w:id="189071446">
          <w:marLeft w:val="0"/>
          <w:marRight w:val="0"/>
          <w:marTop w:val="0"/>
          <w:marBottom w:val="0"/>
          <w:divBdr>
            <w:top w:val="none" w:sz="0" w:space="0" w:color="auto"/>
            <w:left w:val="none" w:sz="0" w:space="0" w:color="auto"/>
            <w:bottom w:val="none" w:sz="0" w:space="0" w:color="auto"/>
            <w:right w:val="none" w:sz="0" w:space="0" w:color="auto"/>
          </w:divBdr>
        </w:div>
        <w:div w:id="1647200938">
          <w:marLeft w:val="0"/>
          <w:marRight w:val="0"/>
          <w:marTop w:val="0"/>
          <w:marBottom w:val="0"/>
          <w:divBdr>
            <w:top w:val="none" w:sz="0" w:space="0" w:color="auto"/>
            <w:left w:val="none" w:sz="0" w:space="0" w:color="auto"/>
            <w:bottom w:val="none" w:sz="0" w:space="0" w:color="auto"/>
            <w:right w:val="none" w:sz="0" w:space="0" w:color="auto"/>
          </w:divBdr>
        </w:div>
        <w:div w:id="103816125">
          <w:marLeft w:val="0"/>
          <w:marRight w:val="0"/>
          <w:marTop w:val="0"/>
          <w:marBottom w:val="0"/>
          <w:divBdr>
            <w:top w:val="none" w:sz="0" w:space="0" w:color="auto"/>
            <w:left w:val="none" w:sz="0" w:space="0" w:color="auto"/>
            <w:bottom w:val="none" w:sz="0" w:space="0" w:color="auto"/>
            <w:right w:val="none" w:sz="0" w:space="0" w:color="auto"/>
          </w:divBdr>
        </w:div>
        <w:div w:id="776142960">
          <w:marLeft w:val="0"/>
          <w:marRight w:val="0"/>
          <w:marTop w:val="0"/>
          <w:marBottom w:val="0"/>
          <w:divBdr>
            <w:top w:val="none" w:sz="0" w:space="0" w:color="auto"/>
            <w:left w:val="none" w:sz="0" w:space="0" w:color="auto"/>
            <w:bottom w:val="none" w:sz="0" w:space="0" w:color="auto"/>
            <w:right w:val="none" w:sz="0" w:space="0" w:color="auto"/>
          </w:divBdr>
        </w:div>
        <w:div w:id="1610702206">
          <w:marLeft w:val="0"/>
          <w:marRight w:val="0"/>
          <w:marTop w:val="0"/>
          <w:marBottom w:val="0"/>
          <w:divBdr>
            <w:top w:val="none" w:sz="0" w:space="0" w:color="auto"/>
            <w:left w:val="none" w:sz="0" w:space="0" w:color="auto"/>
            <w:bottom w:val="none" w:sz="0" w:space="0" w:color="auto"/>
            <w:right w:val="none" w:sz="0" w:space="0" w:color="auto"/>
          </w:divBdr>
        </w:div>
        <w:div w:id="1307472557">
          <w:marLeft w:val="0"/>
          <w:marRight w:val="0"/>
          <w:marTop w:val="0"/>
          <w:marBottom w:val="0"/>
          <w:divBdr>
            <w:top w:val="none" w:sz="0" w:space="0" w:color="auto"/>
            <w:left w:val="none" w:sz="0" w:space="0" w:color="auto"/>
            <w:bottom w:val="none" w:sz="0" w:space="0" w:color="auto"/>
            <w:right w:val="none" w:sz="0" w:space="0" w:color="auto"/>
          </w:divBdr>
        </w:div>
        <w:div w:id="214316215">
          <w:marLeft w:val="0"/>
          <w:marRight w:val="0"/>
          <w:marTop w:val="0"/>
          <w:marBottom w:val="0"/>
          <w:divBdr>
            <w:top w:val="none" w:sz="0" w:space="0" w:color="auto"/>
            <w:left w:val="none" w:sz="0" w:space="0" w:color="auto"/>
            <w:bottom w:val="none" w:sz="0" w:space="0" w:color="auto"/>
            <w:right w:val="none" w:sz="0" w:space="0" w:color="auto"/>
          </w:divBdr>
        </w:div>
        <w:div w:id="1542009668">
          <w:marLeft w:val="0"/>
          <w:marRight w:val="0"/>
          <w:marTop w:val="0"/>
          <w:marBottom w:val="0"/>
          <w:divBdr>
            <w:top w:val="none" w:sz="0" w:space="0" w:color="auto"/>
            <w:left w:val="none" w:sz="0" w:space="0" w:color="auto"/>
            <w:bottom w:val="none" w:sz="0" w:space="0" w:color="auto"/>
            <w:right w:val="none" w:sz="0" w:space="0" w:color="auto"/>
          </w:divBdr>
        </w:div>
        <w:div w:id="1142383433">
          <w:marLeft w:val="0"/>
          <w:marRight w:val="0"/>
          <w:marTop w:val="0"/>
          <w:marBottom w:val="0"/>
          <w:divBdr>
            <w:top w:val="none" w:sz="0" w:space="0" w:color="auto"/>
            <w:left w:val="none" w:sz="0" w:space="0" w:color="auto"/>
            <w:bottom w:val="none" w:sz="0" w:space="0" w:color="auto"/>
            <w:right w:val="none" w:sz="0" w:space="0" w:color="auto"/>
          </w:divBdr>
        </w:div>
        <w:div w:id="268391937">
          <w:marLeft w:val="0"/>
          <w:marRight w:val="0"/>
          <w:marTop w:val="0"/>
          <w:marBottom w:val="0"/>
          <w:divBdr>
            <w:top w:val="none" w:sz="0" w:space="0" w:color="auto"/>
            <w:left w:val="none" w:sz="0" w:space="0" w:color="auto"/>
            <w:bottom w:val="none" w:sz="0" w:space="0" w:color="auto"/>
            <w:right w:val="none" w:sz="0" w:space="0" w:color="auto"/>
          </w:divBdr>
        </w:div>
        <w:div w:id="127167761">
          <w:marLeft w:val="0"/>
          <w:marRight w:val="0"/>
          <w:marTop w:val="0"/>
          <w:marBottom w:val="0"/>
          <w:divBdr>
            <w:top w:val="none" w:sz="0" w:space="0" w:color="auto"/>
            <w:left w:val="none" w:sz="0" w:space="0" w:color="auto"/>
            <w:bottom w:val="none" w:sz="0" w:space="0" w:color="auto"/>
            <w:right w:val="none" w:sz="0" w:space="0" w:color="auto"/>
          </w:divBdr>
        </w:div>
        <w:div w:id="1413163875">
          <w:marLeft w:val="0"/>
          <w:marRight w:val="0"/>
          <w:marTop w:val="0"/>
          <w:marBottom w:val="0"/>
          <w:divBdr>
            <w:top w:val="none" w:sz="0" w:space="0" w:color="auto"/>
            <w:left w:val="none" w:sz="0" w:space="0" w:color="auto"/>
            <w:bottom w:val="none" w:sz="0" w:space="0" w:color="auto"/>
            <w:right w:val="none" w:sz="0" w:space="0" w:color="auto"/>
          </w:divBdr>
        </w:div>
        <w:div w:id="2117747302">
          <w:marLeft w:val="0"/>
          <w:marRight w:val="0"/>
          <w:marTop w:val="0"/>
          <w:marBottom w:val="0"/>
          <w:divBdr>
            <w:top w:val="none" w:sz="0" w:space="0" w:color="auto"/>
            <w:left w:val="none" w:sz="0" w:space="0" w:color="auto"/>
            <w:bottom w:val="none" w:sz="0" w:space="0" w:color="auto"/>
            <w:right w:val="none" w:sz="0" w:space="0" w:color="auto"/>
          </w:divBdr>
        </w:div>
        <w:div w:id="1738670338">
          <w:marLeft w:val="0"/>
          <w:marRight w:val="0"/>
          <w:marTop w:val="0"/>
          <w:marBottom w:val="0"/>
          <w:divBdr>
            <w:top w:val="none" w:sz="0" w:space="0" w:color="auto"/>
            <w:left w:val="none" w:sz="0" w:space="0" w:color="auto"/>
            <w:bottom w:val="none" w:sz="0" w:space="0" w:color="auto"/>
            <w:right w:val="none" w:sz="0" w:space="0" w:color="auto"/>
          </w:divBdr>
        </w:div>
        <w:div w:id="1035498448">
          <w:marLeft w:val="0"/>
          <w:marRight w:val="0"/>
          <w:marTop w:val="0"/>
          <w:marBottom w:val="0"/>
          <w:divBdr>
            <w:top w:val="none" w:sz="0" w:space="0" w:color="auto"/>
            <w:left w:val="none" w:sz="0" w:space="0" w:color="auto"/>
            <w:bottom w:val="none" w:sz="0" w:space="0" w:color="auto"/>
            <w:right w:val="none" w:sz="0" w:space="0" w:color="auto"/>
          </w:divBdr>
        </w:div>
        <w:div w:id="347678809">
          <w:marLeft w:val="0"/>
          <w:marRight w:val="0"/>
          <w:marTop w:val="0"/>
          <w:marBottom w:val="0"/>
          <w:divBdr>
            <w:top w:val="none" w:sz="0" w:space="0" w:color="auto"/>
            <w:left w:val="none" w:sz="0" w:space="0" w:color="auto"/>
            <w:bottom w:val="none" w:sz="0" w:space="0" w:color="auto"/>
            <w:right w:val="none" w:sz="0" w:space="0" w:color="auto"/>
          </w:divBdr>
        </w:div>
        <w:div w:id="19668713">
          <w:marLeft w:val="0"/>
          <w:marRight w:val="0"/>
          <w:marTop w:val="0"/>
          <w:marBottom w:val="0"/>
          <w:divBdr>
            <w:top w:val="none" w:sz="0" w:space="0" w:color="auto"/>
            <w:left w:val="none" w:sz="0" w:space="0" w:color="auto"/>
            <w:bottom w:val="none" w:sz="0" w:space="0" w:color="auto"/>
            <w:right w:val="none" w:sz="0" w:space="0" w:color="auto"/>
          </w:divBdr>
        </w:div>
        <w:div w:id="1442531627">
          <w:marLeft w:val="0"/>
          <w:marRight w:val="0"/>
          <w:marTop w:val="0"/>
          <w:marBottom w:val="0"/>
          <w:divBdr>
            <w:top w:val="none" w:sz="0" w:space="0" w:color="auto"/>
            <w:left w:val="none" w:sz="0" w:space="0" w:color="auto"/>
            <w:bottom w:val="none" w:sz="0" w:space="0" w:color="auto"/>
            <w:right w:val="none" w:sz="0" w:space="0" w:color="auto"/>
          </w:divBdr>
        </w:div>
        <w:div w:id="414982812">
          <w:marLeft w:val="0"/>
          <w:marRight w:val="0"/>
          <w:marTop w:val="0"/>
          <w:marBottom w:val="0"/>
          <w:divBdr>
            <w:top w:val="none" w:sz="0" w:space="0" w:color="auto"/>
            <w:left w:val="none" w:sz="0" w:space="0" w:color="auto"/>
            <w:bottom w:val="none" w:sz="0" w:space="0" w:color="auto"/>
            <w:right w:val="none" w:sz="0" w:space="0" w:color="auto"/>
          </w:divBdr>
        </w:div>
        <w:div w:id="1149786561">
          <w:marLeft w:val="0"/>
          <w:marRight w:val="0"/>
          <w:marTop w:val="0"/>
          <w:marBottom w:val="0"/>
          <w:divBdr>
            <w:top w:val="none" w:sz="0" w:space="0" w:color="auto"/>
            <w:left w:val="none" w:sz="0" w:space="0" w:color="auto"/>
            <w:bottom w:val="none" w:sz="0" w:space="0" w:color="auto"/>
            <w:right w:val="none" w:sz="0" w:space="0" w:color="auto"/>
          </w:divBdr>
        </w:div>
        <w:div w:id="1375883847">
          <w:marLeft w:val="0"/>
          <w:marRight w:val="0"/>
          <w:marTop w:val="0"/>
          <w:marBottom w:val="0"/>
          <w:divBdr>
            <w:top w:val="none" w:sz="0" w:space="0" w:color="auto"/>
            <w:left w:val="none" w:sz="0" w:space="0" w:color="auto"/>
            <w:bottom w:val="none" w:sz="0" w:space="0" w:color="auto"/>
            <w:right w:val="none" w:sz="0" w:space="0" w:color="auto"/>
          </w:divBdr>
        </w:div>
        <w:div w:id="382290306">
          <w:marLeft w:val="0"/>
          <w:marRight w:val="0"/>
          <w:marTop w:val="0"/>
          <w:marBottom w:val="0"/>
          <w:divBdr>
            <w:top w:val="none" w:sz="0" w:space="0" w:color="auto"/>
            <w:left w:val="none" w:sz="0" w:space="0" w:color="auto"/>
            <w:bottom w:val="none" w:sz="0" w:space="0" w:color="auto"/>
            <w:right w:val="none" w:sz="0" w:space="0" w:color="auto"/>
          </w:divBdr>
        </w:div>
        <w:div w:id="538711447">
          <w:marLeft w:val="0"/>
          <w:marRight w:val="0"/>
          <w:marTop w:val="0"/>
          <w:marBottom w:val="0"/>
          <w:divBdr>
            <w:top w:val="none" w:sz="0" w:space="0" w:color="auto"/>
            <w:left w:val="none" w:sz="0" w:space="0" w:color="auto"/>
            <w:bottom w:val="none" w:sz="0" w:space="0" w:color="auto"/>
            <w:right w:val="none" w:sz="0" w:space="0" w:color="auto"/>
          </w:divBdr>
        </w:div>
        <w:div w:id="1472097979">
          <w:marLeft w:val="0"/>
          <w:marRight w:val="0"/>
          <w:marTop w:val="0"/>
          <w:marBottom w:val="0"/>
          <w:divBdr>
            <w:top w:val="none" w:sz="0" w:space="0" w:color="auto"/>
            <w:left w:val="none" w:sz="0" w:space="0" w:color="auto"/>
            <w:bottom w:val="none" w:sz="0" w:space="0" w:color="auto"/>
            <w:right w:val="none" w:sz="0" w:space="0" w:color="auto"/>
          </w:divBdr>
        </w:div>
        <w:div w:id="636379520">
          <w:marLeft w:val="0"/>
          <w:marRight w:val="0"/>
          <w:marTop w:val="0"/>
          <w:marBottom w:val="0"/>
          <w:divBdr>
            <w:top w:val="none" w:sz="0" w:space="0" w:color="auto"/>
            <w:left w:val="none" w:sz="0" w:space="0" w:color="auto"/>
            <w:bottom w:val="none" w:sz="0" w:space="0" w:color="auto"/>
            <w:right w:val="none" w:sz="0" w:space="0" w:color="auto"/>
          </w:divBdr>
        </w:div>
      </w:divsChild>
    </w:div>
    <w:div w:id="543907445">
      <w:bodyDiv w:val="1"/>
      <w:marLeft w:val="0"/>
      <w:marRight w:val="0"/>
      <w:marTop w:val="0"/>
      <w:marBottom w:val="0"/>
      <w:divBdr>
        <w:top w:val="none" w:sz="0" w:space="0" w:color="auto"/>
        <w:left w:val="none" w:sz="0" w:space="0" w:color="auto"/>
        <w:bottom w:val="none" w:sz="0" w:space="0" w:color="auto"/>
        <w:right w:val="none" w:sz="0" w:space="0" w:color="auto"/>
      </w:divBdr>
    </w:div>
    <w:div w:id="553322455">
      <w:bodyDiv w:val="1"/>
      <w:marLeft w:val="0"/>
      <w:marRight w:val="0"/>
      <w:marTop w:val="0"/>
      <w:marBottom w:val="0"/>
      <w:divBdr>
        <w:top w:val="none" w:sz="0" w:space="0" w:color="auto"/>
        <w:left w:val="none" w:sz="0" w:space="0" w:color="auto"/>
        <w:bottom w:val="none" w:sz="0" w:space="0" w:color="auto"/>
        <w:right w:val="none" w:sz="0" w:space="0" w:color="auto"/>
      </w:divBdr>
    </w:div>
    <w:div w:id="643042545">
      <w:bodyDiv w:val="1"/>
      <w:marLeft w:val="0"/>
      <w:marRight w:val="0"/>
      <w:marTop w:val="0"/>
      <w:marBottom w:val="0"/>
      <w:divBdr>
        <w:top w:val="none" w:sz="0" w:space="0" w:color="auto"/>
        <w:left w:val="none" w:sz="0" w:space="0" w:color="auto"/>
        <w:bottom w:val="none" w:sz="0" w:space="0" w:color="auto"/>
        <w:right w:val="none" w:sz="0" w:space="0" w:color="auto"/>
      </w:divBdr>
    </w:div>
    <w:div w:id="677080660">
      <w:bodyDiv w:val="1"/>
      <w:marLeft w:val="0"/>
      <w:marRight w:val="0"/>
      <w:marTop w:val="0"/>
      <w:marBottom w:val="0"/>
      <w:divBdr>
        <w:top w:val="none" w:sz="0" w:space="0" w:color="auto"/>
        <w:left w:val="none" w:sz="0" w:space="0" w:color="auto"/>
        <w:bottom w:val="none" w:sz="0" w:space="0" w:color="auto"/>
        <w:right w:val="none" w:sz="0" w:space="0" w:color="auto"/>
      </w:divBdr>
    </w:div>
    <w:div w:id="697512262">
      <w:bodyDiv w:val="1"/>
      <w:marLeft w:val="0"/>
      <w:marRight w:val="0"/>
      <w:marTop w:val="0"/>
      <w:marBottom w:val="0"/>
      <w:divBdr>
        <w:top w:val="none" w:sz="0" w:space="0" w:color="auto"/>
        <w:left w:val="none" w:sz="0" w:space="0" w:color="auto"/>
        <w:bottom w:val="none" w:sz="0" w:space="0" w:color="auto"/>
        <w:right w:val="none" w:sz="0" w:space="0" w:color="auto"/>
      </w:divBdr>
    </w:div>
    <w:div w:id="703868359">
      <w:bodyDiv w:val="1"/>
      <w:marLeft w:val="0"/>
      <w:marRight w:val="0"/>
      <w:marTop w:val="0"/>
      <w:marBottom w:val="0"/>
      <w:divBdr>
        <w:top w:val="none" w:sz="0" w:space="0" w:color="auto"/>
        <w:left w:val="none" w:sz="0" w:space="0" w:color="auto"/>
        <w:bottom w:val="none" w:sz="0" w:space="0" w:color="auto"/>
        <w:right w:val="none" w:sz="0" w:space="0" w:color="auto"/>
      </w:divBdr>
    </w:div>
    <w:div w:id="711923046">
      <w:bodyDiv w:val="1"/>
      <w:marLeft w:val="0"/>
      <w:marRight w:val="0"/>
      <w:marTop w:val="0"/>
      <w:marBottom w:val="0"/>
      <w:divBdr>
        <w:top w:val="none" w:sz="0" w:space="0" w:color="auto"/>
        <w:left w:val="none" w:sz="0" w:space="0" w:color="auto"/>
        <w:bottom w:val="none" w:sz="0" w:space="0" w:color="auto"/>
        <w:right w:val="none" w:sz="0" w:space="0" w:color="auto"/>
      </w:divBdr>
      <w:divsChild>
        <w:div w:id="888228156">
          <w:marLeft w:val="0"/>
          <w:marRight w:val="0"/>
          <w:marTop w:val="0"/>
          <w:marBottom w:val="0"/>
          <w:divBdr>
            <w:top w:val="none" w:sz="0" w:space="0" w:color="auto"/>
            <w:left w:val="none" w:sz="0" w:space="0" w:color="auto"/>
            <w:bottom w:val="none" w:sz="0" w:space="0" w:color="auto"/>
            <w:right w:val="none" w:sz="0" w:space="0" w:color="auto"/>
          </w:divBdr>
        </w:div>
      </w:divsChild>
    </w:div>
    <w:div w:id="738089767">
      <w:bodyDiv w:val="1"/>
      <w:marLeft w:val="0"/>
      <w:marRight w:val="0"/>
      <w:marTop w:val="0"/>
      <w:marBottom w:val="0"/>
      <w:divBdr>
        <w:top w:val="none" w:sz="0" w:space="0" w:color="auto"/>
        <w:left w:val="none" w:sz="0" w:space="0" w:color="auto"/>
        <w:bottom w:val="none" w:sz="0" w:space="0" w:color="auto"/>
        <w:right w:val="none" w:sz="0" w:space="0" w:color="auto"/>
      </w:divBdr>
    </w:div>
    <w:div w:id="771124165">
      <w:bodyDiv w:val="1"/>
      <w:marLeft w:val="0"/>
      <w:marRight w:val="0"/>
      <w:marTop w:val="0"/>
      <w:marBottom w:val="0"/>
      <w:divBdr>
        <w:top w:val="none" w:sz="0" w:space="0" w:color="auto"/>
        <w:left w:val="none" w:sz="0" w:space="0" w:color="auto"/>
        <w:bottom w:val="none" w:sz="0" w:space="0" w:color="auto"/>
        <w:right w:val="none" w:sz="0" w:space="0" w:color="auto"/>
      </w:divBdr>
      <w:divsChild>
        <w:div w:id="690230301">
          <w:marLeft w:val="0"/>
          <w:marRight w:val="0"/>
          <w:marTop w:val="0"/>
          <w:marBottom w:val="0"/>
          <w:divBdr>
            <w:top w:val="none" w:sz="0" w:space="0" w:color="auto"/>
            <w:left w:val="none" w:sz="0" w:space="0" w:color="auto"/>
            <w:bottom w:val="none" w:sz="0" w:space="0" w:color="auto"/>
            <w:right w:val="none" w:sz="0" w:space="0" w:color="auto"/>
          </w:divBdr>
        </w:div>
        <w:div w:id="625812966">
          <w:marLeft w:val="0"/>
          <w:marRight w:val="0"/>
          <w:marTop w:val="0"/>
          <w:marBottom w:val="0"/>
          <w:divBdr>
            <w:top w:val="none" w:sz="0" w:space="0" w:color="auto"/>
            <w:left w:val="none" w:sz="0" w:space="0" w:color="auto"/>
            <w:bottom w:val="none" w:sz="0" w:space="0" w:color="auto"/>
            <w:right w:val="none" w:sz="0" w:space="0" w:color="auto"/>
          </w:divBdr>
        </w:div>
        <w:div w:id="161941781">
          <w:marLeft w:val="0"/>
          <w:marRight w:val="0"/>
          <w:marTop w:val="0"/>
          <w:marBottom w:val="0"/>
          <w:divBdr>
            <w:top w:val="none" w:sz="0" w:space="0" w:color="auto"/>
            <w:left w:val="none" w:sz="0" w:space="0" w:color="auto"/>
            <w:bottom w:val="none" w:sz="0" w:space="0" w:color="auto"/>
            <w:right w:val="none" w:sz="0" w:space="0" w:color="auto"/>
          </w:divBdr>
        </w:div>
        <w:div w:id="2146920868">
          <w:marLeft w:val="0"/>
          <w:marRight w:val="0"/>
          <w:marTop w:val="0"/>
          <w:marBottom w:val="0"/>
          <w:divBdr>
            <w:top w:val="none" w:sz="0" w:space="0" w:color="auto"/>
            <w:left w:val="none" w:sz="0" w:space="0" w:color="auto"/>
            <w:bottom w:val="none" w:sz="0" w:space="0" w:color="auto"/>
            <w:right w:val="none" w:sz="0" w:space="0" w:color="auto"/>
          </w:divBdr>
        </w:div>
        <w:div w:id="1612591948">
          <w:marLeft w:val="0"/>
          <w:marRight w:val="0"/>
          <w:marTop w:val="0"/>
          <w:marBottom w:val="0"/>
          <w:divBdr>
            <w:top w:val="none" w:sz="0" w:space="0" w:color="auto"/>
            <w:left w:val="none" w:sz="0" w:space="0" w:color="auto"/>
            <w:bottom w:val="none" w:sz="0" w:space="0" w:color="auto"/>
            <w:right w:val="none" w:sz="0" w:space="0" w:color="auto"/>
          </w:divBdr>
        </w:div>
        <w:div w:id="111485911">
          <w:marLeft w:val="0"/>
          <w:marRight w:val="0"/>
          <w:marTop w:val="0"/>
          <w:marBottom w:val="0"/>
          <w:divBdr>
            <w:top w:val="none" w:sz="0" w:space="0" w:color="auto"/>
            <w:left w:val="none" w:sz="0" w:space="0" w:color="auto"/>
            <w:bottom w:val="none" w:sz="0" w:space="0" w:color="auto"/>
            <w:right w:val="none" w:sz="0" w:space="0" w:color="auto"/>
          </w:divBdr>
        </w:div>
        <w:div w:id="128087253">
          <w:marLeft w:val="0"/>
          <w:marRight w:val="0"/>
          <w:marTop w:val="0"/>
          <w:marBottom w:val="0"/>
          <w:divBdr>
            <w:top w:val="none" w:sz="0" w:space="0" w:color="auto"/>
            <w:left w:val="none" w:sz="0" w:space="0" w:color="auto"/>
            <w:bottom w:val="none" w:sz="0" w:space="0" w:color="auto"/>
            <w:right w:val="none" w:sz="0" w:space="0" w:color="auto"/>
          </w:divBdr>
        </w:div>
        <w:div w:id="1193878740">
          <w:marLeft w:val="0"/>
          <w:marRight w:val="0"/>
          <w:marTop w:val="0"/>
          <w:marBottom w:val="0"/>
          <w:divBdr>
            <w:top w:val="none" w:sz="0" w:space="0" w:color="auto"/>
            <w:left w:val="none" w:sz="0" w:space="0" w:color="auto"/>
            <w:bottom w:val="none" w:sz="0" w:space="0" w:color="auto"/>
            <w:right w:val="none" w:sz="0" w:space="0" w:color="auto"/>
          </w:divBdr>
        </w:div>
        <w:div w:id="1949265185">
          <w:marLeft w:val="0"/>
          <w:marRight w:val="0"/>
          <w:marTop w:val="0"/>
          <w:marBottom w:val="0"/>
          <w:divBdr>
            <w:top w:val="none" w:sz="0" w:space="0" w:color="auto"/>
            <w:left w:val="none" w:sz="0" w:space="0" w:color="auto"/>
            <w:bottom w:val="none" w:sz="0" w:space="0" w:color="auto"/>
            <w:right w:val="none" w:sz="0" w:space="0" w:color="auto"/>
          </w:divBdr>
        </w:div>
        <w:div w:id="1045569446">
          <w:marLeft w:val="0"/>
          <w:marRight w:val="0"/>
          <w:marTop w:val="0"/>
          <w:marBottom w:val="0"/>
          <w:divBdr>
            <w:top w:val="none" w:sz="0" w:space="0" w:color="auto"/>
            <w:left w:val="none" w:sz="0" w:space="0" w:color="auto"/>
            <w:bottom w:val="none" w:sz="0" w:space="0" w:color="auto"/>
            <w:right w:val="none" w:sz="0" w:space="0" w:color="auto"/>
          </w:divBdr>
        </w:div>
        <w:div w:id="692455979">
          <w:marLeft w:val="0"/>
          <w:marRight w:val="0"/>
          <w:marTop w:val="0"/>
          <w:marBottom w:val="0"/>
          <w:divBdr>
            <w:top w:val="none" w:sz="0" w:space="0" w:color="auto"/>
            <w:left w:val="none" w:sz="0" w:space="0" w:color="auto"/>
            <w:bottom w:val="none" w:sz="0" w:space="0" w:color="auto"/>
            <w:right w:val="none" w:sz="0" w:space="0" w:color="auto"/>
          </w:divBdr>
        </w:div>
        <w:div w:id="373583195">
          <w:marLeft w:val="0"/>
          <w:marRight w:val="0"/>
          <w:marTop w:val="0"/>
          <w:marBottom w:val="0"/>
          <w:divBdr>
            <w:top w:val="none" w:sz="0" w:space="0" w:color="auto"/>
            <w:left w:val="none" w:sz="0" w:space="0" w:color="auto"/>
            <w:bottom w:val="none" w:sz="0" w:space="0" w:color="auto"/>
            <w:right w:val="none" w:sz="0" w:space="0" w:color="auto"/>
          </w:divBdr>
        </w:div>
        <w:div w:id="1400206094">
          <w:marLeft w:val="0"/>
          <w:marRight w:val="0"/>
          <w:marTop w:val="0"/>
          <w:marBottom w:val="0"/>
          <w:divBdr>
            <w:top w:val="none" w:sz="0" w:space="0" w:color="auto"/>
            <w:left w:val="none" w:sz="0" w:space="0" w:color="auto"/>
            <w:bottom w:val="none" w:sz="0" w:space="0" w:color="auto"/>
            <w:right w:val="none" w:sz="0" w:space="0" w:color="auto"/>
          </w:divBdr>
        </w:div>
        <w:div w:id="61221318">
          <w:marLeft w:val="0"/>
          <w:marRight w:val="0"/>
          <w:marTop w:val="0"/>
          <w:marBottom w:val="0"/>
          <w:divBdr>
            <w:top w:val="none" w:sz="0" w:space="0" w:color="auto"/>
            <w:left w:val="none" w:sz="0" w:space="0" w:color="auto"/>
            <w:bottom w:val="none" w:sz="0" w:space="0" w:color="auto"/>
            <w:right w:val="none" w:sz="0" w:space="0" w:color="auto"/>
          </w:divBdr>
        </w:div>
        <w:div w:id="571235570">
          <w:marLeft w:val="0"/>
          <w:marRight w:val="0"/>
          <w:marTop w:val="0"/>
          <w:marBottom w:val="0"/>
          <w:divBdr>
            <w:top w:val="none" w:sz="0" w:space="0" w:color="auto"/>
            <w:left w:val="none" w:sz="0" w:space="0" w:color="auto"/>
            <w:bottom w:val="none" w:sz="0" w:space="0" w:color="auto"/>
            <w:right w:val="none" w:sz="0" w:space="0" w:color="auto"/>
          </w:divBdr>
        </w:div>
        <w:div w:id="1389650529">
          <w:marLeft w:val="0"/>
          <w:marRight w:val="0"/>
          <w:marTop w:val="0"/>
          <w:marBottom w:val="0"/>
          <w:divBdr>
            <w:top w:val="none" w:sz="0" w:space="0" w:color="auto"/>
            <w:left w:val="none" w:sz="0" w:space="0" w:color="auto"/>
            <w:bottom w:val="none" w:sz="0" w:space="0" w:color="auto"/>
            <w:right w:val="none" w:sz="0" w:space="0" w:color="auto"/>
          </w:divBdr>
        </w:div>
        <w:div w:id="1061561970">
          <w:marLeft w:val="0"/>
          <w:marRight w:val="0"/>
          <w:marTop w:val="0"/>
          <w:marBottom w:val="0"/>
          <w:divBdr>
            <w:top w:val="none" w:sz="0" w:space="0" w:color="auto"/>
            <w:left w:val="none" w:sz="0" w:space="0" w:color="auto"/>
            <w:bottom w:val="none" w:sz="0" w:space="0" w:color="auto"/>
            <w:right w:val="none" w:sz="0" w:space="0" w:color="auto"/>
          </w:divBdr>
        </w:div>
        <w:div w:id="2027713425">
          <w:marLeft w:val="0"/>
          <w:marRight w:val="0"/>
          <w:marTop w:val="0"/>
          <w:marBottom w:val="0"/>
          <w:divBdr>
            <w:top w:val="none" w:sz="0" w:space="0" w:color="auto"/>
            <w:left w:val="none" w:sz="0" w:space="0" w:color="auto"/>
            <w:bottom w:val="none" w:sz="0" w:space="0" w:color="auto"/>
            <w:right w:val="none" w:sz="0" w:space="0" w:color="auto"/>
          </w:divBdr>
        </w:div>
        <w:div w:id="498081230">
          <w:marLeft w:val="0"/>
          <w:marRight w:val="0"/>
          <w:marTop w:val="0"/>
          <w:marBottom w:val="0"/>
          <w:divBdr>
            <w:top w:val="none" w:sz="0" w:space="0" w:color="auto"/>
            <w:left w:val="none" w:sz="0" w:space="0" w:color="auto"/>
            <w:bottom w:val="none" w:sz="0" w:space="0" w:color="auto"/>
            <w:right w:val="none" w:sz="0" w:space="0" w:color="auto"/>
          </w:divBdr>
        </w:div>
        <w:div w:id="1781953230">
          <w:marLeft w:val="0"/>
          <w:marRight w:val="0"/>
          <w:marTop w:val="0"/>
          <w:marBottom w:val="0"/>
          <w:divBdr>
            <w:top w:val="none" w:sz="0" w:space="0" w:color="auto"/>
            <w:left w:val="none" w:sz="0" w:space="0" w:color="auto"/>
            <w:bottom w:val="none" w:sz="0" w:space="0" w:color="auto"/>
            <w:right w:val="none" w:sz="0" w:space="0" w:color="auto"/>
          </w:divBdr>
        </w:div>
        <w:div w:id="2032753468">
          <w:marLeft w:val="0"/>
          <w:marRight w:val="0"/>
          <w:marTop w:val="0"/>
          <w:marBottom w:val="0"/>
          <w:divBdr>
            <w:top w:val="none" w:sz="0" w:space="0" w:color="auto"/>
            <w:left w:val="none" w:sz="0" w:space="0" w:color="auto"/>
            <w:bottom w:val="none" w:sz="0" w:space="0" w:color="auto"/>
            <w:right w:val="none" w:sz="0" w:space="0" w:color="auto"/>
          </w:divBdr>
        </w:div>
        <w:div w:id="986860992">
          <w:marLeft w:val="0"/>
          <w:marRight w:val="0"/>
          <w:marTop w:val="0"/>
          <w:marBottom w:val="0"/>
          <w:divBdr>
            <w:top w:val="none" w:sz="0" w:space="0" w:color="auto"/>
            <w:left w:val="none" w:sz="0" w:space="0" w:color="auto"/>
            <w:bottom w:val="none" w:sz="0" w:space="0" w:color="auto"/>
            <w:right w:val="none" w:sz="0" w:space="0" w:color="auto"/>
          </w:divBdr>
        </w:div>
        <w:div w:id="1272013676">
          <w:marLeft w:val="0"/>
          <w:marRight w:val="0"/>
          <w:marTop w:val="0"/>
          <w:marBottom w:val="0"/>
          <w:divBdr>
            <w:top w:val="none" w:sz="0" w:space="0" w:color="auto"/>
            <w:left w:val="none" w:sz="0" w:space="0" w:color="auto"/>
            <w:bottom w:val="none" w:sz="0" w:space="0" w:color="auto"/>
            <w:right w:val="none" w:sz="0" w:space="0" w:color="auto"/>
          </w:divBdr>
        </w:div>
        <w:div w:id="1051197708">
          <w:marLeft w:val="0"/>
          <w:marRight w:val="0"/>
          <w:marTop w:val="0"/>
          <w:marBottom w:val="0"/>
          <w:divBdr>
            <w:top w:val="none" w:sz="0" w:space="0" w:color="auto"/>
            <w:left w:val="none" w:sz="0" w:space="0" w:color="auto"/>
            <w:bottom w:val="none" w:sz="0" w:space="0" w:color="auto"/>
            <w:right w:val="none" w:sz="0" w:space="0" w:color="auto"/>
          </w:divBdr>
        </w:div>
      </w:divsChild>
    </w:div>
    <w:div w:id="789320381">
      <w:bodyDiv w:val="1"/>
      <w:marLeft w:val="0"/>
      <w:marRight w:val="0"/>
      <w:marTop w:val="0"/>
      <w:marBottom w:val="0"/>
      <w:divBdr>
        <w:top w:val="none" w:sz="0" w:space="0" w:color="auto"/>
        <w:left w:val="none" w:sz="0" w:space="0" w:color="auto"/>
        <w:bottom w:val="none" w:sz="0" w:space="0" w:color="auto"/>
        <w:right w:val="none" w:sz="0" w:space="0" w:color="auto"/>
      </w:divBdr>
    </w:div>
    <w:div w:id="799149866">
      <w:bodyDiv w:val="1"/>
      <w:marLeft w:val="0"/>
      <w:marRight w:val="0"/>
      <w:marTop w:val="0"/>
      <w:marBottom w:val="0"/>
      <w:divBdr>
        <w:top w:val="none" w:sz="0" w:space="0" w:color="auto"/>
        <w:left w:val="none" w:sz="0" w:space="0" w:color="auto"/>
        <w:bottom w:val="none" w:sz="0" w:space="0" w:color="auto"/>
        <w:right w:val="none" w:sz="0" w:space="0" w:color="auto"/>
      </w:divBdr>
    </w:div>
    <w:div w:id="805465145">
      <w:bodyDiv w:val="1"/>
      <w:marLeft w:val="0"/>
      <w:marRight w:val="0"/>
      <w:marTop w:val="0"/>
      <w:marBottom w:val="0"/>
      <w:divBdr>
        <w:top w:val="none" w:sz="0" w:space="0" w:color="auto"/>
        <w:left w:val="none" w:sz="0" w:space="0" w:color="auto"/>
        <w:bottom w:val="none" w:sz="0" w:space="0" w:color="auto"/>
        <w:right w:val="none" w:sz="0" w:space="0" w:color="auto"/>
      </w:divBdr>
      <w:divsChild>
        <w:div w:id="2030789510">
          <w:marLeft w:val="0"/>
          <w:marRight w:val="0"/>
          <w:marTop w:val="0"/>
          <w:marBottom w:val="0"/>
          <w:divBdr>
            <w:top w:val="none" w:sz="0" w:space="0" w:color="auto"/>
            <w:left w:val="none" w:sz="0" w:space="0" w:color="auto"/>
            <w:bottom w:val="none" w:sz="0" w:space="0" w:color="auto"/>
            <w:right w:val="none" w:sz="0" w:space="0" w:color="auto"/>
          </w:divBdr>
        </w:div>
      </w:divsChild>
    </w:div>
    <w:div w:id="846872332">
      <w:bodyDiv w:val="1"/>
      <w:marLeft w:val="0"/>
      <w:marRight w:val="0"/>
      <w:marTop w:val="0"/>
      <w:marBottom w:val="0"/>
      <w:divBdr>
        <w:top w:val="none" w:sz="0" w:space="0" w:color="auto"/>
        <w:left w:val="none" w:sz="0" w:space="0" w:color="auto"/>
        <w:bottom w:val="none" w:sz="0" w:space="0" w:color="auto"/>
        <w:right w:val="none" w:sz="0" w:space="0" w:color="auto"/>
      </w:divBdr>
    </w:div>
    <w:div w:id="855002628">
      <w:bodyDiv w:val="1"/>
      <w:marLeft w:val="0"/>
      <w:marRight w:val="0"/>
      <w:marTop w:val="0"/>
      <w:marBottom w:val="0"/>
      <w:divBdr>
        <w:top w:val="none" w:sz="0" w:space="0" w:color="auto"/>
        <w:left w:val="none" w:sz="0" w:space="0" w:color="auto"/>
        <w:bottom w:val="none" w:sz="0" w:space="0" w:color="auto"/>
        <w:right w:val="none" w:sz="0" w:space="0" w:color="auto"/>
      </w:divBdr>
    </w:div>
    <w:div w:id="915164739">
      <w:bodyDiv w:val="1"/>
      <w:marLeft w:val="0"/>
      <w:marRight w:val="0"/>
      <w:marTop w:val="0"/>
      <w:marBottom w:val="0"/>
      <w:divBdr>
        <w:top w:val="none" w:sz="0" w:space="0" w:color="auto"/>
        <w:left w:val="none" w:sz="0" w:space="0" w:color="auto"/>
        <w:bottom w:val="none" w:sz="0" w:space="0" w:color="auto"/>
        <w:right w:val="none" w:sz="0" w:space="0" w:color="auto"/>
      </w:divBdr>
    </w:div>
    <w:div w:id="939991143">
      <w:bodyDiv w:val="1"/>
      <w:marLeft w:val="0"/>
      <w:marRight w:val="0"/>
      <w:marTop w:val="0"/>
      <w:marBottom w:val="0"/>
      <w:divBdr>
        <w:top w:val="none" w:sz="0" w:space="0" w:color="auto"/>
        <w:left w:val="none" w:sz="0" w:space="0" w:color="auto"/>
        <w:bottom w:val="none" w:sz="0" w:space="0" w:color="auto"/>
        <w:right w:val="none" w:sz="0" w:space="0" w:color="auto"/>
      </w:divBdr>
    </w:div>
    <w:div w:id="954143413">
      <w:bodyDiv w:val="1"/>
      <w:marLeft w:val="0"/>
      <w:marRight w:val="0"/>
      <w:marTop w:val="0"/>
      <w:marBottom w:val="0"/>
      <w:divBdr>
        <w:top w:val="none" w:sz="0" w:space="0" w:color="auto"/>
        <w:left w:val="none" w:sz="0" w:space="0" w:color="auto"/>
        <w:bottom w:val="none" w:sz="0" w:space="0" w:color="auto"/>
        <w:right w:val="none" w:sz="0" w:space="0" w:color="auto"/>
      </w:divBdr>
    </w:div>
    <w:div w:id="954408896">
      <w:bodyDiv w:val="1"/>
      <w:marLeft w:val="0"/>
      <w:marRight w:val="0"/>
      <w:marTop w:val="0"/>
      <w:marBottom w:val="0"/>
      <w:divBdr>
        <w:top w:val="none" w:sz="0" w:space="0" w:color="auto"/>
        <w:left w:val="none" w:sz="0" w:space="0" w:color="auto"/>
        <w:bottom w:val="none" w:sz="0" w:space="0" w:color="auto"/>
        <w:right w:val="none" w:sz="0" w:space="0" w:color="auto"/>
      </w:divBdr>
    </w:div>
    <w:div w:id="962420803">
      <w:bodyDiv w:val="1"/>
      <w:marLeft w:val="0"/>
      <w:marRight w:val="0"/>
      <w:marTop w:val="0"/>
      <w:marBottom w:val="0"/>
      <w:divBdr>
        <w:top w:val="none" w:sz="0" w:space="0" w:color="auto"/>
        <w:left w:val="none" w:sz="0" w:space="0" w:color="auto"/>
        <w:bottom w:val="none" w:sz="0" w:space="0" w:color="auto"/>
        <w:right w:val="none" w:sz="0" w:space="0" w:color="auto"/>
      </w:divBdr>
    </w:div>
    <w:div w:id="976035736">
      <w:bodyDiv w:val="1"/>
      <w:marLeft w:val="0"/>
      <w:marRight w:val="0"/>
      <w:marTop w:val="0"/>
      <w:marBottom w:val="0"/>
      <w:divBdr>
        <w:top w:val="none" w:sz="0" w:space="0" w:color="auto"/>
        <w:left w:val="none" w:sz="0" w:space="0" w:color="auto"/>
        <w:bottom w:val="none" w:sz="0" w:space="0" w:color="auto"/>
        <w:right w:val="none" w:sz="0" w:space="0" w:color="auto"/>
      </w:divBdr>
    </w:div>
    <w:div w:id="993067393">
      <w:bodyDiv w:val="1"/>
      <w:marLeft w:val="0"/>
      <w:marRight w:val="0"/>
      <w:marTop w:val="0"/>
      <w:marBottom w:val="0"/>
      <w:divBdr>
        <w:top w:val="none" w:sz="0" w:space="0" w:color="auto"/>
        <w:left w:val="none" w:sz="0" w:space="0" w:color="auto"/>
        <w:bottom w:val="none" w:sz="0" w:space="0" w:color="auto"/>
        <w:right w:val="none" w:sz="0" w:space="0" w:color="auto"/>
      </w:divBdr>
    </w:div>
    <w:div w:id="1017462885">
      <w:bodyDiv w:val="1"/>
      <w:marLeft w:val="0"/>
      <w:marRight w:val="0"/>
      <w:marTop w:val="0"/>
      <w:marBottom w:val="0"/>
      <w:divBdr>
        <w:top w:val="none" w:sz="0" w:space="0" w:color="auto"/>
        <w:left w:val="none" w:sz="0" w:space="0" w:color="auto"/>
        <w:bottom w:val="none" w:sz="0" w:space="0" w:color="auto"/>
        <w:right w:val="none" w:sz="0" w:space="0" w:color="auto"/>
      </w:divBdr>
    </w:div>
    <w:div w:id="1064181914">
      <w:bodyDiv w:val="1"/>
      <w:marLeft w:val="0"/>
      <w:marRight w:val="0"/>
      <w:marTop w:val="0"/>
      <w:marBottom w:val="0"/>
      <w:divBdr>
        <w:top w:val="none" w:sz="0" w:space="0" w:color="auto"/>
        <w:left w:val="none" w:sz="0" w:space="0" w:color="auto"/>
        <w:bottom w:val="none" w:sz="0" w:space="0" w:color="auto"/>
        <w:right w:val="none" w:sz="0" w:space="0" w:color="auto"/>
      </w:divBdr>
    </w:div>
    <w:div w:id="1118453720">
      <w:bodyDiv w:val="1"/>
      <w:marLeft w:val="0"/>
      <w:marRight w:val="0"/>
      <w:marTop w:val="0"/>
      <w:marBottom w:val="0"/>
      <w:divBdr>
        <w:top w:val="none" w:sz="0" w:space="0" w:color="auto"/>
        <w:left w:val="none" w:sz="0" w:space="0" w:color="auto"/>
        <w:bottom w:val="none" w:sz="0" w:space="0" w:color="auto"/>
        <w:right w:val="none" w:sz="0" w:space="0" w:color="auto"/>
      </w:divBdr>
    </w:div>
    <w:div w:id="1191340401">
      <w:bodyDiv w:val="1"/>
      <w:marLeft w:val="0"/>
      <w:marRight w:val="0"/>
      <w:marTop w:val="0"/>
      <w:marBottom w:val="0"/>
      <w:divBdr>
        <w:top w:val="none" w:sz="0" w:space="0" w:color="auto"/>
        <w:left w:val="none" w:sz="0" w:space="0" w:color="auto"/>
        <w:bottom w:val="none" w:sz="0" w:space="0" w:color="auto"/>
        <w:right w:val="none" w:sz="0" w:space="0" w:color="auto"/>
      </w:divBdr>
      <w:divsChild>
        <w:div w:id="1079597638">
          <w:marLeft w:val="0"/>
          <w:marRight w:val="0"/>
          <w:marTop w:val="0"/>
          <w:marBottom w:val="0"/>
          <w:divBdr>
            <w:top w:val="none" w:sz="0" w:space="0" w:color="auto"/>
            <w:left w:val="none" w:sz="0" w:space="0" w:color="auto"/>
            <w:bottom w:val="none" w:sz="0" w:space="0" w:color="auto"/>
            <w:right w:val="none" w:sz="0" w:space="0" w:color="auto"/>
          </w:divBdr>
          <w:divsChild>
            <w:div w:id="1049839778">
              <w:marLeft w:val="0"/>
              <w:marRight w:val="0"/>
              <w:marTop w:val="0"/>
              <w:marBottom w:val="0"/>
              <w:divBdr>
                <w:top w:val="none" w:sz="0" w:space="0" w:color="auto"/>
                <w:left w:val="none" w:sz="0" w:space="0" w:color="auto"/>
                <w:bottom w:val="none" w:sz="0" w:space="0" w:color="auto"/>
                <w:right w:val="none" w:sz="0" w:space="0" w:color="auto"/>
              </w:divBdr>
            </w:div>
            <w:div w:id="180243496">
              <w:marLeft w:val="0"/>
              <w:marRight w:val="0"/>
              <w:marTop w:val="0"/>
              <w:marBottom w:val="0"/>
              <w:divBdr>
                <w:top w:val="none" w:sz="0" w:space="0" w:color="auto"/>
                <w:left w:val="none" w:sz="0" w:space="0" w:color="auto"/>
                <w:bottom w:val="none" w:sz="0" w:space="0" w:color="auto"/>
                <w:right w:val="none" w:sz="0" w:space="0" w:color="auto"/>
              </w:divBdr>
            </w:div>
            <w:div w:id="838009167">
              <w:marLeft w:val="0"/>
              <w:marRight w:val="0"/>
              <w:marTop w:val="0"/>
              <w:marBottom w:val="0"/>
              <w:divBdr>
                <w:top w:val="none" w:sz="0" w:space="0" w:color="auto"/>
                <w:left w:val="none" w:sz="0" w:space="0" w:color="auto"/>
                <w:bottom w:val="none" w:sz="0" w:space="0" w:color="auto"/>
                <w:right w:val="none" w:sz="0" w:space="0" w:color="auto"/>
              </w:divBdr>
            </w:div>
            <w:div w:id="1192374787">
              <w:marLeft w:val="0"/>
              <w:marRight w:val="0"/>
              <w:marTop w:val="0"/>
              <w:marBottom w:val="0"/>
              <w:divBdr>
                <w:top w:val="none" w:sz="0" w:space="0" w:color="auto"/>
                <w:left w:val="none" w:sz="0" w:space="0" w:color="auto"/>
                <w:bottom w:val="none" w:sz="0" w:space="0" w:color="auto"/>
                <w:right w:val="none" w:sz="0" w:space="0" w:color="auto"/>
              </w:divBdr>
            </w:div>
            <w:div w:id="717239632">
              <w:marLeft w:val="0"/>
              <w:marRight w:val="0"/>
              <w:marTop w:val="0"/>
              <w:marBottom w:val="0"/>
              <w:divBdr>
                <w:top w:val="none" w:sz="0" w:space="0" w:color="auto"/>
                <w:left w:val="none" w:sz="0" w:space="0" w:color="auto"/>
                <w:bottom w:val="none" w:sz="0" w:space="0" w:color="auto"/>
                <w:right w:val="none" w:sz="0" w:space="0" w:color="auto"/>
              </w:divBdr>
            </w:div>
            <w:div w:id="1489861595">
              <w:marLeft w:val="0"/>
              <w:marRight w:val="0"/>
              <w:marTop w:val="0"/>
              <w:marBottom w:val="0"/>
              <w:divBdr>
                <w:top w:val="none" w:sz="0" w:space="0" w:color="auto"/>
                <w:left w:val="none" w:sz="0" w:space="0" w:color="auto"/>
                <w:bottom w:val="none" w:sz="0" w:space="0" w:color="auto"/>
                <w:right w:val="none" w:sz="0" w:space="0" w:color="auto"/>
              </w:divBdr>
            </w:div>
            <w:div w:id="957377647">
              <w:marLeft w:val="0"/>
              <w:marRight w:val="0"/>
              <w:marTop w:val="0"/>
              <w:marBottom w:val="0"/>
              <w:divBdr>
                <w:top w:val="none" w:sz="0" w:space="0" w:color="auto"/>
                <w:left w:val="none" w:sz="0" w:space="0" w:color="auto"/>
                <w:bottom w:val="none" w:sz="0" w:space="0" w:color="auto"/>
                <w:right w:val="none" w:sz="0" w:space="0" w:color="auto"/>
              </w:divBdr>
            </w:div>
            <w:div w:id="2134906439">
              <w:marLeft w:val="0"/>
              <w:marRight w:val="0"/>
              <w:marTop w:val="0"/>
              <w:marBottom w:val="0"/>
              <w:divBdr>
                <w:top w:val="none" w:sz="0" w:space="0" w:color="auto"/>
                <w:left w:val="none" w:sz="0" w:space="0" w:color="auto"/>
                <w:bottom w:val="none" w:sz="0" w:space="0" w:color="auto"/>
                <w:right w:val="none" w:sz="0" w:space="0" w:color="auto"/>
              </w:divBdr>
            </w:div>
            <w:div w:id="968121978">
              <w:marLeft w:val="0"/>
              <w:marRight w:val="0"/>
              <w:marTop w:val="0"/>
              <w:marBottom w:val="0"/>
              <w:divBdr>
                <w:top w:val="none" w:sz="0" w:space="0" w:color="auto"/>
                <w:left w:val="none" w:sz="0" w:space="0" w:color="auto"/>
                <w:bottom w:val="none" w:sz="0" w:space="0" w:color="auto"/>
                <w:right w:val="none" w:sz="0" w:space="0" w:color="auto"/>
              </w:divBdr>
            </w:div>
            <w:div w:id="71435664">
              <w:marLeft w:val="0"/>
              <w:marRight w:val="0"/>
              <w:marTop w:val="0"/>
              <w:marBottom w:val="0"/>
              <w:divBdr>
                <w:top w:val="none" w:sz="0" w:space="0" w:color="auto"/>
                <w:left w:val="none" w:sz="0" w:space="0" w:color="auto"/>
                <w:bottom w:val="none" w:sz="0" w:space="0" w:color="auto"/>
                <w:right w:val="none" w:sz="0" w:space="0" w:color="auto"/>
              </w:divBdr>
            </w:div>
            <w:div w:id="17395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51320">
      <w:bodyDiv w:val="1"/>
      <w:marLeft w:val="0"/>
      <w:marRight w:val="0"/>
      <w:marTop w:val="0"/>
      <w:marBottom w:val="0"/>
      <w:divBdr>
        <w:top w:val="none" w:sz="0" w:space="0" w:color="auto"/>
        <w:left w:val="none" w:sz="0" w:space="0" w:color="auto"/>
        <w:bottom w:val="none" w:sz="0" w:space="0" w:color="auto"/>
        <w:right w:val="none" w:sz="0" w:space="0" w:color="auto"/>
      </w:divBdr>
    </w:div>
    <w:div w:id="1214583529">
      <w:bodyDiv w:val="1"/>
      <w:marLeft w:val="0"/>
      <w:marRight w:val="0"/>
      <w:marTop w:val="0"/>
      <w:marBottom w:val="0"/>
      <w:divBdr>
        <w:top w:val="none" w:sz="0" w:space="0" w:color="auto"/>
        <w:left w:val="none" w:sz="0" w:space="0" w:color="auto"/>
        <w:bottom w:val="none" w:sz="0" w:space="0" w:color="auto"/>
        <w:right w:val="none" w:sz="0" w:space="0" w:color="auto"/>
      </w:divBdr>
    </w:div>
    <w:div w:id="1216892406">
      <w:bodyDiv w:val="1"/>
      <w:marLeft w:val="0"/>
      <w:marRight w:val="0"/>
      <w:marTop w:val="0"/>
      <w:marBottom w:val="0"/>
      <w:divBdr>
        <w:top w:val="none" w:sz="0" w:space="0" w:color="auto"/>
        <w:left w:val="none" w:sz="0" w:space="0" w:color="auto"/>
        <w:bottom w:val="none" w:sz="0" w:space="0" w:color="auto"/>
        <w:right w:val="none" w:sz="0" w:space="0" w:color="auto"/>
      </w:divBdr>
      <w:divsChild>
        <w:div w:id="311448538">
          <w:marLeft w:val="0"/>
          <w:marRight w:val="0"/>
          <w:marTop w:val="0"/>
          <w:marBottom w:val="0"/>
          <w:divBdr>
            <w:top w:val="none" w:sz="0" w:space="0" w:color="auto"/>
            <w:left w:val="none" w:sz="0" w:space="0" w:color="auto"/>
            <w:bottom w:val="none" w:sz="0" w:space="0" w:color="auto"/>
            <w:right w:val="none" w:sz="0" w:space="0" w:color="auto"/>
          </w:divBdr>
        </w:div>
        <w:div w:id="2136368969">
          <w:marLeft w:val="0"/>
          <w:marRight w:val="0"/>
          <w:marTop w:val="0"/>
          <w:marBottom w:val="0"/>
          <w:divBdr>
            <w:top w:val="none" w:sz="0" w:space="0" w:color="auto"/>
            <w:left w:val="none" w:sz="0" w:space="0" w:color="auto"/>
            <w:bottom w:val="none" w:sz="0" w:space="0" w:color="auto"/>
            <w:right w:val="none" w:sz="0" w:space="0" w:color="auto"/>
          </w:divBdr>
        </w:div>
        <w:div w:id="1992169302">
          <w:marLeft w:val="0"/>
          <w:marRight w:val="0"/>
          <w:marTop w:val="0"/>
          <w:marBottom w:val="0"/>
          <w:divBdr>
            <w:top w:val="none" w:sz="0" w:space="0" w:color="auto"/>
            <w:left w:val="none" w:sz="0" w:space="0" w:color="auto"/>
            <w:bottom w:val="none" w:sz="0" w:space="0" w:color="auto"/>
            <w:right w:val="none" w:sz="0" w:space="0" w:color="auto"/>
          </w:divBdr>
        </w:div>
        <w:div w:id="1010714044">
          <w:marLeft w:val="0"/>
          <w:marRight w:val="0"/>
          <w:marTop w:val="0"/>
          <w:marBottom w:val="0"/>
          <w:divBdr>
            <w:top w:val="none" w:sz="0" w:space="0" w:color="auto"/>
            <w:left w:val="none" w:sz="0" w:space="0" w:color="auto"/>
            <w:bottom w:val="none" w:sz="0" w:space="0" w:color="auto"/>
            <w:right w:val="none" w:sz="0" w:space="0" w:color="auto"/>
          </w:divBdr>
        </w:div>
        <w:div w:id="1439064372">
          <w:marLeft w:val="0"/>
          <w:marRight w:val="0"/>
          <w:marTop w:val="0"/>
          <w:marBottom w:val="0"/>
          <w:divBdr>
            <w:top w:val="none" w:sz="0" w:space="0" w:color="auto"/>
            <w:left w:val="none" w:sz="0" w:space="0" w:color="auto"/>
            <w:bottom w:val="none" w:sz="0" w:space="0" w:color="auto"/>
            <w:right w:val="none" w:sz="0" w:space="0" w:color="auto"/>
          </w:divBdr>
        </w:div>
        <w:div w:id="727337493">
          <w:marLeft w:val="0"/>
          <w:marRight w:val="0"/>
          <w:marTop w:val="0"/>
          <w:marBottom w:val="0"/>
          <w:divBdr>
            <w:top w:val="none" w:sz="0" w:space="0" w:color="auto"/>
            <w:left w:val="none" w:sz="0" w:space="0" w:color="auto"/>
            <w:bottom w:val="none" w:sz="0" w:space="0" w:color="auto"/>
            <w:right w:val="none" w:sz="0" w:space="0" w:color="auto"/>
          </w:divBdr>
        </w:div>
        <w:div w:id="694425984">
          <w:marLeft w:val="0"/>
          <w:marRight w:val="0"/>
          <w:marTop w:val="0"/>
          <w:marBottom w:val="0"/>
          <w:divBdr>
            <w:top w:val="none" w:sz="0" w:space="0" w:color="auto"/>
            <w:left w:val="none" w:sz="0" w:space="0" w:color="auto"/>
            <w:bottom w:val="none" w:sz="0" w:space="0" w:color="auto"/>
            <w:right w:val="none" w:sz="0" w:space="0" w:color="auto"/>
          </w:divBdr>
        </w:div>
        <w:div w:id="1131098404">
          <w:marLeft w:val="0"/>
          <w:marRight w:val="0"/>
          <w:marTop w:val="0"/>
          <w:marBottom w:val="0"/>
          <w:divBdr>
            <w:top w:val="none" w:sz="0" w:space="0" w:color="auto"/>
            <w:left w:val="none" w:sz="0" w:space="0" w:color="auto"/>
            <w:bottom w:val="none" w:sz="0" w:space="0" w:color="auto"/>
            <w:right w:val="none" w:sz="0" w:space="0" w:color="auto"/>
          </w:divBdr>
        </w:div>
        <w:div w:id="1253398416">
          <w:marLeft w:val="0"/>
          <w:marRight w:val="0"/>
          <w:marTop w:val="0"/>
          <w:marBottom w:val="0"/>
          <w:divBdr>
            <w:top w:val="none" w:sz="0" w:space="0" w:color="auto"/>
            <w:left w:val="none" w:sz="0" w:space="0" w:color="auto"/>
            <w:bottom w:val="none" w:sz="0" w:space="0" w:color="auto"/>
            <w:right w:val="none" w:sz="0" w:space="0" w:color="auto"/>
          </w:divBdr>
        </w:div>
        <w:div w:id="1142307737">
          <w:marLeft w:val="0"/>
          <w:marRight w:val="0"/>
          <w:marTop w:val="0"/>
          <w:marBottom w:val="0"/>
          <w:divBdr>
            <w:top w:val="none" w:sz="0" w:space="0" w:color="auto"/>
            <w:left w:val="none" w:sz="0" w:space="0" w:color="auto"/>
            <w:bottom w:val="none" w:sz="0" w:space="0" w:color="auto"/>
            <w:right w:val="none" w:sz="0" w:space="0" w:color="auto"/>
          </w:divBdr>
        </w:div>
        <w:div w:id="67270659">
          <w:marLeft w:val="0"/>
          <w:marRight w:val="0"/>
          <w:marTop w:val="0"/>
          <w:marBottom w:val="0"/>
          <w:divBdr>
            <w:top w:val="none" w:sz="0" w:space="0" w:color="auto"/>
            <w:left w:val="none" w:sz="0" w:space="0" w:color="auto"/>
            <w:bottom w:val="none" w:sz="0" w:space="0" w:color="auto"/>
            <w:right w:val="none" w:sz="0" w:space="0" w:color="auto"/>
          </w:divBdr>
        </w:div>
        <w:div w:id="1051344118">
          <w:marLeft w:val="0"/>
          <w:marRight w:val="0"/>
          <w:marTop w:val="0"/>
          <w:marBottom w:val="0"/>
          <w:divBdr>
            <w:top w:val="none" w:sz="0" w:space="0" w:color="auto"/>
            <w:left w:val="none" w:sz="0" w:space="0" w:color="auto"/>
            <w:bottom w:val="none" w:sz="0" w:space="0" w:color="auto"/>
            <w:right w:val="none" w:sz="0" w:space="0" w:color="auto"/>
          </w:divBdr>
        </w:div>
        <w:div w:id="1326742912">
          <w:marLeft w:val="0"/>
          <w:marRight w:val="0"/>
          <w:marTop w:val="0"/>
          <w:marBottom w:val="0"/>
          <w:divBdr>
            <w:top w:val="none" w:sz="0" w:space="0" w:color="auto"/>
            <w:left w:val="none" w:sz="0" w:space="0" w:color="auto"/>
            <w:bottom w:val="none" w:sz="0" w:space="0" w:color="auto"/>
            <w:right w:val="none" w:sz="0" w:space="0" w:color="auto"/>
          </w:divBdr>
        </w:div>
        <w:div w:id="1059671757">
          <w:marLeft w:val="0"/>
          <w:marRight w:val="0"/>
          <w:marTop w:val="0"/>
          <w:marBottom w:val="0"/>
          <w:divBdr>
            <w:top w:val="none" w:sz="0" w:space="0" w:color="auto"/>
            <w:left w:val="none" w:sz="0" w:space="0" w:color="auto"/>
            <w:bottom w:val="none" w:sz="0" w:space="0" w:color="auto"/>
            <w:right w:val="none" w:sz="0" w:space="0" w:color="auto"/>
          </w:divBdr>
        </w:div>
        <w:div w:id="697854020">
          <w:marLeft w:val="0"/>
          <w:marRight w:val="0"/>
          <w:marTop w:val="0"/>
          <w:marBottom w:val="0"/>
          <w:divBdr>
            <w:top w:val="none" w:sz="0" w:space="0" w:color="auto"/>
            <w:left w:val="none" w:sz="0" w:space="0" w:color="auto"/>
            <w:bottom w:val="none" w:sz="0" w:space="0" w:color="auto"/>
            <w:right w:val="none" w:sz="0" w:space="0" w:color="auto"/>
          </w:divBdr>
        </w:div>
        <w:div w:id="772477391">
          <w:marLeft w:val="0"/>
          <w:marRight w:val="0"/>
          <w:marTop w:val="0"/>
          <w:marBottom w:val="0"/>
          <w:divBdr>
            <w:top w:val="none" w:sz="0" w:space="0" w:color="auto"/>
            <w:left w:val="none" w:sz="0" w:space="0" w:color="auto"/>
            <w:bottom w:val="none" w:sz="0" w:space="0" w:color="auto"/>
            <w:right w:val="none" w:sz="0" w:space="0" w:color="auto"/>
          </w:divBdr>
        </w:div>
        <w:div w:id="1190097154">
          <w:marLeft w:val="0"/>
          <w:marRight w:val="0"/>
          <w:marTop w:val="0"/>
          <w:marBottom w:val="0"/>
          <w:divBdr>
            <w:top w:val="none" w:sz="0" w:space="0" w:color="auto"/>
            <w:left w:val="none" w:sz="0" w:space="0" w:color="auto"/>
            <w:bottom w:val="none" w:sz="0" w:space="0" w:color="auto"/>
            <w:right w:val="none" w:sz="0" w:space="0" w:color="auto"/>
          </w:divBdr>
        </w:div>
        <w:div w:id="218129536">
          <w:marLeft w:val="0"/>
          <w:marRight w:val="0"/>
          <w:marTop w:val="0"/>
          <w:marBottom w:val="0"/>
          <w:divBdr>
            <w:top w:val="none" w:sz="0" w:space="0" w:color="auto"/>
            <w:left w:val="none" w:sz="0" w:space="0" w:color="auto"/>
            <w:bottom w:val="none" w:sz="0" w:space="0" w:color="auto"/>
            <w:right w:val="none" w:sz="0" w:space="0" w:color="auto"/>
          </w:divBdr>
        </w:div>
        <w:div w:id="399791634">
          <w:marLeft w:val="0"/>
          <w:marRight w:val="0"/>
          <w:marTop w:val="0"/>
          <w:marBottom w:val="0"/>
          <w:divBdr>
            <w:top w:val="none" w:sz="0" w:space="0" w:color="auto"/>
            <w:left w:val="none" w:sz="0" w:space="0" w:color="auto"/>
            <w:bottom w:val="none" w:sz="0" w:space="0" w:color="auto"/>
            <w:right w:val="none" w:sz="0" w:space="0" w:color="auto"/>
          </w:divBdr>
        </w:div>
        <w:div w:id="584456809">
          <w:marLeft w:val="0"/>
          <w:marRight w:val="0"/>
          <w:marTop w:val="0"/>
          <w:marBottom w:val="0"/>
          <w:divBdr>
            <w:top w:val="none" w:sz="0" w:space="0" w:color="auto"/>
            <w:left w:val="none" w:sz="0" w:space="0" w:color="auto"/>
            <w:bottom w:val="none" w:sz="0" w:space="0" w:color="auto"/>
            <w:right w:val="none" w:sz="0" w:space="0" w:color="auto"/>
          </w:divBdr>
        </w:div>
        <w:div w:id="1039547165">
          <w:marLeft w:val="0"/>
          <w:marRight w:val="0"/>
          <w:marTop w:val="0"/>
          <w:marBottom w:val="0"/>
          <w:divBdr>
            <w:top w:val="none" w:sz="0" w:space="0" w:color="auto"/>
            <w:left w:val="none" w:sz="0" w:space="0" w:color="auto"/>
            <w:bottom w:val="none" w:sz="0" w:space="0" w:color="auto"/>
            <w:right w:val="none" w:sz="0" w:space="0" w:color="auto"/>
          </w:divBdr>
        </w:div>
        <w:div w:id="1360739384">
          <w:marLeft w:val="0"/>
          <w:marRight w:val="0"/>
          <w:marTop w:val="0"/>
          <w:marBottom w:val="0"/>
          <w:divBdr>
            <w:top w:val="none" w:sz="0" w:space="0" w:color="auto"/>
            <w:left w:val="none" w:sz="0" w:space="0" w:color="auto"/>
            <w:bottom w:val="none" w:sz="0" w:space="0" w:color="auto"/>
            <w:right w:val="none" w:sz="0" w:space="0" w:color="auto"/>
          </w:divBdr>
        </w:div>
        <w:div w:id="943876565">
          <w:marLeft w:val="0"/>
          <w:marRight w:val="0"/>
          <w:marTop w:val="0"/>
          <w:marBottom w:val="0"/>
          <w:divBdr>
            <w:top w:val="none" w:sz="0" w:space="0" w:color="auto"/>
            <w:left w:val="none" w:sz="0" w:space="0" w:color="auto"/>
            <w:bottom w:val="none" w:sz="0" w:space="0" w:color="auto"/>
            <w:right w:val="none" w:sz="0" w:space="0" w:color="auto"/>
          </w:divBdr>
        </w:div>
        <w:div w:id="756177480">
          <w:marLeft w:val="0"/>
          <w:marRight w:val="0"/>
          <w:marTop w:val="0"/>
          <w:marBottom w:val="0"/>
          <w:divBdr>
            <w:top w:val="none" w:sz="0" w:space="0" w:color="auto"/>
            <w:left w:val="none" w:sz="0" w:space="0" w:color="auto"/>
            <w:bottom w:val="none" w:sz="0" w:space="0" w:color="auto"/>
            <w:right w:val="none" w:sz="0" w:space="0" w:color="auto"/>
          </w:divBdr>
        </w:div>
        <w:div w:id="224725075">
          <w:marLeft w:val="0"/>
          <w:marRight w:val="0"/>
          <w:marTop w:val="0"/>
          <w:marBottom w:val="0"/>
          <w:divBdr>
            <w:top w:val="none" w:sz="0" w:space="0" w:color="auto"/>
            <w:left w:val="none" w:sz="0" w:space="0" w:color="auto"/>
            <w:bottom w:val="none" w:sz="0" w:space="0" w:color="auto"/>
            <w:right w:val="none" w:sz="0" w:space="0" w:color="auto"/>
          </w:divBdr>
        </w:div>
        <w:div w:id="1705599803">
          <w:marLeft w:val="0"/>
          <w:marRight w:val="0"/>
          <w:marTop w:val="0"/>
          <w:marBottom w:val="0"/>
          <w:divBdr>
            <w:top w:val="none" w:sz="0" w:space="0" w:color="auto"/>
            <w:left w:val="none" w:sz="0" w:space="0" w:color="auto"/>
            <w:bottom w:val="none" w:sz="0" w:space="0" w:color="auto"/>
            <w:right w:val="none" w:sz="0" w:space="0" w:color="auto"/>
          </w:divBdr>
        </w:div>
        <w:div w:id="2068186486">
          <w:marLeft w:val="0"/>
          <w:marRight w:val="0"/>
          <w:marTop w:val="0"/>
          <w:marBottom w:val="0"/>
          <w:divBdr>
            <w:top w:val="none" w:sz="0" w:space="0" w:color="auto"/>
            <w:left w:val="none" w:sz="0" w:space="0" w:color="auto"/>
            <w:bottom w:val="none" w:sz="0" w:space="0" w:color="auto"/>
            <w:right w:val="none" w:sz="0" w:space="0" w:color="auto"/>
          </w:divBdr>
        </w:div>
        <w:div w:id="2127114354">
          <w:marLeft w:val="0"/>
          <w:marRight w:val="0"/>
          <w:marTop w:val="0"/>
          <w:marBottom w:val="0"/>
          <w:divBdr>
            <w:top w:val="none" w:sz="0" w:space="0" w:color="auto"/>
            <w:left w:val="none" w:sz="0" w:space="0" w:color="auto"/>
            <w:bottom w:val="none" w:sz="0" w:space="0" w:color="auto"/>
            <w:right w:val="none" w:sz="0" w:space="0" w:color="auto"/>
          </w:divBdr>
        </w:div>
        <w:div w:id="740718662">
          <w:marLeft w:val="0"/>
          <w:marRight w:val="0"/>
          <w:marTop w:val="0"/>
          <w:marBottom w:val="0"/>
          <w:divBdr>
            <w:top w:val="none" w:sz="0" w:space="0" w:color="auto"/>
            <w:left w:val="none" w:sz="0" w:space="0" w:color="auto"/>
            <w:bottom w:val="none" w:sz="0" w:space="0" w:color="auto"/>
            <w:right w:val="none" w:sz="0" w:space="0" w:color="auto"/>
          </w:divBdr>
        </w:div>
        <w:div w:id="831028378">
          <w:marLeft w:val="0"/>
          <w:marRight w:val="0"/>
          <w:marTop w:val="0"/>
          <w:marBottom w:val="0"/>
          <w:divBdr>
            <w:top w:val="none" w:sz="0" w:space="0" w:color="auto"/>
            <w:left w:val="none" w:sz="0" w:space="0" w:color="auto"/>
            <w:bottom w:val="none" w:sz="0" w:space="0" w:color="auto"/>
            <w:right w:val="none" w:sz="0" w:space="0" w:color="auto"/>
          </w:divBdr>
        </w:div>
        <w:div w:id="1484853578">
          <w:marLeft w:val="0"/>
          <w:marRight w:val="0"/>
          <w:marTop w:val="0"/>
          <w:marBottom w:val="0"/>
          <w:divBdr>
            <w:top w:val="none" w:sz="0" w:space="0" w:color="auto"/>
            <w:left w:val="none" w:sz="0" w:space="0" w:color="auto"/>
            <w:bottom w:val="none" w:sz="0" w:space="0" w:color="auto"/>
            <w:right w:val="none" w:sz="0" w:space="0" w:color="auto"/>
          </w:divBdr>
        </w:div>
        <w:div w:id="1243755605">
          <w:marLeft w:val="0"/>
          <w:marRight w:val="0"/>
          <w:marTop w:val="0"/>
          <w:marBottom w:val="0"/>
          <w:divBdr>
            <w:top w:val="none" w:sz="0" w:space="0" w:color="auto"/>
            <w:left w:val="none" w:sz="0" w:space="0" w:color="auto"/>
            <w:bottom w:val="none" w:sz="0" w:space="0" w:color="auto"/>
            <w:right w:val="none" w:sz="0" w:space="0" w:color="auto"/>
          </w:divBdr>
        </w:div>
        <w:div w:id="858280824">
          <w:marLeft w:val="0"/>
          <w:marRight w:val="0"/>
          <w:marTop w:val="0"/>
          <w:marBottom w:val="0"/>
          <w:divBdr>
            <w:top w:val="none" w:sz="0" w:space="0" w:color="auto"/>
            <w:left w:val="none" w:sz="0" w:space="0" w:color="auto"/>
            <w:bottom w:val="none" w:sz="0" w:space="0" w:color="auto"/>
            <w:right w:val="none" w:sz="0" w:space="0" w:color="auto"/>
          </w:divBdr>
        </w:div>
      </w:divsChild>
    </w:div>
    <w:div w:id="1218274115">
      <w:bodyDiv w:val="1"/>
      <w:marLeft w:val="0"/>
      <w:marRight w:val="0"/>
      <w:marTop w:val="0"/>
      <w:marBottom w:val="0"/>
      <w:divBdr>
        <w:top w:val="none" w:sz="0" w:space="0" w:color="auto"/>
        <w:left w:val="none" w:sz="0" w:space="0" w:color="auto"/>
        <w:bottom w:val="none" w:sz="0" w:space="0" w:color="auto"/>
        <w:right w:val="none" w:sz="0" w:space="0" w:color="auto"/>
      </w:divBdr>
      <w:divsChild>
        <w:div w:id="1133861643">
          <w:marLeft w:val="0"/>
          <w:marRight w:val="0"/>
          <w:marTop w:val="0"/>
          <w:marBottom w:val="0"/>
          <w:divBdr>
            <w:top w:val="none" w:sz="0" w:space="0" w:color="auto"/>
            <w:left w:val="none" w:sz="0" w:space="0" w:color="auto"/>
            <w:bottom w:val="none" w:sz="0" w:space="0" w:color="auto"/>
            <w:right w:val="none" w:sz="0" w:space="0" w:color="auto"/>
          </w:divBdr>
        </w:div>
      </w:divsChild>
    </w:div>
    <w:div w:id="1227766591">
      <w:bodyDiv w:val="1"/>
      <w:marLeft w:val="0"/>
      <w:marRight w:val="0"/>
      <w:marTop w:val="0"/>
      <w:marBottom w:val="0"/>
      <w:divBdr>
        <w:top w:val="none" w:sz="0" w:space="0" w:color="auto"/>
        <w:left w:val="none" w:sz="0" w:space="0" w:color="auto"/>
        <w:bottom w:val="none" w:sz="0" w:space="0" w:color="auto"/>
        <w:right w:val="none" w:sz="0" w:space="0" w:color="auto"/>
      </w:divBdr>
      <w:divsChild>
        <w:div w:id="1416516279">
          <w:marLeft w:val="0"/>
          <w:marRight w:val="0"/>
          <w:marTop w:val="0"/>
          <w:marBottom w:val="0"/>
          <w:divBdr>
            <w:top w:val="none" w:sz="0" w:space="0" w:color="auto"/>
            <w:left w:val="none" w:sz="0" w:space="0" w:color="auto"/>
            <w:bottom w:val="none" w:sz="0" w:space="0" w:color="auto"/>
            <w:right w:val="none" w:sz="0" w:space="0" w:color="auto"/>
          </w:divBdr>
        </w:div>
      </w:divsChild>
    </w:div>
    <w:div w:id="1243493143">
      <w:bodyDiv w:val="1"/>
      <w:marLeft w:val="0"/>
      <w:marRight w:val="0"/>
      <w:marTop w:val="0"/>
      <w:marBottom w:val="0"/>
      <w:divBdr>
        <w:top w:val="none" w:sz="0" w:space="0" w:color="auto"/>
        <w:left w:val="none" w:sz="0" w:space="0" w:color="auto"/>
        <w:bottom w:val="none" w:sz="0" w:space="0" w:color="auto"/>
        <w:right w:val="none" w:sz="0" w:space="0" w:color="auto"/>
      </w:divBdr>
    </w:div>
    <w:div w:id="1250576347">
      <w:bodyDiv w:val="1"/>
      <w:marLeft w:val="0"/>
      <w:marRight w:val="0"/>
      <w:marTop w:val="0"/>
      <w:marBottom w:val="0"/>
      <w:divBdr>
        <w:top w:val="none" w:sz="0" w:space="0" w:color="auto"/>
        <w:left w:val="none" w:sz="0" w:space="0" w:color="auto"/>
        <w:bottom w:val="none" w:sz="0" w:space="0" w:color="auto"/>
        <w:right w:val="none" w:sz="0" w:space="0" w:color="auto"/>
      </w:divBdr>
      <w:divsChild>
        <w:div w:id="498038931">
          <w:marLeft w:val="0"/>
          <w:marRight w:val="0"/>
          <w:marTop w:val="0"/>
          <w:marBottom w:val="0"/>
          <w:divBdr>
            <w:top w:val="none" w:sz="0" w:space="0" w:color="auto"/>
            <w:left w:val="none" w:sz="0" w:space="0" w:color="auto"/>
            <w:bottom w:val="none" w:sz="0" w:space="0" w:color="auto"/>
            <w:right w:val="none" w:sz="0" w:space="0" w:color="auto"/>
          </w:divBdr>
        </w:div>
      </w:divsChild>
    </w:div>
    <w:div w:id="1325545604">
      <w:bodyDiv w:val="1"/>
      <w:marLeft w:val="0"/>
      <w:marRight w:val="0"/>
      <w:marTop w:val="0"/>
      <w:marBottom w:val="0"/>
      <w:divBdr>
        <w:top w:val="none" w:sz="0" w:space="0" w:color="auto"/>
        <w:left w:val="none" w:sz="0" w:space="0" w:color="auto"/>
        <w:bottom w:val="none" w:sz="0" w:space="0" w:color="auto"/>
        <w:right w:val="none" w:sz="0" w:space="0" w:color="auto"/>
      </w:divBdr>
    </w:div>
    <w:div w:id="1430197461">
      <w:bodyDiv w:val="1"/>
      <w:marLeft w:val="0"/>
      <w:marRight w:val="0"/>
      <w:marTop w:val="0"/>
      <w:marBottom w:val="0"/>
      <w:divBdr>
        <w:top w:val="none" w:sz="0" w:space="0" w:color="auto"/>
        <w:left w:val="none" w:sz="0" w:space="0" w:color="auto"/>
        <w:bottom w:val="none" w:sz="0" w:space="0" w:color="auto"/>
        <w:right w:val="none" w:sz="0" w:space="0" w:color="auto"/>
      </w:divBdr>
    </w:div>
    <w:div w:id="1431245267">
      <w:bodyDiv w:val="1"/>
      <w:marLeft w:val="0"/>
      <w:marRight w:val="0"/>
      <w:marTop w:val="0"/>
      <w:marBottom w:val="0"/>
      <w:divBdr>
        <w:top w:val="none" w:sz="0" w:space="0" w:color="auto"/>
        <w:left w:val="none" w:sz="0" w:space="0" w:color="auto"/>
        <w:bottom w:val="none" w:sz="0" w:space="0" w:color="auto"/>
        <w:right w:val="none" w:sz="0" w:space="0" w:color="auto"/>
      </w:divBdr>
    </w:div>
    <w:div w:id="1448356514">
      <w:bodyDiv w:val="1"/>
      <w:marLeft w:val="0"/>
      <w:marRight w:val="0"/>
      <w:marTop w:val="0"/>
      <w:marBottom w:val="0"/>
      <w:divBdr>
        <w:top w:val="none" w:sz="0" w:space="0" w:color="auto"/>
        <w:left w:val="none" w:sz="0" w:space="0" w:color="auto"/>
        <w:bottom w:val="none" w:sz="0" w:space="0" w:color="auto"/>
        <w:right w:val="none" w:sz="0" w:space="0" w:color="auto"/>
      </w:divBdr>
    </w:div>
    <w:div w:id="1469006952">
      <w:bodyDiv w:val="1"/>
      <w:marLeft w:val="0"/>
      <w:marRight w:val="0"/>
      <w:marTop w:val="0"/>
      <w:marBottom w:val="0"/>
      <w:divBdr>
        <w:top w:val="none" w:sz="0" w:space="0" w:color="auto"/>
        <w:left w:val="none" w:sz="0" w:space="0" w:color="auto"/>
        <w:bottom w:val="none" w:sz="0" w:space="0" w:color="auto"/>
        <w:right w:val="none" w:sz="0" w:space="0" w:color="auto"/>
      </w:divBdr>
    </w:div>
    <w:div w:id="1478230592">
      <w:bodyDiv w:val="1"/>
      <w:marLeft w:val="0"/>
      <w:marRight w:val="0"/>
      <w:marTop w:val="0"/>
      <w:marBottom w:val="0"/>
      <w:divBdr>
        <w:top w:val="none" w:sz="0" w:space="0" w:color="auto"/>
        <w:left w:val="none" w:sz="0" w:space="0" w:color="auto"/>
        <w:bottom w:val="none" w:sz="0" w:space="0" w:color="auto"/>
        <w:right w:val="none" w:sz="0" w:space="0" w:color="auto"/>
      </w:divBdr>
    </w:div>
    <w:div w:id="1515070664">
      <w:bodyDiv w:val="1"/>
      <w:marLeft w:val="0"/>
      <w:marRight w:val="0"/>
      <w:marTop w:val="0"/>
      <w:marBottom w:val="0"/>
      <w:divBdr>
        <w:top w:val="none" w:sz="0" w:space="0" w:color="auto"/>
        <w:left w:val="none" w:sz="0" w:space="0" w:color="auto"/>
        <w:bottom w:val="none" w:sz="0" w:space="0" w:color="auto"/>
        <w:right w:val="none" w:sz="0" w:space="0" w:color="auto"/>
      </w:divBdr>
      <w:divsChild>
        <w:div w:id="455371910">
          <w:marLeft w:val="0"/>
          <w:marRight w:val="0"/>
          <w:marTop w:val="0"/>
          <w:marBottom w:val="0"/>
          <w:divBdr>
            <w:top w:val="none" w:sz="0" w:space="0" w:color="auto"/>
            <w:left w:val="none" w:sz="0" w:space="0" w:color="auto"/>
            <w:bottom w:val="none" w:sz="0" w:space="0" w:color="auto"/>
            <w:right w:val="none" w:sz="0" w:space="0" w:color="auto"/>
          </w:divBdr>
        </w:div>
        <w:div w:id="139925899">
          <w:marLeft w:val="0"/>
          <w:marRight w:val="0"/>
          <w:marTop w:val="0"/>
          <w:marBottom w:val="0"/>
          <w:divBdr>
            <w:top w:val="none" w:sz="0" w:space="0" w:color="auto"/>
            <w:left w:val="none" w:sz="0" w:space="0" w:color="auto"/>
            <w:bottom w:val="none" w:sz="0" w:space="0" w:color="auto"/>
            <w:right w:val="none" w:sz="0" w:space="0" w:color="auto"/>
          </w:divBdr>
        </w:div>
        <w:div w:id="136605081">
          <w:marLeft w:val="0"/>
          <w:marRight w:val="0"/>
          <w:marTop w:val="0"/>
          <w:marBottom w:val="0"/>
          <w:divBdr>
            <w:top w:val="none" w:sz="0" w:space="0" w:color="auto"/>
            <w:left w:val="none" w:sz="0" w:space="0" w:color="auto"/>
            <w:bottom w:val="none" w:sz="0" w:space="0" w:color="auto"/>
            <w:right w:val="none" w:sz="0" w:space="0" w:color="auto"/>
          </w:divBdr>
        </w:div>
        <w:div w:id="1095830812">
          <w:marLeft w:val="0"/>
          <w:marRight w:val="0"/>
          <w:marTop w:val="0"/>
          <w:marBottom w:val="0"/>
          <w:divBdr>
            <w:top w:val="none" w:sz="0" w:space="0" w:color="auto"/>
            <w:left w:val="none" w:sz="0" w:space="0" w:color="auto"/>
            <w:bottom w:val="none" w:sz="0" w:space="0" w:color="auto"/>
            <w:right w:val="none" w:sz="0" w:space="0" w:color="auto"/>
          </w:divBdr>
        </w:div>
        <w:div w:id="77018928">
          <w:marLeft w:val="0"/>
          <w:marRight w:val="0"/>
          <w:marTop w:val="0"/>
          <w:marBottom w:val="0"/>
          <w:divBdr>
            <w:top w:val="none" w:sz="0" w:space="0" w:color="auto"/>
            <w:left w:val="none" w:sz="0" w:space="0" w:color="auto"/>
            <w:bottom w:val="none" w:sz="0" w:space="0" w:color="auto"/>
            <w:right w:val="none" w:sz="0" w:space="0" w:color="auto"/>
          </w:divBdr>
        </w:div>
        <w:div w:id="1441491804">
          <w:marLeft w:val="0"/>
          <w:marRight w:val="0"/>
          <w:marTop w:val="0"/>
          <w:marBottom w:val="0"/>
          <w:divBdr>
            <w:top w:val="none" w:sz="0" w:space="0" w:color="auto"/>
            <w:left w:val="none" w:sz="0" w:space="0" w:color="auto"/>
            <w:bottom w:val="none" w:sz="0" w:space="0" w:color="auto"/>
            <w:right w:val="none" w:sz="0" w:space="0" w:color="auto"/>
          </w:divBdr>
        </w:div>
        <w:div w:id="1546746761">
          <w:marLeft w:val="0"/>
          <w:marRight w:val="0"/>
          <w:marTop w:val="0"/>
          <w:marBottom w:val="0"/>
          <w:divBdr>
            <w:top w:val="none" w:sz="0" w:space="0" w:color="auto"/>
            <w:left w:val="none" w:sz="0" w:space="0" w:color="auto"/>
            <w:bottom w:val="none" w:sz="0" w:space="0" w:color="auto"/>
            <w:right w:val="none" w:sz="0" w:space="0" w:color="auto"/>
          </w:divBdr>
        </w:div>
        <w:div w:id="1597666938">
          <w:marLeft w:val="0"/>
          <w:marRight w:val="0"/>
          <w:marTop w:val="0"/>
          <w:marBottom w:val="0"/>
          <w:divBdr>
            <w:top w:val="none" w:sz="0" w:space="0" w:color="auto"/>
            <w:left w:val="none" w:sz="0" w:space="0" w:color="auto"/>
            <w:bottom w:val="none" w:sz="0" w:space="0" w:color="auto"/>
            <w:right w:val="none" w:sz="0" w:space="0" w:color="auto"/>
          </w:divBdr>
        </w:div>
        <w:div w:id="1644890782">
          <w:marLeft w:val="0"/>
          <w:marRight w:val="0"/>
          <w:marTop w:val="0"/>
          <w:marBottom w:val="0"/>
          <w:divBdr>
            <w:top w:val="none" w:sz="0" w:space="0" w:color="auto"/>
            <w:left w:val="none" w:sz="0" w:space="0" w:color="auto"/>
            <w:bottom w:val="none" w:sz="0" w:space="0" w:color="auto"/>
            <w:right w:val="none" w:sz="0" w:space="0" w:color="auto"/>
          </w:divBdr>
        </w:div>
        <w:div w:id="1382636449">
          <w:marLeft w:val="0"/>
          <w:marRight w:val="0"/>
          <w:marTop w:val="0"/>
          <w:marBottom w:val="0"/>
          <w:divBdr>
            <w:top w:val="none" w:sz="0" w:space="0" w:color="auto"/>
            <w:left w:val="none" w:sz="0" w:space="0" w:color="auto"/>
            <w:bottom w:val="none" w:sz="0" w:space="0" w:color="auto"/>
            <w:right w:val="none" w:sz="0" w:space="0" w:color="auto"/>
          </w:divBdr>
        </w:div>
        <w:div w:id="1497652143">
          <w:marLeft w:val="0"/>
          <w:marRight w:val="0"/>
          <w:marTop w:val="0"/>
          <w:marBottom w:val="0"/>
          <w:divBdr>
            <w:top w:val="none" w:sz="0" w:space="0" w:color="auto"/>
            <w:left w:val="none" w:sz="0" w:space="0" w:color="auto"/>
            <w:bottom w:val="none" w:sz="0" w:space="0" w:color="auto"/>
            <w:right w:val="none" w:sz="0" w:space="0" w:color="auto"/>
          </w:divBdr>
        </w:div>
        <w:div w:id="1886480131">
          <w:marLeft w:val="0"/>
          <w:marRight w:val="0"/>
          <w:marTop w:val="0"/>
          <w:marBottom w:val="0"/>
          <w:divBdr>
            <w:top w:val="none" w:sz="0" w:space="0" w:color="auto"/>
            <w:left w:val="none" w:sz="0" w:space="0" w:color="auto"/>
            <w:bottom w:val="none" w:sz="0" w:space="0" w:color="auto"/>
            <w:right w:val="none" w:sz="0" w:space="0" w:color="auto"/>
          </w:divBdr>
        </w:div>
        <w:div w:id="352538471">
          <w:marLeft w:val="0"/>
          <w:marRight w:val="0"/>
          <w:marTop w:val="0"/>
          <w:marBottom w:val="0"/>
          <w:divBdr>
            <w:top w:val="none" w:sz="0" w:space="0" w:color="auto"/>
            <w:left w:val="none" w:sz="0" w:space="0" w:color="auto"/>
            <w:bottom w:val="none" w:sz="0" w:space="0" w:color="auto"/>
            <w:right w:val="none" w:sz="0" w:space="0" w:color="auto"/>
          </w:divBdr>
        </w:div>
        <w:div w:id="989289260">
          <w:marLeft w:val="0"/>
          <w:marRight w:val="0"/>
          <w:marTop w:val="0"/>
          <w:marBottom w:val="0"/>
          <w:divBdr>
            <w:top w:val="none" w:sz="0" w:space="0" w:color="auto"/>
            <w:left w:val="none" w:sz="0" w:space="0" w:color="auto"/>
            <w:bottom w:val="none" w:sz="0" w:space="0" w:color="auto"/>
            <w:right w:val="none" w:sz="0" w:space="0" w:color="auto"/>
          </w:divBdr>
        </w:div>
        <w:div w:id="1473791149">
          <w:marLeft w:val="0"/>
          <w:marRight w:val="0"/>
          <w:marTop w:val="0"/>
          <w:marBottom w:val="0"/>
          <w:divBdr>
            <w:top w:val="none" w:sz="0" w:space="0" w:color="auto"/>
            <w:left w:val="none" w:sz="0" w:space="0" w:color="auto"/>
            <w:bottom w:val="none" w:sz="0" w:space="0" w:color="auto"/>
            <w:right w:val="none" w:sz="0" w:space="0" w:color="auto"/>
          </w:divBdr>
        </w:div>
        <w:div w:id="1303802318">
          <w:marLeft w:val="0"/>
          <w:marRight w:val="0"/>
          <w:marTop w:val="0"/>
          <w:marBottom w:val="0"/>
          <w:divBdr>
            <w:top w:val="none" w:sz="0" w:space="0" w:color="auto"/>
            <w:left w:val="none" w:sz="0" w:space="0" w:color="auto"/>
            <w:bottom w:val="none" w:sz="0" w:space="0" w:color="auto"/>
            <w:right w:val="none" w:sz="0" w:space="0" w:color="auto"/>
          </w:divBdr>
        </w:div>
        <w:div w:id="122501254">
          <w:marLeft w:val="0"/>
          <w:marRight w:val="0"/>
          <w:marTop w:val="0"/>
          <w:marBottom w:val="0"/>
          <w:divBdr>
            <w:top w:val="none" w:sz="0" w:space="0" w:color="auto"/>
            <w:left w:val="none" w:sz="0" w:space="0" w:color="auto"/>
            <w:bottom w:val="none" w:sz="0" w:space="0" w:color="auto"/>
            <w:right w:val="none" w:sz="0" w:space="0" w:color="auto"/>
          </w:divBdr>
        </w:div>
        <w:div w:id="145905697">
          <w:marLeft w:val="0"/>
          <w:marRight w:val="0"/>
          <w:marTop w:val="0"/>
          <w:marBottom w:val="0"/>
          <w:divBdr>
            <w:top w:val="none" w:sz="0" w:space="0" w:color="auto"/>
            <w:left w:val="none" w:sz="0" w:space="0" w:color="auto"/>
            <w:bottom w:val="none" w:sz="0" w:space="0" w:color="auto"/>
            <w:right w:val="none" w:sz="0" w:space="0" w:color="auto"/>
          </w:divBdr>
        </w:div>
        <w:div w:id="308947119">
          <w:marLeft w:val="0"/>
          <w:marRight w:val="0"/>
          <w:marTop w:val="0"/>
          <w:marBottom w:val="0"/>
          <w:divBdr>
            <w:top w:val="none" w:sz="0" w:space="0" w:color="auto"/>
            <w:left w:val="none" w:sz="0" w:space="0" w:color="auto"/>
            <w:bottom w:val="none" w:sz="0" w:space="0" w:color="auto"/>
            <w:right w:val="none" w:sz="0" w:space="0" w:color="auto"/>
          </w:divBdr>
        </w:div>
      </w:divsChild>
    </w:div>
    <w:div w:id="1573613355">
      <w:bodyDiv w:val="1"/>
      <w:marLeft w:val="0"/>
      <w:marRight w:val="0"/>
      <w:marTop w:val="0"/>
      <w:marBottom w:val="0"/>
      <w:divBdr>
        <w:top w:val="none" w:sz="0" w:space="0" w:color="auto"/>
        <w:left w:val="none" w:sz="0" w:space="0" w:color="auto"/>
        <w:bottom w:val="none" w:sz="0" w:space="0" w:color="auto"/>
        <w:right w:val="none" w:sz="0" w:space="0" w:color="auto"/>
      </w:divBdr>
    </w:div>
    <w:div w:id="1611548303">
      <w:bodyDiv w:val="1"/>
      <w:marLeft w:val="0"/>
      <w:marRight w:val="0"/>
      <w:marTop w:val="0"/>
      <w:marBottom w:val="0"/>
      <w:divBdr>
        <w:top w:val="none" w:sz="0" w:space="0" w:color="auto"/>
        <w:left w:val="none" w:sz="0" w:space="0" w:color="auto"/>
        <w:bottom w:val="none" w:sz="0" w:space="0" w:color="auto"/>
        <w:right w:val="none" w:sz="0" w:space="0" w:color="auto"/>
      </w:divBdr>
      <w:divsChild>
        <w:div w:id="369576854">
          <w:marLeft w:val="0"/>
          <w:marRight w:val="0"/>
          <w:marTop w:val="0"/>
          <w:marBottom w:val="0"/>
          <w:divBdr>
            <w:top w:val="none" w:sz="0" w:space="0" w:color="auto"/>
            <w:left w:val="none" w:sz="0" w:space="0" w:color="auto"/>
            <w:bottom w:val="none" w:sz="0" w:space="0" w:color="auto"/>
            <w:right w:val="none" w:sz="0" w:space="0" w:color="auto"/>
          </w:divBdr>
        </w:div>
      </w:divsChild>
    </w:div>
    <w:div w:id="1639534127">
      <w:bodyDiv w:val="1"/>
      <w:marLeft w:val="0"/>
      <w:marRight w:val="0"/>
      <w:marTop w:val="0"/>
      <w:marBottom w:val="0"/>
      <w:divBdr>
        <w:top w:val="none" w:sz="0" w:space="0" w:color="auto"/>
        <w:left w:val="none" w:sz="0" w:space="0" w:color="auto"/>
        <w:bottom w:val="none" w:sz="0" w:space="0" w:color="auto"/>
        <w:right w:val="none" w:sz="0" w:space="0" w:color="auto"/>
      </w:divBdr>
    </w:div>
    <w:div w:id="1671257080">
      <w:bodyDiv w:val="1"/>
      <w:marLeft w:val="0"/>
      <w:marRight w:val="0"/>
      <w:marTop w:val="0"/>
      <w:marBottom w:val="0"/>
      <w:divBdr>
        <w:top w:val="none" w:sz="0" w:space="0" w:color="auto"/>
        <w:left w:val="none" w:sz="0" w:space="0" w:color="auto"/>
        <w:bottom w:val="none" w:sz="0" w:space="0" w:color="auto"/>
        <w:right w:val="none" w:sz="0" w:space="0" w:color="auto"/>
      </w:divBdr>
    </w:div>
    <w:div w:id="1674798016">
      <w:bodyDiv w:val="1"/>
      <w:marLeft w:val="0"/>
      <w:marRight w:val="0"/>
      <w:marTop w:val="0"/>
      <w:marBottom w:val="0"/>
      <w:divBdr>
        <w:top w:val="none" w:sz="0" w:space="0" w:color="auto"/>
        <w:left w:val="none" w:sz="0" w:space="0" w:color="auto"/>
        <w:bottom w:val="none" w:sz="0" w:space="0" w:color="auto"/>
        <w:right w:val="none" w:sz="0" w:space="0" w:color="auto"/>
      </w:divBdr>
      <w:divsChild>
        <w:div w:id="1795171970">
          <w:marLeft w:val="0"/>
          <w:marRight w:val="0"/>
          <w:marTop w:val="0"/>
          <w:marBottom w:val="0"/>
          <w:divBdr>
            <w:top w:val="none" w:sz="0" w:space="0" w:color="auto"/>
            <w:left w:val="none" w:sz="0" w:space="0" w:color="auto"/>
            <w:bottom w:val="none" w:sz="0" w:space="0" w:color="auto"/>
            <w:right w:val="none" w:sz="0" w:space="0" w:color="auto"/>
          </w:divBdr>
        </w:div>
      </w:divsChild>
    </w:div>
    <w:div w:id="1690569931">
      <w:bodyDiv w:val="1"/>
      <w:marLeft w:val="0"/>
      <w:marRight w:val="0"/>
      <w:marTop w:val="0"/>
      <w:marBottom w:val="0"/>
      <w:divBdr>
        <w:top w:val="none" w:sz="0" w:space="0" w:color="auto"/>
        <w:left w:val="none" w:sz="0" w:space="0" w:color="auto"/>
        <w:bottom w:val="none" w:sz="0" w:space="0" w:color="auto"/>
        <w:right w:val="none" w:sz="0" w:space="0" w:color="auto"/>
      </w:divBdr>
      <w:divsChild>
        <w:div w:id="1054620515">
          <w:marLeft w:val="0"/>
          <w:marRight w:val="0"/>
          <w:marTop w:val="0"/>
          <w:marBottom w:val="0"/>
          <w:divBdr>
            <w:top w:val="none" w:sz="0" w:space="0" w:color="auto"/>
            <w:left w:val="none" w:sz="0" w:space="0" w:color="auto"/>
            <w:bottom w:val="none" w:sz="0" w:space="0" w:color="auto"/>
            <w:right w:val="none" w:sz="0" w:space="0" w:color="auto"/>
          </w:divBdr>
        </w:div>
      </w:divsChild>
    </w:div>
    <w:div w:id="1697074952">
      <w:bodyDiv w:val="1"/>
      <w:marLeft w:val="0"/>
      <w:marRight w:val="0"/>
      <w:marTop w:val="0"/>
      <w:marBottom w:val="0"/>
      <w:divBdr>
        <w:top w:val="none" w:sz="0" w:space="0" w:color="auto"/>
        <w:left w:val="none" w:sz="0" w:space="0" w:color="auto"/>
        <w:bottom w:val="none" w:sz="0" w:space="0" w:color="auto"/>
        <w:right w:val="none" w:sz="0" w:space="0" w:color="auto"/>
      </w:divBdr>
    </w:div>
    <w:div w:id="1705055616">
      <w:bodyDiv w:val="1"/>
      <w:marLeft w:val="0"/>
      <w:marRight w:val="0"/>
      <w:marTop w:val="0"/>
      <w:marBottom w:val="0"/>
      <w:divBdr>
        <w:top w:val="none" w:sz="0" w:space="0" w:color="auto"/>
        <w:left w:val="none" w:sz="0" w:space="0" w:color="auto"/>
        <w:bottom w:val="none" w:sz="0" w:space="0" w:color="auto"/>
        <w:right w:val="none" w:sz="0" w:space="0" w:color="auto"/>
      </w:divBdr>
    </w:div>
    <w:div w:id="1709330164">
      <w:bodyDiv w:val="1"/>
      <w:marLeft w:val="0"/>
      <w:marRight w:val="0"/>
      <w:marTop w:val="0"/>
      <w:marBottom w:val="0"/>
      <w:divBdr>
        <w:top w:val="none" w:sz="0" w:space="0" w:color="auto"/>
        <w:left w:val="none" w:sz="0" w:space="0" w:color="auto"/>
        <w:bottom w:val="none" w:sz="0" w:space="0" w:color="auto"/>
        <w:right w:val="none" w:sz="0" w:space="0" w:color="auto"/>
      </w:divBdr>
    </w:div>
    <w:div w:id="1744910469">
      <w:bodyDiv w:val="1"/>
      <w:marLeft w:val="0"/>
      <w:marRight w:val="0"/>
      <w:marTop w:val="0"/>
      <w:marBottom w:val="0"/>
      <w:divBdr>
        <w:top w:val="none" w:sz="0" w:space="0" w:color="auto"/>
        <w:left w:val="none" w:sz="0" w:space="0" w:color="auto"/>
        <w:bottom w:val="none" w:sz="0" w:space="0" w:color="auto"/>
        <w:right w:val="none" w:sz="0" w:space="0" w:color="auto"/>
      </w:divBdr>
    </w:div>
    <w:div w:id="1750299754">
      <w:bodyDiv w:val="1"/>
      <w:marLeft w:val="0"/>
      <w:marRight w:val="0"/>
      <w:marTop w:val="0"/>
      <w:marBottom w:val="0"/>
      <w:divBdr>
        <w:top w:val="none" w:sz="0" w:space="0" w:color="auto"/>
        <w:left w:val="none" w:sz="0" w:space="0" w:color="auto"/>
        <w:bottom w:val="none" w:sz="0" w:space="0" w:color="auto"/>
        <w:right w:val="none" w:sz="0" w:space="0" w:color="auto"/>
      </w:divBdr>
    </w:div>
    <w:div w:id="1770471550">
      <w:bodyDiv w:val="1"/>
      <w:marLeft w:val="0"/>
      <w:marRight w:val="0"/>
      <w:marTop w:val="0"/>
      <w:marBottom w:val="0"/>
      <w:divBdr>
        <w:top w:val="none" w:sz="0" w:space="0" w:color="auto"/>
        <w:left w:val="none" w:sz="0" w:space="0" w:color="auto"/>
        <w:bottom w:val="none" w:sz="0" w:space="0" w:color="auto"/>
        <w:right w:val="none" w:sz="0" w:space="0" w:color="auto"/>
      </w:divBdr>
    </w:div>
    <w:div w:id="1774545528">
      <w:bodyDiv w:val="1"/>
      <w:marLeft w:val="0"/>
      <w:marRight w:val="0"/>
      <w:marTop w:val="0"/>
      <w:marBottom w:val="0"/>
      <w:divBdr>
        <w:top w:val="none" w:sz="0" w:space="0" w:color="auto"/>
        <w:left w:val="none" w:sz="0" w:space="0" w:color="auto"/>
        <w:bottom w:val="none" w:sz="0" w:space="0" w:color="auto"/>
        <w:right w:val="none" w:sz="0" w:space="0" w:color="auto"/>
      </w:divBdr>
    </w:div>
    <w:div w:id="1775440951">
      <w:bodyDiv w:val="1"/>
      <w:marLeft w:val="0"/>
      <w:marRight w:val="0"/>
      <w:marTop w:val="0"/>
      <w:marBottom w:val="0"/>
      <w:divBdr>
        <w:top w:val="none" w:sz="0" w:space="0" w:color="auto"/>
        <w:left w:val="none" w:sz="0" w:space="0" w:color="auto"/>
        <w:bottom w:val="none" w:sz="0" w:space="0" w:color="auto"/>
        <w:right w:val="none" w:sz="0" w:space="0" w:color="auto"/>
      </w:divBdr>
    </w:div>
    <w:div w:id="1811824058">
      <w:bodyDiv w:val="1"/>
      <w:marLeft w:val="0"/>
      <w:marRight w:val="0"/>
      <w:marTop w:val="0"/>
      <w:marBottom w:val="0"/>
      <w:divBdr>
        <w:top w:val="none" w:sz="0" w:space="0" w:color="auto"/>
        <w:left w:val="none" w:sz="0" w:space="0" w:color="auto"/>
        <w:bottom w:val="none" w:sz="0" w:space="0" w:color="auto"/>
        <w:right w:val="none" w:sz="0" w:space="0" w:color="auto"/>
      </w:divBdr>
    </w:div>
    <w:div w:id="1834225570">
      <w:bodyDiv w:val="1"/>
      <w:marLeft w:val="0"/>
      <w:marRight w:val="0"/>
      <w:marTop w:val="0"/>
      <w:marBottom w:val="0"/>
      <w:divBdr>
        <w:top w:val="none" w:sz="0" w:space="0" w:color="auto"/>
        <w:left w:val="none" w:sz="0" w:space="0" w:color="auto"/>
        <w:bottom w:val="none" w:sz="0" w:space="0" w:color="auto"/>
        <w:right w:val="none" w:sz="0" w:space="0" w:color="auto"/>
      </w:divBdr>
    </w:div>
    <w:div w:id="1892569856">
      <w:bodyDiv w:val="1"/>
      <w:marLeft w:val="0"/>
      <w:marRight w:val="0"/>
      <w:marTop w:val="0"/>
      <w:marBottom w:val="0"/>
      <w:divBdr>
        <w:top w:val="none" w:sz="0" w:space="0" w:color="auto"/>
        <w:left w:val="none" w:sz="0" w:space="0" w:color="auto"/>
        <w:bottom w:val="none" w:sz="0" w:space="0" w:color="auto"/>
        <w:right w:val="none" w:sz="0" w:space="0" w:color="auto"/>
      </w:divBdr>
    </w:div>
    <w:div w:id="1909996415">
      <w:bodyDiv w:val="1"/>
      <w:marLeft w:val="0"/>
      <w:marRight w:val="0"/>
      <w:marTop w:val="0"/>
      <w:marBottom w:val="0"/>
      <w:divBdr>
        <w:top w:val="none" w:sz="0" w:space="0" w:color="auto"/>
        <w:left w:val="none" w:sz="0" w:space="0" w:color="auto"/>
        <w:bottom w:val="none" w:sz="0" w:space="0" w:color="auto"/>
        <w:right w:val="none" w:sz="0" w:space="0" w:color="auto"/>
      </w:divBdr>
    </w:div>
    <w:div w:id="1972973062">
      <w:bodyDiv w:val="1"/>
      <w:marLeft w:val="0"/>
      <w:marRight w:val="0"/>
      <w:marTop w:val="0"/>
      <w:marBottom w:val="0"/>
      <w:divBdr>
        <w:top w:val="none" w:sz="0" w:space="0" w:color="auto"/>
        <w:left w:val="none" w:sz="0" w:space="0" w:color="auto"/>
        <w:bottom w:val="none" w:sz="0" w:space="0" w:color="auto"/>
        <w:right w:val="none" w:sz="0" w:space="0" w:color="auto"/>
      </w:divBdr>
      <w:divsChild>
        <w:div w:id="879367842">
          <w:marLeft w:val="480"/>
          <w:marRight w:val="0"/>
          <w:marTop w:val="0"/>
          <w:marBottom w:val="0"/>
          <w:divBdr>
            <w:top w:val="none" w:sz="0" w:space="0" w:color="auto"/>
            <w:left w:val="none" w:sz="0" w:space="0" w:color="auto"/>
            <w:bottom w:val="none" w:sz="0" w:space="0" w:color="auto"/>
            <w:right w:val="none" w:sz="0" w:space="0" w:color="auto"/>
          </w:divBdr>
        </w:div>
        <w:div w:id="1360008810">
          <w:marLeft w:val="480"/>
          <w:marRight w:val="0"/>
          <w:marTop w:val="0"/>
          <w:marBottom w:val="0"/>
          <w:divBdr>
            <w:top w:val="none" w:sz="0" w:space="0" w:color="auto"/>
            <w:left w:val="none" w:sz="0" w:space="0" w:color="auto"/>
            <w:bottom w:val="none" w:sz="0" w:space="0" w:color="auto"/>
            <w:right w:val="none" w:sz="0" w:space="0" w:color="auto"/>
          </w:divBdr>
        </w:div>
      </w:divsChild>
    </w:div>
    <w:div w:id="1983342106">
      <w:bodyDiv w:val="1"/>
      <w:marLeft w:val="0"/>
      <w:marRight w:val="0"/>
      <w:marTop w:val="0"/>
      <w:marBottom w:val="0"/>
      <w:divBdr>
        <w:top w:val="none" w:sz="0" w:space="0" w:color="auto"/>
        <w:left w:val="none" w:sz="0" w:space="0" w:color="auto"/>
        <w:bottom w:val="none" w:sz="0" w:space="0" w:color="auto"/>
        <w:right w:val="none" w:sz="0" w:space="0" w:color="auto"/>
      </w:divBdr>
    </w:div>
    <w:div w:id="2028827364">
      <w:bodyDiv w:val="1"/>
      <w:marLeft w:val="0"/>
      <w:marRight w:val="0"/>
      <w:marTop w:val="0"/>
      <w:marBottom w:val="0"/>
      <w:divBdr>
        <w:top w:val="none" w:sz="0" w:space="0" w:color="auto"/>
        <w:left w:val="none" w:sz="0" w:space="0" w:color="auto"/>
        <w:bottom w:val="none" w:sz="0" w:space="0" w:color="auto"/>
        <w:right w:val="none" w:sz="0" w:space="0" w:color="auto"/>
      </w:divBdr>
      <w:divsChild>
        <w:div w:id="698118759">
          <w:marLeft w:val="0"/>
          <w:marRight w:val="0"/>
          <w:marTop w:val="0"/>
          <w:marBottom w:val="0"/>
          <w:divBdr>
            <w:top w:val="none" w:sz="0" w:space="0" w:color="auto"/>
            <w:left w:val="none" w:sz="0" w:space="0" w:color="auto"/>
            <w:bottom w:val="none" w:sz="0" w:space="0" w:color="auto"/>
            <w:right w:val="none" w:sz="0" w:space="0" w:color="auto"/>
          </w:divBdr>
        </w:div>
      </w:divsChild>
    </w:div>
    <w:div w:id="2067291183">
      <w:bodyDiv w:val="1"/>
      <w:marLeft w:val="0"/>
      <w:marRight w:val="0"/>
      <w:marTop w:val="0"/>
      <w:marBottom w:val="0"/>
      <w:divBdr>
        <w:top w:val="none" w:sz="0" w:space="0" w:color="auto"/>
        <w:left w:val="none" w:sz="0" w:space="0" w:color="auto"/>
        <w:bottom w:val="none" w:sz="0" w:space="0" w:color="auto"/>
        <w:right w:val="none" w:sz="0" w:space="0" w:color="auto"/>
      </w:divBdr>
    </w:div>
    <w:div w:id="21193732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3F010-7A4A-4A46-B6DC-3EFEC15C3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26875</Words>
  <Characters>15319</Characters>
  <Application>Microsoft Office Word</Application>
  <DocSecurity>4</DocSecurity>
  <PresentationFormat/>
  <Lines>127</Lines>
  <Paragraphs>84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2026-08-18T14:04:00Z</dcterms:created>
  <dcterms:modified xsi:type="dcterms:W3CDTF">2026-08-18T14:04:00Z</dcterms:modified>
</cp:coreProperties>
</file>