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3A3959" w14:textId="2DD108FB" w:rsidR="00556850" w:rsidRPr="002C6725" w:rsidRDefault="00AC00DC" w:rsidP="00BE487E">
      <w:pPr>
        <w:tabs>
          <w:tab w:val="center" w:pos="4153"/>
          <w:tab w:val="right" w:pos="10170"/>
        </w:tabs>
        <w:spacing w:after="0" w:line="240" w:lineRule="auto"/>
        <w:rPr>
          <w:rFonts w:eastAsia="Times New Roman" w:cs="Times New Roman"/>
          <w:szCs w:val="20"/>
        </w:rPr>
      </w:pPr>
      <w:r w:rsidRPr="002C6725">
        <w:rPr>
          <w:rFonts w:eastAsia="Times New Roman" w:cs="Times New Roman"/>
          <w:szCs w:val="20"/>
        </w:rPr>
        <w:t xml:space="preserve">                                                                                       </w:t>
      </w:r>
      <w:r w:rsidR="00941882" w:rsidRPr="002C6725">
        <w:rPr>
          <w:rFonts w:eastAsia="Times New Roman" w:cs="Times New Roman"/>
          <w:szCs w:val="20"/>
        </w:rPr>
        <w:t xml:space="preserve"> </w:t>
      </w:r>
      <w:r w:rsidRPr="002C6725">
        <w:rPr>
          <w:rFonts w:eastAsia="Times New Roman" w:cs="Times New Roman"/>
          <w:szCs w:val="20"/>
        </w:rPr>
        <w:t xml:space="preserve"> </w:t>
      </w:r>
      <w:bookmarkStart w:id="0" w:name="_Hlk72834001"/>
      <w:r w:rsidR="00556850" w:rsidRPr="002C6725">
        <w:rPr>
          <w:rFonts w:eastAsia="Times New Roman" w:cs="Times New Roman"/>
          <w:szCs w:val="20"/>
        </w:rPr>
        <w:t xml:space="preserve">Civilinė byla Nr. </w:t>
      </w:r>
      <w:r w:rsidR="00BE487E" w:rsidRPr="002C6725">
        <w:rPr>
          <w:rFonts w:eastAsia="Times New Roman" w:cs="Times New Roman"/>
          <w:szCs w:val="20"/>
        </w:rPr>
        <w:t>e3K-3-78-701/2025</w:t>
      </w:r>
    </w:p>
    <w:p w14:paraId="04E71100" w14:textId="65C36705" w:rsidR="00AC00DC" w:rsidRPr="002C6725" w:rsidRDefault="00556850" w:rsidP="00BE487E">
      <w:pPr>
        <w:tabs>
          <w:tab w:val="center" w:pos="4153"/>
          <w:tab w:val="right" w:pos="10170"/>
        </w:tabs>
        <w:spacing w:after="0" w:line="240" w:lineRule="auto"/>
        <w:rPr>
          <w:rFonts w:eastAsia="Times New Roman" w:cs="Times New Roman"/>
          <w:szCs w:val="20"/>
        </w:rPr>
      </w:pPr>
      <w:r w:rsidRPr="002C6725">
        <w:rPr>
          <w:rFonts w:eastAsia="Times New Roman" w:cs="Times New Roman"/>
          <w:szCs w:val="20"/>
        </w:rPr>
        <w:tab/>
      </w:r>
      <w:r w:rsidRPr="002C6725">
        <w:rPr>
          <w:rFonts w:eastAsia="Times New Roman" w:cs="Times New Roman"/>
          <w:szCs w:val="20"/>
        </w:rPr>
        <w:tab/>
        <w:t>Teisminio proceso Nr.</w:t>
      </w:r>
      <w:r w:rsidR="0020166D" w:rsidRPr="002C6725">
        <w:t xml:space="preserve"> </w:t>
      </w:r>
      <w:r w:rsidR="00BE487E" w:rsidRPr="002C6725">
        <w:t>2-48-3-00323-2023-2</w:t>
      </w:r>
      <w:bookmarkStart w:id="1" w:name="_Hlk59443976"/>
      <w:r w:rsidR="00AC00DC" w:rsidRPr="002C6725">
        <w:rPr>
          <w:rFonts w:eastAsia="Times New Roman" w:cs="Times New Roman"/>
          <w:szCs w:val="20"/>
        </w:rPr>
        <w:t xml:space="preserve"> </w:t>
      </w:r>
    </w:p>
    <w:bookmarkEnd w:id="1"/>
    <w:p w14:paraId="1A7BAD10" w14:textId="77777777" w:rsidR="00835BD6" w:rsidRPr="002C6725" w:rsidRDefault="00AC00DC" w:rsidP="009275F0">
      <w:pPr>
        <w:spacing w:after="0" w:line="240" w:lineRule="auto"/>
        <w:ind w:left="5198"/>
        <w:rPr>
          <w:rFonts w:eastAsia="Times New Roman" w:cs="Times New Roman"/>
          <w:szCs w:val="24"/>
        </w:rPr>
      </w:pPr>
      <w:r w:rsidRPr="002C6725">
        <w:rPr>
          <w:rFonts w:eastAsia="Times New Roman" w:cs="Times New Roman"/>
          <w:szCs w:val="24"/>
        </w:rPr>
        <w:t xml:space="preserve">  </w:t>
      </w:r>
      <w:r w:rsidR="00105F8C" w:rsidRPr="002C6725">
        <w:rPr>
          <w:rFonts w:eastAsia="Times New Roman" w:cs="Times New Roman"/>
          <w:szCs w:val="24"/>
        </w:rPr>
        <w:t xml:space="preserve"> Procesinio sprendimo kategorij</w:t>
      </w:r>
      <w:r w:rsidR="002D74DD" w:rsidRPr="002C6725">
        <w:rPr>
          <w:rFonts w:eastAsia="Times New Roman" w:cs="Times New Roman"/>
          <w:szCs w:val="24"/>
        </w:rPr>
        <w:t xml:space="preserve">os: </w:t>
      </w:r>
      <w:r w:rsidR="00835BD6" w:rsidRPr="002C6725">
        <w:rPr>
          <w:rFonts w:eastAsia="Times New Roman" w:cs="Times New Roman"/>
          <w:szCs w:val="24"/>
        </w:rPr>
        <w:t xml:space="preserve">2.4.2.9.1; </w:t>
      </w:r>
    </w:p>
    <w:p w14:paraId="31ED3CD2" w14:textId="49105036" w:rsidR="00795829" w:rsidRPr="002C6725" w:rsidRDefault="00835BD6" w:rsidP="009275F0">
      <w:pPr>
        <w:spacing w:after="0" w:line="240" w:lineRule="auto"/>
        <w:ind w:left="5198"/>
        <w:rPr>
          <w:rFonts w:eastAsia="Times New Roman" w:cs="Times New Roman"/>
          <w:szCs w:val="24"/>
        </w:rPr>
      </w:pPr>
      <w:r w:rsidRPr="002C6725">
        <w:rPr>
          <w:rFonts w:eastAsia="Times New Roman" w:cs="Times New Roman"/>
          <w:szCs w:val="24"/>
        </w:rPr>
        <w:t xml:space="preserve">   3.2.4.11</w:t>
      </w:r>
    </w:p>
    <w:p w14:paraId="148EBC37" w14:textId="529C9671" w:rsidR="00E06C8C" w:rsidRPr="002C6725" w:rsidRDefault="00E06C8C" w:rsidP="009275F0">
      <w:pPr>
        <w:spacing w:after="0" w:line="240" w:lineRule="auto"/>
        <w:ind w:left="5198"/>
        <w:rPr>
          <w:rFonts w:eastAsia="Times New Roman" w:cs="Times New Roman"/>
          <w:szCs w:val="24"/>
        </w:rPr>
      </w:pPr>
      <w:r w:rsidRPr="002C6725">
        <w:rPr>
          <w:rFonts w:eastAsia="Times New Roman" w:cs="Times New Roman"/>
          <w:szCs w:val="24"/>
        </w:rPr>
        <w:t xml:space="preserve">  (S)</w:t>
      </w:r>
    </w:p>
    <w:p w14:paraId="1A375F76" w14:textId="77777777" w:rsidR="00AC00DC" w:rsidRPr="002C6725" w:rsidRDefault="00AC00DC" w:rsidP="00AC00DC">
      <w:pPr>
        <w:spacing w:after="0" w:line="240" w:lineRule="auto"/>
        <w:ind w:left="357" w:hanging="357"/>
        <w:jc w:val="right"/>
        <w:rPr>
          <w:rFonts w:eastAsia="Times New Roman" w:cs="Times New Roman"/>
          <w:szCs w:val="24"/>
        </w:rPr>
      </w:pPr>
    </w:p>
    <w:p w14:paraId="5955F59A" w14:textId="77777777" w:rsidR="00AC00DC" w:rsidRPr="002C6725" w:rsidRDefault="00AC00DC" w:rsidP="00AC00DC">
      <w:pPr>
        <w:spacing w:after="0" w:line="240" w:lineRule="auto"/>
        <w:ind w:left="357" w:hanging="357"/>
        <w:jc w:val="center"/>
        <w:rPr>
          <w:rFonts w:eastAsia="Times New Roman" w:cs="Times New Roman"/>
          <w:szCs w:val="24"/>
        </w:rPr>
      </w:pPr>
      <w:r w:rsidRPr="002C6725">
        <w:rPr>
          <w:rFonts w:eastAsia="Times New Roman" w:cs="Times New Roman"/>
          <w:noProof/>
          <w:szCs w:val="24"/>
          <w:lang w:eastAsia="lt-LT"/>
        </w:rPr>
        <w:drawing>
          <wp:inline distT="0" distB="0" distL="0" distR="0" wp14:anchorId="1BCD52F8" wp14:editId="2EF4AEFD">
            <wp:extent cx="673100" cy="69024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90245"/>
                    </a:xfrm>
                    <a:prstGeom prst="rect">
                      <a:avLst/>
                    </a:prstGeom>
                    <a:noFill/>
                    <a:ln>
                      <a:noFill/>
                    </a:ln>
                  </pic:spPr>
                </pic:pic>
              </a:graphicData>
            </a:graphic>
          </wp:inline>
        </w:drawing>
      </w:r>
    </w:p>
    <w:p w14:paraId="51BBF693" w14:textId="77777777" w:rsidR="00AC00DC" w:rsidRPr="002C6725" w:rsidRDefault="00AC00DC" w:rsidP="00AC00DC">
      <w:pPr>
        <w:spacing w:after="0" w:line="240" w:lineRule="auto"/>
        <w:ind w:left="357" w:hanging="357"/>
        <w:jc w:val="center"/>
        <w:rPr>
          <w:rFonts w:eastAsia="Times New Roman" w:cs="Times New Roman"/>
          <w:szCs w:val="24"/>
        </w:rPr>
      </w:pPr>
    </w:p>
    <w:p w14:paraId="32EF593E" w14:textId="77777777" w:rsidR="00AC00DC" w:rsidRPr="002C6725" w:rsidRDefault="00AC00DC" w:rsidP="00AC00DC">
      <w:pPr>
        <w:keepNext/>
        <w:spacing w:after="0" w:line="240" w:lineRule="auto"/>
        <w:ind w:left="357" w:hanging="357"/>
        <w:jc w:val="center"/>
        <w:outlineLvl w:val="0"/>
        <w:rPr>
          <w:rFonts w:eastAsia="Times New Roman" w:cs="Times New Roman"/>
          <w:b/>
          <w:bCs/>
          <w:sz w:val="32"/>
          <w:szCs w:val="24"/>
        </w:rPr>
      </w:pPr>
      <w:r w:rsidRPr="002C6725">
        <w:rPr>
          <w:rFonts w:eastAsia="Times New Roman" w:cs="Times New Roman"/>
          <w:b/>
          <w:bCs/>
          <w:sz w:val="32"/>
          <w:szCs w:val="24"/>
        </w:rPr>
        <w:t xml:space="preserve">LIETUVOS AUKŠČIAUSIASIS TEISMAS </w:t>
      </w:r>
    </w:p>
    <w:p w14:paraId="233F7252" w14:textId="77777777" w:rsidR="00AC00DC" w:rsidRPr="002C6725" w:rsidRDefault="00AC00DC" w:rsidP="00AC00DC">
      <w:pPr>
        <w:keepNext/>
        <w:spacing w:after="0" w:line="240" w:lineRule="auto"/>
        <w:ind w:left="357" w:hanging="357"/>
        <w:jc w:val="both"/>
        <w:outlineLvl w:val="0"/>
        <w:rPr>
          <w:rFonts w:eastAsia="Times New Roman" w:cs="Times New Roman"/>
          <w:b/>
          <w:bCs/>
          <w:szCs w:val="24"/>
        </w:rPr>
      </w:pPr>
    </w:p>
    <w:p w14:paraId="5411829D" w14:textId="77777777" w:rsidR="00AC00DC" w:rsidRPr="002C6725" w:rsidRDefault="00AC00DC" w:rsidP="00AC00DC">
      <w:pPr>
        <w:keepNext/>
        <w:spacing w:after="0" w:line="240" w:lineRule="auto"/>
        <w:ind w:left="357" w:hanging="357"/>
        <w:jc w:val="center"/>
        <w:outlineLvl w:val="0"/>
        <w:rPr>
          <w:rFonts w:eastAsia="Times New Roman" w:cs="Times New Roman"/>
          <w:b/>
          <w:bCs/>
          <w:sz w:val="32"/>
          <w:szCs w:val="24"/>
        </w:rPr>
      </w:pPr>
      <w:r w:rsidRPr="002C6725">
        <w:rPr>
          <w:rFonts w:eastAsia="Times New Roman" w:cs="Times New Roman"/>
          <w:b/>
          <w:bCs/>
          <w:sz w:val="32"/>
          <w:szCs w:val="24"/>
        </w:rPr>
        <w:t>N U T A R T I S</w:t>
      </w:r>
    </w:p>
    <w:p w14:paraId="3ECC9E2C" w14:textId="77777777" w:rsidR="00AC00DC" w:rsidRPr="002C6725" w:rsidRDefault="00AC00DC" w:rsidP="00AC00DC">
      <w:pPr>
        <w:keepNext/>
        <w:spacing w:after="0" w:line="240" w:lineRule="auto"/>
        <w:ind w:left="357" w:hanging="357"/>
        <w:jc w:val="center"/>
        <w:outlineLvl w:val="1"/>
        <w:rPr>
          <w:rFonts w:eastAsia="Times New Roman" w:cs="Times New Roman"/>
          <w:sz w:val="28"/>
          <w:szCs w:val="24"/>
        </w:rPr>
      </w:pPr>
      <w:r w:rsidRPr="002C6725">
        <w:rPr>
          <w:rFonts w:eastAsia="Times New Roman" w:cs="Times New Roman"/>
          <w:szCs w:val="24"/>
        </w:rPr>
        <w:t>LIETUVOS RESPUBLIKOS VARDU</w:t>
      </w:r>
    </w:p>
    <w:p w14:paraId="4ADCCF5B" w14:textId="77777777" w:rsidR="00AC00DC" w:rsidRPr="002C6725" w:rsidRDefault="00AC00DC" w:rsidP="00AC00DC">
      <w:pPr>
        <w:spacing w:after="0" w:line="240" w:lineRule="auto"/>
        <w:ind w:left="357" w:hanging="357"/>
        <w:jc w:val="both"/>
        <w:rPr>
          <w:rFonts w:eastAsia="Times New Roman" w:cs="Times New Roman"/>
          <w:szCs w:val="24"/>
        </w:rPr>
      </w:pPr>
    </w:p>
    <w:p w14:paraId="140BB9F1" w14:textId="7D01CFA2" w:rsidR="00AC00DC" w:rsidRPr="002C6725" w:rsidRDefault="00AC00DC" w:rsidP="00AC00DC">
      <w:pPr>
        <w:keepNext/>
        <w:spacing w:after="0" w:line="240" w:lineRule="auto"/>
        <w:ind w:left="357" w:hanging="357"/>
        <w:jc w:val="center"/>
        <w:outlineLvl w:val="0"/>
        <w:rPr>
          <w:rFonts w:eastAsia="Times New Roman" w:cs="Times New Roman"/>
          <w:bCs/>
          <w:szCs w:val="24"/>
        </w:rPr>
      </w:pPr>
      <w:r w:rsidRPr="002C6725">
        <w:rPr>
          <w:rFonts w:eastAsia="Times New Roman" w:cs="Times New Roman"/>
          <w:bCs/>
          <w:szCs w:val="24"/>
        </w:rPr>
        <w:t>20</w:t>
      </w:r>
      <w:r w:rsidR="00733894" w:rsidRPr="002C6725">
        <w:rPr>
          <w:rFonts w:eastAsia="Times New Roman" w:cs="Times New Roman"/>
          <w:bCs/>
          <w:szCs w:val="24"/>
        </w:rPr>
        <w:t>2</w:t>
      </w:r>
      <w:r w:rsidR="005C58BE" w:rsidRPr="002C6725">
        <w:rPr>
          <w:rFonts w:eastAsia="Times New Roman" w:cs="Times New Roman"/>
          <w:bCs/>
          <w:szCs w:val="24"/>
        </w:rPr>
        <w:t>5</w:t>
      </w:r>
      <w:r w:rsidRPr="002C6725">
        <w:rPr>
          <w:rFonts w:eastAsia="Times New Roman" w:cs="Times New Roman"/>
          <w:bCs/>
          <w:szCs w:val="24"/>
        </w:rPr>
        <w:t xml:space="preserve"> m.</w:t>
      </w:r>
      <w:r w:rsidR="00363FD8" w:rsidRPr="002C6725">
        <w:rPr>
          <w:rFonts w:eastAsia="Times New Roman" w:cs="Times New Roman"/>
          <w:bCs/>
          <w:szCs w:val="24"/>
        </w:rPr>
        <w:t xml:space="preserve"> </w:t>
      </w:r>
      <w:r w:rsidR="000D1637" w:rsidRPr="002C6725">
        <w:rPr>
          <w:rFonts w:eastAsia="Times New Roman" w:cs="Times New Roman"/>
          <w:bCs/>
          <w:szCs w:val="24"/>
        </w:rPr>
        <w:t>balandžio 24</w:t>
      </w:r>
      <w:r w:rsidR="00BE487E" w:rsidRPr="002C6725">
        <w:rPr>
          <w:rFonts w:eastAsia="Times New Roman" w:cs="Times New Roman"/>
          <w:bCs/>
          <w:szCs w:val="24"/>
        </w:rPr>
        <w:t xml:space="preserve"> </w:t>
      </w:r>
      <w:r w:rsidRPr="002C6725">
        <w:rPr>
          <w:rFonts w:eastAsia="Times New Roman" w:cs="Times New Roman"/>
          <w:bCs/>
          <w:szCs w:val="24"/>
        </w:rPr>
        <w:t>d.</w:t>
      </w:r>
    </w:p>
    <w:p w14:paraId="20E90AE6" w14:textId="77777777" w:rsidR="00AC00DC" w:rsidRPr="002C6725" w:rsidRDefault="00AC00DC" w:rsidP="00AC00DC">
      <w:pPr>
        <w:spacing w:after="0" w:line="240" w:lineRule="auto"/>
        <w:ind w:left="357" w:hanging="357"/>
        <w:jc w:val="center"/>
        <w:rPr>
          <w:rFonts w:eastAsia="Times New Roman" w:cs="Times New Roman"/>
          <w:szCs w:val="24"/>
        </w:rPr>
      </w:pPr>
      <w:r w:rsidRPr="002C6725">
        <w:rPr>
          <w:rFonts w:eastAsia="Times New Roman" w:cs="Times New Roman"/>
          <w:szCs w:val="24"/>
        </w:rPr>
        <w:t>Vilnius</w:t>
      </w:r>
    </w:p>
    <w:p w14:paraId="2753E3CF" w14:textId="77777777" w:rsidR="00AC00DC" w:rsidRPr="002C6725" w:rsidRDefault="00AC00DC" w:rsidP="00AC00DC">
      <w:pPr>
        <w:spacing w:after="0" w:line="240" w:lineRule="auto"/>
        <w:ind w:left="357" w:hanging="357"/>
        <w:jc w:val="both"/>
        <w:rPr>
          <w:rFonts w:eastAsia="Times New Roman" w:cs="Times New Roman"/>
          <w:szCs w:val="24"/>
        </w:rPr>
      </w:pPr>
    </w:p>
    <w:p w14:paraId="58575643" w14:textId="46899910" w:rsidR="00AC00DC" w:rsidRPr="002C6725" w:rsidRDefault="00AC00DC" w:rsidP="00607F7E">
      <w:pPr>
        <w:tabs>
          <w:tab w:val="left" w:pos="709"/>
        </w:tabs>
        <w:spacing w:after="0" w:line="240" w:lineRule="auto"/>
        <w:ind w:firstLine="720"/>
        <w:jc w:val="both"/>
        <w:rPr>
          <w:rFonts w:eastAsia="Times New Roman" w:cs="Times New Roman"/>
          <w:szCs w:val="24"/>
        </w:rPr>
      </w:pPr>
      <w:bookmarkStart w:id="2" w:name="_Hlk59444021"/>
      <w:r w:rsidRPr="002C6725">
        <w:rPr>
          <w:rFonts w:eastAsia="Times New Roman" w:cs="Times New Roman"/>
          <w:szCs w:val="24"/>
        </w:rPr>
        <w:t>Lietuvos Aukščiausiojo Teismo Civilinių bylų skyriaus teisėjų kolegija, susidedanti iš teisėjų</w:t>
      </w:r>
      <w:bookmarkStart w:id="3" w:name="_Hlk155169686"/>
      <w:bookmarkStart w:id="4" w:name="_Hlk181777333"/>
      <w:r w:rsidR="00607F7E" w:rsidRPr="002C6725">
        <w:rPr>
          <w:rFonts w:eastAsia="Times New Roman" w:cs="Times New Roman"/>
          <w:szCs w:val="24"/>
        </w:rPr>
        <w:t xml:space="preserve"> Artūro Driuko (kolegijos pirmininkas), Virgilijaus Grabinsko ir Antano Simniškio (</w:t>
      </w:r>
      <w:r w:rsidR="00A707DB" w:rsidRPr="002C6725">
        <w:rPr>
          <w:rFonts w:eastAsia="Times New Roman" w:cs="Times New Roman"/>
          <w:szCs w:val="24"/>
        </w:rPr>
        <w:t>pranešėja</w:t>
      </w:r>
      <w:r w:rsidR="00607F7E" w:rsidRPr="002C6725">
        <w:rPr>
          <w:rFonts w:eastAsia="Times New Roman" w:cs="Times New Roman"/>
          <w:szCs w:val="24"/>
        </w:rPr>
        <w:t>s</w:t>
      </w:r>
      <w:r w:rsidR="00A707DB" w:rsidRPr="002C6725">
        <w:rPr>
          <w:rFonts w:eastAsia="Times New Roman" w:cs="Times New Roman"/>
          <w:szCs w:val="24"/>
        </w:rPr>
        <w:t>),</w:t>
      </w:r>
      <w:bookmarkEnd w:id="3"/>
      <w:bookmarkEnd w:id="4"/>
    </w:p>
    <w:p w14:paraId="29952EEB" w14:textId="62824963" w:rsidR="00AC00DC" w:rsidRPr="002C6725" w:rsidRDefault="00AC00DC" w:rsidP="00ED58E2">
      <w:pPr>
        <w:spacing w:after="120" w:line="240" w:lineRule="auto"/>
        <w:ind w:firstLine="720"/>
        <w:jc w:val="both"/>
        <w:rPr>
          <w:rFonts w:eastAsia="Times New Roman" w:cs="Times New Roman"/>
          <w:b/>
          <w:szCs w:val="24"/>
        </w:rPr>
      </w:pPr>
      <w:bookmarkStart w:id="5" w:name="_Hlk59444146"/>
      <w:bookmarkEnd w:id="2"/>
      <w:r w:rsidRPr="002C6725">
        <w:rPr>
          <w:rFonts w:eastAsia="Times New Roman"/>
          <w:szCs w:val="24"/>
        </w:rPr>
        <w:t xml:space="preserve">teismo posėdyje kasacine rašytinio proceso tvarka išnagrinėjo civilinę bylą </w:t>
      </w:r>
      <w:bookmarkStart w:id="6" w:name="_Hlk154151542"/>
      <w:r w:rsidRPr="002C6725">
        <w:rPr>
          <w:rFonts w:eastAsia="Times New Roman"/>
          <w:szCs w:val="24"/>
        </w:rPr>
        <w:t>paga</w:t>
      </w:r>
      <w:r w:rsidR="00513DB6" w:rsidRPr="002C6725">
        <w:rPr>
          <w:rFonts w:eastAsia="Times New Roman"/>
          <w:szCs w:val="24"/>
        </w:rPr>
        <w:t>l</w:t>
      </w:r>
      <w:r w:rsidR="00607F7E" w:rsidRPr="002C6725">
        <w:t xml:space="preserve"> </w:t>
      </w:r>
      <w:r w:rsidR="00607F7E" w:rsidRPr="002C6725">
        <w:rPr>
          <w:rFonts w:eastAsia="Times New Roman"/>
          <w:b/>
          <w:bCs/>
          <w:szCs w:val="24"/>
        </w:rPr>
        <w:t xml:space="preserve">atsakovo </w:t>
      </w:r>
      <w:bookmarkStart w:id="7" w:name="Buk_7"/>
      <w:r w:rsidR="002C6725" w:rsidRPr="002C6725">
        <w:rPr>
          <w:rFonts w:eastAsia="Times New Roman"/>
          <w:b/>
          <w:bCs/>
          <w:szCs w:val="24"/>
        </w:rPr>
        <w:t xml:space="preserve">M. K. </w:t>
      </w:r>
      <w:bookmarkEnd w:id="7"/>
      <w:r w:rsidR="00607F7E" w:rsidRPr="002C6725">
        <w:rPr>
          <w:rFonts w:eastAsia="Times New Roman"/>
          <w:b/>
          <w:bCs/>
          <w:szCs w:val="24"/>
        </w:rPr>
        <w:t>(</w:t>
      </w:r>
      <w:bookmarkStart w:id="8" w:name="Buk_15"/>
      <w:r w:rsidR="002C6725" w:rsidRPr="002C6725">
        <w:rPr>
          <w:rFonts w:eastAsia="Times New Roman"/>
          <w:b/>
          <w:bCs/>
          <w:szCs w:val="24"/>
        </w:rPr>
        <w:t>M. K.</w:t>
      </w:r>
      <w:bookmarkEnd w:id="8"/>
      <w:r w:rsidR="00607F7E" w:rsidRPr="002C6725">
        <w:rPr>
          <w:rFonts w:eastAsia="Times New Roman"/>
          <w:b/>
          <w:bCs/>
          <w:szCs w:val="24"/>
        </w:rPr>
        <w:t>)</w:t>
      </w:r>
      <w:r w:rsidR="00607F7E" w:rsidRPr="002C6725">
        <w:rPr>
          <w:rFonts w:eastAsia="Times New Roman"/>
          <w:szCs w:val="24"/>
        </w:rPr>
        <w:t xml:space="preserve"> kasacinį skundą dėl Kauno apygardos teismo Civilinių bylų skyriaus teisėjų kolegijos 2024 m. lapkričio 26 d. sprendimo peržiūrėjimo </w:t>
      </w:r>
      <w:bookmarkStart w:id="9" w:name="_Hlk124760356"/>
      <w:bookmarkStart w:id="10" w:name="_Hlk117588092"/>
      <w:bookmarkStart w:id="11" w:name="_Hlk151716046"/>
      <w:bookmarkStart w:id="12" w:name="_Hlk174020478"/>
      <w:bookmarkStart w:id="13" w:name="_Hlk123815348"/>
      <w:bookmarkEnd w:id="6"/>
      <w:r w:rsidRPr="002C6725">
        <w:rPr>
          <w:rFonts w:eastAsia="Times New Roman"/>
          <w:bCs/>
          <w:szCs w:val="24"/>
        </w:rPr>
        <w:t xml:space="preserve">civilinėje </w:t>
      </w:r>
      <w:bookmarkEnd w:id="9"/>
      <w:r w:rsidRPr="002C6725">
        <w:rPr>
          <w:rFonts w:eastAsia="Times New Roman"/>
          <w:bCs/>
          <w:szCs w:val="24"/>
        </w:rPr>
        <w:t>byloje</w:t>
      </w:r>
      <w:r w:rsidR="00B60237" w:rsidRPr="002C6725">
        <w:rPr>
          <w:rFonts w:eastAsia="Times New Roman"/>
          <w:bCs/>
          <w:szCs w:val="24"/>
        </w:rPr>
        <w:t xml:space="preserve"> </w:t>
      </w:r>
      <w:bookmarkEnd w:id="10"/>
      <w:r w:rsidR="00AA3085" w:rsidRPr="002C6725">
        <w:rPr>
          <w:rFonts w:eastAsia="Times New Roman"/>
          <w:bCs/>
          <w:szCs w:val="24"/>
        </w:rPr>
        <w:t>paga</w:t>
      </w:r>
      <w:bookmarkEnd w:id="11"/>
      <w:r w:rsidR="00AA3085" w:rsidRPr="002C6725">
        <w:rPr>
          <w:rFonts w:eastAsia="Times New Roman"/>
          <w:bCs/>
          <w:szCs w:val="24"/>
        </w:rPr>
        <w:t>l</w:t>
      </w:r>
      <w:r w:rsidR="00E902A4" w:rsidRPr="002C6725">
        <w:t xml:space="preserve"> </w:t>
      </w:r>
      <w:r w:rsidR="00607F7E" w:rsidRPr="002C6725">
        <w:t xml:space="preserve">ieškovo </w:t>
      </w:r>
      <w:bookmarkStart w:id="14" w:name="Buk_35"/>
      <w:r w:rsidR="002C6725" w:rsidRPr="002C6725">
        <w:t xml:space="preserve">S. K. </w:t>
      </w:r>
      <w:bookmarkEnd w:id="14"/>
      <w:r w:rsidR="00607F7E" w:rsidRPr="002C6725">
        <w:t xml:space="preserve">ieškinį atsakovui </w:t>
      </w:r>
      <w:bookmarkStart w:id="15" w:name="Buk_17"/>
      <w:r w:rsidR="002C6725" w:rsidRPr="002C6725">
        <w:t xml:space="preserve">M. K. </w:t>
      </w:r>
      <w:bookmarkEnd w:id="15"/>
      <w:r w:rsidR="00607F7E" w:rsidRPr="002C6725">
        <w:t xml:space="preserve">dėl naudojimosi butu tvarkos nustatymo ir </w:t>
      </w:r>
      <w:bookmarkStart w:id="16" w:name="_Hlk196074093"/>
      <w:r w:rsidR="00607F7E" w:rsidRPr="002C6725">
        <w:t xml:space="preserve">atsakovo </w:t>
      </w:r>
      <w:bookmarkStart w:id="17" w:name="Buk_9"/>
      <w:bookmarkEnd w:id="16"/>
      <w:r w:rsidR="002C6725" w:rsidRPr="002C6725">
        <w:t xml:space="preserve">M. K. </w:t>
      </w:r>
      <w:bookmarkEnd w:id="17"/>
      <w:r w:rsidR="00607F7E" w:rsidRPr="002C6725">
        <w:t xml:space="preserve">priešieškinį ieškovui </w:t>
      </w:r>
      <w:bookmarkStart w:id="18" w:name="Buk_38"/>
      <w:r w:rsidR="002C6725" w:rsidRPr="002C6725">
        <w:t xml:space="preserve">S. K. </w:t>
      </w:r>
      <w:bookmarkEnd w:id="18"/>
      <w:r w:rsidR="00607F7E" w:rsidRPr="002C6725">
        <w:t xml:space="preserve">dėl turto atidalijimo iš bendrosios dalinės nuosavybės; trečiasis asmuo, nepareiškiantis savarankiškų reikalavimų, </w:t>
      </w:r>
      <w:bookmarkStart w:id="19" w:name="Buk_4"/>
      <w:r w:rsidR="002C6725" w:rsidRPr="002C6725">
        <w:t>K. V.</w:t>
      </w:r>
      <w:bookmarkEnd w:id="19"/>
      <w:r w:rsidR="00EF4430" w:rsidRPr="002C6725">
        <w:rPr>
          <w:rFonts w:eastAsia="Times New Roman"/>
          <w:bCs/>
          <w:szCs w:val="24"/>
        </w:rPr>
        <w:t>.</w:t>
      </w:r>
      <w:r w:rsidR="00AA3085" w:rsidRPr="002C6725">
        <w:rPr>
          <w:rFonts w:eastAsia="Times New Roman"/>
          <w:bCs/>
          <w:szCs w:val="24"/>
        </w:rPr>
        <w:t xml:space="preserve"> </w:t>
      </w:r>
      <w:bookmarkEnd w:id="5"/>
      <w:bookmarkEnd w:id="12"/>
      <w:bookmarkEnd w:id="13"/>
    </w:p>
    <w:bookmarkEnd w:id="0"/>
    <w:p w14:paraId="5B35BA65" w14:textId="77777777" w:rsidR="00AC00DC" w:rsidRPr="002C6725" w:rsidRDefault="00AC00DC" w:rsidP="007D2199">
      <w:pPr>
        <w:spacing w:after="0" w:line="240" w:lineRule="auto"/>
        <w:ind w:firstLine="720"/>
        <w:jc w:val="both"/>
        <w:rPr>
          <w:rFonts w:eastAsia="Times New Roman" w:cs="Times New Roman"/>
          <w:szCs w:val="24"/>
          <w:lang w:eastAsia="lt-LT"/>
        </w:rPr>
      </w:pPr>
    </w:p>
    <w:p w14:paraId="373CAA68" w14:textId="77777777" w:rsidR="00AC00DC" w:rsidRPr="002C6725" w:rsidRDefault="00AC00DC" w:rsidP="00AC00DC">
      <w:pPr>
        <w:spacing w:after="0" w:line="240" w:lineRule="auto"/>
        <w:ind w:firstLine="709"/>
        <w:jc w:val="both"/>
        <w:rPr>
          <w:rFonts w:eastAsia="Times New Roman" w:cs="Times New Roman"/>
          <w:b/>
          <w:bCs/>
          <w:szCs w:val="24"/>
          <w:lang w:eastAsia="lt-LT"/>
        </w:rPr>
      </w:pPr>
      <w:r w:rsidRPr="002C6725">
        <w:rPr>
          <w:rFonts w:eastAsia="Times New Roman" w:cs="Times New Roman"/>
          <w:szCs w:val="24"/>
          <w:lang w:eastAsia="lt-LT"/>
        </w:rPr>
        <w:t xml:space="preserve">Teisėjų kolegija </w:t>
      </w:r>
    </w:p>
    <w:p w14:paraId="2D6218F8" w14:textId="77777777" w:rsidR="00AC00DC" w:rsidRPr="002C6725" w:rsidRDefault="00AC00DC" w:rsidP="007D2199">
      <w:pPr>
        <w:spacing w:after="0" w:line="240" w:lineRule="auto"/>
        <w:ind w:firstLine="720"/>
        <w:jc w:val="both"/>
        <w:rPr>
          <w:rFonts w:eastAsia="Times New Roman" w:cs="Times New Roman"/>
          <w:b/>
          <w:bCs/>
          <w:szCs w:val="24"/>
          <w:lang w:eastAsia="lt-LT"/>
        </w:rPr>
      </w:pPr>
    </w:p>
    <w:p w14:paraId="2764BCFC" w14:textId="77777777" w:rsidR="00AC00DC" w:rsidRPr="002C6725" w:rsidRDefault="00AC00DC" w:rsidP="00AC00DC">
      <w:pPr>
        <w:spacing w:after="0" w:line="240" w:lineRule="auto"/>
        <w:ind w:left="357" w:hanging="357"/>
        <w:jc w:val="both"/>
        <w:rPr>
          <w:rFonts w:eastAsia="Times New Roman" w:cs="Times New Roman"/>
          <w:szCs w:val="24"/>
          <w:lang w:eastAsia="lt-LT"/>
        </w:rPr>
      </w:pPr>
      <w:r w:rsidRPr="002C6725">
        <w:rPr>
          <w:rFonts w:eastAsia="Times New Roman" w:cs="Times New Roman"/>
          <w:szCs w:val="24"/>
          <w:lang w:eastAsia="lt-LT"/>
        </w:rPr>
        <w:t>n u s t a t ė :</w:t>
      </w:r>
    </w:p>
    <w:p w14:paraId="5EB2CFAF" w14:textId="77777777" w:rsidR="00AC00DC" w:rsidRPr="002C6725" w:rsidRDefault="00AC00DC" w:rsidP="007D2199">
      <w:pPr>
        <w:spacing w:after="0" w:line="240" w:lineRule="auto"/>
        <w:ind w:left="726" w:hanging="6"/>
        <w:jc w:val="both"/>
        <w:rPr>
          <w:rFonts w:eastAsia="Times New Roman" w:cs="Times New Roman"/>
          <w:szCs w:val="24"/>
          <w:lang w:eastAsia="lt-LT"/>
        </w:rPr>
      </w:pPr>
    </w:p>
    <w:p w14:paraId="0CD65900" w14:textId="77777777" w:rsidR="00AC00DC" w:rsidRPr="002C6725" w:rsidRDefault="00AC00DC" w:rsidP="00AC00DC">
      <w:pPr>
        <w:spacing w:after="120" w:line="240" w:lineRule="auto"/>
        <w:ind w:left="357" w:hanging="357"/>
        <w:jc w:val="center"/>
        <w:rPr>
          <w:rFonts w:eastAsia="Times New Roman" w:cs="Times New Roman"/>
          <w:szCs w:val="24"/>
          <w:lang w:eastAsia="lt-LT"/>
        </w:rPr>
      </w:pPr>
      <w:r w:rsidRPr="002C6725">
        <w:rPr>
          <w:rFonts w:eastAsia="Times New Roman" w:cs="Times New Roman"/>
          <w:szCs w:val="24"/>
          <w:lang w:eastAsia="lt-LT"/>
        </w:rPr>
        <w:t>I. Ginčo esmė</w:t>
      </w:r>
    </w:p>
    <w:p w14:paraId="1621021C" w14:textId="77777777" w:rsidR="00AC00DC" w:rsidRPr="002C6725" w:rsidRDefault="00AC00DC" w:rsidP="00E34812">
      <w:pPr>
        <w:spacing w:after="120" w:line="240" w:lineRule="auto"/>
        <w:ind w:firstLine="720"/>
        <w:jc w:val="both"/>
        <w:rPr>
          <w:rFonts w:eastAsia="Times New Roman" w:cs="Times New Roman"/>
          <w:szCs w:val="24"/>
          <w:lang w:eastAsia="lt-LT"/>
        </w:rPr>
      </w:pPr>
    </w:p>
    <w:p w14:paraId="7410B10A" w14:textId="4036AD3D" w:rsidR="004C4241" w:rsidRPr="002C6725" w:rsidRDefault="00060E84" w:rsidP="004C4241">
      <w:pPr>
        <w:numPr>
          <w:ilvl w:val="0"/>
          <w:numId w:val="1"/>
        </w:numPr>
        <w:spacing w:after="120" w:line="240" w:lineRule="auto"/>
        <w:ind w:left="357" w:hanging="357"/>
        <w:jc w:val="both"/>
        <w:rPr>
          <w:rFonts w:eastAsia="Times New Roman" w:cs="Times New Roman"/>
          <w:bCs/>
          <w:szCs w:val="24"/>
          <w:lang w:eastAsia="lt-LT" w:bidi="lt-LT"/>
        </w:rPr>
      </w:pPr>
      <w:r w:rsidRPr="002C6725">
        <w:rPr>
          <w:rFonts w:eastAsia="Times New Roman" w:cs="Times New Roman"/>
          <w:bCs/>
          <w:szCs w:val="24"/>
          <w:lang w:eastAsia="lt-LT" w:bidi="lt-LT"/>
        </w:rPr>
        <w:t xml:space="preserve">Kasacinėje byloje sprendžiama </w:t>
      </w:r>
      <w:r w:rsidR="004E79E6" w:rsidRPr="002C6725">
        <w:rPr>
          <w:rFonts w:eastAsia="Times New Roman" w:cs="Times New Roman"/>
          <w:bCs/>
          <w:szCs w:val="24"/>
          <w:lang w:eastAsia="lt-LT" w:bidi="lt-LT"/>
        </w:rPr>
        <w:t>dė</w:t>
      </w:r>
      <w:r w:rsidR="00E2371D" w:rsidRPr="002C6725">
        <w:rPr>
          <w:rFonts w:eastAsia="Times New Roman" w:cs="Times New Roman"/>
          <w:bCs/>
          <w:szCs w:val="24"/>
          <w:lang w:eastAsia="lt-LT" w:bidi="lt-LT"/>
        </w:rPr>
        <w:t>l</w:t>
      </w:r>
      <w:r w:rsidR="009C3572" w:rsidRPr="002C6725">
        <w:rPr>
          <w:rFonts w:eastAsia="Times New Roman" w:cs="Times New Roman"/>
          <w:bCs/>
          <w:szCs w:val="24"/>
          <w:lang w:eastAsia="lt-LT" w:bidi="lt-LT"/>
        </w:rPr>
        <w:t xml:space="preserve"> </w:t>
      </w:r>
      <w:r w:rsidR="00835BD6" w:rsidRPr="002C6725">
        <w:rPr>
          <w:rFonts w:eastAsia="Times New Roman" w:cs="Times New Roman"/>
          <w:bCs/>
          <w:szCs w:val="24"/>
          <w:lang w:eastAsia="lt-LT" w:bidi="lt-LT"/>
        </w:rPr>
        <w:t xml:space="preserve">materialiosios teisės normų, reglamentuojančių </w:t>
      </w:r>
      <w:r w:rsidR="002F1F61" w:rsidRPr="002C6725">
        <w:rPr>
          <w:rFonts w:eastAsia="Times New Roman" w:cs="Times New Roman"/>
          <w:szCs w:val="24"/>
          <w:lang w:eastAsia="lt-LT"/>
        </w:rPr>
        <w:t xml:space="preserve">naudojimosi bendrosios dalinės nuosavybės teisės objektu tvarkos nustatymą </w:t>
      </w:r>
      <w:r w:rsidR="002F1F61" w:rsidRPr="002C6725">
        <w:rPr>
          <w:szCs w:val="24"/>
        </w:rPr>
        <w:t xml:space="preserve">ir atidalijimą iš bendrosios dalinės nuosavybės, </w:t>
      </w:r>
      <w:r w:rsidR="002F1F61" w:rsidRPr="002C6725">
        <w:rPr>
          <w:rFonts w:eastAsia="Times New Roman" w:cs="Times New Roman"/>
          <w:szCs w:val="24"/>
          <w:lang w:eastAsia="lt-LT"/>
        </w:rPr>
        <w:t>kompensacij</w:t>
      </w:r>
      <w:r w:rsidR="004C4241" w:rsidRPr="002C6725">
        <w:rPr>
          <w:rFonts w:eastAsia="Times New Roman" w:cs="Times New Roman"/>
          <w:szCs w:val="24"/>
          <w:lang w:eastAsia="lt-LT"/>
        </w:rPr>
        <w:t>ą</w:t>
      </w:r>
      <w:r w:rsidR="002F1F61" w:rsidRPr="002C6725">
        <w:rPr>
          <w:rFonts w:eastAsia="Times New Roman" w:cs="Times New Roman"/>
          <w:szCs w:val="24"/>
          <w:lang w:eastAsia="lt-LT"/>
        </w:rPr>
        <w:t xml:space="preserve"> </w:t>
      </w:r>
      <w:r w:rsidR="002F1F61" w:rsidRPr="002C6725">
        <w:rPr>
          <w:rFonts w:eastAsia="Times New Roman" w:cs="Times New Roman"/>
          <w:bCs/>
          <w:szCs w:val="24"/>
          <w:lang w:eastAsia="lt-LT" w:bidi="lt-LT"/>
        </w:rPr>
        <w:t>už bendraturčiui tenkančią naudotis didesnę bendr</w:t>
      </w:r>
      <w:r w:rsidR="004C4241" w:rsidRPr="002C6725">
        <w:rPr>
          <w:rFonts w:eastAsia="Times New Roman" w:cs="Times New Roman"/>
          <w:bCs/>
          <w:szCs w:val="24"/>
          <w:lang w:eastAsia="lt-LT" w:bidi="lt-LT"/>
        </w:rPr>
        <w:t xml:space="preserve">o turto </w:t>
      </w:r>
      <w:r w:rsidR="002F1F61" w:rsidRPr="002C6725">
        <w:rPr>
          <w:rFonts w:eastAsia="Times New Roman" w:cs="Times New Roman"/>
          <w:bCs/>
          <w:szCs w:val="24"/>
          <w:lang w:eastAsia="lt-LT" w:bidi="lt-LT"/>
        </w:rPr>
        <w:t>dalį</w:t>
      </w:r>
      <w:r w:rsidR="004C4241" w:rsidRPr="002C6725">
        <w:rPr>
          <w:rFonts w:eastAsia="Times New Roman" w:cs="Times New Roman"/>
          <w:bCs/>
          <w:szCs w:val="24"/>
          <w:lang w:eastAsia="lt-LT" w:bidi="lt-LT"/>
        </w:rPr>
        <w:t>,</w:t>
      </w:r>
      <w:r w:rsidR="002F1F61" w:rsidRPr="002C6725">
        <w:rPr>
          <w:rFonts w:eastAsia="Times New Roman" w:cs="Times New Roman"/>
          <w:bCs/>
          <w:szCs w:val="24"/>
          <w:lang w:eastAsia="lt-LT" w:bidi="lt-LT"/>
        </w:rPr>
        <w:t xml:space="preserve"> </w:t>
      </w:r>
      <w:r w:rsidR="004C4241" w:rsidRPr="002C6725">
        <w:rPr>
          <w:rFonts w:eastAsia="Times New Roman" w:cs="Times New Roman"/>
          <w:bCs/>
          <w:szCs w:val="24"/>
          <w:lang w:eastAsia="lt-LT" w:bidi="lt-LT"/>
        </w:rPr>
        <w:t>aiškinimo ir taikymo.</w:t>
      </w:r>
    </w:p>
    <w:p w14:paraId="1120D78D" w14:textId="6A3A51F4" w:rsidR="00607F7E" w:rsidRPr="002C6725" w:rsidRDefault="00607F7E" w:rsidP="00607F7E">
      <w:pPr>
        <w:numPr>
          <w:ilvl w:val="0"/>
          <w:numId w:val="1"/>
        </w:numPr>
        <w:spacing w:after="120" w:line="240" w:lineRule="auto"/>
        <w:ind w:left="357" w:hanging="357"/>
        <w:jc w:val="both"/>
        <w:rPr>
          <w:rFonts w:eastAsia="Times New Roman" w:cs="Times New Roman"/>
          <w:bCs/>
          <w:szCs w:val="24"/>
          <w:lang w:eastAsia="lt-LT" w:bidi="lt-LT"/>
        </w:rPr>
      </w:pPr>
      <w:r w:rsidRPr="002C6725">
        <w:rPr>
          <w:rFonts w:eastAsia="Times New Roman" w:cs="Times New Roman"/>
          <w:bCs/>
          <w:szCs w:val="24"/>
          <w:lang w:eastAsia="lt-LT" w:bidi="lt-LT"/>
        </w:rPr>
        <w:t>Ieškovas prašė teismo nustatyti dviejų kambarių 45,90 kv. m bendro ploto, 29</w:t>
      </w:r>
      <w:r w:rsidR="00867C7A" w:rsidRPr="002C6725">
        <w:rPr>
          <w:rFonts w:eastAsia="Times New Roman" w:cs="Times New Roman"/>
          <w:bCs/>
          <w:szCs w:val="24"/>
          <w:lang w:eastAsia="lt-LT" w:bidi="lt-LT"/>
        </w:rPr>
        <w:t>,</w:t>
      </w:r>
      <w:r w:rsidRPr="002C6725">
        <w:rPr>
          <w:rFonts w:eastAsia="Times New Roman" w:cs="Times New Roman"/>
          <w:bCs/>
          <w:szCs w:val="24"/>
          <w:lang w:eastAsia="lt-LT" w:bidi="lt-LT"/>
        </w:rPr>
        <w:t xml:space="preserve">89 kv. m gyvenamojo ploto buto su rūsiu (unikalus Nr. </w:t>
      </w:r>
      <w:r w:rsidR="002C6725" w:rsidRPr="002C6725">
        <w:rPr>
          <w:rFonts w:eastAsia="Times New Roman" w:cs="Times New Roman"/>
          <w:bCs/>
          <w:szCs w:val="24"/>
          <w:lang w:eastAsia="lt-LT" w:bidi="lt-LT"/>
        </w:rPr>
        <w:t>(</w:t>
      </w:r>
      <w:r w:rsidR="002C6725" w:rsidRPr="002C6725">
        <w:rPr>
          <w:rFonts w:eastAsia="Times New Roman" w:cs="Times New Roman"/>
          <w:bCs/>
          <w:i/>
          <w:iCs/>
          <w:szCs w:val="24"/>
          <w:lang w:eastAsia="lt-LT" w:bidi="lt-LT"/>
        </w:rPr>
        <w:t>duomenys neskelbtini</w:t>
      </w:r>
      <w:r w:rsidR="002C6725" w:rsidRPr="002C6725">
        <w:rPr>
          <w:rFonts w:eastAsia="Times New Roman" w:cs="Times New Roman"/>
          <w:bCs/>
          <w:szCs w:val="24"/>
          <w:lang w:eastAsia="lt-LT" w:bidi="lt-LT"/>
        </w:rPr>
        <w:t>)</w:t>
      </w:r>
      <w:r w:rsidRPr="002C6725">
        <w:rPr>
          <w:rFonts w:eastAsia="Times New Roman" w:cs="Times New Roman"/>
          <w:bCs/>
          <w:szCs w:val="24"/>
          <w:lang w:eastAsia="lt-LT" w:bidi="lt-LT"/>
        </w:rPr>
        <w:t>)</w:t>
      </w:r>
      <w:r w:rsidR="00BB7E46" w:rsidRPr="002C6725">
        <w:rPr>
          <w:rFonts w:eastAsia="Times New Roman" w:cs="Times New Roman"/>
          <w:bCs/>
          <w:szCs w:val="24"/>
          <w:lang w:eastAsia="lt-LT" w:bidi="lt-LT"/>
        </w:rPr>
        <w:t xml:space="preserve"> (toliau – ir ginčo butas)</w:t>
      </w:r>
      <w:r w:rsidRPr="002C6725">
        <w:rPr>
          <w:rFonts w:eastAsia="Times New Roman" w:cs="Times New Roman"/>
          <w:bCs/>
          <w:szCs w:val="24"/>
          <w:lang w:eastAsia="lt-LT" w:bidi="lt-LT"/>
        </w:rPr>
        <w:t xml:space="preserve">, esančio </w:t>
      </w:r>
      <w:r w:rsidR="002C6725" w:rsidRPr="002C6725">
        <w:rPr>
          <w:rFonts w:eastAsia="Times New Roman" w:cs="Times New Roman"/>
          <w:bCs/>
          <w:szCs w:val="24"/>
          <w:lang w:eastAsia="lt-LT" w:bidi="lt-LT"/>
        </w:rPr>
        <w:t>(</w:t>
      </w:r>
      <w:r w:rsidR="002C6725" w:rsidRPr="002C6725">
        <w:rPr>
          <w:rFonts w:eastAsia="Times New Roman" w:cs="Times New Roman"/>
          <w:bCs/>
          <w:i/>
          <w:iCs/>
          <w:szCs w:val="24"/>
          <w:lang w:eastAsia="lt-LT" w:bidi="lt-LT"/>
        </w:rPr>
        <w:t>duomenys neskelbtini</w:t>
      </w:r>
      <w:r w:rsidR="002C6725" w:rsidRPr="002C6725">
        <w:rPr>
          <w:rFonts w:eastAsia="Times New Roman" w:cs="Times New Roman"/>
          <w:bCs/>
          <w:szCs w:val="24"/>
          <w:lang w:eastAsia="lt-LT" w:bidi="lt-LT"/>
        </w:rPr>
        <w:t>)</w:t>
      </w:r>
      <w:r w:rsidR="00DD2371" w:rsidRPr="002C6725">
        <w:rPr>
          <w:rFonts w:eastAsia="Times New Roman" w:cs="Times New Roman"/>
          <w:bCs/>
          <w:szCs w:val="24"/>
          <w:lang w:eastAsia="lt-LT" w:bidi="lt-LT"/>
        </w:rPr>
        <w:t xml:space="preserve">, </w:t>
      </w:r>
      <w:r w:rsidRPr="002C6725">
        <w:rPr>
          <w:rFonts w:eastAsia="Times New Roman" w:cs="Times New Roman"/>
          <w:bCs/>
          <w:szCs w:val="24"/>
          <w:lang w:eastAsia="lt-LT" w:bidi="lt-LT"/>
        </w:rPr>
        <w:t>naudojimo tvarką: 1) ieškovas, kuriam priklauso 14,945 kv. m buto gyvenamojo ploto, atskirai nuo kito bendra</w:t>
      </w:r>
      <w:r w:rsidR="00DD2371" w:rsidRPr="002C6725">
        <w:rPr>
          <w:rFonts w:eastAsia="Times New Roman" w:cs="Times New Roman"/>
          <w:bCs/>
          <w:szCs w:val="24"/>
          <w:lang w:eastAsia="lt-LT" w:bidi="lt-LT"/>
        </w:rPr>
        <w:t>turčio</w:t>
      </w:r>
      <w:r w:rsidRPr="002C6725">
        <w:rPr>
          <w:rFonts w:eastAsia="Times New Roman" w:cs="Times New Roman"/>
          <w:bCs/>
          <w:szCs w:val="24"/>
          <w:lang w:eastAsia="lt-LT" w:bidi="lt-LT"/>
        </w:rPr>
        <w:t xml:space="preserve"> – atsakovo – naudotųsi 17,29 kv. m ploto kambariu, plane pažymėtu indeksu „55-6</w:t>
      </w:r>
      <w:r w:rsidR="00DD2371" w:rsidRPr="002C6725">
        <w:rPr>
          <w:rFonts w:eastAsia="Times New Roman" w:cs="Times New Roman"/>
          <w:bCs/>
          <w:szCs w:val="24"/>
          <w:lang w:eastAsia="lt-LT" w:bidi="lt-LT"/>
        </w:rPr>
        <w:t>“</w:t>
      </w:r>
      <w:r w:rsidRPr="002C6725">
        <w:rPr>
          <w:rFonts w:eastAsia="Times New Roman" w:cs="Times New Roman"/>
          <w:bCs/>
          <w:szCs w:val="24"/>
          <w:lang w:eastAsia="lt-LT" w:bidi="lt-LT"/>
        </w:rPr>
        <w:t xml:space="preserve">, </w:t>
      </w:r>
      <w:bookmarkStart w:id="20" w:name="_Hlk196295349"/>
      <w:r w:rsidRPr="002C6725">
        <w:rPr>
          <w:rFonts w:eastAsia="Times New Roman" w:cs="Times New Roman"/>
          <w:bCs/>
          <w:szCs w:val="24"/>
          <w:lang w:eastAsia="lt-LT" w:bidi="lt-LT"/>
        </w:rPr>
        <w:t>todėl sumokėtų atsakovui už viršija</w:t>
      </w:r>
      <w:r w:rsidR="00DD2371" w:rsidRPr="002C6725">
        <w:rPr>
          <w:rFonts w:eastAsia="Times New Roman" w:cs="Times New Roman"/>
          <w:bCs/>
          <w:szCs w:val="24"/>
          <w:lang w:eastAsia="lt-LT" w:bidi="lt-LT"/>
        </w:rPr>
        <w:t>mą</w:t>
      </w:r>
      <w:r w:rsidRPr="002C6725">
        <w:rPr>
          <w:rFonts w:eastAsia="Times New Roman" w:cs="Times New Roman"/>
          <w:bCs/>
          <w:szCs w:val="24"/>
          <w:lang w:eastAsia="lt-LT" w:bidi="lt-LT"/>
        </w:rPr>
        <w:t xml:space="preserve"> plotą 3048,50</w:t>
      </w:r>
      <w:r w:rsidR="00DD2371" w:rsidRPr="002C6725">
        <w:rPr>
          <w:rFonts w:eastAsia="Times New Roman" w:cs="Times New Roman"/>
          <w:bCs/>
          <w:szCs w:val="24"/>
          <w:lang w:eastAsia="lt-LT" w:bidi="lt-LT"/>
        </w:rPr>
        <w:t> </w:t>
      </w:r>
      <w:r w:rsidRPr="002C6725">
        <w:rPr>
          <w:rFonts w:eastAsia="Times New Roman" w:cs="Times New Roman"/>
          <w:bCs/>
          <w:szCs w:val="24"/>
          <w:lang w:eastAsia="lt-LT" w:bidi="lt-LT"/>
        </w:rPr>
        <w:t>Eur kompensaciją</w:t>
      </w:r>
      <w:bookmarkEnd w:id="20"/>
      <w:r w:rsidRPr="002C6725">
        <w:rPr>
          <w:rFonts w:eastAsia="Times New Roman" w:cs="Times New Roman"/>
          <w:bCs/>
          <w:szCs w:val="24"/>
          <w:lang w:eastAsia="lt-LT" w:bidi="lt-LT"/>
        </w:rPr>
        <w:t>; 2) atsakovas, kuriam priklauso 14,945 kv. m buto gyvenamojo ploto, atskirai nuo ieškovo naudotųsi 12,60 kv. m ploto kambariu, plane pažymėtu indeksu „55-5</w:t>
      </w:r>
      <w:r w:rsidR="00DD2371" w:rsidRPr="002C6725">
        <w:rPr>
          <w:rFonts w:eastAsia="Times New Roman" w:cs="Times New Roman"/>
          <w:bCs/>
          <w:szCs w:val="24"/>
          <w:lang w:eastAsia="lt-LT" w:bidi="lt-LT"/>
        </w:rPr>
        <w:t>“</w:t>
      </w:r>
      <w:r w:rsidRPr="002C6725">
        <w:rPr>
          <w:rFonts w:eastAsia="Times New Roman" w:cs="Times New Roman"/>
          <w:bCs/>
          <w:szCs w:val="24"/>
          <w:lang w:eastAsia="lt-LT" w:bidi="lt-LT"/>
        </w:rPr>
        <w:t>, ir gautų iš ieškovo 3048,50 Eur kompensaciją; 3) ieškovas ir atsakovas lygiomis dalimis naudotųsi bendro naudojimo patalpomis: 7,65 kv. m bendro ploto virtuve, plane pažymėta indeksu „55-4</w:t>
      </w:r>
      <w:r w:rsidR="00DD2371" w:rsidRPr="002C6725">
        <w:rPr>
          <w:rFonts w:eastAsia="Times New Roman" w:cs="Times New Roman"/>
          <w:bCs/>
          <w:szCs w:val="24"/>
          <w:lang w:eastAsia="lt-LT" w:bidi="lt-LT"/>
        </w:rPr>
        <w:t>“</w:t>
      </w:r>
      <w:r w:rsidRPr="002C6725">
        <w:rPr>
          <w:rFonts w:eastAsia="Times New Roman" w:cs="Times New Roman"/>
          <w:bCs/>
          <w:szCs w:val="24"/>
          <w:lang w:eastAsia="lt-LT" w:bidi="lt-LT"/>
        </w:rPr>
        <w:t xml:space="preserve">, 4,96 kv. m bendro ploto koridoriumi, plane pažymėtu indeksu </w:t>
      </w:r>
      <w:r w:rsidR="00DD2371" w:rsidRPr="002C6725">
        <w:rPr>
          <w:rFonts w:eastAsia="Times New Roman" w:cs="Times New Roman"/>
          <w:bCs/>
          <w:szCs w:val="24"/>
          <w:lang w:eastAsia="lt-LT" w:bidi="lt-LT"/>
        </w:rPr>
        <w:t>„</w:t>
      </w:r>
      <w:r w:rsidRPr="002C6725">
        <w:rPr>
          <w:rFonts w:eastAsia="Times New Roman" w:cs="Times New Roman"/>
          <w:bCs/>
          <w:szCs w:val="24"/>
          <w:lang w:eastAsia="lt-LT" w:bidi="lt-LT"/>
        </w:rPr>
        <w:t>55-1</w:t>
      </w:r>
      <w:r w:rsidR="00DD2371" w:rsidRPr="002C6725">
        <w:rPr>
          <w:rFonts w:eastAsia="Times New Roman" w:cs="Times New Roman"/>
          <w:bCs/>
          <w:szCs w:val="24"/>
          <w:lang w:eastAsia="lt-LT" w:bidi="lt-LT"/>
        </w:rPr>
        <w:t>“</w:t>
      </w:r>
      <w:r w:rsidRPr="002C6725">
        <w:rPr>
          <w:rFonts w:eastAsia="Times New Roman" w:cs="Times New Roman"/>
          <w:bCs/>
          <w:szCs w:val="24"/>
          <w:lang w:eastAsia="lt-LT" w:bidi="lt-LT"/>
        </w:rPr>
        <w:t>, 0,99</w:t>
      </w:r>
      <w:r w:rsidR="006A4AD1" w:rsidRPr="002C6725">
        <w:rPr>
          <w:rFonts w:eastAsia="Times New Roman" w:cs="Times New Roman"/>
          <w:bCs/>
          <w:szCs w:val="24"/>
          <w:lang w:eastAsia="lt-LT" w:bidi="lt-LT"/>
        </w:rPr>
        <w:t> </w:t>
      </w:r>
      <w:r w:rsidRPr="002C6725">
        <w:rPr>
          <w:rFonts w:eastAsia="Times New Roman" w:cs="Times New Roman"/>
          <w:bCs/>
          <w:szCs w:val="24"/>
          <w:lang w:eastAsia="lt-LT" w:bidi="lt-LT"/>
        </w:rPr>
        <w:t>kv.</w:t>
      </w:r>
      <w:r w:rsidR="006A4AD1" w:rsidRPr="002C6725">
        <w:rPr>
          <w:rFonts w:eastAsia="Times New Roman" w:cs="Times New Roman"/>
          <w:bCs/>
          <w:szCs w:val="24"/>
          <w:lang w:eastAsia="lt-LT" w:bidi="lt-LT"/>
        </w:rPr>
        <w:t> </w:t>
      </w:r>
      <w:r w:rsidRPr="002C6725">
        <w:rPr>
          <w:rFonts w:eastAsia="Times New Roman" w:cs="Times New Roman"/>
          <w:bCs/>
          <w:szCs w:val="24"/>
          <w:lang w:eastAsia="lt-LT" w:bidi="lt-LT"/>
        </w:rPr>
        <w:t>m</w:t>
      </w:r>
      <w:r w:rsidR="006A4AD1" w:rsidRPr="002C6725">
        <w:rPr>
          <w:rFonts w:eastAsia="Times New Roman" w:cs="Times New Roman"/>
          <w:bCs/>
          <w:szCs w:val="24"/>
          <w:lang w:eastAsia="lt-LT" w:bidi="lt-LT"/>
        </w:rPr>
        <w:t> </w:t>
      </w:r>
      <w:r w:rsidRPr="002C6725">
        <w:rPr>
          <w:rFonts w:eastAsia="Times New Roman" w:cs="Times New Roman"/>
          <w:bCs/>
          <w:szCs w:val="24"/>
          <w:lang w:eastAsia="lt-LT" w:bidi="lt-LT"/>
        </w:rPr>
        <w:t>bendro ploto tualetu, plane pažymėtu indeksu „55-2</w:t>
      </w:r>
      <w:r w:rsidR="00DD2371" w:rsidRPr="002C6725">
        <w:rPr>
          <w:rFonts w:eastAsia="Times New Roman" w:cs="Times New Roman"/>
          <w:bCs/>
          <w:szCs w:val="24"/>
          <w:lang w:eastAsia="lt-LT" w:bidi="lt-LT"/>
        </w:rPr>
        <w:t>“</w:t>
      </w:r>
      <w:r w:rsidRPr="002C6725">
        <w:rPr>
          <w:rFonts w:eastAsia="Times New Roman" w:cs="Times New Roman"/>
          <w:bCs/>
          <w:szCs w:val="24"/>
          <w:lang w:eastAsia="lt-LT" w:bidi="lt-LT"/>
        </w:rPr>
        <w:t>, 2,41 kv. m bendro ploto vonia, plane pažymėta indeksu „55-3</w:t>
      </w:r>
      <w:r w:rsidR="00DD2371" w:rsidRPr="002C6725">
        <w:rPr>
          <w:rFonts w:eastAsia="Times New Roman" w:cs="Times New Roman"/>
          <w:bCs/>
          <w:szCs w:val="24"/>
          <w:lang w:eastAsia="lt-LT" w:bidi="lt-LT"/>
        </w:rPr>
        <w:t>“</w:t>
      </w:r>
      <w:r w:rsidRPr="002C6725">
        <w:rPr>
          <w:rFonts w:eastAsia="Times New Roman" w:cs="Times New Roman"/>
          <w:bCs/>
          <w:szCs w:val="24"/>
          <w:lang w:eastAsia="lt-LT" w:bidi="lt-LT"/>
        </w:rPr>
        <w:t>, buto rūsiu.</w:t>
      </w:r>
    </w:p>
    <w:p w14:paraId="33F9E609" w14:textId="2514C296" w:rsidR="00607F7E" w:rsidRPr="002C6725" w:rsidRDefault="00607F7E" w:rsidP="00607F7E">
      <w:pPr>
        <w:numPr>
          <w:ilvl w:val="0"/>
          <w:numId w:val="1"/>
        </w:numPr>
        <w:spacing w:after="120" w:line="240" w:lineRule="auto"/>
        <w:ind w:left="357" w:hanging="357"/>
        <w:jc w:val="both"/>
        <w:rPr>
          <w:rFonts w:eastAsia="Times New Roman" w:cs="Times New Roman"/>
          <w:bCs/>
          <w:szCs w:val="24"/>
          <w:lang w:eastAsia="lt-LT" w:bidi="lt-LT"/>
        </w:rPr>
      </w:pPr>
      <w:r w:rsidRPr="002C6725">
        <w:rPr>
          <w:rFonts w:eastAsia="Times New Roman" w:cs="Times New Roman"/>
          <w:bCs/>
          <w:szCs w:val="24"/>
          <w:lang w:eastAsia="lt-LT" w:bidi="lt-LT"/>
        </w:rPr>
        <w:lastRenderedPageBreak/>
        <w:t xml:space="preserve">Ieškovas nurodė, kad </w:t>
      </w:r>
      <w:r w:rsidR="00BB7E46" w:rsidRPr="002C6725">
        <w:rPr>
          <w:rFonts w:eastAsia="Times New Roman" w:cs="Times New Roman"/>
          <w:bCs/>
          <w:szCs w:val="24"/>
          <w:lang w:eastAsia="lt-LT" w:bidi="lt-LT"/>
        </w:rPr>
        <w:t>jis ir atsakovas</w:t>
      </w:r>
      <w:r w:rsidRPr="002C6725">
        <w:rPr>
          <w:rFonts w:eastAsia="Times New Roman" w:cs="Times New Roman"/>
          <w:bCs/>
          <w:szCs w:val="24"/>
          <w:lang w:eastAsia="lt-LT" w:bidi="lt-LT"/>
        </w:rPr>
        <w:t xml:space="preserve"> yra broliai, pagal 2017 m. vasario 20 d. paveldėjimo teisės pagal įstatymą liudijimą </w:t>
      </w:r>
      <w:r w:rsidR="00952F30" w:rsidRPr="002C6725">
        <w:rPr>
          <w:rFonts w:eastAsia="Times New Roman" w:cs="Times New Roman"/>
          <w:bCs/>
          <w:szCs w:val="24"/>
          <w:lang w:eastAsia="lt-LT" w:bidi="lt-LT"/>
        </w:rPr>
        <w:t xml:space="preserve">nuosavybės teise valdantys </w:t>
      </w:r>
      <w:r w:rsidRPr="002C6725">
        <w:rPr>
          <w:rFonts w:eastAsia="Times New Roman" w:cs="Times New Roman"/>
          <w:bCs/>
          <w:szCs w:val="24"/>
          <w:lang w:eastAsia="lt-LT" w:bidi="lt-LT"/>
        </w:rPr>
        <w:t xml:space="preserve">po </w:t>
      </w:r>
      <w:r w:rsidR="00DD2371" w:rsidRPr="002C6725">
        <w:rPr>
          <w:rFonts w:eastAsia="Times New Roman" w:cs="Times New Roman"/>
          <w:bCs/>
          <w:szCs w:val="24"/>
          <w:lang w:eastAsia="lt-LT" w:bidi="lt-LT"/>
        </w:rPr>
        <w:t>1/2</w:t>
      </w:r>
      <w:r w:rsidRPr="002C6725">
        <w:rPr>
          <w:rFonts w:eastAsia="Times New Roman" w:cs="Times New Roman"/>
          <w:bCs/>
          <w:szCs w:val="24"/>
          <w:lang w:eastAsia="lt-LT" w:bidi="lt-LT"/>
        </w:rPr>
        <w:t xml:space="preserve"> dalį</w:t>
      </w:r>
      <w:r w:rsidR="00217450" w:rsidRPr="002C6725">
        <w:rPr>
          <w:rFonts w:eastAsia="Times New Roman" w:cs="Times New Roman"/>
          <w:bCs/>
          <w:szCs w:val="24"/>
          <w:lang w:eastAsia="lt-LT" w:bidi="lt-LT"/>
        </w:rPr>
        <w:t xml:space="preserve"> ginčo but</w:t>
      </w:r>
      <w:r w:rsidR="00BB7E46" w:rsidRPr="002C6725">
        <w:rPr>
          <w:rFonts w:eastAsia="Times New Roman" w:cs="Times New Roman"/>
          <w:bCs/>
          <w:szCs w:val="24"/>
          <w:lang w:eastAsia="lt-LT" w:bidi="lt-LT"/>
        </w:rPr>
        <w:t>o</w:t>
      </w:r>
      <w:r w:rsidR="00217450" w:rsidRPr="002C6725">
        <w:rPr>
          <w:rFonts w:eastAsia="Times New Roman" w:cs="Times New Roman"/>
          <w:bCs/>
          <w:szCs w:val="24"/>
          <w:lang w:eastAsia="lt-LT" w:bidi="lt-LT"/>
        </w:rPr>
        <w:t>.</w:t>
      </w:r>
      <w:r w:rsidR="00952F30" w:rsidRPr="002C6725">
        <w:rPr>
          <w:rFonts w:eastAsia="Times New Roman" w:cs="Times New Roman"/>
          <w:bCs/>
          <w:szCs w:val="24"/>
          <w:lang w:eastAsia="lt-LT" w:bidi="lt-LT"/>
        </w:rPr>
        <w:t xml:space="preserve"> </w:t>
      </w:r>
      <w:r w:rsidRPr="002C6725">
        <w:rPr>
          <w:rFonts w:eastAsia="Times New Roman" w:cs="Times New Roman"/>
          <w:bCs/>
          <w:szCs w:val="24"/>
          <w:lang w:eastAsia="lt-LT" w:bidi="lt-LT"/>
        </w:rPr>
        <w:t>Ieškov</w:t>
      </w:r>
      <w:r w:rsidR="00952F30" w:rsidRPr="002C6725">
        <w:rPr>
          <w:rFonts w:eastAsia="Times New Roman" w:cs="Times New Roman"/>
          <w:bCs/>
          <w:szCs w:val="24"/>
          <w:lang w:eastAsia="lt-LT" w:bidi="lt-LT"/>
        </w:rPr>
        <w:t xml:space="preserve">o sutikimu ginčo bute laikinai </w:t>
      </w:r>
      <w:r w:rsidRPr="002C6725">
        <w:rPr>
          <w:rFonts w:eastAsia="Times New Roman" w:cs="Times New Roman"/>
          <w:bCs/>
          <w:szCs w:val="24"/>
          <w:lang w:eastAsia="lt-LT" w:bidi="lt-LT"/>
        </w:rPr>
        <w:t>neatlygtinai gyven</w:t>
      </w:r>
      <w:r w:rsidR="00952F30" w:rsidRPr="002C6725">
        <w:rPr>
          <w:rFonts w:eastAsia="Times New Roman" w:cs="Times New Roman"/>
          <w:bCs/>
          <w:szCs w:val="24"/>
          <w:lang w:eastAsia="lt-LT" w:bidi="lt-LT"/>
        </w:rPr>
        <w:t>o</w:t>
      </w:r>
      <w:r w:rsidRPr="002C6725">
        <w:rPr>
          <w:rFonts w:eastAsia="Times New Roman" w:cs="Times New Roman"/>
          <w:bCs/>
          <w:szCs w:val="24"/>
          <w:lang w:eastAsia="lt-LT" w:bidi="lt-LT"/>
        </w:rPr>
        <w:t xml:space="preserve"> atsakovo duk</w:t>
      </w:r>
      <w:r w:rsidR="00BB7E46" w:rsidRPr="002C6725">
        <w:rPr>
          <w:rFonts w:eastAsia="Times New Roman" w:cs="Times New Roman"/>
          <w:bCs/>
          <w:szCs w:val="24"/>
          <w:lang w:eastAsia="lt-LT" w:bidi="lt-LT"/>
        </w:rPr>
        <w:t>tė</w:t>
      </w:r>
      <w:r w:rsidRPr="002C6725">
        <w:rPr>
          <w:rFonts w:eastAsia="Times New Roman" w:cs="Times New Roman"/>
          <w:bCs/>
          <w:szCs w:val="24"/>
          <w:lang w:eastAsia="lt-LT" w:bidi="lt-LT"/>
        </w:rPr>
        <w:t xml:space="preserve"> – trečiasis asmuo </w:t>
      </w:r>
      <w:bookmarkStart w:id="21" w:name="Buk_5"/>
      <w:r w:rsidRPr="002C6725">
        <w:rPr>
          <w:rFonts w:eastAsia="Times New Roman" w:cs="Times New Roman"/>
          <w:bCs/>
          <w:szCs w:val="24"/>
          <w:lang w:eastAsia="lt-LT" w:bidi="lt-LT"/>
        </w:rPr>
        <w:t>K</w:t>
      </w:r>
      <w:r w:rsidR="00217450" w:rsidRPr="002C6725">
        <w:rPr>
          <w:rFonts w:eastAsia="Times New Roman" w:cs="Times New Roman"/>
          <w:bCs/>
          <w:szCs w:val="24"/>
          <w:lang w:eastAsia="lt-LT" w:bidi="lt-LT"/>
        </w:rPr>
        <w:t>.</w:t>
      </w:r>
      <w:r w:rsidRPr="002C6725">
        <w:rPr>
          <w:rFonts w:eastAsia="Times New Roman" w:cs="Times New Roman"/>
          <w:bCs/>
          <w:szCs w:val="24"/>
          <w:lang w:eastAsia="lt-LT" w:bidi="lt-LT"/>
        </w:rPr>
        <w:t xml:space="preserve"> V</w:t>
      </w:r>
      <w:r w:rsidR="002C6725" w:rsidRPr="002C6725">
        <w:rPr>
          <w:rFonts w:eastAsia="Times New Roman" w:cs="Times New Roman"/>
          <w:bCs/>
          <w:szCs w:val="24"/>
          <w:lang w:eastAsia="lt-LT" w:bidi="lt-LT"/>
        </w:rPr>
        <w:t>.</w:t>
      </w:r>
      <w:r w:rsidRPr="002C6725">
        <w:rPr>
          <w:rFonts w:eastAsia="Times New Roman" w:cs="Times New Roman"/>
          <w:bCs/>
          <w:szCs w:val="24"/>
          <w:lang w:eastAsia="lt-LT" w:bidi="lt-LT"/>
        </w:rPr>
        <w:t xml:space="preserve"> </w:t>
      </w:r>
      <w:bookmarkEnd w:id="21"/>
      <w:r w:rsidR="006A4AD1" w:rsidRPr="002C6725">
        <w:rPr>
          <w:rFonts w:eastAsia="Times New Roman" w:cs="Times New Roman"/>
          <w:bCs/>
          <w:szCs w:val="24"/>
          <w:lang w:eastAsia="lt-LT" w:bidi="lt-LT"/>
        </w:rPr>
        <w:t>ir jos</w:t>
      </w:r>
      <w:r w:rsidRPr="002C6725">
        <w:rPr>
          <w:rFonts w:eastAsia="Times New Roman" w:cs="Times New Roman"/>
          <w:bCs/>
          <w:szCs w:val="24"/>
          <w:lang w:eastAsia="lt-LT" w:bidi="lt-LT"/>
        </w:rPr>
        <w:t xml:space="preserve"> šeima su sąlyga, kad ji prižiūrės butą ir mokės komunalinius mokesčius. Ieškovui siekiant persikelti gyventi į šį butą, atsakovas ėmė nepagrįstai reikalauti apmokėti jam skolą už </w:t>
      </w:r>
      <w:r w:rsidR="00BB7E46" w:rsidRPr="002C6725">
        <w:rPr>
          <w:rFonts w:eastAsia="Times New Roman" w:cs="Times New Roman"/>
          <w:bCs/>
          <w:szCs w:val="24"/>
          <w:lang w:eastAsia="lt-LT" w:bidi="lt-LT"/>
        </w:rPr>
        <w:t>1/2</w:t>
      </w:r>
      <w:r w:rsidRPr="002C6725">
        <w:rPr>
          <w:rFonts w:eastAsia="Times New Roman" w:cs="Times New Roman"/>
          <w:bCs/>
          <w:szCs w:val="24"/>
          <w:lang w:eastAsia="lt-LT" w:bidi="lt-LT"/>
        </w:rPr>
        <w:t xml:space="preserve"> dalį buto komunalinių paslaugų, susidariusią nuo 2016 m. spalio mėnesio, arba parduoti savo </w:t>
      </w:r>
      <w:r w:rsidR="00BB7E46" w:rsidRPr="002C6725">
        <w:rPr>
          <w:rFonts w:eastAsia="Times New Roman" w:cs="Times New Roman"/>
          <w:bCs/>
          <w:szCs w:val="24"/>
          <w:lang w:eastAsia="lt-LT" w:bidi="lt-LT"/>
        </w:rPr>
        <w:t>1/2</w:t>
      </w:r>
      <w:r w:rsidRPr="002C6725">
        <w:rPr>
          <w:rFonts w:eastAsia="Times New Roman" w:cs="Times New Roman"/>
          <w:bCs/>
          <w:szCs w:val="24"/>
          <w:lang w:eastAsia="lt-LT" w:bidi="lt-LT"/>
        </w:rPr>
        <w:t xml:space="preserve"> buto dalį. </w:t>
      </w:r>
      <w:r w:rsidR="00952F30" w:rsidRPr="002C6725">
        <w:rPr>
          <w:rFonts w:eastAsia="Times New Roman" w:cs="Times New Roman"/>
          <w:bCs/>
          <w:szCs w:val="24"/>
          <w:lang w:eastAsia="lt-LT" w:bidi="lt-LT"/>
        </w:rPr>
        <w:t xml:space="preserve">Ieškovo teigimu, </w:t>
      </w:r>
      <w:r w:rsidR="00217450" w:rsidRPr="002C6725">
        <w:rPr>
          <w:rFonts w:eastAsia="Times New Roman" w:cs="Times New Roman"/>
          <w:bCs/>
          <w:szCs w:val="24"/>
          <w:lang w:eastAsia="lt-LT" w:bidi="lt-LT"/>
        </w:rPr>
        <w:t>jam</w:t>
      </w:r>
      <w:r w:rsidR="00952F30" w:rsidRPr="002C6725">
        <w:rPr>
          <w:rFonts w:eastAsia="Times New Roman" w:cs="Times New Roman"/>
          <w:bCs/>
          <w:szCs w:val="24"/>
          <w:lang w:eastAsia="lt-LT" w:bidi="lt-LT"/>
        </w:rPr>
        <w:t xml:space="preserve"> reikalingas d</w:t>
      </w:r>
      <w:r w:rsidRPr="002C6725">
        <w:rPr>
          <w:rFonts w:eastAsia="Times New Roman" w:cs="Times New Roman"/>
          <w:bCs/>
          <w:szCs w:val="24"/>
          <w:lang w:eastAsia="lt-LT" w:bidi="lt-LT"/>
        </w:rPr>
        <w:t>idesnis kambarys</w:t>
      </w:r>
      <w:r w:rsidR="00952F30" w:rsidRPr="002C6725">
        <w:rPr>
          <w:rFonts w:eastAsia="Times New Roman" w:cs="Times New Roman"/>
          <w:bCs/>
          <w:szCs w:val="24"/>
          <w:lang w:eastAsia="lt-LT" w:bidi="lt-LT"/>
        </w:rPr>
        <w:t xml:space="preserve">, nes </w:t>
      </w:r>
      <w:r w:rsidRPr="002C6725">
        <w:rPr>
          <w:rFonts w:eastAsia="Times New Roman" w:cs="Times New Roman"/>
          <w:bCs/>
          <w:szCs w:val="24"/>
          <w:lang w:eastAsia="lt-LT" w:bidi="lt-LT"/>
        </w:rPr>
        <w:t>jame nori apsigyventi kartu su žmona</w:t>
      </w:r>
      <w:r w:rsidR="00217450" w:rsidRPr="002C6725">
        <w:rPr>
          <w:rFonts w:eastAsia="Times New Roman" w:cs="Times New Roman"/>
          <w:bCs/>
          <w:szCs w:val="24"/>
          <w:lang w:eastAsia="lt-LT" w:bidi="lt-LT"/>
        </w:rPr>
        <w:t>,</w:t>
      </w:r>
      <w:r w:rsidRPr="002C6725">
        <w:rPr>
          <w:rFonts w:eastAsia="Times New Roman" w:cs="Times New Roman"/>
          <w:bCs/>
          <w:szCs w:val="24"/>
          <w:lang w:eastAsia="lt-LT" w:bidi="lt-LT"/>
        </w:rPr>
        <w:t xml:space="preserve"> </w:t>
      </w:r>
      <w:r w:rsidR="00217450" w:rsidRPr="002C6725">
        <w:rPr>
          <w:rFonts w:eastAsia="Times New Roman" w:cs="Times New Roman"/>
          <w:bCs/>
          <w:szCs w:val="24"/>
          <w:lang w:eastAsia="lt-LT" w:bidi="lt-LT"/>
        </w:rPr>
        <w:t>d</w:t>
      </w:r>
      <w:r w:rsidRPr="002C6725">
        <w:rPr>
          <w:rFonts w:eastAsia="Times New Roman" w:cs="Times New Roman"/>
          <w:bCs/>
          <w:szCs w:val="24"/>
          <w:lang w:eastAsia="lt-LT" w:bidi="lt-LT"/>
        </w:rPr>
        <w:t>ėl pablogėjusios finansinės padėties, sveikatos būklės yra nepajėgus mokėti kredit</w:t>
      </w:r>
      <w:r w:rsidR="00BB7E46" w:rsidRPr="002C6725">
        <w:rPr>
          <w:rFonts w:eastAsia="Times New Roman" w:cs="Times New Roman"/>
          <w:bCs/>
          <w:szCs w:val="24"/>
          <w:lang w:eastAsia="lt-LT" w:bidi="lt-LT"/>
        </w:rPr>
        <w:t>o</w:t>
      </w:r>
      <w:r w:rsidRPr="002C6725">
        <w:rPr>
          <w:rFonts w:eastAsia="Times New Roman" w:cs="Times New Roman"/>
          <w:bCs/>
          <w:szCs w:val="24"/>
          <w:lang w:eastAsia="lt-LT" w:bidi="lt-LT"/>
        </w:rPr>
        <w:t xml:space="preserve"> bankui už kitą būstą</w:t>
      </w:r>
      <w:r w:rsidR="00952F30" w:rsidRPr="002C6725">
        <w:rPr>
          <w:rFonts w:eastAsia="Times New Roman" w:cs="Times New Roman"/>
          <w:bCs/>
          <w:szCs w:val="24"/>
          <w:lang w:eastAsia="lt-LT" w:bidi="lt-LT"/>
        </w:rPr>
        <w:t xml:space="preserve">, o </w:t>
      </w:r>
      <w:r w:rsidRPr="002C6725">
        <w:rPr>
          <w:rFonts w:eastAsia="Times New Roman" w:cs="Times New Roman"/>
          <w:bCs/>
          <w:szCs w:val="24"/>
          <w:lang w:eastAsia="lt-LT" w:bidi="lt-LT"/>
        </w:rPr>
        <w:t>atsakovas turi geras gyvenimo sąlygas sugyventinės bute, ginčo but</w:t>
      </w:r>
      <w:r w:rsidR="00952F30" w:rsidRPr="002C6725">
        <w:rPr>
          <w:rFonts w:eastAsia="Times New Roman" w:cs="Times New Roman"/>
          <w:bCs/>
          <w:szCs w:val="24"/>
          <w:lang w:eastAsia="lt-LT" w:bidi="lt-LT"/>
        </w:rPr>
        <w:t>e negyvena, but</w:t>
      </w:r>
      <w:r w:rsidRPr="002C6725">
        <w:rPr>
          <w:rFonts w:eastAsia="Times New Roman" w:cs="Times New Roman"/>
          <w:bCs/>
          <w:szCs w:val="24"/>
          <w:lang w:eastAsia="lt-LT" w:bidi="lt-LT"/>
        </w:rPr>
        <w:t>ą laiko kaip investiciją senatvėje, o ne kaip faktinę gyvenamąją vietą. Buto atidalijimas, priteisiant ieškovui kompensaciją, pažeistų jo teisę į gyvenamąjį būstą.</w:t>
      </w:r>
    </w:p>
    <w:p w14:paraId="14FAA863" w14:textId="1E2904A3" w:rsidR="00607F7E" w:rsidRPr="002C6725" w:rsidRDefault="00607F7E" w:rsidP="00607F7E">
      <w:pPr>
        <w:numPr>
          <w:ilvl w:val="0"/>
          <w:numId w:val="1"/>
        </w:numPr>
        <w:spacing w:after="120" w:line="240" w:lineRule="auto"/>
        <w:ind w:left="357" w:hanging="357"/>
        <w:jc w:val="both"/>
        <w:rPr>
          <w:rFonts w:eastAsia="Times New Roman" w:cs="Times New Roman"/>
          <w:bCs/>
          <w:szCs w:val="24"/>
          <w:lang w:eastAsia="lt-LT" w:bidi="lt-LT"/>
        </w:rPr>
      </w:pPr>
      <w:r w:rsidRPr="002C6725">
        <w:rPr>
          <w:rFonts w:eastAsia="Times New Roman" w:cs="Times New Roman"/>
          <w:bCs/>
          <w:szCs w:val="24"/>
          <w:lang w:eastAsia="lt-LT" w:bidi="lt-LT"/>
        </w:rPr>
        <w:t xml:space="preserve">Atsakovas </w:t>
      </w:r>
      <w:r w:rsidR="00952F30" w:rsidRPr="002C6725">
        <w:rPr>
          <w:rFonts w:eastAsia="Times New Roman" w:cs="Times New Roman"/>
          <w:bCs/>
          <w:szCs w:val="24"/>
          <w:lang w:eastAsia="lt-LT" w:bidi="lt-LT"/>
        </w:rPr>
        <w:t xml:space="preserve">priešieškiniu </w:t>
      </w:r>
      <w:r w:rsidRPr="002C6725">
        <w:rPr>
          <w:rFonts w:eastAsia="Times New Roman" w:cs="Times New Roman"/>
          <w:bCs/>
          <w:szCs w:val="24"/>
          <w:lang w:eastAsia="lt-LT" w:bidi="lt-LT"/>
        </w:rPr>
        <w:t>prašė atidal</w:t>
      </w:r>
      <w:r w:rsidR="00952F30" w:rsidRPr="002C6725">
        <w:rPr>
          <w:rFonts w:eastAsia="Times New Roman" w:cs="Times New Roman"/>
          <w:bCs/>
          <w:szCs w:val="24"/>
          <w:lang w:eastAsia="lt-LT" w:bidi="lt-LT"/>
        </w:rPr>
        <w:t>y</w:t>
      </w:r>
      <w:r w:rsidRPr="002C6725">
        <w:rPr>
          <w:rFonts w:eastAsia="Times New Roman" w:cs="Times New Roman"/>
          <w:bCs/>
          <w:szCs w:val="24"/>
          <w:lang w:eastAsia="lt-LT" w:bidi="lt-LT"/>
        </w:rPr>
        <w:t xml:space="preserve">ti </w:t>
      </w:r>
      <w:r w:rsidR="00952F30" w:rsidRPr="002C6725">
        <w:rPr>
          <w:rFonts w:eastAsia="Times New Roman" w:cs="Times New Roman"/>
          <w:bCs/>
          <w:szCs w:val="24"/>
          <w:lang w:eastAsia="lt-LT" w:bidi="lt-LT"/>
        </w:rPr>
        <w:t xml:space="preserve">ginčo </w:t>
      </w:r>
      <w:r w:rsidRPr="002C6725">
        <w:rPr>
          <w:rFonts w:eastAsia="Times New Roman" w:cs="Times New Roman"/>
          <w:bCs/>
          <w:szCs w:val="24"/>
          <w:lang w:eastAsia="lt-LT" w:bidi="lt-LT"/>
        </w:rPr>
        <w:t xml:space="preserve">butą iš bendrosios dalinės nuosavybės, </w:t>
      </w:r>
      <w:r w:rsidR="002E3AAB" w:rsidRPr="002C6725">
        <w:rPr>
          <w:rFonts w:eastAsia="Times New Roman" w:cs="Times New Roman"/>
          <w:bCs/>
          <w:szCs w:val="24"/>
          <w:lang w:eastAsia="lt-LT" w:bidi="lt-LT"/>
        </w:rPr>
        <w:t xml:space="preserve">ginčo </w:t>
      </w:r>
      <w:r w:rsidRPr="002C6725">
        <w:rPr>
          <w:rFonts w:eastAsia="Times New Roman" w:cs="Times New Roman"/>
          <w:bCs/>
          <w:szCs w:val="24"/>
          <w:lang w:eastAsia="lt-LT" w:bidi="lt-LT"/>
        </w:rPr>
        <w:t>butą su rūsiu natūra priteisiant atsakovui, o ieškovui priteisiant iš atsakovo 18 763,68 Eur kompensaciją</w:t>
      </w:r>
      <w:r w:rsidR="002E3AAB" w:rsidRPr="002C6725">
        <w:rPr>
          <w:rFonts w:eastAsia="Times New Roman" w:cs="Times New Roman"/>
          <w:bCs/>
          <w:szCs w:val="24"/>
          <w:lang w:eastAsia="lt-LT" w:bidi="lt-LT"/>
        </w:rPr>
        <w:t>, taip pat prašė</w:t>
      </w:r>
      <w:r w:rsidRPr="002C6725">
        <w:rPr>
          <w:rFonts w:eastAsia="Times New Roman" w:cs="Times New Roman"/>
          <w:bCs/>
          <w:szCs w:val="24"/>
          <w:lang w:eastAsia="lt-LT" w:bidi="lt-LT"/>
        </w:rPr>
        <w:t xml:space="preserve"> priteisti </w:t>
      </w:r>
      <w:r w:rsidR="006A4AD1" w:rsidRPr="002C6725">
        <w:rPr>
          <w:rFonts w:eastAsia="Times New Roman" w:cs="Times New Roman"/>
          <w:bCs/>
          <w:szCs w:val="24"/>
          <w:lang w:eastAsia="lt-LT" w:bidi="lt-LT"/>
        </w:rPr>
        <w:t>jam</w:t>
      </w:r>
      <w:r w:rsidR="00952F30" w:rsidRPr="002C6725">
        <w:rPr>
          <w:rFonts w:eastAsia="Times New Roman" w:cs="Times New Roman"/>
          <w:bCs/>
          <w:szCs w:val="24"/>
          <w:lang w:eastAsia="lt-LT" w:bidi="lt-LT"/>
        </w:rPr>
        <w:t xml:space="preserve"> </w:t>
      </w:r>
      <w:r w:rsidRPr="002C6725">
        <w:rPr>
          <w:rFonts w:eastAsia="Times New Roman" w:cs="Times New Roman"/>
          <w:bCs/>
          <w:szCs w:val="24"/>
          <w:lang w:eastAsia="lt-LT" w:bidi="lt-LT"/>
        </w:rPr>
        <w:t>iš ieškovo 2979,58 Eur skolą, 5 procentų metines procesines palūkanas.</w:t>
      </w:r>
    </w:p>
    <w:p w14:paraId="7B1C4B52" w14:textId="18D531D7" w:rsidR="00952F30" w:rsidRPr="002C6725" w:rsidRDefault="00952F30" w:rsidP="00750043">
      <w:pPr>
        <w:numPr>
          <w:ilvl w:val="0"/>
          <w:numId w:val="1"/>
        </w:numPr>
        <w:spacing w:after="120" w:line="240" w:lineRule="auto"/>
        <w:ind w:left="357" w:hanging="357"/>
        <w:jc w:val="both"/>
        <w:rPr>
          <w:rFonts w:eastAsia="Times New Roman" w:cs="Times New Roman"/>
          <w:bCs/>
          <w:szCs w:val="24"/>
          <w:lang w:eastAsia="lt-LT" w:bidi="lt-LT"/>
        </w:rPr>
      </w:pPr>
      <w:r w:rsidRPr="002C6725">
        <w:rPr>
          <w:rFonts w:eastAsia="Times New Roman" w:cs="Times New Roman"/>
          <w:bCs/>
          <w:szCs w:val="24"/>
          <w:lang w:eastAsia="lt-LT" w:bidi="lt-LT"/>
        </w:rPr>
        <w:t>Atsakovas n</w:t>
      </w:r>
      <w:r w:rsidR="00607F7E" w:rsidRPr="002C6725">
        <w:rPr>
          <w:rFonts w:eastAsia="Times New Roman" w:cs="Times New Roman"/>
          <w:bCs/>
          <w:szCs w:val="24"/>
          <w:lang w:eastAsia="lt-LT" w:bidi="lt-LT"/>
        </w:rPr>
        <w:t xml:space="preserve">urodė, kad tam tikrais laikotarpiais jis </w:t>
      </w:r>
      <w:r w:rsidR="002E3AAB" w:rsidRPr="002C6725">
        <w:rPr>
          <w:rFonts w:eastAsia="Times New Roman" w:cs="Times New Roman"/>
          <w:bCs/>
          <w:szCs w:val="24"/>
          <w:lang w:eastAsia="lt-LT" w:bidi="lt-LT"/>
        </w:rPr>
        <w:t xml:space="preserve">ginčo </w:t>
      </w:r>
      <w:r w:rsidR="00607F7E" w:rsidRPr="002C6725">
        <w:rPr>
          <w:rFonts w:eastAsia="Times New Roman" w:cs="Times New Roman"/>
          <w:bCs/>
          <w:szCs w:val="24"/>
          <w:lang w:eastAsia="lt-LT" w:bidi="lt-LT"/>
        </w:rPr>
        <w:t xml:space="preserve">bute negyvendavo, </w:t>
      </w:r>
      <w:r w:rsidRPr="002C6725">
        <w:rPr>
          <w:rFonts w:eastAsia="Times New Roman" w:cs="Times New Roman"/>
          <w:bCs/>
          <w:szCs w:val="24"/>
          <w:lang w:eastAsia="lt-LT" w:bidi="lt-LT"/>
        </w:rPr>
        <w:t>nes</w:t>
      </w:r>
      <w:r w:rsidR="00607F7E" w:rsidRPr="002C6725">
        <w:rPr>
          <w:rFonts w:eastAsia="Times New Roman" w:cs="Times New Roman"/>
          <w:bCs/>
          <w:szCs w:val="24"/>
          <w:lang w:eastAsia="lt-LT" w:bidi="lt-LT"/>
        </w:rPr>
        <w:t xml:space="preserve"> būdavo apsistojęs savo draugės bute, tačiau ginčo butas iki šiol yra vienintelė </w:t>
      </w:r>
      <w:r w:rsidR="002E3AAB" w:rsidRPr="002C6725">
        <w:rPr>
          <w:rFonts w:eastAsia="Times New Roman" w:cs="Times New Roman"/>
          <w:bCs/>
          <w:szCs w:val="24"/>
          <w:lang w:eastAsia="lt-LT" w:bidi="lt-LT"/>
        </w:rPr>
        <w:t>jo</w:t>
      </w:r>
      <w:r w:rsidR="00607F7E" w:rsidRPr="002C6725">
        <w:rPr>
          <w:rFonts w:eastAsia="Times New Roman" w:cs="Times New Roman"/>
          <w:bCs/>
          <w:szCs w:val="24"/>
          <w:lang w:eastAsia="lt-LT" w:bidi="lt-LT"/>
        </w:rPr>
        <w:t xml:space="preserve"> gyvenamoji vieta, į kurią jis prireikus grįžta. Atsakovo duk</w:t>
      </w:r>
      <w:r w:rsidR="00BB7E46" w:rsidRPr="002C6725">
        <w:rPr>
          <w:rFonts w:eastAsia="Times New Roman" w:cs="Times New Roman"/>
          <w:bCs/>
          <w:szCs w:val="24"/>
          <w:lang w:eastAsia="lt-LT" w:bidi="lt-LT"/>
        </w:rPr>
        <w:t>tė</w:t>
      </w:r>
      <w:r w:rsidR="00607F7E" w:rsidRPr="002C6725">
        <w:rPr>
          <w:rFonts w:eastAsia="Times New Roman" w:cs="Times New Roman"/>
          <w:bCs/>
          <w:szCs w:val="24"/>
          <w:lang w:eastAsia="lt-LT" w:bidi="lt-LT"/>
        </w:rPr>
        <w:t xml:space="preserve"> į </w:t>
      </w:r>
      <w:r w:rsidR="002E3AAB" w:rsidRPr="002C6725">
        <w:rPr>
          <w:rFonts w:eastAsia="Times New Roman" w:cs="Times New Roman"/>
          <w:bCs/>
          <w:szCs w:val="24"/>
          <w:lang w:eastAsia="lt-LT" w:bidi="lt-LT"/>
        </w:rPr>
        <w:t xml:space="preserve">ginčo </w:t>
      </w:r>
      <w:r w:rsidR="00607F7E" w:rsidRPr="002C6725">
        <w:rPr>
          <w:rFonts w:eastAsia="Times New Roman" w:cs="Times New Roman"/>
          <w:bCs/>
          <w:szCs w:val="24"/>
          <w:lang w:eastAsia="lt-LT" w:bidi="lt-LT"/>
        </w:rPr>
        <w:t>butą persikėlė gyventi tik 2019 m. balandžio mėnesį. Atsakovas leido duk</w:t>
      </w:r>
      <w:r w:rsidR="00BB7E46" w:rsidRPr="002C6725">
        <w:rPr>
          <w:rFonts w:eastAsia="Times New Roman" w:cs="Times New Roman"/>
          <w:bCs/>
          <w:szCs w:val="24"/>
          <w:lang w:eastAsia="lt-LT" w:bidi="lt-LT"/>
        </w:rPr>
        <w:t>teriai</w:t>
      </w:r>
      <w:r w:rsidR="00607F7E" w:rsidRPr="002C6725">
        <w:rPr>
          <w:rFonts w:eastAsia="Times New Roman" w:cs="Times New Roman"/>
          <w:bCs/>
          <w:szCs w:val="24"/>
          <w:lang w:eastAsia="lt-LT" w:bidi="lt-LT"/>
        </w:rPr>
        <w:t xml:space="preserve"> gyventi </w:t>
      </w:r>
      <w:r w:rsidR="002E3AAB" w:rsidRPr="002C6725">
        <w:rPr>
          <w:rFonts w:eastAsia="Times New Roman" w:cs="Times New Roman"/>
          <w:bCs/>
          <w:szCs w:val="24"/>
          <w:lang w:eastAsia="lt-LT" w:bidi="lt-LT"/>
        </w:rPr>
        <w:t xml:space="preserve">ginčo </w:t>
      </w:r>
      <w:r w:rsidR="00607F7E" w:rsidRPr="002C6725">
        <w:rPr>
          <w:rFonts w:eastAsia="Times New Roman" w:cs="Times New Roman"/>
          <w:bCs/>
          <w:szCs w:val="24"/>
          <w:lang w:eastAsia="lt-LT" w:bidi="lt-LT"/>
        </w:rPr>
        <w:t xml:space="preserve">bute, įgyvendindamas savo, kaip savininko, teises, su ieškovu </w:t>
      </w:r>
      <w:r w:rsidRPr="002C6725">
        <w:rPr>
          <w:rFonts w:eastAsia="Times New Roman" w:cs="Times New Roman"/>
          <w:bCs/>
          <w:szCs w:val="24"/>
          <w:lang w:eastAsia="lt-LT" w:bidi="lt-LT"/>
        </w:rPr>
        <w:t>šio klausimo nederino</w:t>
      </w:r>
      <w:r w:rsidR="00607F7E" w:rsidRPr="002C6725">
        <w:rPr>
          <w:rFonts w:eastAsia="Times New Roman" w:cs="Times New Roman"/>
          <w:bCs/>
          <w:szCs w:val="24"/>
          <w:lang w:eastAsia="lt-LT" w:bidi="lt-LT"/>
        </w:rPr>
        <w:t>.</w:t>
      </w:r>
      <w:r w:rsidRPr="002C6725">
        <w:rPr>
          <w:rFonts w:eastAsia="Times New Roman" w:cs="Times New Roman"/>
          <w:bCs/>
          <w:szCs w:val="24"/>
          <w:lang w:eastAsia="lt-LT" w:bidi="lt-LT"/>
        </w:rPr>
        <w:t xml:space="preserve"> </w:t>
      </w:r>
    </w:p>
    <w:p w14:paraId="686757F0" w14:textId="5D36AFE9" w:rsidR="00607F7E" w:rsidRPr="002C6725" w:rsidRDefault="002E3AAB" w:rsidP="00750043">
      <w:pPr>
        <w:numPr>
          <w:ilvl w:val="0"/>
          <w:numId w:val="1"/>
        </w:numPr>
        <w:spacing w:after="120" w:line="240" w:lineRule="auto"/>
        <w:ind w:left="357" w:hanging="357"/>
        <w:jc w:val="both"/>
        <w:rPr>
          <w:rFonts w:eastAsia="Times New Roman" w:cs="Times New Roman"/>
          <w:bCs/>
          <w:szCs w:val="24"/>
          <w:lang w:eastAsia="lt-LT" w:bidi="lt-LT"/>
        </w:rPr>
      </w:pPr>
      <w:r w:rsidRPr="002C6725">
        <w:rPr>
          <w:rFonts w:eastAsia="Times New Roman" w:cs="Times New Roman"/>
          <w:bCs/>
          <w:szCs w:val="24"/>
          <w:lang w:eastAsia="lt-LT" w:bidi="lt-LT"/>
        </w:rPr>
        <w:t>Atsakovas teigė, kad i</w:t>
      </w:r>
      <w:r w:rsidR="00607F7E" w:rsidRPr="002C6725">
        <w:rPr>
          <w:rFonts w:eastAsia="Times New Roman" w:cs="Times New Roman"/>
          <w:bCs/>
          <w:szCs w:val="24"/>
          <w:lang w:eastAsia="lt-LT" w:bidi="lt-LT"/>
        </w:rPr>
        <w:t xml:space="preserve">eškovo prašoma nustatyti naudojimosi </w:t>
      </w:r>
      <w:r w:rsidR="00952F30" w:rsidRPr="002C6725">
        <w:rPr>
          <w:rFonts w:eastAsia="Times New Roman" w:cs="Times New Roman"/>
          <w:bCs/>
          <w:szCs w:val="24"/>
          <w:lang w:eastAsia="lt-LT" w:bidi="lt-LT"/>
        </w:rPr>
        <w:t xml:space="preserve">ginčo </w:t>
      </w:r>
      <w:r w:rsidR="00607F7E" w:rsidRPr="002C6725">
        <w:rPr>
          <w:rFonts w:eastAsia="Times New Roman" w:cs="Times New Roman"/>
          <w:bCs/>
          <w:szCs w:val="24"/>
          <w:lang w:eastAsia="lt-LT" w:bidi="lt-LT"/>
        </w:rPr>
        <w:t>butu tvarka yra neracionali, nepatogi, neatitinka atsakovo dalies</w:t>
      </w:r>
      <w:r w:rsidR="00BB7E46" w:rsidRPr="002C6725">
        <w:rPr>
          <w:rFonts w:eastAsia="Times New Roman" w:cs="Times New Roman"/>
          <w:bCs/>
          <w:szCs w:val="24"/>
          <w:lang w:eastAsia="lt-LT" w:bidi="lt-LT"/>
        </w:rPr>
        <w:t>, esančios</w:t>
      </w:r>
      <w:r w:rsidR="00607F7E" w:rsidRPr="002C6725">
        <w:rPr>
          <w:rFonts w:eastAsia="Times New Roman" w:cs="Times New Roman"/>
          <w:bCs/>
          <w:szCs w:val="24"/>
          <w:lang w:eastAsia="lt-LT" w:bidi="lt-LT"/>
        </w:rPr>
        <w:t xml:space="preserve"> bendr</w:t>
      </w:r>
      <w:r w:rsidR="00BB7E46" w:rsidRPr="002C6725">
        <w:rPr>
          <w:rFonts w:eastAsia="Times New Roman" w:cs="Times New Roman"/>
          <w:bCs/>
          <w:szCs w:val="24"/>
          <w:lang w:eastAsia="lt-LT" w:bidi="lt-LT"/>
        </w:rPr>
        <w:t>ąja</w:t>
      </w:r>
      <w:r w:rsidR="00607F7E" w:rsidRPr="002C6725">
        <w:rPr>
          <w:rFonts w:eastAsia="Times New Roman" w:cs="Times New Roman"/>
          <w:bCs/>
          <w:szCs w:val="24"/>
          <w:lang w:eastAsia="lt-LT" w:bidi="lt-LT"/>
        </w:rPr>
        <w:t xml:space="preserve"> nuosavybe, pažeidžia atsakovo teisėtų lūkesčių principą, neužkerta kelio tarp bendraturčių kylantiems konfliktams, </w:t>
      </w:r>
      <w:r w:rsidR="00952F30" w:rsidRPr="002C6725">
        <w:rPr>
          <w:rFonts w:eastAsia="Times New Roman" w:cs="Times New Roman"/>
          <w:bCs/>
          <w:szCs w:val="24"/>
          <w:lang w:eastAsia="lt-LT" w:bidi="lt-LT"/>
        </w:rPr>
        <w:t xml:space="preserve">priešingai, </w:t>
      </w:r>
      <w:r w:rsidR="00607F7E" w:rsidRPr="002C6725">
        <w:rPr>
          <w:rFonts w:eastAsia="Times New Roman" w:cs="Times New Roman"/>
          <w:bCs/>
          <w:szCs w:val="24"/>
          <w:lang w:eastAsia="lt-LT" w:bidi="lt-LT"/>
        </w:rPr>
        <w:t>programuoja nuolatines konfliktines situacijas ateityje. Kol tarp bendraturčių nekilo konfliktas dėl ieškovo dalies išpirkimo kainos, jokio intereso gyventi ar kitaip naudotis butu ieškovas neturėjo. Atsakovas ir jo duk</w:t>
      </w:r>
      <w:r w:rsidR="00BB7E46" w:rsidRPr="002C6725">
        <w:rPr>
          <w:rFonts w:eastAsia="Times New Roman" w:cs="Times New Roman"/>
          <w:bCs/>
          <w:szCs w:val="24"/>
          <w:lang w:eastAsia="lt-LT" w:bidi="lt-LT"/>
        </w:rPr>
        <w:t>ters</w:t>
      </w:r>
      <w:r w:rsidR="00607F7E" w:rsidRPr="002C6725">
        <w:rPr>
          <w:rFonts w:eastAsia="Times New Roman" w:cs="Times New Roman"/>
          <w:bCs/>
          <w:szCs w:val="24"/>
          <w:lang w:eastAsia="lt-LT" w:bidi="lt-LT"/>
        </w:rPr>
        <w:t xml:space="preserve"> šeima yra įsikūrę ir jau ne vienerius metus gyvena būtent didesniame </w:t>
      </w:r>
      <w:r w:rsidRPr="002C6725">
        <w:rPr>
          <w:rFonts w:eastAsia="Times New Roman" w:cs="Times New Roman"/>
          <w:bCs/>
          <w:szCs w:val="24"/>
          <w:lang w:eastAsia="lt-LT" w:bidi="lt-LT"/>
        </w:rPr>
        <w:t xml:space="preserve">ginčo </w:t>
      </w:r>
      <w:r w:rsidR="00607F7E" w:rsidRPr="002C6725">
        <w:rPr>
          <w:rFonts w:eastAsia="Times New Roman" w:cs="Times New Roman"/>
          <w:bCs/>
          <w:szCs w:val="24"/>
          <w:lang w:eastAsia="lt-LT" w:bidi="lt-LT"/>
        </w:rPr>
        <w:t xml:space="preserve">buto kambaryje, todėl, nustatant naudojimosi butu tvarką, didesnio ploto kambarys priskirtinas atsakovui. Ieškovo finansinė padėtis nėra bloga, jis turi galimybes išlaikyti savo dabartinį gyvenamąjį būstą. </w:t>
      </w:r>
    </w:p>
    <w:p w14:paraId="412EE8EC" w14:textId="04D5AA2B" w:rsidR="00F15810" w:rsidRPr="002C6725" w:rsidRDefault="00952F30" w:rsidP="0029015E">
      <w:pPr>
        <w:numPr>
          <w:ilvl w:val="0"/>
          <w:numId w:val="1"/>
        </w:numPr>
        <w:spacing w:after="120" w:line="240" w:lineRule="auto"/>
        <w:ind w:left="357" w:hanging="357"/>
        <w:jc w:val="both"/>
        <w:rPr>
          <w:rFonts w:eastAsia="Times New Roman" w:cs="Times New Roman"/>
          <w:bCs/>
          <w:szCs w:val="24"/>
          <w:lang w:eastAsia="lt-LT" w:bidi="lt-LT"/>
        </w:rPr>
      </w:pPr>
      <w:r w:rsidRPr="002C6725">
        <w:rPr>
          <w:rFonts w:eastAsia="Times New Roman" w:cs="Times New Roman"/>
          <w:bCs/>
          <w:szCs w:val="24"/>
          <w:lang w:eastAsia="lt-LT" w:bidi="lt-LT"/>
        </w:rPr>
        <w:t>Atsakovas pažymėjo, kad</w:t>
      </w:r>
      <w:r w:rsidR="00607F7E" w:rsidRPr="002C6725">
        <w:rPr>
          <w:rFonts w:eastAsia="Times New Roman" w:cs="Times New Roman"/>
          <w:bCs/>
          <w:szCs w:val="24"/>
          <w:lang w:eastAsia="lt-LT" w:bidi="lt-LT"/>
        </w:rPr>
        <w:t xml:space="preserve"> name, kuriame yra </w:t>
      </w:r>
      <w:r w:rsidRPr="002C6725">
        <w:rPr>
          <w:rFonts w:eastAsia="Times New Roman" w:cs="Times New Roman"/>
          <w:bCs/>
          <w:szCs w:val="24"/>
          <w:lang w:eastAsia="lt-LT" w:bidi="lt-LT"/>
        </w:rPr>
        <w:t xml:space="preserve">ginčo </w:t>
      </w:r>
      <w:r w:rsidR="00607F7E" w:rsidRPr="002C6725">
        <w:rPr>
          <w:rFonts w:eastAsia="Times New Roman" w:cs="Times New Roman"/>
          <w:bCs/>
          <w:szCs w:val="24"/>
          <w:lang w:eastAsia="lt-LT" w:bidi="lt-LT"/>
        </w:rPr>
        <w:t xml:space="preserve">butas, buvo atlikta renovacija, butui tenkanti atnaujinimo rangos darbų kredito dalis yra 9472,65 Eur. Apskaičiuojant atsakovo ieškovui mokėtinos kompensacijos dydį, buto vertė mažinama minėto kredito suma, </w:t>
      </w:r>
      <w:r w:rsidRPr="002C6725">
        <w:rPr>
          <w:rFonts w:eastAsia="Times New Roman" w:cs="Times New Roman"/>
          <w:bCs/>
          <w:szCs w:val="24"/>
          <w:lang w:eastAsia="lt-LT" w:bidi="lt-LT"/>
        </w:rPr>
        <w:t xml:space="preserve">vadinasi, </w:t>
      </w:r>
      <w:r w:rsidR="00607F7E" w:rsidRPr="002C6725">
        <w:rPr>
          <w:rFonts w:eastAsia="Times New Roman" w:cs="Times New Roman"/>
          <w:bCs/>
          <w:szCs w:val="24"/>
          <w:lang w:eastAsia="lt-LT" w:bidi="lt-LT"/>
        </w:rPr>
        <w:t>kompensacijos dydis būtų 18 763,68 Eur ((47 000 Eur – 9472,65 Eur) / 2). Atsakovas nuo 2016</w:t>
      </w:r>
      <w:r w:rsidR="00BB7E46" w:rsidRPr="002C6725">
        <w:rPr>
          <w:rFonts w:eastAsia="Times New Roman" w:cs="Times New Roman"/>
          <w:bCs/>
          <w:szCs w:val="24"/>
          <w:lang w:eastAsia="lt-LT" w:bidi="lt-LT"/>
        </w:rPr>
        <w:t> </w:t>
      </w:r>
      <w:r w:rsidR="00607F7E" w:rsidRPr="002C6725">
        <w:rPr>
          <w:rFonts w:eastAsia="Times New Roman" w:cs="Times New Roman"/>
          <w:bCs/>
          <w:szCs w:val="24"/>
          <w:lang w:eastAsia="lt-LT" w:bidi="lt-LT"/>
        </w:rPr>
        <w:t>m. spalio 1 d. iki 2022 m. spalio 31 d. UAB „Trakų energija“ sumokėjo 5366,72 Eur, UAB „Trakų šilumos tinkla</w:t>
      </w:r>
      <w:r w:rsidR="00BB7E46" w:rsidRPr="002C6725">
        <w:rPr>
          <w:rFonts w:eastAsia="Times New Roman" w:cs="Times New Roman"/>
          <w:bCs/>
          <w:szCs w:val="24"/>
          <w:lang w:eastAsia="lt-LT" w:bidi="lt-LT"/>
        </w:rPr>
        <w:t>i</w:t>
      </w:r>
      <w:r w:rsidR="00607F7E" w:rsidRPr="002C6725">
        <w:rPr>
          <w:rFonts w:eastAsia="Times New Roman" w:cs="Times New Roman"/>
          <w:bCs/>
          <w:szCs w:val="24"/>
          <w:lang w:eastAsia="lt-LT" w:bidi="lt-LT"/>
        </w:rPr>
        <w:t>“ – 369,79 Eur, Trakų rajono savivaldybės administracijai – 222,65 Eur, iš viso – 5959,16 Eur.</w:t>
      </w:r>
      <w:r w:rsidR="00BB7A85" w:rsidRPr="002C6725">
        <w:rPr>
          <w:rFonts w:eastAsia="Times New Roman" w:cs="Times New Roman"/>
          <w:bCs/>
          <w:szCs w:val="24"/>
          <w:lang w:eastAsia="lt-LT" w:bidi="lt-LT"/>
        </w:rPr>
        <w:t xml:space="preserve"> </w:t>
      </w:r>
    </w:p>
    <w:p w14:paraId="64AB2ECE" w14:textId="77777777" w:rsidR="000C0199" w:rsidRPr="002C6725" w:rsidRDefault="000C0199" w:rsidP="000C0199">
      <w:pPr>
        <w:spacing w:after="120" w:line="240" w:lineRule="auto"/>
        <w:ind w:left="357"/>
        <w:jc w:val="both"/>
        <w:rPr>
          <w:rFonts w:eastAsia="Times New Roman" w:cs="Times New Roman"/>
          <w:bCs/>
          <w:szCs w:val="24"/>
          <w:lang w:eastAsia="lt-LT" w:bidi="lt-LT"/>
        </w:rPr>
      </w:pPr>
    </w:p>
    <w:p w14:paraId="633761EC" w14:textId="04FD37E6" w:rsidR="0075332D" w:rsidRPr="002C6725" w:rsidRDefault="0075332D" w:rsidP="0075332D">
      <w:pPr>
        <w:spacing w:after="120" w:line="240" w:lineRule="auto"/>
        <w:ind w:left="357" w:hanging="357"/>
        <w:jc w:val="center"/>
        <w:rPr>
          <w:rFonts w:eastAsia="Times New Roman" w:cs="Times New Roman"/>
          <w:szCs w:val="24"/>
          <w:lang w:eastAsia="lt-LT"/>
        </w:rPr>
      </w:pPr>
      <w:r w:rsidRPr="002C6725">
        <w:rPr>
          <w:rFonts w:eastAsia="Times New Roman" w:cs="Times New Roman"/>
          <w:szCs w:val="24"/>
          <w:lang w:eastAsia="lt-LT"/>
        </w:rPr>
        <w:t xml:space="preserve">II. Pirmosios ir apeliacinės instancijos teismų procesinių </w:t>
      </w:r>
      <w:r w:rsidR="00AF74A9" w:rsidRPr="002C6725">
        <w:rPr>
          <w:rFonts w:eastAsia="Times New Roman" w:cs="Times New Roman"/>
          <w:szCs w:val="24"/>
          <w:lang w:eastAsia="lt-LT"/>
        </w:rPr>
        <w:t>sprendimų</w:t>
      </w:r>
      <w:r w:rsidRPr="002C6725">
        <w:rPr>
          <w:rFonts w:eastAsia="Times New Roman" w:cs="Times New Roman"/>
          <w:szCs w:val="24"/>
          <w:lang w:eastAsia="lt-LT"/>
        </w:rPr>
        <w:t xml:space="preserve"> esmė </w:t>
      </w:r>
    </w:p>
    <w:p w14:paraId="40A7AC83" w14:textId="77777777" w:rsidR="0075332D" w:rsidRPr="002C6725" w:rsidRDefault="0075332D" w:rsidP="0075332D">
      <w:pPr>
        <w:spacing w:after="120" w:line="240" w:lineRule="auto"/>
        <w:jc w:val="both"/>
        <w:rPr>
          <w:rFonts w:eastAsia="Times New Roman" w:cs="Times New Roman"/>
          <w:bCs/>
          <w:szCs w:val="24"/>
          <w:lang w:eastAsia="lt-LT" w:bidi="lt-LT"/>
        </w:rPr>
      </w:pPr>
    </w:p>
    <w:p w14:paraId="1D9ED651" w14:textId="2A376B34" w:rsidR="00F6642D" w:rsidRPr="002C6725" w:rsidRDefault="00952F30" w:rsidP="00F6642D">
      <w:pPr>
        <w:numPr>
          <w:ilvl w:val="0"/>
          <w:numId w:val="1"/>
        </w:numPr>
        <w:spacing w:after="120" w:line="240" w:lineRule="auto"/>
        <w:ind w:left="357" w:hanging="357"/>
        <w:jc w:val="both"/>
        <w:rPr>
          <w:rFonts w:eastAsia="Times New Roman" w:cs="Times New Roman"/>
          <w:bCs/>
          <w:szCs w:val="24"/>
          <w:lang w:eastAsia="lt-LT" w:bidi="lt-LT"/>
        </w:rPr>
      </w:pPr>
      <w:r w:rsidRPr="002C6725">
        <w:rPr>
          <w:rFonts w:eastAsia="Times New Roman" w:cs="Times New Roman"/>
          <w:bCs/>
          <w:szCs w:val="24"/>
          <w:lang w:eastAsia="lt-LT" w:bidi="lt-LT"/>
        </w:rPr>
        <w:t>Vilniaus regiono apylinkės teismas 2024 m. birželio 5 d. sprendimu ieškinį atmetė, priešieškinį tenkino</w:t>
      </w:r>
      <w:r w:rsidR="00971AD9" w:rsidRPr="002C6725">
        <w:rPr>
          <w:rFonts w:eastAsia="Times New Roman" w:cs="Times New Roman"/>
          <w:bCs/>
          <w:szCs w:val="24"/>
          <w:lang w:eastAsia="lt-LT" w:bidi="lt-LT"/>
        </w:rPr>
        <w:t>:</w:t>
      </w:r>
      <w:r w:rsidRPr="002C6725">
        <w:rPr>
          <w:rFonts w:eastAsia="Times New Roman" w:cs="Times New Roman"/>
          <w:bCs/>
          <w:szCs w:val="24"/>
          <w:lang w:eastAsia="lt-LT" w:bidi="lt-LT"/>
        </w:rPr>
        <w:t xml:space="preserve"> atidalijo </w:t>
      </w:r>
      <w:r w:rsidR="001B6DF5" w:rsidRPr="002C6725">
        <w:rPr>
          <w:rFonts w:eastAsia="Times New Roman" w:cs="Times New Roman"/>
          <w:bCs/>
          <w:szCs w:val="24"/>
          <w:lang w:eastAsia="lt-LT" w:bidi="lt-LT"/>
        </w:rPr>
        <w:t xml:space="preserve">ginčo </w:t>
      </w:r>
      <w:r w:rsidRPr="002C6725">
        <w:rPr>
          <w:rFonts w:eastAsia="Times New Roman" w:cs="Times New Roman"/>
          <w:bCs/>
          <w:szCs w:val="24"/>
          <w:lang w:eastAsia="lt-LT" w:bidi="lt-LT"/>
        </w:rPr>
        <w:t>butą iš bendrosios dalinės nuosavybės, butą su rūsiu natūra priteis</w:t>
      </w:r>
      <w:r w:rsidR="00BB7E46" w:rsidRPr="002C6725">
        <w:rPr>
          <w:rFonts w:eastAsia="Times New Roman" w:cs="Times New Roman"/>
          <w:bCs/>
          <w:szCs w:val="24"/>
          <w:lang w:eastAsia="lt-LT" w:bidi="lt-LT"/>
        </w:rPr>
        <w:t>damas</w:t>
      </w:r>
      <w:r w:rsidRPr="002C6725">
        <w:rPr>
          <w:rFonts w:eastAsia="Times New Roman" w:cs="Times New Roman"/>
          <w:bCs/>
          <w:szCs w:val="24"/>
          <w:lang w:eastAsia="lt-LT" w:bidi="lt-LT"/>
        </w:rPr>
        <w:t xml:space="preserve"> atsakovui, o ieškovui priteis</w:t>
      </w:r>
      <w:r w:rsidR="00BB7E46" w:rsidRPr="002C6725">
        <w:rPr>
          <w:rFonts w:eastAsia="Times New Roman" w:cs="Times New Roman"/>
          <w:bCs/>
          <w:szCs w:val="24"/>
          <w:lang w:eastAsia="lt-LT" w:bidi="lt-LT"/>
        </w:rPr>
        <w:t>damas</w:t>
      </w:r>
      <w:r w:rsidRPr="002C6725">
        <w:rPr>
          <w:rFonts w:eastAsia="Times New Roman" w:cs="Times New Roman"/>
          <w:bCs/>
          <w:szCs w:val="24"/>
          <w:lang w:eastAsia="lt-LT" w:bidi="lt-LT"/>
        </w:rPr>
        <w:t xml:space="preserve"> iš atsakovo 26 763,68 Eur kompensaciją; priteisė iš ieškovo atsakovui 2979,58 Eur skolą, 5 procentų procesines palūkanas nuo priteistos sumos nuo priešieškinio priėmimo dienos (2023 m. kovo 9 d.) iki teismo sprendimo visiško įvykdymo</w:t>
      </w:r>
      <w:r w:rsidR="00971AD9" w:rsidRPr="002C6725">
        <w:rPr>
          <w:rFonts w:eastAsia="Times New Roman" w:cs="Times New Roman"/>
          <w:bCs/>
          <w:szCs w:val="24"/>
          <w:lang w:eastAsia="lt-LT" w:bidi="lt-LT"/>
        </w:rPr>
        <w:t>;</w:t>
      </w:r>
      <w:r w:rsidRPr="002C6725">
        <w:rPr>
          <w:rFonts w:eastAsia="Times New Roman" w:cs="Times New Roman"/>
          <w:bCs/>
          <w:szCs w:val="24"/>
          <w:lang w:eastAsia="lt-LT" w:bidi="lt-LT"/>
        </w:rPr>
        <w:t xml:space="preserve"> paskirstė bylinėjimosi išlaid</w:t>
      </w:r>
      <w:r w:rsidR="00971AD9" w:rsidRPr="002C6725">
        <w:rPr>
          <w:rFonts w:eastAsia="Times New Roman" w:cs="Times New Roman"/>
          <w:bCs/>
          <w:szCs w:val="24"/>
          <w:lang w:eastAsia="lt-LT" w:bidi="lt-LT"/>
        </w:rPr>
        <w:t>as</w:t>
      </w:r>
      <w:r w:rsidRPr="002C6725">
        <w:rPr>
          <w:rFonts w:eastAsia="Times New Roman" w:cs="Times New Roman"/>
          <w:bCs/>
          <w:szCs w:val="24"/>
          <w:lang w:eastAsia="lt-LT" w:bidi="lt-LT"/>
        </w:rPr>
        <w:t>.</w:t>
      </w:r>
    </w:p>
    <w:p w14:paraId="0E3B1B74" w14:textId="0B1B2FC0" w:rsidR="00F6642D" w:rsidRPr="002C6725" w:rsidRDefault="00952F30" w:rsidP="00F6642D">
      <w:pPr>
        <w:numPr>
          <w:ilvl w:val="0"/>
          <w:numId w:val="1"/>
        </w:numPr>
        <w:spacing w:after="120" w:line="240" w:lineRule="auto"/>
        <w:ind w:left="357" w:hanging="357"/>
        <w:jc w:val="both"/>
        <w:rPr>
          <w:rFonts w:eastAsia="Times New Roman" w:cs="Times New Roman"/>
          <w:bCs/>
          <w:szCs w:val="24"/>
          <w:lang w:eastAsia="lt-LT" w:bidi="lt-LT"/>
        </w:rPr>
      </w:pPr>
      <w:r w:rsidRPr="002C6725">
        <w:rPr>
          <w:rFonts w:eastAsia="Times New Roman" w:cs="Times New Roman"/>
          <w:bCs/>
          <w:szCs w:val="24"/>
          <w:lang w:eastAsia="lt-LT" w:bidi="lt-LT"/>
        </w:rPr>
        <w:t xml:space="preserve">Teismas </w:t>
      </w:r>
      <w:r w:rsidR="00BB7E46" w:rsidRPr="002C6725">
        <w:rPr>
          <w:rFonts w:eastAsia="Times New Roman" w:cs="Times New Roman"/>
          <w:bCs/>
          <w:szCs w:val="24"/>
          <w:lang w:eastAsia="lt-LT" w:bidi="lt-LT"/>
        </w:rPr>
        <w:t>nu</w:t>
      </w:r>
      <w:r w:rsidR="00971AD9" w:rsidRPr="002C6725">
        <w:rPr>
          <w:rFonts w:eastAsia="Times New Roman" w:cs="Times New Roman"/>
          <w:bCs/>
          <w:szCs w:val="24"/>
          <w:lang w:eastAsia="lt-LT" w:bidi="lt-LT"/>
        </w:rPr>
        <w:t>sprendė</w:t>
      </w:r>
      <w:r w:rsidRPr="002C6725">
        <w:rPr>
          <w:rFonts w:eastAsia="Times New Roman" w:cs="Times New Roman"/>
          <w:bCs/>
          <w:szCs w:val="24"/>
          <w:lang w:eastAsia="lt-LT" w:bidi="lt-LT"/>
        </w:rPr>
        <w:t xml:space="preserve">, kad ieškovo prašoma nustatyti naudojimosi </w:t>
      </w:r>
      <w:r w:rsidR="00E344A4" w:rsidRPr="002C6725">
        <w:rPr>
          <w:rFonts w:eastAsia="Times New Roman" w:cs="Times New Roman"/>
          <w:bCs/>
          <w:szCs w:val="24"/>
          <w:lang w:eastAsia="lt-LT" w:bidi="lt-LT"/>
        </w:rPr>
        <w:t xml:space="preserve">ginčo </w:t>
      </w:r>
      <w:r w:rsidRPr="002C6725">
        <w:rPr>
          <w:rFonts w:eastAsia="Times New Roman" w:cs="Times New Roman"/>
          <w:bCs/>
          <w:szCs w:val="24"/>
          <w:lang w:eastAsia="lt-LT" w:bidi="lt-LT"/>
        </w:rPr>
        <w:t>butu tvarka</w:t>
      </w:r>
      <w:r w:rsidR="00E344A4" w:rsidRPr="002C6725">
        <w:rPr>
          <w:rFonts w:eastAsia="Times New Roman" w:cs="Times New Roman"/>
          <w:bCs/>
          <w:szCs w:val="24"/>
          <w:lang w:eastAsia="lt-LT" w:bidi="lt-LT"/>
        </w:rPr>
        <w:t xml:space="preserve"> </w:t>
      </w:r>
      <w:r w:rsidR="00971AD9" w:rsidRPr="002C6725">
        <w:rPr>
          <w:rFonts w:cs="Times New Roman"/>
          <w:szCs w:val="24"/>
        </w:rPr>
        <w:t xml:space="preserve">negali būti laikoma teisėta, racionalia, atitinkančia abiejų šalių interesus. </w:t>
      </w:r>
      <w:r w:rsidR="004F426E" w:rsidRPr="002C6725">
        <w:rPr>
          <w:rFonts w:cs="Times New Roman"/>
          <w:szCs w:val="24"/>
        </w:rPr>
        <w:t>Atsižvelg</w:t>
      </w:r>
      <w:r w:rsidR="00BB7E46" w:rsidRPr="002C6725">
        <w:rPr>
          <w:rFonts w:cs="Times New Roman"/>
          <w:szCs w:val="24"/>
        </w:rPr>
        <w:t>damas</w:t>
      </w:r>
      <w:r w:rsidR="004F426E" w:rsidRPr="002C6725">
        <w:rPr>
          <w:rFonts w:cs="Times New Roman"/>
          <w:szCs w:val="24"/>
        </w:rPr>
        <w:t xml:space="preserve"> į tai, kad ginčo butas yra </w:t>
      </w:r>
      <w:r w:rsidR="00E344A4" w:rsidRPr="002C6725">
        <w:rPr>
          <w:rFonts w:eastAsia="Times New Roman" w:cs="Times New Roman"/>
          <w:bCs/>
          <w:szCs w:val="24"/>
          <w:lang w:eastAsia="lt-LT" w:bidi="lt-LT"/>
        </w:rPr>
        <w:t>d</w:t>
      </w:r>
      <w:r w:rsidRPr="002C6725">
        <w:rPr>
          <w:rFonts w:eastAsia="Times New Roman" w:cs="Times New Roman"/>
          <w:bCs/>
          <w:szCs w:val="24"/>
          <w:lang w:eastAsia="lt-LT" w:bidi="lt-LT"/>
        </w:rPr>
        <w:t>viejų kambarių</w:t>
      </w:r>
      <w:r w:rsidR="004F426E" w:rsidRPr="002C6725">
        <w:rPr>
          <w:rFonts w:eastAsia="Times New Roman" w:cs="Times New Roman"/>
          <w:bCs/>
          <w:szCs w:val="24"/>
          <w:lang w:eastAsia="lt-LT" w:bidi="lt-LT"/>
        </w:rPr>
        <w:t>,</w:t>
      </w:r>
      <w:r w:rsidRPr="002C6725">
        <w:rPr>
          <w:rFonts w:eastAsia="Times New Roman" w:cs="Times New Roman"/>
          <w:bCs/>
          <w:szCs w:val="24"/>
          <w:lang w:eastAsia="lt-LT" w:bidi="lt-LT"/>
        </w:rPr>
        <w:t xml:space="preserve"> </w:t>
      </w:r>
      <w:r w:rsidR="004F426E" w:rsidRPr="002C6725">
        <w:rPr>
          <w:rFonts w:eastAsia="Times New Roman" w:cs="Times New Roman"/>
          <w:bCs/>
          <w:szCs w:val="24"/>
          <w:lang w:eastAsia="lt-LT" w:bidi="lt-LT"/>
        </w:rPr>
        <w:t>45,90 kv. m. ben</w:t>
      </w:r>
      <w:r w:rsidR="00CF058A" w:rsidRPr="002C6725">
        <w:rPr>
          <w:rFonts w:eastAsia="Times New Roman" w:cs="Times New Roman"/>
          <w:bCs/>
          <w:szCs w:val="24"/>
          <w:lang w:eastAsia="lt-LT" w:bidi="lt-LT"/>
        </w:rPr>
        <w:t>d</w:t>
      </w:r>
      <w:r w:rsidR="004F426E" w:rsidRPr="002C6725">
        <w:rPr>
          <w:rFonts w:eastAsia="Times New Roman" w:cs="Times New Roman"/>
          <w:bCs/>
          <w:szCs w:val="24"/>
          <w:lang w:eastAsia="lt-LT" w:bidi="lt-LT"/>
        </w:rPr>
        <w:t xml:space="preserve">rojo ploto ir 29,89 kv. m. gyvenamojo ploto, t. y. </w:t>
      </w:r>
      <w:r w:rsidR="004F426E" w:rsidRPr="002C6725">
        <w:rPr>
          <w:rFonts w:eastAsia="Times New Roman" w:cs="Times New Roman"/>
          <w:bCs/>
          <w:szCs w:val="24"/>
          <w:lang w:eastAsia="lt-LT" w:bidi="lt-LT"/>
        </w:rPr>
        <w:lastRenderedPageBreak/>
        <w:t xml:space="preserve">butas yra mažas, teismas vertino, jog </w:t>
      </w:r>
      <w:r w:rsidR="004F426E" w:rsidRPr="002C6725">
        <w:rPr>
          <w:rFonts w:cs="Times New Roman"/>
          <w:szCs w:val="24"/>
        </w:rPr>
        <w:t xml:space="preserve">jame sunkiai galėtų </w:t>
      </w:r>
      <w:r w:rsidR="00BB7E46" w:rsidRPr="002C6725">
        <w:rPr>
          <w:rFonts w:cs="Times New Roman"/>
          <w:szCs w:val="24"/>
        </w:rPr>
        <w:t>darniai gyventi</w:t>
      </w:r>
      <w:r w:rsidR="004F426E" w:rsidRPr="002C6725">
        <w:rPr>
          <w:rFonts w:cs="Times New Roman"/>
          <w:szCs w:val="24"/>
        </w:rPr>
        <w:t xml:space="preserve"> trys suaugę žmonės (ieškovas su žmona ir atsakovas). Teismas nurodė, kad </w:t>
      </w:r>
      <w:r w:rsidR="004F426E" w:rsidRPr="002C6725">
        <w:rPr>
          <w:rFonts w:eastAsia="Times New Roman" w:cs="Times New Roman"/>
          <w:bCs/>
          <w:szCs w:val="24"/>
          <w:lang w:eastAsia="lt-LT" w:bidi="lt-LT"/>
        </w:rPr>
        <w:t>ieškovo ir atsakovo santykiai yra labai konfliktiški, o maž</w:t>
      </w:r>
      <w:r w:rsidR="00BB7E46" w:rsidRPr="002C6725">
        <w:rPr>
          <w:rFonts w:eastAsia="Times New Roman" w:cs="Times New Roman"/>
          <w:bCs/>
          <w:szCs w:val="24"/>
          <w:lang w:eastAsia="lt-LT" w:bidi="lt-LT"/>
        </w:rPr>
        <w:t>ame</w:t>
      </w:r>
      <w:r w:rsidR="004F426E" w:rsidRPr="002C6725">
        <w:rPr>
          <w:rFonts w:eastAsia="Times New Roman" w:cs="Times New Roman"/>
          <w:bCs/>
          <w:szCs w:val="24"/>
          <w:lang w:eastAsia="lt-LT" w:bidi="lt-LT"/>
        </w:rPr>
        <w:t xml:space="preserve"> but</w:t>
      </w:r>
      <w:r w:rsidR="00BB7E46" w:rsidRPr="002C6725">
        <w:rPr>
          <w:rFonts w:eastAsia="Times New Roman" w:cs="Times New Roman"/>
          <w:bCs/>
          <w:szCs w:val="24"/>
          <w:lang w:eastAsia="lt-LT" w:bidi="lt-LT"/>
        </w:rPr>
        <w:t>e</w:t>
      </w:r>
      <w:r w:rsidR="004F426E" w:rsidRPr="002C6725">
        <w:rPr>
          <w:rFonts w:eastAsia="Times New Roman" w:cs="Times New Roman"/>
          <w:bCs/>
          <w:szCs w:val="24"/>
          <w:lang w:eastAsia="lt-LT" w:bidi="lt-LT"/>
        </w:rPr>
        <w:t xml:space="preserve"> </w:t>
      </w:r>
      <w:r w:rsidR="004F426E" w:rsidRPr="002C6725">
        <w:rPr>
          <w:rFonts w:cs="Times New Roman"/>
          <w:szCs w:val="24"/>
        </w:rPr>
        <w:t xml:space="preserve">jie, tikėtina, dar labiau suprastėtų. </w:t>
      </w:r>
      <w:r w:rsidR="001203CF" w:rsidRPr="002C6725">
        <w:rPr>
          <w:rFonts w:cs="Times New Roman"/>
          <w:szCs w:val="24"/>
        </w:rPr>
        <w:t>Te</w:t>
      </w:r>
      <w:r w:rsidR="00BB7E46" w:rsidRPr="002C6725">
        <w:rPr>
          <w:rFonts w:cs="Times New Roman"/>
          <w:szCs w:val="24"/>
        </w:rPr>
        <w:t>i</w:t>
      </w:r>
      <w:r w:rsidR="001203CF" w:rsidRPr="002C6725">
        <w:rPr>
          <w:rFonts w:cs="Times New Roman"/>
          <w:szCs w:val="24"/>
        </w:rPr>
        <w:t>smo vertinimu, nustatytos aplinkybės, kad po to, kai ieškovas pareiškė ketinąs kraustytis į ginčo butą, šalių santykiai pašlijo – abu broliai vienas kitam kvietė policiją, nagrinėjama byla trunka nuo 2023 m. vasario 14 d., rodo, jog tarp šalių kilęs konfliktas yra įsisenėjęs, gilus, o tai leidžia spręsti, kad jų bendras gyvenimas (šalims naudojantis bendra virtuve, sanitariniu mazgu) yra iš esmės neįmanomas, tai akivaizdžiai reikštų naują teisminį ginčą. Atsižvelg</w:t>
      </w:r>
      <w:r w:rsidR="00BB7E46" w:rsidRPr="002C6725">
        <w:rPr>
          <w:rFonts w:cs="Times New Roman"/>
          <w:szCs w:val="24"/>
        </w:rPr>
        <w:t>damas</w:t>
      </w:r>
      <w:r w:rsidR="001203CF" w:rsidRPr="002C6725">
        <w:rPr>
          <w:rFonts w:cs="Times New Roman"/>
          <w:szCs w:val="24"/>
        </w:rPr>
        <w:t xml:space="preserve"> į faktinį šalių naudojimąsi ginčo butu (iki ginčo naudojosi ir tebesinaudoja tik atsakovas ir jo šeima), šalių turtinę ir finansinę padėtį (ieškovas turi kitą gyvenamąją vietą, o atsakovas jokio </w:t>
      </w:r>
      <w:r w:rsidR="00BB7E46" w:rsidRPr="002C6725">
        <w:rPr>
          <w:rFonts w:cs="Times New Roman"/>
          <w:szCs w:val="24"/>
        </w:rPr>
        <w:t>sau</w:t>
      </w:r>
      <w:r w:rsidR="001203CF" w:rsidRPr="002C6725">
        <w:rPr>
          <w:rFonts w:cs="Times New Roman"/>
          <w:szCs w:val="24"/>
        </w:rPr>
        <w:t xml:space="preserve"> nuosavyb</w:t>
      </w:r>
      <w:r w:rsidR="00BB7E46" w:rsidRPr="002C6725">
        <w:rPr>
          <w:rFonts w:cs="Times New Roman"/>
          <w:szCs w:val="24"/>
        </w:rPr>
        <w:t>ė</w:t>
      </w:r>
      <w:r w:rsidR="001203CF" w:rsidRPr="002C6725">
        <w:rPr>
          <w:rFonts w:cs="Times New Roman"/>
          <w:szCs w:val="24"/>
        </w:rPr>
        <w:t xml:space="preserve">s teise priklausančio būsto neturi), teismas padarė išvadą, kad didesnio kambario ieškovui priskyrimas nepagrįstai suteiktų pirmenybę ieškovui. Teismas nurodė, kad </w:t>
      </w:r>
      <w:r w:rsidR="00F6642D" w:rsidRPr="002C6725">
        <w:rPr>
          <w:rFonts w:cs="Times New Roman"/>
          <w:szCs w:val="24"/>
        </w:rPr>
        <w:t xml:space="preserve">ieškovas yra įgijęs kitą būstą, už jį mokamas kreditas, kredito suma – 17 377,20 Eur, </w:t>
      </w:r>
      <w:r w:rsidR="00BB7E46" w:rsidRPr="002C6725">
        <w:rPr>
          <w:rFonts w:cs="Times New Roman"/>
          <w:szCs w:val="24"/>
        </w:rPr>
        <w:t>o</w:t>
      </w:r>
      <w:r w:rsidR="00F6642D" w:rsidRPr="002C6725">
        <w:rPr>
          <w:rFonts w:cs="Times New Roman"/>
          <w:szCs w:val="24"/>
        </w:rPr>
        <w:t xml:space="preserve"> atsakovas siūlo atsidal</w:t>
      </w:r>
      <w:r w:rsidR="00BB7E46" w:rsidRPr="002C6725">
        <w:rPr>
          <w:rFonts w:cs="Times New Roman"/>
          <w:szCs w:val="24"/>
        </w:rPr>
        <w:t>y</w:t>
      </w:r>
      <w:r w:rsidR="00F6642D" w:rsidRPr="002C6725">
        <w:rPr>
          <w:rFonts w:cs="Times New Roman"/>
          <w:szCs w:val="24"/>
        </w:rPr>
        <w:t xml:space="preserve">ti ginčo butą ir sumokėti ieškovui </w:t>
      </w:r>
      <w:bookmarkStart w:id="22" w:name="_Hlk168474590"/>
      <w:r w:rsidR="00F6642D" w:rsidRPr="002C6725">
        <w:rPr>
          <w:rFonts w:cs="Times New Roman"/>
          <w:iCs/>
          <w:szCs w:val="24"/>
        </w:rPr>
        <w:t>18</w:t>
      </w:r>
      <w:r w:rsidR="00BB7E46" w:rsidRPr="002C6725">
        <w:rPr>
          <w:rFonts w:cs="Times New Roman"/>
          <w:iCs/>
          <w:szCs w:val="24"/>
        </w:rPr>
        <w:t> </w:t>
      </w:r>
      <w:r w:rsidR="00F6642D" w:rsidRPr="002C6725">
        <w:rPr>
          <w:rFonts w:cs="Times New Roman"/>
          <w:iCs/>
          <w:szCs w:val="24"/>
        </w:rPr>
        <w:t>763,68 Eur dydžio kompensaciją,</w:t>
      </w:r>
      <w:bookmarkEnd w:id="22"/>
      <w:r w:rsidR="00F6642D" w:rsidRPr="002C6725">
        <w:rPr>
          <w:rFonts w:cs="Times New Roman"/>
          <w:iCs/>
          <w:szCs w:val="24"/>
        </w:rPr>
        <w:t xml:space="preserve"> t. y. didesnę sumą nei jo mokamas kreditas, tai galėtų išspręsti ieškovo finansines problemas. Teismas pažymėjo, kad ieškovo butas yra didesnis ir jame gali gyventi tiek ieškovas su žmona, tiek jų duktė, o atsakovas kitos gyvenamosios vietos neturi – nėra įgijęs nekilnojamojo turto, yra išsiskyręs su drauge, pas kurią periodiškai gyvendavo.</w:t>
      </w:r>
    </w:p>
    <w:p w14:paraId="06AE0425" w14:textId="37514739" w:rsidR="00546016" w:rsidRPr="002C6725" w:rsidRDefault="00546016" w:rsidP="00546016">
      <w:pPr>
        <w:numPr>
          <w:ilvl w:val="0"/>
          <w:numId w:val="1"/>
        </w:numPr>
        <w:spacing w:after="120" w:line="240" w:lineRule="auto"/>
        <w:ind w:left="357" w:hanging="357"/>
        <w:jc w:val="both"/>
        <w:rPr>
          <w:rFonts w:eastAsia="Times New Roman" w:cs="Times New Roman"/>
          <w:bCs/>
          <w:szCs w:val="24"/>
          <w:lang w:eastAsia="lt-LT" w:bidi="lt-LT"/>
        </w:rPr>
      </w:pPr>
      <w:r w:rsidRPr="002C6725">
        <w:rPr>
          <w:rFonts w:eastAsia="Times New Roman" w:cs="Times New Roman"/>
          <w:bCs/>
          <w:szCs w:val="24"/>
          <w:lang w:eastAsia="lt-LT" w:bidi="lt-LT"/>
        </w:rPr>
        <w:t xml:space="preserve">Teismo vertinimu, atsakovo reikalavimas atidalyti ginčo butą iš bendrosios dalinės nuosavybės, jį su rūsiu natūra priteisiant atsakovui, o ieškovui priteisiant iš atsakovo kompensaciją, yra pagrįstas. Teismas nurodė, kad nors ginčo bute yra du kambariai, tačiau bute nėra atskirų sanitarinių mazgų, virtuvių, buto gyvenamasis plotas yra gana mažas, tad </w:t>
      </w:r>
      <w:r w:rsidR="00BB7E46" w:rsidRPr="002C6725">
        <w:rPr>
          <w:rFonts w:eastAsia="Times New Roman" w:cs="Times New Roman"/>
          <w:bCs/>
          <w:szCs w:val="24"/>
          <w:lang w:eastAsia="lt-LT" w:bidi="lt-LT"/>
        </w:rPr>
        <w:t>atsižvelgiant į šias aplinkybes</w:t>
      </w:r>
      <w:r w:rsidRPr="002C6725">
        <w:rPr>
          <w:rFonts w:eastAsia="Times New Roman" w:cs="Times New Roman"/>
          <w:bCs/>
          <w:szCs w:val="24"/>
          <w:lang w:eastAsia="lt-LT" w:bidi="lt-LT"/>
        </w:rPr>
        <w:t xml:space="preserve"> atsakovo siūlomas atidalijimo būdas yra racionalus – užkertantis kelią ateities konfliktams. </w:t>
      </w:r>
      <w:bookmarkStart w:id="23" w:name="_Hlk195201260"/>
      <w:r w:rsidRPr="002C6725">
        <w:rPr>
          <w:rFonts w:eastAsia="Times New Roman" w:cs="Times New Roman"/>
          <w:bCs/>
          <w:szCs w:val="24"/>
          <w:lang w:eastAsia="lt-LT" w:bidi="lt-LT"/>
        </w:rPr>
        <w:t>Teismas padarė išvadą, jog</w:t>
      </w:r>
      <w:r w:rsidRPr="002C6725">
        <w:rPr>
          <w:rFonts w:cs="Times New Roman"/>
          <w:szCs w:val="24"/>
        </w:rPr>
        <w:t xml:space="preserve"> byloje pateikti įrodymai, pagrindžiantys, kad iš esmės atsakovas turi finansines galimybes išmokėti ieškovui priteistiną kompensaciją.</w:t>
      </w:r>
    </w:p>
    <w:p w14:paraId="613C8D73" w14:textId="44263145" w:rsidR="0091512A" w:rsidRPr="002C6725" w:rsidRDefault="00C520F5" w:rsidP="001B6DF5">
      <w:pPr>
        <w:numPr>
          <w:ilvl w:val="0"/>
          <w:numId w:val="1"/>
        </w:numPr>
        <w:spacing w:after="120" w:line="240" w:lineRule="auto"/>
        <w:ind w:left="357" w:hanging="357"/>
        <w:jc w:val="both"/>
        <w:rPr>
          <w:rFonts w:eastAsia="Times New Roman" w:cs="Times New Roman"/>
          <w:bCs/>
          <w:szCs w:val="24"/>
          <w:lang w:eastAsia="lt-LT" w:bidi="lt-LT"/>
        </w:rPr>
      </w:pPr>
      <w:bookmarkStart w:id="24" w:name="_Hlk196226251"/>
      <w:bookmarkEnd w:id="23"/>
      <w:r w:rsidRPr="002C6725">
        <w:rPr>
          <w:rFonts w:eastAsia="Times New Roman" w:cs="Times New Roman"/>
          <w:bCs/>
          <w:szCs w:val="24"/>
          <w:lang w:eastAsia="lt-LT" w:bidi="lt-LT"/>
        </w:rPr>
        <w:t>Kauno apygardos teismo Civilinių bylų skyriaus teisėjų kolegija</w:t>
      </w:r>
      <w:r w:rsidR="00D872E9" w:rsidRPr="002C6725">
        <w:rPr>
          <w:rFonts w:eastAsia="Times New Roman" w:cs="Times New Roman"/>
          <w:bCs/>
          <w:szCs w:val="24"/>
          <w:lang w:eastAsia="lt-LT" w:bidi="lt-LT"/>
        </w:rPr>
        <w:t xml:space="preserve">, išnagrinėjusi civilinę bylą pagal </w:t>
      </w:r>
      <w:r w:rsidRPr="002C6725">
        <w:rPr>
          <w:rFonts w:eastAsia="Times New Roman" w:cs="Times New Roman"/>
          <w:bCs/>
          <w:szCs w:val="24"/>
          <w:lang w:eastAsia="lt-LT" w:bidi="lt-LT"/>
        </w:rPr>
        <w:t xml:space="preserve">ieškovo </w:t>
      </w:r>
      <w:r w:rsidR="00D872E9" w:rsidRPr="002C6725">
        <w:rPr>
          <w:rFonts w:eastAsia="Times New Roman" w:cs="Times New Roman"/>
          <w:bCs/>
          <w:szCs w:val="24"/>
          <w:lang w:eastAsia="lt-LT" w:bidi="lt-LT"/>
        </w:rPr>
        <w:t>apeliacin</w:t>
      </w:r>
      <w:r w:rsidRPr="002C6725">
        <w:rPr>
          <w:rFonts w:eastAsia="Times New Roman" w:cs="Times New Roman"/>
          <w:bCs/>
          <w:szCs w:val="24"/>
          <w:lang w:eastAsia="lt-LT" w:bidi="lt-LT"/>
        </w:rPr>
        <w:t>į</w:t>
      </w:r>
      <w:r w:rsidR="00D872E9" w:rsidRPr="002C6725">
        <w:rPr>
          <w:rFonts w:eastAsia="Times New Roman" w:cs="Times New Roman"/>
          <w:bCs/>
          <w:szCs w:val="24"/>
          <w:lang w:eastAsia="lt-LT" w:bidi="lt-LT"/>
        </w:rPr>
        <w:t xml:space="preserve"> skund</w:t>
      </w:r>
      <w:r w:rsidRPr="002C6725">
        <w:rPr>
          <w:rFonts w:eastAsia="Times New Roman" w:cs="Times New Roman"/>
          <w:bCs/>
          <w:szCs w:val="24"/>
          <w:lang w:eastAsia="lt-LT" w:bidi="lt-LT"/>
        </w:rPr>
        <w:t>ą</w:t>
      </w:r>
      <w:r w:rsidR="00D872E9" w:rsidRPr="002C6725">
        <w:rPr>
          <w:rFonts w:eastAsia="Times New Roman" w:cs="Times New Roman"/>
          <w:bCs/>
          <w:szCs w:val="24"/>
          <w:lang w:eastAsia="lt-LT" w:bidi="lt-LT"/>
        </w:rPr>
        <w:t xml:space="preserve">, </w:t>
      </w:r>
      <w:r w:rsidRPr="002C6725">
        <w:rPr>
          <w:rFonts w:eastAsia="Times New Roman" w:cs="Times New Roman"/>
          <w:bCs/>
          <w:szCs w:val="24"/>
          <w:lang w:eastAsia="lt-LT" w:bidi="lt-LT"/>
        </w:rPr>
        <w:t xml:space="preserve">2024 m. lapkričio 26 d. sprendimu panaikino Vilniaus regiono apylinkės teismo 2024 m. birželio 5 d. sprendimo dalį, kuria buvo atmestas ieškinys ir tenkintas priešieškinio reikalavimas atidalyti turtą iš bendrosios dalinės nuosavybės, ir dėl šios dalies priėmė naują sprendimą: ieškinį tenkino, priešieškinį tenkino iš dalies – nustatė </w:t>
      </w:r>
      <w:r w:rsidR="001B6DF5" w:rsidRPr="002C6725">
        <w:rPr>
          <w:rFonts w:eastAsia="Times New Roman" w:cs="Times New Roman"/>
          <w:bCs/>
          <w:szCs w:val="24"/>
          <w:lang w:eastAsia="lt-LT" w:bidi="lt-LT"/>
        </w:rPr>
        <w:t xml:space="preserve">ginčo </w:t>
      </w:r>
      <w:r w:rsidRPr="002C6725">
        <w:rPr>
          <w:rFonts w:eastAsia="Times New Roman" w:cs="Times New Roman"/>
          <w:bCs/>
          <w:szCs w:val="24"/>
          <w:lang w:eastAsia="lt-LT" w:bidi="lt-LT"/>
        </w:rPr>
        <w:t>buto su rūsiu naudojimo tvarką, pagal kurią ieškovas naudo</w:t>
      </w:r>
      <w:r w:rsidR="0076255F" w:rsidRPr="002C6725">
        <w:rPr>
          <w:rFonts w:eastAsia="Times New Roman" w:cs="Times New Roman"/>
          <w:bCs/>
          <w:szCs w:val="24"/>
          <w:lang w:eastAsia="lt-LT" w:bidi="lt-LT"/>
        </w:rPr>
        <w:t>sis</w:t>
      </w:r>
      <w:r w:rsidRPr="002C6725">
        <w:rPr>
          <w:rFonts w:eastAsia="Times New Roman" w:cs="Times New Roman"/>
          <w:bCs/>
          <w:szCs w:val="24"/>
          <w:lang w:eastAsia="lt-LT" w:bidi="lt-LT"/>
        </w:rPr>
        <w:t xml:space="preserve"> 17,29 kv. m ploto kambariu, plane pažymėtu indeksu „55-6</w:t>
      </w:r>
      <w:r w:rsidR="00BB7E46" w:rsidRPr="002C6725">
        <w:rPr>
          <w:rFonts w:eastAsia="Times New Roman" w:cs="Times New Roman"/>
          <w:bCs/>
          <w:szCs w:val="24"/>
          <w:lang w:eastAsia="lt-LT" w:bidi="lt-LT"/>
        </w:rPr>
        <w:t>“</w:t>
      </w:r>
      <w:r w:rsidRPr="002C6725">
        <w:rPr>
          <w:rFonts w:eastAsia="Times New Roman" w:cs="Times New Roman"/>
          <w:bCs/>
          <w:szCs w:val="24"/>
          <w:lang w:eastAsia="lt-LT" w:bidi="lt-LT"/>
        </w:rPr>
        <w:t xml:space="preserve">, atsakovas </w:t>
      </w:r>
      <w:r w:rsidR="0076255F" w:rsidRPr="002C6725">
        <w:rPr>
          <w:rFonts w:eastAsia="Times New Roman" w:cs="Times New Roman"/>
          <w:bCs/>
          <w:szCs w:val="24"/>
          <w:lang w:eastAsia="lt-LT" w:bidi="lt-LT"/>
        </w:rPr>
        <w:t xml:space="preserve">naudosis </w:t>
      </w:r>
      <w:r w:rsidRPr="002C6725">
        <w:rPr>
          <w:rFonts w:eastAsia="Times New Roman" w:cs="Times New Roman"/>
          <w:bCs/>
          <w:szCs w:val="24"/>
          <w:lang w:eastAsia="lt-LT" w:bidi="lt-LT"/>
        </w:rPr>
        <w:t>12,60 kv. m ploto kambariu, plane pažymėtu indeksu „55-5</w:t>
      </w:r>
      <w:r w:rsidR="00BB7E46" w:rsidRPr="002C6725">
        <w:rPr>
          <w:rFonts w:eastAsia="Times New Roman" w:cs="Times New Roman"/>
          <w:bCs/>
          <w:szCs w:val="24"/>
          <w:lang w:eastAsia="lt-LT" w:bidi="lt-LT"/>
        </w:rPr>
        <w:t>“</w:t>
      </w:r>
      <w:r w:rsidR="0076255F" w:rsidRPr="002C6725">
        <w:rPr>
          <w:rFonts w:eastAsia="Times New Roman" w:cs="Times New Roman"/>
          <w:bCs/>
          <w:szCs w:val="24"/>
          <w:lang w:eastAsia="lt-LT" w:bidi="lt-LT"/>
        </w:rPr>
        <w:t>,</w:t>
      </w:r>
      <w:r w:rsidRPr="002C6725">
        <w:rPr>
          <w:rFonts w:eastAsia="Times New Roman" w:cs="Times New Roman"/>
          <w:bCs/>
          <w:szCs w:val="24"/>
          <w:lang w:eastAsia="lt-LT" w:bidi="lt-LT"/>
        </w:rPr>
        <w:t xml:space="preserve"> </w:t>
      </w:r>
      <w:r w:rsidR="0076255F" w:rsidRPr="002C6725">
        <w:rPr>
          <w:rFonts w:eastAsia="Times New Roman" w:cs="Times New Roman"/>
          <w:bCs/>
          <w:szCs w:val="24"/>
          <w:lang w:eastAsia="lt-LT" w:bidi="lt-LT"/>
        </w:rPr>
        <w:t>ieškovas ir atsakovas</w:t>
      </w:r>
      <w:r w:rsidRPr="002C6725">
        <w:rPr>
          <w:rFonts w:eastAsia="Times New Roman" w:cs="Times New Roman"/>
          <w:bCs/>
          <w:szCs w:val="24"/>
          <w:lang w:eastAsia="lt-LT" w:bidi="lt-LT"/>
        </w:rPr>
        <w:t xml:space="preserve"> lygiomis dalimis </w:t>
      </w:r>
      <w:r w:rsidR="0076255F" w:rsidRPr="002C6725">
        <w:rPr>
          <w:rFonts w:eastAsia="Times New Roman" w:cs="Times New Roman"/>
          <w:bCs/>
          <w:szCs w:val="24"/>
          <w:lang w:eastAsia="lt-LT" w:bidi="lt-LT"/>
        </w:rPr>
        <w:t xml:space="preserve">bendrai </w:t>
      </w:r>
      <w:r w:rsidRPr="002C6725">
        <w:rPr>
          <w:rFonts w:eastAsia="Times New Roman" w:cs="Times New Roman"/>
          <w:bCs/>
          <w:szCs w:val="24"/>
          <w:lang w:eastAsia="lt-LT" w:bidi="lt-LT"/>
        </w:rPr>
        <w:t>naudo</w:t>
      </w:r>
      <w:r w:rsidR="0076255F" w:rsidRPr="002C6725">
        <w:rPr>
          <w:rFonts w:eastAsia="Times New Roman" w:cs="Times New Roman"/>
          <w:bCs/>
          <w:szCs w:val="24"/>
          <w:lang w:eastAsia="lt-LT" w:bidi="lt-LT"/>
        </w:rPr>
        <w:t>sis</w:t>
      </w:r>
      <w:r w:rsidRPr="002C6725">
        <w:rPr>
          <w:rFonts w:eastAsia="Times New Roman" w:cs="Times New Roman"/>
          <w:bCs/>
          <w:szCs w:val="24"/>
          <w:lang w:eastAsia="lt-LT" w:bidi="lt-LT"/>
        </w:rPr>
        <w:t xml:space="preserve"> bendro naudojimo patalpomis </w:t>
      </w:r>
      <w:r w:rsidR="00BB7E46" w:rsidRPr="002C6725">
        <w:rPr>
          <w:rFonts w:eastAsia="Times New Roman" w:cs="Times New Roman"/>
          <w:bCs/>
          <w:szCs w:val="24"/>
          <w:lang w:eastAsia="lt-LT" w:bidi="lt-LT"/>
        </w:rPr>
        <w:t>–</w:t>
      </w:r>
      <w:r w:rsidR="00C5578D" w:rsidRPr="002C6725">
        <w:rPr>
          <w:rFonts w:eastAsia="Times New Roman" w:cs="Times New Roman"/>
          <w:bCs/>
          <w:szCs w:val="24"/>
          <w:lang w:eastAsia="lt-LT" w:bidi="lt-LT"/>
        </w:rPr>
        <w:t xml:space="preserve"> </w:t>
      </w:r>
      <w:r w:rsidR="00C5578D" w:rsidRPr="002C6725">
        <w:rPr>
          <w:szCs w:val="24"/>
        </w:rPr>
        <w:t>7,65 kv. m bendro ploto</w:t>
      </w:r>
      <w:r w:rsidR="00BB7E46" w:rsidRPr="002C6725">
        <w:rPr>
          <w:szCs w:val="24"/>
        </w:rPr>
        <w:t xml:space="preserve"> virtuve</w:t>
      </w:r>
      <w:r w:rsidR="00C5578D" w:rsidRPr="002C6725">
        <w:rPr>
          <w:szCs w:val="24"/>
        </w:rPr>
        <w:t>, plane pažymėta indeksu „55-4</w:t>
      </w:r>
      <w:r w:rsidR="00BB7E46" w:rsidRPr="002C6725">
        <w:rPr>
          <w:szCs w:val="24"/>
        </w:rPr>
        <w:t>“</w:t>
      </w:r>
      <w:r w:rsidR="00C5578D" w:rsidRPr="002C6725">
        <w:rPr>
          <w:szCs w:val="24"/>
        </w:rPr>
        <w:t>, 4,96 kv. m bendro ploto</w:t>
      </w:r>
      <w:r w:rsidR="00503279" w:rsidRPr="002C6725">
        <w:rPr>
          <w:szCs w:val="24"/>
        </w:rPr>
        <w:t xml:space="preserve"> koridoriumi</w:t>
      </w:r>
      <w:r w:rsidR="00C5578D" w:rsidRPr="002C6725">
        <w:rPr>
          <w:szCs w:val="24"/>
        </w:rPr>
        <w:t>, plane pažymėt</w:t>
      </w:r>
      <w:r w:rsidR="00503279" w:rsidRPr="002C6725">
        <w:rPr>
          <w:szCs w:val="24"/>
        </w:rPr>
        <w:t>u</w:t>
      </w:r>
      <w:r w:rsidR="00C5578D" w:rsidRPr="002C6725">
        <w:rPr>
          <w:szCs w:val="24"/>
        </w:rPr>
        <w:t xml:space="preserve"> indeksu </w:t>
      </w:r>
      <w:r w:rsidR="00503279" w:rsidRPr="002C6725">
        <w:rPr>
          <w:szCs w:val="24"/>
        </w:rPr>
        <w:t>„</w:t>
      </w:r>
      <w:r w:rsidR="00C5578D" w:rsidRPr="002C6725">
        <w:rPr>
          <w:szCs w:val="24"/>
        </w:rPr>
        <w:t>55-1</w:t>
      </w:r>
      <w:r w:rsidR="00503279" w:rsidRPr="002C6725">
        <w:rPr>
          <w:szCs w:val="24"/>
        </w:rPr>
        <w:t>“</w:t>
      </w:r>
      <w:r w:rsidR="00C5578D" w:rsidRPr="002C6725">
        <w:rPr>
          <w:szCs w:val="24"/>
        </w:rPr>
        <w:t>, 0,99 kv. m bendro ploto</w:t>
      </w:r>
      <w:r w:rsidR="00503279" w:rsidRPr="002C6725">
        <w:rPr>
          <w:szCs w:val="24"/>
        </w:rPr>
        <w:t xml:space="preserve"> tualetu</w:t>
      </w:r>
      <w:r w:rsidR="00C5578D" w:rsidRPr="002C6725">
        <w:rPr>
          <w:szCs w:val="24"/>
        </w:rPr>
        <w:t>, plane pažymėt</w:t>
      </w:r>
      <w:r w:rsidR="00503279" w:rsidRPr="002C6725">
        <w:rPr>
          <w:szCs w:val="24"/>
        </w:rPr>
        <w:t>u</w:t>
      </w:r>
      <w:r w:rsidR="00C5578D" w:rsidRPr="002C6725">
        <w:rPr>
          <w:szCs w:val="24"/>
        </w:rPr>
        <w:t xml:space="preserve"> indeksu „55-2</w:t>
      </w:r>
      <w:r w:rsidR="00503279" w:rsidRPr="002C6725">
        <w:rPr>
          <w:szCs w:val="24"/>
        </w:rPr>
        <w:t>“</w:t>
      </w:r>
      <w:r w:rsidR="00C5578D" w:rsidRPr="002C6725">
        <w:rPr>
          <w:szCs w:val="24"/>
        </w:rPr>
        <w:t>; 2,41 kv. m bendro ploto</w:t>
      </w:r>
      <w:r w:rsidR="00503279" w:rsidRPr="002C6725">
        <w:rPr>
          <w:szCs w:val="24"/>
        </w:rPr>
        <w:t xml:space="preserve"> vonia</w:t>
      </w:r>
      <w:r w:rsidR="00C5578D" w:rsidRPr="002C6725">
        <w:rPr>
          <w:szCs w:val="24"/>
        </w:rPr>
        <w:t>, plane pažymėta indeksu „55-3</w:t>
      </w:r>
      <w:r w:rsidR="00503279" w:rsidRPr="002C6725">
        <w:rPr>
          <w:szCs w:val="24"/>
        </w:rPr>
        <w:t>“,</w:t>
      </w:r>
      <w:r w:rsidR="00C5578D" w:rsidRPr="002C6725">
        <w:rPr>
          <w:szCs w:val="24"/>
        </w:rPr>
        <w:t xml:space="preserve"> ir butui priklausančiu rūsiu</w:t>
      </w:r>
      <w:r w:rsidR="001B6DF5" w:rsidRPr="002C6725">
        <w:rPr>
          <w:szCs w:val="24"/>
        </w:rPr>
        <w:t>;</w:t>
      </w:r>
      <w:r w:rsidRPr="002C6725">
        <w:rPr>
          <w:rFonts w:eastAsia="Times New Roman" w:cs="Times New Roman"/>
          <w:bCs/>
          <w:szCs w:val="24"/>
          <w:lang w:eastAsia="lt-LT" w:bidi="lt-LT"/>
        </w:rPr>
        <w:t xml:space="preserve"> </w:t>
      </w:r>
      <w:bookmarkStart w:id="25" w:name="_Hlk196294824"/>
      <w:r w:rsidRPr="002C6725">
        <w:rPr>
          <w:rFonts w:eastAsia="Times New Roman" w:cs="Times New Roman"/>
          <w:bCs/>
          <w:szCs w:val="24"/>
          <w:lang w:eastAsia="lt-LT" w:bidi="lt-LT"/>
        </w:rPr>
        <w:t>priteisė atsakovui iš ieškovo 2906,28 Eur kompensaciją už ieškovui tenkančią naudotis didesnę ginčo buto dalį</w:t>
      </w:r>
      <w:bookmarkEnd w:id="25"/>
      <w:r w:rsidRPr="002C6725">
        <w:rPr>
          <w:rFonts w:eastAsia="Times New Roman" w:cs="Times New Roman"/>
          <w:bCs/>
          <w:szCs w:val="24"/>
          <w:lang w:eastAsia="lt-LT" w:bidi="lt-LT"/>
        </w:rPr>
        <w:t>; priteisė atsakovui iš ieškovo 2979,58 Eur skolą, 5 procentų procesines palūkanas nuo priteistos sumos nuo priešieškinio priėmimo dienos (2023 m. kovo 9</w:t>
      </w:r>
      <w:r w:rsidR="00503279" w:rsidRPr="002C6725">
        <w:rPr>
          <w:rFonts w:eastAsia="Times New Roman" w:cs="Times New Roman"/>
          <w:bCs/>
          <w:szCs w:val="24"/>
          <w:lang w:eastAsia="lt-LT" w:bidi="lt-LT"/>
        </w:rPr>
        <w:t> </w:t>
      </w:r>
      <w:r w:rsidRPr="002C6725">
        <w:rPr>
          <w:rFonts w:eastAsia="Times New Roman" w:cs="Times New Roman"/>
          <w:bCs/>
          <w:szCs w:val="24"/>
          <w:lang w:eastAsia="lt-LT" w:bidi="lt-LT"/>
        </w:rPr>
        <w:t>d.) iki teismo sprendimo visiško įvykdymo</w:t>
      </w:r>
      <w:r w:rsidR="0091512A" w:rsidRPr="002C6725">
        <w:rPr>
          <w:rFonts w:eastAsia="Times New Roman" w:cs="Times New Roman"/>
          <w:bCs/>
          <w:szCs w:val="24"/>
          <w:lang w:eastAsia="lt-LT" w:bidi="lt-LT"/>
        </w:rPr>
        <w:t xml:space="preserve">, paskirstė bylinėjimosi </w:t>
      </w:r>
      <w:r w:rsidRPr="002C6725">
        <w:rPr>
          <w:rFonts w:eastAsia="Times New Roman" w:cs="Times New Roman"/>
          <w:bCs/>
          <w:szCs w:val="24"/>
          <w:lang w:eastAsia="lt-LT" w:bidi="lt-LT"/>
        </w:rPr>
        <w:t xml:space="preserve"> išlaidų </w:t>
      </w:r>
      <w:r w:rsidR="0091512A" w:rsidRPr="002C6725">
        <w:rPr>
          <w:rFonts w:eastAsia="Times New Roman" w:cs="Times New Roman"/>
          <w:bCs/>
          <w:szCs w:val="24"/>
          <w:lang w:eastAsia="lt-LT" w:bidi="lt-LT"/>
        </w:rPr>
        <w:t>atlyginimą.</w:t>
      </w:r>
    </w:p>
    <w:p w14:paraId="7AF6CB3A" w14:textId="0A08926A" w:rsidR="0091512A" w:rsidRPr="002C6725" w:rsidRDefault="002254A5" w:rsidP="0061353F">
      <w:pPr>
        <w:numPr>
          <w:ilvl w:val="0"/>
          <w:numId w:val="1"/>
        </w:numPr>
        <w:spacing w:after="120" w:line="240" w:lineRule="auto"/>
        <w:ind w:left="357" w:hanging="357"/>
        <w:jc w:val="both"/>
        <w:rPr>
          <w:rFonts w:eastAsia="Times New Roman" w:cs="Times New Roman"/>
          <w:bCs/>
          <w:szCs w:val="24"/>
          <w:lang w:eastAsia="lt-LT" w:bidi="lt-LT"/>
        </w:rPr>
      </w:pPr>
      <w:r w:rsidRPr="002C6725">
        <w:rPr>
          <w:rFonts w:eastAsia="Times New Roman" w:cs="Times New Roman"/>
          <w:bCs/>
          <w:szCs w:val="24"/>
          <w:lang w:eastAsia="lt-LT" w:bidi="lt-LT"/>
        </w:rPr>
        <w:t>Kolegija</w:t>
      </w:r>
      <w:r w:rsidR="0091512A" w:rsidRPr="002C6725">
        <w:rPr>
          <w:rFonts w:eastAsia="Times New Roman" w:cs="Times New Roman"/>
          <w:bCs/>
          <w:szCs w:val="24"/>
          <w:lang w:eastAsia="lt-LT" w:bidi="lt-LT"/>
        </w:rPr>
        <w:t xml:space="preserve">, spręsdama, ar </w:t>
      </w:r>
      <w:r w:rsidR="006D331A" w:rsidRPr="002C6725">
        <w:rPr>
          <w:rFonts w:eastAsia="Times New Roman" w:cs="Times New Roman"/>
          <w:bCs/>
          <w:szCs w:val="24"/>
          <w:lang w:eastAsia="lt-LT" w:bidi="lt-LT"/>
        </w:rPr>
        <w:t>atsakovas</w:t>
      </w:r>
      <w:r w:rsidR="0091512A" w:rsidRPr="002C6725">
        <w:rPr>
          <w:rFonts w:eastAsia="Times New Roman" w:cs="Times New Roman"/>
          <w:bCs/>
          <w:szCs w:val="24"/>
          <w:lang w:eastAsia="lt-LT" w:bidi="lt-LT"/>
        </w:rPr>
        <w:t xml:space="preserve"> realiai turi galimybę sumokėti nustatyto dydžio kompensaciją, vertino pirmosios instancijos teisme pateiktus atsakovo finansin</w:t>
      </w:r>
      <w:r w:rsidR="00503279" w:rsidRPr="002C6725">
        <w:rPr>
          <w:rFonts w:eastAsia="Times New Roman" w:cs="Times New Roman"/>
          <w:bCs/>
          <w:szCs w:val="24"/>
          <w:lang w:eastAsia="lt-LT" w:bidi="lt-LT"/>
        </w:rPr>
        <w:t>ės</w:t>
      </w:r>
      <w:r w:rsidR="0091512A" w:rsidRPr="002C6725">
        <w:rPr>
          <w:rFonts w:eastAsia="Times New Roman" w:cs="Times New Roman"/>
          <w:bCs/>
          <w:szCs w:val="24"/>
          <w:lang w:eastAsia="lt-LT" w:bidi="lt-LT"/>
        </w:rPr>
        <w:t xml:space="preserve"> padėt</w:t>
      </w:r>
      <w:r w:rsidR="00503279" w:rsidRPr="002C6725">
        <w:rPr>
          <w:rFonts w:eastAsia="Times New Roman" w:cs="Times New Roman"/>
          <w:bCs/>
          <w:szCs w:val="24"/>
          <w:lang w:eastAsia="lt-LT" w:bidi="lt-LT"/>
        </w:rPr>
        <w:t>ies įrodymus</w:t>
      </w:r>
      <w:r w:rsidR="0091512A" w:rsidRPr="002C6725">
        <w:rPr>
          <w:rFonts w:eastAsia="Times New Roman" w:cs="Times New Roman"/>
          <w:bCs/>
          <w:szCs w:val="24"/>
          <w:lang w:eastAsia="lt-LT" w:bidi="lt-LT"/>
        </w:rPr>
        <w:t xml:space="preserve"> (2024 m. vasario 12 d. atsakovo banko sąskaitos išrašą, 2022 m. rugsėjo 1 d. </w:t>
      </w:r>
      <w:r w:rsidR="00503279" w:rsidRPr="002C6725">
        <w:rPr>
          <w:rFonts w:eastAsia="Times New Roman" w:cs="Times New Roman"/>
          <w:bCs/>
          <w:szCs w:val="24"/>
          <w:lang w:eastAsia="lt-LT" w:bidi="lt-LT"/>
        </w:rPr>
        <w:t>„</w:t>
      </w:r>
      <w:r w:rsidR="0091512A" w:rsidRPr="002C6725">
        <w:rPr>
          <w:rFonts w:eastAsia="Times New Roman" w:cs="Times New Roman"/>
          <w:bCs/>
          <w:szCs w:val="24"/>
          <w:lang w:eastAsia="lt-LT" w:bidi="lt-LT"/>
        </w:rPr>
        <w:t>Bigbank AS</w:t>
      </w:r>
      <w:r w:rsidR="00503279" w:rsidRPr="002C6725">
        <w:rPr>
          <w:rFonts w:eastAsia="Times New Roman" w:cs="Times New Roman"/>
          <w:bCs/>
          <w:szCs w:val="24"/>
          <w:lang w:eastAsia="lt-LT" w:bidi="lt-LT"/>
        </w:rPr>
        <w:t>“</w:t>
      </w:r>
      <w:r w:rsidR="0091512A" w:rsidRPr="002C6725">
        <w:rPr>
          <w:rFonts w:eastAsia="Times New Roman" w:cs="Times New Roman"/>
          <w:bCs/>
          <w:szCs w:val="24"/>
          <w:lang w:eastAsia="lt-LT" w:bidi="lt-LT"/>
        </w:rPr>
        <w:t xml:space="preserve"> kredito sutartį Nr. </w:t>
      </w:r>
      <w:r w:rsidR="002C6725" w:rsidRPr="002C6725">
        <w:rPr>
          <w:rFonts w:eastAsia="Times New Roman" w:cs="Times New Roman"/>
          <w:bCs/>
          <w:szCs w:val="24"/>
          <w:lang w:eastAsia="lt-LT" w:bidi="lt-LT"/>
        </w:rPr>
        <w:t>(</w:t>
      </w:r>
      <w:r w:rsidR="002C6725" w:rsidRPr="002C6725">
        <w:rPr>
          <w:rFonts w:eastAsia="Times New Roman" w:cs="Times New Roman"/>
          <w:bCs/>
          <w:i/>
          <w:iCs/>
          <w:szCs w:val="24"/>
          <w:lang w:eastAsia="lt-LT" w:bidi="lt-LT"/>
        </w:rPr>
        <w:t>duomenys neskelbtini</w:t>
      </w:r>
      <w:r w:rsidR="002C6725" w:rsidRPr="002C6725">
        <w:rPr>
          <w:rFonts w:eastAsia="Times New Roman" w:cs="Times New Roman"/>
          <w:bCs/>
          <w:szCs w:val="24"/>
          <w:lang w:eastAsia="lt-LT" w:bidi="lt-LT"/>
        </w:rPr>
        <w:t>)</w:t>
      </w:r>
      <w:r w:rsidR="006D331A" w:rsidRPr="002C6725">
        <w:rPr>
          <w:rFonts w:eastAsia="Times New Roman" w:cs="Times New Roman"/>
          <w:bCs/>
          <w:szCs w:val="24"/>
          <w:lang w:eastAsia="lt-LT" w:bidi="lt-LT"/>
        </w:rPr>
        <w:t xml:space="preserve">; </w:t>
      </w:r>
      <w:r w:rsidR="006D331A" w:rsidRPr="002C6725">
        <w:rPr>
          <w:iCs/>
          <w:szCs w:val="24"/>
        </w:rPr>
        <w:t>AB Šiaulių bank</w:t>
      </w:r>
      <w:r w:rsidR="00503279" w:rsidRPr="002C6725">
        <w:rPr>
          <w:iCs/>
          <w:szCs w:val="24"/>
        </w:rPr>
        <w:t>o</w:t>
      </w:r>
      <w:r w:rsidR="006D331A" w:rsidRPr="002C6725">
        <w:rPr>
          <w:iCs/>
        </w:rPr>
        <w:t xml:space="preserve"> </w:t>
      </w:r>
      <w:r w:rsidR="006D331A" w:rsidRPr="002C6725">
        <w:rPr>
          <w:iCs/>
          <w:szCs w:val="24"/>
        </w:rPr>
        <w:t>2023 m. spalio 5 d.</w:t>
      </w:r>
      <w:r w:rsidR="00290075" w:rsidRPr="002C6725">
        <w:rPr>
          <w:iCs/>
          <w:szCs w:val="24"/>
        </w:rPr>
        <w:t xml:space="preserve"> mokėjimo grafiką</w:t>
      </w:r>
      <w:r w:rsidR="0091512A" w:rsidRPr="002C6725">
        <w:rPr>
          <w:rFonts w:eastAsia="Times New Roman" w:cs="Times New Roman"/>
          <w:bCs/>
          <w:szCs w:val="24"/>
          <w:lang w:eastAsia="lt-LT" w:bidi="lt-LT"/>
        </w:rPr>
        <w:t xml:space="preserve">) ir </w:t>
      </w:r>
      <w:r w:rsidR="00290075" w:rsidRPr="002C6725">
        <w:rPr>
          <w:rFonts w:eastAsia="Times New Roman" w:cs="Times New Roman"/>
          <w:bCs/>
          <w:szCs w:val="24"/>
          <w:lang w:eastAsia="lt-LT" w:bidi="lt-LT"/>
        </w:rPr>
        <w:t>nu</w:t>
      </w:r>
      <w:r w:rsidR="0091512A" w:rsidRPr="002C6725">
        <w:rPr>
          <w:rFonts w:eastAsia="Times New Roman" w:cs="Times New Roman"/>
          <w:bCs/>
          <w:szCs w:val="24"/>
          <w:lang w:eastAsia="lt-LT" w:bidi="lt-LT"/>
        </w:rPr>
        <w:t xml:space="preserve">sprendė, kad šie įrodymai nėra pakankamas pagrindas konstatuoti, jog atsakovas būtų pajėgus per protingą terminą sumokėti ieškovui teismo priteistą kompensaciją. </w:t>
      </w:r>
    </w:p>
    <w:p w14:paraId="7332527B" w14:textId="2E3170D3" w:rsidR="0091512A" w:rsidRPr="002C6725" w:rsidRDefault="0091512A" w:rsidP="0091512A">
      <w:pPr>
        <w:numPr>
          <w:ilvl w:val="0"/>
          <w:numId w:val="1"/>
        </w:numPr>
        <w:spacing w:after="120" w:line="240" w:lineRule="auto"/>
        <w:ind w:left="357" w:hanging="357"/>
        <w:jc w:val="both"/>
        <w:rPr>
          <w:rFonts w:eastAsia="Times New Roman" w:cs="Times New Roman"/>
          <w:bCs/>
          <w:szCs w:val="24"/>
          <w:lang w:eastAsia="lt-LT" w:bidi="lt-LT"/>
        </w:rPr>
      </w:pPr>
      <w:r w:rsidRPr="002C6725">
        <w:rPr>
          <w:rFonts w:eastAsia="Times New Roman" w:cs="Times New Roman"/>
          <w:bCs/>
          <w:szCs w:val="24"/>
          <w:lang w:eastAsia="lt-LT" w:bidi="lt-LT"/>
        </w:rPr>
        <w:t>Kolegijos vertinimu, byloje taip pat nepateikta pakankamai įrodymų</w:t>
      </w:r>
      <w:r w:rsidR="00503279" w:rsidRPr="002C6725">
        <w:rPr>
          <w:rFonts w:eastAsia="Times New Roman" w:cs="Times New Roman"/>
          <w:bCs/>
          <w:szCs w:val="24"/>
          <w:lang w:eastAsia="lt-LT" w:bidi="lt-LT"/>
        </w:rPr>
        <w:t>, kad</w:t>
      </w:r>
      <w:r w:rsidRPr="002C6725">
        <w:rPr>
          <w:rFonts w:eastAsia="Times New Roman" w:cs="Times New Roman"/>
          <w:bCs/>
          <w:szCs w:val="24"/>
          <w:lang w:eastAsia="lt-LT" w:bidi="lt-LT"/>
        </w:rPr>
        <w:t xml:space="preserve"> šalių</w:t>
      </w:r>
      <w:r w:rsidR="00503279" w:rsidRPr="002C6725">
        <w:rPr>
          <w:rFonts w:eastAsia="Times New Roman" w:cs="Times New Roman"/>
          <w:bCs/>
          <w:szCs w:val="24"/>
          <w:lang w:eastAsia="lt-LT" w:bidi="lt-LT"/>
        </w:rPr>
        <w:t xml:space="preserve"> santykiai</w:t>
      </w:r>
      <w:r w:rsidRPr="002C6725">
        <w:rPr>
          <w:rFonts w:eastAsia="Times New Roman" w:cs="Times New Roman"/>
          <w:bCs/>
          <w:szCs w:val="24"/>
          <w:lang w:eastAsia="lt-LT" w:bidi="lt-LT"/>
        </w:rPr>
        <w:t xml:space="preserve"> konfliktišk</w:t>
      </w:r>
      <w:r w:rsidR="00503279" w:rsidRPr="002C6725">
        <w:rPr>
          <w:rFonts w:eastAsia="Times New Roman" w:cs="Times New Roman"/>
          <w:bCs/>
          <w:szCs w:val="24"/>
          <w:lang w:eastAsia="lt-LT" w:bidi="lt-LT"/>
        </w:rPr>
        <w:t>i</w:t>
      </w:r>
      <w:r w:rsidRPr="002C6725">
        <w:rPr>
          <w:rFonts w:eastAsia="Times New Roman" w:cs="Times New Roman"/>
          <w:bCs/>
          <w:szCs w:val="24"/>
          <w:lang w:eastAsia="lt-LT" w:bidi="lt-LT"/>
        </w:rPr>
        <w:t>, vien tik kreipimaisi į policiją su pareiškimais nesudaro pagrindo vienareikšmiškai spręsti, jog, nustačius naudojimosi butu tvarką, šalys negalėtų taikiai naudotis butu</w:t>
      </w:r>
      <w:r w:rsidR="00290075" w:rsidRPr="002C6725">
        <w:rPr>
          <w:iCs/>
          <w:szCs w:val="24"/>
        </w:rPr>
        <w:t xml:space="preserve"> ir bendras turto valdymas </w:t>
      </w:r>
      <w:r w:rsidR="00290075" w:rsidRPr="002C6725">
        <w:t xml:space="preserve">ateityje </w:t>
      </w:r>
      <w:r w:rsidR="00503279" w:rsidRPr="002C6725">
        <w:t>sukel</w:t>
      </w:r>
      <w:r w:rsidR="00290075" w:rsidRPr="002C6725">
        <w:t xml:space="preserve">tų </w:t>
      </w:r>
      <w:r w:rsidR="00503279" w:rsidRPr="002C6725">
        <w:t xml:space="preserve">šalių </w:t>
      </w:r>
      <w:r w:rsidR="00290075" w:rsidRPr="002C6725">
        <w:t>ginčus</w:t>
      </w:r>
      <w:r w:rsidR="00290075" w:rsidRPr="002C6725">
        <w:rPr>
          <w:iCs/>
          <w:szCs w:val="24"/>
        </w:rPr>
        <w:t>.</w:t>
      </w:r>
    </w:p>
    <w:p w14:paraId="0410B2CD" w14:textId="664B5E96" w:rsidR="002E60A1" w:rsidRPr="002C6725" w:rsidRDefault="0091512A" w:rsidP="00A70796">
      <w:pPr>
        <w:numPr>
          <w:ilvl w:val="0"/>
          <w:numId w:val="1"/>
        </w:numPr>
        <w:spacing w:after="120" w:line="240" w:lineRule="auto"/>
        <w:ind w:left="357" w:hanging="357"/>
        <w:jc w:val="both"/>
        <w:rPr>
          <w:rFonts w:eastAsia="Times New Roman" w:cs="Times New Roman"/>
          <w:bCs/>
          <w:szCs w:val="24"/>
          <w:lang w:eastAsia="lt-LT" w:bidi="lt-LT"/>
        </w:rPr>
      </w:pPr>
      <w:r w:rsidRPr="002C6725">
        <w:rPr>
          <w:rFonts w:eastAsia="Times New Roman" w:cs="Times New Roman"/>
          <w:bCs/>
          <w:szCs w:val="24"/>
          <w:lang w:eastAsia="lt-LT" w:bidi="lt-LT"/>
        </w:rPr>
        <w:lastRenderedPageBreak/>
        <w:t xml:space="preserve">Kolegija, įvertinusi byloje esančius įrodymus, ieškovo </w:t>
      </w:r>
      <w:r w:rsidR="002652A3" w:rsidRPr="002C6725">
        <w:rPr>
          <w:rFonts w:eastAsia="Times New Roman" w:cs="Times New Roman"/>
          <w:bCs/>
          <w:szCs w:val="24"/>
          <w:lang w:eastAsia="lt-LT" w:bidi="lt-LT"/>
        </w:rPr>
        <w:t>ir atsa</w:t>
      </w:r>
      <w:r w:rsidR="00CF058A" w:rsidRPr="002C6725">
        <w:rPr>
          <w:rFonts w:eastAsia="Times New Roman" w:cs="Times New Roman"/>
          <w:bCs/>
          <w:szCs w:val="24"/>
          <w:lang w:eastAsia="lt-LT" w:bidi="lt-LT"/>
        </w:rPr>
        <w:t>k</w:t>
      </w:r>
      <w:r w:rsidR="002652A3" w:rsidRPr="002C6725">
        <w:rPr>
          <w:rFonts w:eastAsia="Times New Roman" w:cs="Times New Roman"/>
          <w:bCs/>
          <w:szCs w:val="24"/>
          <w:lang w:eastAsia="lt-LT" w:bidi="lt-LT"/>
        </w:rPr>
        <w:t xml:space="preserve">ovo </w:t>
      </w:r>
      <w:r w:rsidRPr="002C6725">
        <w:rPr>
          <w:rFonts w:eastAsia="Times New Roman" w:cs="Times New Roman"/>
          <w:bCs/>
          <w:szCs w:val="24"/>
          <w:lang w:eastAsia="lt-LT" w:bidi="lt-LT"/>
        </w:rPr>
        <w:t>paaiškinimus</w:t>
      </w:r>
      <w:r w:rsidR="002652A3" w:rsidRPr="002C6725">
        <w:rPr>
          <w:rFonts w:eastAsia="Times New Roman" w:cs="Times New Roman"/>
          <w:bCs/>
          <w:szCs w:val="24"/>
          <w:lang w:eastAsia="lt-LT" w:bidi="lt-LT"/>
        </w:rPr>
        <w:t xml:space="preserve"> bei</w:t>
      </w:r>
      <w:r w:rsidRPr="002C6725">
        <w:rPr>
          <w:rFonts w:eastAsia="Times New Roman" w:cs="Times New Roman"/>
          <w:bCs/>
          <w:szCs w:val="24"/>
          <w:lang w:eastAsia="lt-LT" w:bidi="lt-LT"/>
        </w:rPr>
        <w:t xml:space="preserve"> argumentus, </w:t>
      </w:r>
      <w:r w:rsidR="002652A3" w:rsidRPr="002C6725">
        <w:rPr>
          <w:rFonts w:eastAsia="Times New Roman" w:cs="Times New Roman"/>
          <w:bCs/>
          <w:szCs w:val="24"/>
          <w:lang w:eastAsia="lt-LT" w:bidi="lt-LT"/>
        </w:rPr>
        <w:t>nu</w:t>
      </w:r>
      <w:r w:rsidRPr="002C6725">
        <w:rPr>
          <w:rFonts w:eastAsia="Times New Roman" w:cs="Times New Roman"/>
          <w:bCs/>
          <w:szCs w:val="24"/>
          <w:lang w:eastAsia="lt-LT" w:bidi="lt-LT"/>
        </w:rPr>
        <w:t xml:space="preserve">sprendė, kad </w:t>
      </w:r>
      <w:r w:rsidR="002652A3" w:rsidRPr="002C6725">
        <w:rPr>
          <w:rFonts w:eastAsia="Times New Roman" w:cs="Times New Roman"/>
          <w:bCs/>
          <w:szCs w:val="24"/>
          <w:lang w:eastAsia="lt-LT" w:bidi="lt-LT"/>
        </w:rPr>
        <w:t xml:space="preserve">yra nepagrįstos </w:t>
      </w:r>
      <w:r w:rsidRPr="002C6725">
        <w:rPr>
          <w:rFonts w:eastAsia="Times New Roman" w:cs="Times New Roman"/>
          <w:bCs/>
          <w:szCs w:val="24"/>
          <w:lang w:eastAsia="lt-LT" w:bidi="lt-LT"/>
        </w:rPr>
        <w:t xml:space="preserve">pirmosios instancijos teismo išvados, jog faktiškai nėra galimybės nustatyti ieškovo siūlomą naudojimosi tvarką. </w:t>
      </w:r>
      <w:r w:rsidR="002E60A1" w:rsidRPr="002C6725">
        <w:rPr>
          <w:rFonts w:eastAsia="Times New Roman" w:cs="Times New Roman"/>
          <w:bCs/>
          <w:szCs w:val="24"/>
          <w:lang w:eastAsia="lt-LT" w:bidi="lt-LT"/>
        </w:rPr>
        <w:t>Kolegija nustatė, kad</w:t>
      </w:r>
      <w:r w:rsidR="002E60A1" w:rsidRPr="002C6725">
        <w:t xml:space="preserve"> nei ieškovas, nei atsakovas realiai ginčo bute negyvena, jame gyvena atsakovo duktė</w:t>
      </w:r>
      <w:r w:rsidR="002E60A1" w:rsidRPr="002C6725">
        <w:rPr>
          <w:iCs/>
        </w:rPr>
        <w:t xml:space="preserve"> </w:t>
      </w:r>
      <w:bookmarkStart w:id="26" w:name="Buk_6"/>
      <w:r w:rsidR="002E60A1" w:rsidRPr="002C6725">
        <w:rPr>
          <w:iCs/>
          <w:szCs w:val="24"/>
        </w:rPr>
        <w:t>K. V</w:t>
      </w:r>
      <w:r w:rsidR="002C6725" w:rsidRPr="002C6725">
        <w:rPr>
          <w:iCs/>
          <w:szCs w:val="24"/>
        </w:rPr>
        <w:t>.</w:t>
      </w:r>
      <w:bookmarkEnd w:id="26"/>
      <w:r w:rsidR="002E60A1" w:rsidRPr="002C6725">
        <w:rPr>
          <w:iCs/>
          <w:szCs w:val="24"/>
        </w:rPr>
        <w:t>, tačiau pastar</w:t>
      </w:r>
      <w:r w:rsidR="00503279" w:rsidRPr="002C6725">
        <w:rPr>
          <w:iCs/>
          <w:szCs w:val="24"/>
        </w:rPr>
        <w:t>o</w:t>
      </w:r>
      <w:r w:rsidR="002E60A1" w:rsidRPr="002C6725">
        <w:rPr>
          <w:iCs/>
          <w:szCs w:val="24"/>
        </w:rPr>
        <w:t>ji aplinkybė, kolegijos vertinimu,</w:t>
      </w:r>
      <w:r w:rsidR="002E60A1" w:rsidRPr="002C6725">
        <w:t xml:space="preserve"> </w:t>
      </w:r>
      <w:r w:rsidR="00AB29BE" w:rsidRPr="002C6725">
        <w:t xml:space="preserve">nėra šios bylos nagrinėjimo dalykas ir </w:t>
      </w:r>
      <w:r w:rsidR="002E60A1" w:rsidRPr="002C6725">
        <w:t>nedaro įtakos ginčo išsprendimui</w:t>
      </w:r>
      <w:r w:rsidR="00AB29BE" w:rsidRPr="002C6725">
        <w:t>.</w:t>
      </w:r>
    </w:p>
    <w:p w14:paraId="10DEEA11" w14:textId="5B01062B" w:rsidR="0091512A" w:rsidRPr="002C6725" w:rsidRDefault="0091512A" w:rsidP="00F74BFB">
      <w:pPr>
        <w:numPr>
          <w:ilvl w:val="0"/>
          <w:numId w:val="1"/>
        </w:numPr>
        <w:spacing w:after="120" w:line="240" w:lineRule="auto"/>
        <w:ind w:left="357" w:hanging="357"/>
        <w:jc w:val="both"/>
        <w:rPr>
          <w:rFonts w:eastAsia="Times New Roman" w:cs="Times New Roman"/>
          <w:bCs/>
          <w:szCs w:val="24"/>
          <w:lang w:eastAsia="lt-LT" w:bidi="lt-LT"/>
        </w:rPr>
      </w:pPr>
      <w:r w:rsidRPr="002C6725">
        <w:rPr>
          <w:rFonts w:eastAsia="Times New Roman" w:cs="Times New Roman"/>
          <w:bCs/>
          <w:szCs w:val="24"/>
          <w:lang w:eastAsia="lt-LT" w:bidi="lt-LT"/>
        </w:rPr>
        <w:t xml:space="preserve">Byloje nustačius, kad ieškovas nesutinka su atsakovo siūlomu ginčo buto atidalijimo būdu išmokant ieškovui kompensaciją, tačiau taip pat nesant galimybės atidalyti daiktą natūra be neproporcingos žalos daikto paskirčiai, </w:t>
      </w:r>
      <w:r w:rsidR="00F74BFB" w:rsidRPr="002C6725">
        <w:rPr>
          <w:iCs/>
          <w:szCs w:val="24"/>
        </w:rPr>
        <w:t>abiejų bendraturčių bendro</w:t>
      </w:r>
      <w:r w:rsidR="00503279" w:rsidRPr="002C6725">
        <w:rPr>
          <w:iCs/>
          <w:szCs w:val="24"/>
        </w:rPr>
        <w:t>sios</w:t>
      </w:r>
      <w:r w:rsidR="00F74BFB" w:rsidRPr="002C6725">
        <w:rPr>
          <w:iCs/>
          <w:szCs w:val="24"/>
        </w:rPr>
        <w:t xml:space="preserve"> nuosavybė</w:t>
      </w:r>
      <w:r w:rsidR="00503279" w:rsidRPr="002C6725">
        <w:rPr>
          <w:iCs/>
          <w:szCs w:val="24"/>
        </w:rPr>
        <w:t>s dalims</w:t>
      </w:r>
      <w:r w:rsidR="00F74BFB" w:rsidRPr="002C6725">
        <w:rPr>
          <w:iCs/>
          <w:szCs w:val="24"/>
        </w:rPr>
        <w:t xml:space="preserve"> esant lygioms, </w:t>
      </w:r>
      <w:r w:rsidRPr="002C6725">
        <w:rPr>
          <w:rFonts w:eastAsia="Times New Roman" w:cs="Times New Roman"/>
          <w:bCs/>
          <w:szCs w:val="24"/>
          <w:lang w:eastAsia="lt-LT" w:bidi="lt-LT"/>
        </w:rPr>
        <w:t>kolegijos vertinimu, yra realios galimybės naudotis daiktu nustačius naudojimosi butu tvarką.</w:t>
      </w:r>
      <w:r w:rsidR="00B45024" w:rsidRPr="002C6725">
        <w:rPr>
          <w:rFonts w:eastAsia="Times New Roman" w:cs="Times New Roman"/>
          <w:bCs/>
          <w:szCs w:val="24"/>
          <w:lang w:eastAsia="lt-LT" w:bidi="lt-LT"/>
        </w:rPr>
        <w:t xml:space="preserve"> </w:t>
      </w:r>
      <w:r w:rsidRPr="002C6725">
        <w:rPr>
          <w:rFonts w:eastAsia="Times New Roman" w:cs="Times New Roman"/>
          <w:bCs/>
          <w:szCs w:val="24"/>
          <w:lang w:eastAsia="lt-LT" w:bidi="lt-LT"/>
        </w:rPr>
        <w:t xml:space="preserve">Nors atsakovui nustatytina naudotis mažesnė turto dalis nei </w:t>
      </w:r>
      <w:r w:rsidR="00B45024" w:rsidRPr="002C6725">
        <w:rPr>
          <w:rFonts w:eastAsia="Times New Roman" w:cs="Times New Roman"/>
          <w:bCs/>
          <w:szCs w:val="24"/>
          <w:lang w:eastAsia="lt-LT" w:bidi="lt-LT"/>
        </w:rPr>
        <w:t xml:space="preserve">jam priklausanti </w:t>
      </w:r>
      <w:r w:rsidRPr="002C6725">
        <w:rPr>
          <w:rFonts w:eastAsia="Times New Roman" w:cs="Times New Roman"/>
          <w:bCs/>
          <w:szCs w:val="24"/>
          <w:lang w:eastAsia="lt-LT" w:bidi="lt-LT"/>
        </w:rPr>
        <w:t>idealioji turto dalis</w:t>
      </w:r>
      <w:r w:rsidR="00B45024" w:rsidRPr="002C6725">
        <w:rPr>
          <w:rFonts w:eastAsia="Times New Roman" w:cs="Times New Roman"/>
          <w:bCs/>
          <w:szCs w:val="24"/>
          <w:lang w:eastAsia="lt-LT" w:bidi="lt-LT"/>
        </w:rPr>
        <w:t>,</w:t>
      </w:r>
      <w:r w:rsidRPr="002C6725">
        <w:rPr>
          <w:rFonts w:eastAsia="Times New Roman" w:cs="Times New Roman"/>
          <w:bCs/>
          <w:szCs w:val="24"/>
          <w:lang w:eastAsia="lt-LT" w:bidi="lt-LT"/>
        </w:rPr>
        <w:t xml:space="preserve"> tačiau</w:t>
      </w:r>
      <w:r w:rsidR="00B45024" w:rsidRPr="002C6725">
        <w:rPr>
          <w:rFonts w:eastAsia="Times New Roman" w:cs="Times New Roman"/>
          <w:bCs/>
          <w:szCs w:val="24"/>
          <w:lang w:eastAsia="lt-LT" w:bidi="lt-LT"/>
        </w:rPr>
        <w:t>,</w:t>
      </w:r>
      <w:r w:rsidRPr="002C6725">
        <w:rPr>
          <w:rFonts w:eastAsia="Times New Roman" w:cs="Times New Roman"/>
          <w:bCs/>
          <w:szCs w:val="24"/>
          <w:lang w:eastAsia="lt-LT" w:bidi="lt-LT"/>
        </w:rPr>
        <w:t xml:space="preserve"> atsižvelg</w:t>
      </w:r>
      <w:r w:rsidR="00503279" w:rsidRPr="002C6725">
        <w:rPr>
          <w:rFonts w:eastAsia="Times New Roman" w:cs="Times New Roman"/>
          <w:bCs/>
          <w:szCs w:val="24"/>
          <w:lang w:eastAsia="lt-LT" w:bidi="lt-LT"/>
        </w:rPr>
        <w:t>dama</w:t>
      </w:r>
      <w:r w:rsidRPr="002C6725">
        <w:rPr>
          <w:rFonts w:eastAsia="Times New Roman" w:cs="Times New Roman"/>
          <w:bCs/>
          <w:szCs w:val="24"/>
          <w:lang w:eastAsia="lt-LT" w:bidi="lt-LT"/>
        </w:rPr>
        <w:t xml:space="preserve"> į tai, jog toks nekilnojamojo turto naudojimo būdas šiuo atveju yra racionaliausias, šalys naudosis atskiromis izoliuotomis patalpomis, </w:t>
      </w:r>
      <w:r w:rsidR="00B45024" w:rsidRPr="002C6725">
        <w:rPr>
          <w:rFonts w:eastAsia="Times New Roman" w:cs="Times New Roman"/>
          <w:bCs/>
          <w:szCs w:val="24"/>
          <w:lang w:eastAsia="lt-LT" w:bidi="lt-LT"/>
        </w:rPr>
        <w:t>kolegija sutiko su ieškovo teiginiais</w:t>
      </w:r>
      <w:r w:rsidRPr="002C6725">
        <w:rPr>
          <w:rFonts w:eastAsia="Times New Roman" w:cs="Times New Roman"/>
          <w:bCs/>
          <w:szCs w:val="24"/>
          <w:lang w:eastAsia="lt-LT" w:bidi="lt-LT"/>
        </w:rPr>
        <w:t>, kad</w:t>
      </w:r>
      <w:r w:rsidR="00503279" w:rsidRPr="002C6725">
        <w:rPr>
          <w:rFonts w:eastAsia="Times New Roman" w:cs="Times New Roman"/>
          <w:bCs/>
          <w:szCs w:val="24"/>
          <w:lang w:eastAsia="lt-LT" w:bidi="lt-LT"/>
        </w:rPr>
        <w:t>,</w:t>
      </w:r>
      <w:r w:rsidRPr="002C6725">
        <w:rPr>
          <w:rFonts w:eastAsia="Times New Roman" w:cs="Times New Roman"/>
          <w:bCs/>
          <w:szCs w:val="24"/>
          <w:lang w:eastAsia="lt-LT" w:bidi="lt-LT"/>
        </w:rPr>
        <w:t xml:space="preserve"> šiuo atveju nustačius</w:t>
      </w:r>
      <w:r w:rsidR="00B45024" w:rsidRPr="002C6725">
        <w:rPr>
          <w:rFonts w:eastAsia="Times New Roman" w:cs="Times New Roman"/>
          <w:bCs/>
          <w:szCs w:val="24"/>
          <w:lang w:eastAsia="lt-LT" w:bidi="lt-LT"/>
        </w:rPr>
        <w:t xml:space="preserve"> </w:t>
      </w:r>
      <w:r w:rsidRPr="002C6725">
        <w:rPr>
          <w:rFonts w:eastAsia="Times New Roman" w:cs="Times New Roman"/>
          <w:bCs/>
          <w:szCs w:val="24"/>
          <w:lang w:eastAsia="lt-LT" w:bidi="lt-LT"/>
        </w:rPr>
        <w:t xml:space="preserve">nekilnojamojo turto naudojimosi tvarką pagal </w:t>
      </w:r>
      <w:r w:rsidR="00B45024" w:rsidRPr="002C6725">
        <w:rPr>
          <w:rFonts w:eastAsia="Times New Roman" w:cs="Times New Roman"/>
          <w:bCs/>
          <w:szCs w:val="24"/>
          <w:lang w:eastAsia="lt-LT" w:bidi="lt-LT"/>
        </w:rPr>
        <w:t xml:space="preserve">ieškovo </w:t>
      </w:r>
      <w:r w:rsidRPr="002C6725">
        <w:rPr>
          <w:rFonts w:eastAsia="Times New Roman" w:cs="Times New Roman"/>
          <w:bCs/>
          <w:szCs w:val="24"/>
          <w:lang w:eastAsia="lt-LT" w:bidi="lt-LT"/>
        </w:rPr>
        <w:t>pateiktą projektą, šalių, kaip buto savininkų, interesai bus užtikrinti.</w:t>
      </w:r>
    </w:p>
    <w:p w14:paraId="666BFF60" w14:textId="37DA14F2" w:rsidR="00AC00DC" w:rsidRPr="002C6725" w:rsidRDefault="00B45024" w:rsidP="00CA2C1F">
      <w:pPr>
        <w:numPr>
          <w:ilvl w:val="0"/>
          <w:numId w:val="1"/>
        </w:numPr>
        <w:spacing w:after="120" w:line="240" w:lineRule="auto"/>
        <w:ind w:left="357" w:hanging="357"/>
        <w:jc w:val="both"/>
        <w:rPr>
          <w:rFonts w:eastAsia="Times New Roman" w:cs="Times New Roman"/>
          <w:bCs/>
          <w:szCs w:val="24"/>
          <w:lang w:eastAsia="lt-LT" w:bidi="lt-LT"/>
        </w:rPr>
      </w:pPr>
      <w:bookmarkStart w:id="27" w:name="_Hlk196295835"/>
      <w:bookmarkEnd w:id="24"/>
      <w:r w:rsidRPr="002C6725">
        <w:rPr>
          <w:rFonts w:eastAsia="Times New Roman" w:cs="Times New Roman"/>
          <w:bCs/>
          <w:szCs w:val="24"/>
          <w:lang w:eastAsia="lt-LT" w:bidi="lt-LT"/>
        </w:rPr>
        <w:t>Kolegija, spręsdama dėl atsakovui priklausančios kompensacijos u</w:t>
      </w:r>
      <w:r w:rsidR="0091512A" w:rsidRPr="002C6725">
        <w:rPr>
          <w:rFonts w:eastAsia="Times New Roman" w:cs="Times New Roman"/>
          <w:bCs/>
          <w:szCs w:val="24"/>
          <w:lang w:eastAsia="lt-LT" w:bidi="lt-LT"/>
        </w:rPr>
        <w:t xml:space="preserve">ž ieškovui tenkančią naudotis didesnę turto dalį, </w:t>
      </w:r>
      <w:r w:rsidRPr="002C6725">
        <w:rPr>
          <w:rFonts w:eastAsia="Times New Roman" w:cs="Times New Roman"/>
          <w:bCs/>
          <w:szCs w:val="24"/>
          <w:lang w:eastAsia="lt-LT" w:bidi="lt-LT"/>
        </w:rPr>
        <w:t xml:space="preserve">rėmėsi </w:t>
      </w:r>
      <w:r w:rsidR="0091512A" w:rsidRPr="002C6725">
        <w:rPr>
          <w:rFonts w:eastAsia="Times New Roman" w:cs="Times New Roman"/>
          <w:bCs/>
          <w:szCs w:val="24"/>
          <w:lang w:eastAsia="lt-LT" w:bidi="lt-LT"/>
        </w:rPr>
        <w:t xml:space="preserve">2024 m. sausio 9 d. </w:t>
      </w:r>
      <w:r w:rsidR="00CA2C1F" w:rsidRPr="002C6725">
        <w:rPr>
          <w:rFonts w:eastAsia="Times New Roman" w:cs="Times New Roman"/>
          <w:bCs/>
          <w:szCs w:val="24"/>
          <w:lang w:eastAsia="lt-LT" w:bidi="lt-LT"/>
        </w:rPr>
        <w:t xml:space="preserve">Nekilnojamojo turto </w:t>
      </w:r>
      <w:r w:rsidR="0091512A" w:rsidRPr="002C6725">
        <w:rPr>
          <w:rFonts w:eastAsia="Times New Roman" w:cs="Times New Roman"/>
          <w:bCs/>
          <w:szCs w:val="24"/>
          <w:lang w:eastAsia="lt-LT" w:bidi="lt-LT"/>
        </w:rPr>
        <w:t xml:space="preserve">ekspertizės akto duomenimis </w:t>
      </w:r>
      <w:r w:rsidRPr="002C6725">
        <w:rPr>
          <w:rFonts w:eastAsia="Times New Roman" w:cs="Times New Roman"/>
          <w:bCs/>
          <w:szCs w:val="24"/>
          <w:lang w:eastAsia="lt-LT" w:bidi="lt-LT"/>
        </w:rPr>
        <w:t xml:space="preserve">ir </w:t>
      </w:r>
      <w:r w:rsidR="0091512A" w:rsidRPr="002C6725">
        <w:rPr>
          <w:rFonts w:eastAsia="Times New Roman" w:cs="Times New Roman"/>
          <w:bCs/>
          <w:szCs w:val="24"/>
          <w:lang w:eastAsia="lt-LT" w:bidi="lt-LT"/>
        </w:rPr>
        <w:t>nustat</w:t>
      </w:r>
      <w:r w:rsidRPr="002C6725">
        <w:rPr>
          <w:rFonts w:eastAsia="Times New Roman" w:cs="Times New Roman"/>
          <w:bCs/>
          <w:szCs w:val="24"/>
          <w:lang w:eastAsia="lt-LT" w:bidi="lt-LT"/>
        </w:rPr>
        <w:t>ė</w:t>
      </w:r>
      <w:r w:rsidR="0091512A" w:rsidRPr="002C6725">
        <w:rPr>
          <w:rFonts w:eastAsia="Times New Roman" w:cs="Times New Roman"/>
          <w:bCs/>
          <w:szCs w:val="24"/>
          <w:lang w:eastAsia="lt-LT" w:bidi="lt-LT"/>
        </w:rPr>
        <w:t xml:space="preserve">, kad </w:t>
      </w:r>
      <w:r w:rsidRPr="002C6725">
        <w:rPr>
          <w:rFonts w:eastAsia="Times New Roman" w:cs="Times New Roman"/>
          <w:bCs/>
          <w:szCs w:val="24"/>
          <w:lang w:eastAsia="lt-LT" w:bidi="lt-LT"/>
        </w:rPr>
        <w:t xml:space="preserve">ginčo </w:t>
      </w:r>
      <w:r w:rsidR="0091512A" w:rsidRPr="002C6725">
        <w:rPr>
          <w:rFonts w:eastAsia="Times New Roman" w:cs="Times New Roman"/>
          <w:bCs/>
          <w:szCs w:val="24"/>
          <w:lang w:eastAsia="lt-LT" w:bidi="lt-LT"/>
        </w:rPr>
        <w:t>buto rinkos vertė vertinimo laikotarpiu (2024 m. sausio 9 d.) nemodernizuotame name yra 57 000 Eur. Įvertinus</w:t>
      </w:r>
      <w:r w:rsidRPr="002C6725">
        <w:rPr>
          <w:rFonts w:eastAsia="Times New Roman" w:cs="Times New Roman"/>
          <w:bCs/>
          <w:szCs w:val="24"/>
          <w:lang w:eastAsia="lt-LT" w:bidi="lt-LT"/>
        </w:rPr>
        <w:t>i</w:t>
      </w:r>
      <w:r w:rsidR="0091512A" w:rsidRPr="002C6725">
        <w:rPr>
          <w:rFonts w:eastAsia="Times New Roman" w:cs="Times New Roman"/>
          <w:bCs/>
          <w:szCs w:val="24"/>
          <w:lang w:eastAsia="lt-LT" w:bidi="lt-LT"/>
        </w:rPr>
        <w:t xml:space="preserve"> aplinkybes, jog</w:t>
      </w:r>
      <w:r w:rsidRPr="002C6725">
        <w:rPr>
          <w:rFonts w:eastAsia="Times New Roman" w:cs="Times New Roman"/>
          <w:bCs/>
          <w:szCs w:val="24"/>
          <w:lang w:eastAsia="lt-LT" w:bidi="lt-LT"/>
        </w:rPr>
        <w:t>,</w:t>
      </w:r>
      <w:r w:rsidR="0091512A" w:rsidRPr="002C6725">
        <w:rPr>
          <w:rFonts w:eastAsia="Times New Roman" w:cs="Times New Roman"/>
          <w:bCs/>
          <w:szCs w:val="24"/>
          <w:lang w:eastAsia="lt-LT" w:bidi="lt-LT"/>
        </w:rPr>
        <w:t xml:space="preserve"> nustačius naudojimosi turtu tvarką, šalių bendro</w:t>
      </w:r>
      <w:r w:rsidR="00503279" w:rsidRPr="002C6725">
        <w:rPr>
          <w:rFonts w:eastAsia="Times New Roman" w:cs="Times New Roman"/>
          <w:bCs/>
          <w:szCs w:val="24"/>
          <w:lang w:eastAsia="lt-LT" w:bidi="lt-LT"/>
        </w:rPr>
        <w:t>sios</w:t>
      </w:r>
      <w:r w:rsidR="0091512A" w:rsidRPr="002C6725">
        <w:rPr>
          <w:rFonts w:eastAsia="Times New Roman" w:cs="Times New Roman"/>
          <w:bCs/>
          <w:szCs w:val="24"/>
          <w:lang w:eastAsia="lt-LT" w:bidi="lt-LT"/>
        </w:rPr>
        <w:t xml:space="preserve"> nuosavybė</w:t>
      </w:r>
      <w:r w:rsidR="00503279" w:rsidRPr="002C6725">
        <w:rPr>
          <w:rFonts w:eastAsia="Times New Roman" w:cs="Times New Roman"/>
          <w:bCs/>
          <w:szCs w:val="24"/>
          <w:lang w:eastAsia="lt-LT" w:bidi="lt-LT"/>
        </w:rPr>
        <w:t>s dalys</w:t>
      </w:r>
      <w:r w:rsidR="0091512A" w:rsidRPr="002C6725">
        <w:rPr>
          <w:rFonts w:eastAsia="Times New Roman" w:cs="Times New Roman"/>
          <w:bCs/>
          <w:szCs w:val="24"/>
          <w:lang w:eastAsia="lt-LT" w:bidi="lt-LT"/>
        </w:rPr>
        <w:t xml:space="preserve"> nesikeičia, </w:t>
      </w:r>
      <w:r w:rsidRPr="002C6725">
        <w:rPr>
          <w:rFonts w:eastAsia="Times New Roman" w:cs="Times New Roman"/>
          <w:bCs/>
          <w:szCs w:val="24"/>
          <w:lang w:eastAsia="lt-LT" w:bidi="lt-LT"/>
        </w:rPr>
        <w:t xml:space="preserve">ieškovas </w:t>
      </w:r>
      <w:r w:rsidR="0091512A" w:rsidRPr="002C6725">
        <w:rPr>
          <w:rFonts w:eastAsia="Times New Roman" w:cs="Times New Roman"/>
          <w:bCs/>
          <w:szCs w:val="24"/>
          <w:lang w:eastAsia="lt-LT" w:bidi="lt-LT"/>
        </w:rPr>
        <w:t>naudosis didesne turto dalimi (2,34</w:t>
      </w:r>
      <w:r w:rsidR="00503279" w:rsidRPr="002C6725">
        <w:rPr>
          <w:rFonts w:eastAsia="Times New Roman" w:cs="Times New Roman"/>
          <w:bCs/>
          <w:szCs w:val="24"/>
          <w:lang w:eastAsia="lt-LT" w:bidi="lt-LT"/>
        </w:rPr>
        <w:t> </w:t>
      </w:r>
      <w:r w:rsidR="0091512A" w:rsidRPr="002C6725">
        <w:rPr>
          <w:rFonts w:eastAsia="Times New Roman" w:cs="Times New Roman"/>
          <w:bCs/>
          <w:szCs w:val="24"/>
          <w:lang w:eastAsia="lt-LT" w:bidi="lt-LT"/>
        </w:rPr>
        <w:t xml:space="preserve">kv. m </w:t>
      </w:r>
      <w:r w:rsidRPr="002C6725">
        <w:rPr>
          <w:rFonts w:eastAsia="Times New Roman" w:cs="Times New Roman"/>
          <w:bCs/>
          <w:szCs w:val="24"/>
          <w:lang w:eastAsia="lt-LT" w:bidi="lt-LT"/>
        </w:rPr>
        <w:t xml:space="preserve">ploto </w:t>
      </w:r>
      <w:r w:rsidR="0091512A" w:rsidRPr="002C6725">
        <w:rPr>
          <w:rFonts w:eastAsia="Times New Roman" w:cs="Times New Roman"/>
          <w:bCs/>
          <w:szCs w:val="24"/>
          <w:lang w:eastAsia="lt-LT" w:bidi="lt-LT"/>
        </w:rPr>
        <w:t xml:space="preserve">daugiau), </w:t>
      </w:r>
      <w:r w:rsidRPr="002C6725">
        <w:rPr>
          <w:rFonts w:eastAsia="Times New Roman" w:cs="Times New Roman"/>
          <w:bCs/>
          <w:szCs w:val="24"/>
          <w:lang w:eastAsia="lt-LT" w:bidi="lt-LT"/>
        </w:rPr>
        <w:t>š</w:t>
      </w:r>
      <w:r w:rsidR="0091512A" w:rsidRPr="002C6725">
        <w:rPr>
          <w:rFonts w:eastAsia="Times New Roman" w:cs="Times New Roman"/>
          <w:bCs/>
          <w:szCs w:val="24"/>
          <w:lang w:eastAsia="lt-LT" w:bidi="lt-LT"/>
        </w:rPr>
        <w:t>alys toliau turės mokėti kreditą nam</w:t>
      </w:r>
      <w:r w:rsidRPr="002C6725">
        <w:rPr>
          <w:rFonts w:eastAsia="Times New Roman" w:cs="Times New Roman"/>
          <w:bCs/>
          <w:szCs w:val="24"/>
          <w:lang w:eastAsia="lt-LT" w:bidi="lt-LT"/>
        </w:rPr>
        <w:t>ui</w:t>
      </w:r>
      <w:r w:rsidR="0091512A" w:rsidRPr="002C6725">
        <w:rPr>
          <w:rFonts w:eastAsia="Times New Roman" w:cs="Times New Roman"/>
          <w:bCs/>
          <w:szCs w:val="24"/>
          <w:lang w:eastAsia="lt-LT" w:bidi="lt-LT"/>
        </w:rPr>
        <w:t xml:space="preserve"> moderniz</w:t>
      </w:r>
      <w:r w:rsidRPr="002C6725">
        <w:rPr>
          <w:rFonts w:eastAsia="Times New Roman" w:cs="Times New Roman"/>
          <w:bCs/>
          <w:szCs w:val="24"/>
          <w:lang w:eastAsia="lt-LT" w:bidi="lt-LT"/>
        </w:rPr>
        <w:t>uoti</w:t>
      </w:r>
      <w:r w:rsidR="0091512A" w:rsidRPr="002C6725">
        <w:rPr>
          <w:rFonts w:eastAsia="Times New Roman" w:cs="Times New Roman"/>
          <w:bCs/>
          <w:szCs w:val="24"/>
          <w:lang w:eastAsia="lt-LT" w:bidi="lt-LT"/>
        </w:rPr>
        <w:t xml:space="preserve">, </w:t>
      </w:r>
      <w:r w:rsidRPr="002C6725">
        <w:rPr>
          <w:rFonts w:eastAsia="Times New Roman" w:cs="Times New Roman"/>
          <w:bCs/>
          <w:szCs w:val="24"/>
          <w:lang w:eastAsia="lt-LT" w:bidi="lt-LT"/>
        </w:rPr>
        <w:t xml:space="preserve">taip pat </w:t>
      </w:r>
      <w:r w:rsidR="0091512A" w:rsidRPr="002C6725">
        <w:rPr>
          <w:rFonts w:eastAsia="Times New Roman" w:cs="Times New Roman"/>
          <w:bCs/>
          <w:szCs w:val="24"/>
          <w:lang w:eastAsia="lt-LT" w:bidi="lt-LT"/>
        </w:rPr>
        <w:t xml:space="preserve">išlaikyti turtą proporcingai </w:t>
      </w:r>
      <w:r w:rsidR="00503279" w:rsidRPr="002C6725">
        <w:rPr>
          <w:rFonts w:eastAsia="Times New Roman" w:cs="Times New Roman"/>
          <w:bCs/>
          <w:szCs w:val="24"/>
          <w:lang w:eastAsia="lt-LT" w:bidi="lt-LT"/>
        </w:rPr>
        <w:t>savo</w:t>
      </w:r>
      <w:r w:rsidR="0091512A" w:rsidRPr="002C6725">
        <w:rPr>
          <w:rFonts w:eastAsia="Times New Roman" w:cs="Times New Roman"/>
          <w:bCs/>
          <w:szCs w:val="24"/>
          <w:lang w:eastAsia="lt-LT" w:bidi="lt-LT"/>
        </w:rPr>
        <w:t xml:space="preserve"> turimo turto daliai, </w:t>
      </w:r>
      <w:r w:rsidR="00CA2C1F" w:rsidRPr="002C6725">
        <w:rPr>
          <w:rFonts w:eastAsia="Times New Roman" w:cs="Times New Roman"/>
          <w:bCs/>
          <w:szCs w:val="24"/>
          <w:lang w:eastAsia="lt-LT" w:bidi="lt-LT"/>
        </w:rPr>
        <w:t xml:space="preserve">kolegija nusprendė, kad atsakovui iš ieškovo priteistina </w:t>
      </w:r>
      <w:r w:rsidR="0091512A" w:rsidRPr="002C6725">
        <w:rPr>
          <w:rFonts w:eastAsia="Times New Roman" w:cs="Times New Roman"/>
          <w:bCs/>
          <w:szCs w:val="24"/>
          <w:lang w:eastAsia="lt-LT" w:bidi="lt-LT"/>
        </w:rPr>
        <w:t xml:space="preserve">2906,28 Eur </w:t>
      </w:r>
      <w:r w:rsidR="00CA2C1F" w:rsidRPr="002C6725">
        <w:rPr>
          <w:rFonts w:eastAsia="Times New Roman" w:cs="Times New Roman"/>
          <w:bCs/>
          <w:szCs w:val="24"/>
          <w:lang w:eastAsia="lt-LT" w:bidi="lt-LT"/>
        </w:rPr>
        <w:t xml:space="preserve">piniginė </w:t>
      </w:r>
      <w:r w:rsidR="0091512A" w:rsidRPr="002C6725">
        <w:rPr>
          <w:rFonts w:eastAsia="Times New Roman" w:cs="Times New Roman"/>
          <w:bCs/>
          <w:szCs w:val="24"/>
          <w:lang w:eastAsia="lt-LT" w:bidi="lt-LT"/>
        </w:rPr>
        <w:t>kompensacij</w:t>
      </w:r>
      <w:r w:rsidR="00CA2C1F" w:rsidRPr="002C6725">
        <w:rPr>
          <w:rFonts w:eastAsia="Times New Roman" w:cs="Times New Roman"/>
          <w:bCs/>
          <w:szCs w:val="24"/>
          <w:lang w:eastAsia="lt-LT" w:bidi="lt-LT"/>
        </w:rPr>
        <w:t>a</w:t>
      </w:r>
      <w:r w:rsidR="0091512A" w:rsidRPr="002C6725">
        <w:rPr>
          <w:rFonts w:eastAsia="Times New Roman" w:cs="Times New Roman"/>
          <w:bCs/>
          <w:szCs w:val="24"/>
          <w:lang w:eastAsia="lt-LT" w:bidi="lt-LT"/>
        </w:rPr>
        <w:t xml:space="preserve"> už ieškovui tenkančią naudotis didesnę buto dalį (57 000 / 45,90 </w:t>
      </w:r>
      <w:r w:rsidR="00503279" w:rsidRPr="002C6725">
        <w:rPr>
          <w:rFonts w:eastAsia="Times New Roman" w:cs="Times New Roman"/>
          <w:bCs/>
          <w:szCs w:val="24"/>
          <w:lang w:eastAsia="lt-LT" w:bidi="lt-LT"/>
        </w:rPr>
        <w:t>×</w:t>
      </w:r>
      <w:r w:rsidR="0091512A" w:rsidRPr="002C6725">
        <w:rPr>
          <w:rFonts w:eastAsia="Times New Roman" w:cs="Times New Roman"/>
          <w:bCs/>
          <w:szCs w:val="24"/>
          <w:lang w:eastAsia="lt-LT" w:bidi="lt-LT"/>
        </w:rPr>
        <w:t xml:space="preserve"> (17,29 – ((17,29 +12,60) / 2)). </w:t>
      </w:r>
    </w:p>
    <w:bookmarkEnd w:id="27"/>
    <w:p w14:paraId="660E5906" w14:textId="77777777" w:rsidR="00F818E5" w:rsidRPr="002C6725" w:rsidRDefault="00F818E5" w:rsidP="00F818E5">
      <w:pPr>
        <w:spacing w:after="120" w:line="240" w:lineRule="auto"/>
        <w:ind w:left="357"/>
        <w:jc w:val="both"/>
        <w:rPr>
          <w:rFonts w:eastAsia="Times New Roman" w:cs="Times New Roman"/>
          <w:bCs/>
          <w:szCs w:val="24"/>
          <w:lang w:eastAsia="lt-LT" w:bidi="lt-LT"/>
        </w:rPr>
      </w:pPr>
    </w:p>
    <w:p w14:paraId="58310374" w14:textId="2CB0FEAA" w:rsidR="00AC00DC" w:rsidRPr="002C6725" w:rsidRDefault="00AC00DC" w:rsidP="00F818E5">
      <w:pPr>
        <w:spacing w:after="120" w:line="240" w:lineRule="auto"/>
        <w:ind w:left="357" w:hanging="357"/>
        <w:jc w:val="center"/>
        <w:rPr>
          <w:rFonts w:eastAsia="Times New Roman" w:cs="Times New Roman"/>
          <w:szCs w:val="24"/>
          <w:lang w:eastAsia="lt-LT"/>
        </w:rPr>
      </w:pPr>
      <w:r w:rsidRPr="002C6725">
        <w:rPr>
          <w:rFonts w:eastAsia="Times New Roman" w:cs="Times New Roman"/>
          <w:szCs w:val="24"/>
          <w:lang w:eastAsia="lt-LT"/>
        </w:rPr>
        <w:t xml:space="preserve">III. </w:t>
      </w:r>
      <w:r w:rsidR="005F1731" w:rsidRPr="002C6725">
        <w:rPr>
          <w:rFonts w:eastAsia="Times New Roman" w:cs="Times New Roman"/>
          <w:szCs w:val="24"/>
          <w:lang w:eastAsia="lt-LT"/>
        </w:rPr>
        <w:t>Kasacinio skundo ir atsiliepimo į jį teisiniai argumentai</w:t>
      </w:r>
    </w:p>
    <w:p w14:paraId="19DB6E9C" w14:textId="77777777" w:rsidR="00F818E5" w:rsidRPr="002C6725" w:rsidRDefault="00F818E5" w:rsidP="00F818E5">
      <w:pPr>
        <w:spacing w:after="120" w:line="240" w:lineRule="auto"/>
        <w:ind w:left="357"/>
        <w:jc w:val="both"/>
        <w:rPr>
          <w:rFonts w:eastAsia="Times New Roman" w:cs="Times New Roman"/>
          <w:bCs/>
          <w:szCs w:val="24"/>
          <w:lang w:eastAsia="lt-LT" w:bidi="lt-LT"/>
        </w:rPr>
      </w:pPr>
    </w:p>
    <w:p w14:paraId="1F1A9C68" w14:textId="487524B2" w:rsidR="00AC00DC" w:rsidRPr="002C6725" w:rsidRDefault="00AC00DC" w:rsidP="005F6B07">
      <w:pPr>
        <w:numPr>
          <w:ilvl w:val="0"/>
          <w:numId w:val="1"/>
        </w:numPr>
        <w:spacing w:after="120" w:line="240" w:lineRule="auto"/>
        <w:ind w:left="357" w:hanging="357"/>
        <w:jc w:val="both"/>
        <w:rPr>
          <w:rFonts w:eastAsia="Times New Roman" w:cs="Times New Roman"/>
          <w:bCs/>
          <w:szCs w:val="24"/>
          <w:lang w:eastAsia="lt-LT" w:bidi="lt-LT"/>
        </w:rPr>
      </w:pPr>
      <w:bookmarkStart w:id="28" w:name="_Hlk196303307"/>
      <w:bookmarkStart w:id="29" w:name="_Hlk117589090"/>
      <w:bookmarkStart w:id="30" w:name="_Hlk196212774"/>
      <w:r w:rsidRPr="002C6725">
        <w:rPr>
          <w:rFonts w:eastAsia="Times New Roman" w:cs="Times New Roman"/>
          <w:bCs/>
          <w:szCs w:val="24"/>
          <w:lang w:eastAsia="lt-LT" w:bidi="lt-LT"/>
        </w:rPr>
        <w:t xml:space="preserve">Kasaciniu skundu </w:t>
      </w:r>
      <w:bookmarkStart w:id="31" w:name="_Hlk154153156"/>
      <w:r w:rsidR="006C150D" w:rsidRPr="002C6725">
        <w:rPr>
          <w:rFonts w:eastAsia="Times New Roman" w:cs="Times New Roman"/>
          <w:bCs/>
          <w:szCs w:val="24"/>
          <w:lang w:eastAsia="lt-LT" w:bidi="lt-LT"/>
        </w:rPr>
        <w:t>atsakovas prašo pakeisti Kauno apygardos teismo Civilinių bylų skyriaus teisėjų kolegijos 2024 m. lapkričio 26 d. sprendimo dalį, kuria panaikintas Vilniaus regiono apylinkės teismo 2024 m. birželio 5 d. sprendimas ir tenkintas ieškinio reikalavimas dėl naudojimosi butu tvarkos nustatymo, ir dėl šios dalies palikti galioti Vilniaus regiono apylinkės teismo 2024 m. birželio 5 d. sprendimą</w:t>
      </w:r>
      <w:r w:rsidR="00C16A3F" w:rsidRPr="002C6725">
        <w:t xml:space="preserve">, </w:t>
      </w:r>
      <w:bookmarkEnd w:id="28"/>
      <w:r w:rsidR="002D2B3C" w:rsidRPr="002C6725">
        <w:t>priteisti bylinėjimosi išlaidų kasaciniame teisme atlyginimą</w:t>
      </w:r>
      <w:r w:rsidR="00617809" w:rsidRPr="002C6725">
        <w:t xml:space="preserve">. </w:t>
      </w:r>
      <w:bookmarkStart w:id="32" w:name="_Hlk112937654"/>
      <w:bookmarkStart w:id="33" w:name="_Hlk112937804"/>
      <w:bookmarkEnd w:id="31"/>
      <w:r w:rsidRPr="002C6725">
        <w:rPr>
          <w:rFonts w:eastAsia="Times New Roman" w:cs="Times New Roman"/>
          <w:bCs/>
          <w:szCs w:val="24"/>
          <w:lang w:eastAsia="lt-LT" w:bidi="lt-LT"/>
        </w:rPr>
        <w:t xml:space="preserve">Kasacinis skundas </w:t>
      </w:r>
      <w:bookmarkEnd w:id="32"/>
      <w:bookmarkEnd w:id="33"/>
      <w:r w:rsidRPr="002C6725">
        <w:rPr>
          <w:rFonts w:eastAsia="Times New Roman" w:cs="Times New Roman"/>
          <w:bCs/>
          <w:szCs w:val="24"/>
          <w:lang w:eastAsia="lt-LT" w:bidi="lt-LT"/>
        </w:rPr>
        <w:t>grindžiamas šiais argumentais</w:t>
      </w:r>
      <w:bookmarkEnd w:id="29"/>
      <w:r w:rsidRPr="002C6725">
        <w:rPr>
          <w:rFonts w:eastAsia="Times New Roman" w:cs="Times New Roman"/>
          <w:bCs/>
          <w:szCs w:val="24"/>
          <w:lang w:eastAsia="lt-LT" w:bidi="lt-LT"/>
        </w:rPr>
        <w:t>:</w:t>
      </w:r>
    </w:p>
    <w:p w14:paraId="7ED6F0C5" w14:textId="6EBDECA0" w:rsidR="006C150D" w:rsidRPr="002C6725" w:rsidRDefault="006C150D" w:rsidP="006C150D">
      <w:pPr>
        <w:numPr>
          <w:ilvl w:val="1"/>
          <w:numId w:val="1"/>
        </w:numPr>
        <w:spacing w:after="120" w:line="240" w:lineRule="auto"/>
        <w:ind w:left="788" w:hanging="431"/>
        <w:jc w:val="both"/>
        <w:rPr>
          <w:rFonts w:eastAsia="Times New Roman" w:cs="Times New Roman"/>
          <w:bCs/>
          <w:szCs w:val="24"/>
          <w:lang w:eastAsia="lt-LT" w:bidi="lt-LT"/>
        </w:rPr>
      </w:pPr>
      <w:bookmarkStart w:id="34" w:name="_Hlk196125695"/>
      <w:bookmarkStart w:id="35" w:name="_Hlk154151867"/>
      <w:bookmarkStart w:id="36" w:name="bookmark3"/>
      <w:r w:rsidRPr="002C6725">
        <w:rPr>
          <w:rFonts w:eastAsia="Times New Roman" w:cs="Times New Roman"/>
          <w:bCs/>
          <w:szCs w:val="24"/>
          <w:lang w:eastAsia="lt-LT" w:bidi="lt-LT"/>
        </w:rPr>
        <w:t xml:space="preserve">Apeliacinės instancijos teismas netinkamai aiškino ir taikė Lietuvos Respublikos civilinio kodekso </w:t>
      </w:r>
      <w:r w:rsidR="002807AB" w:rsidRPr="002C6725">
        <w:rPr>
          <w:rFonts w:eastAsia="Times New Roman" w:cs="Times New Roman"/>
          <w:bCs/>
          <w:szCs w:val="24"/>
          <w:lang w:eastAsia="lt-LT" w:bidi="lt-LT"/>
        </w:rPr>
        <w:t xml:space="preserve">(toliau – ir CK) </w:t>
      </w:r>
      <w:r w:rsidRPr="002C6725">
        <w:rPr>
          <w:rFonts w:eastAsia="Times New Roman" w:cs="Times New Roman"/>
          <w:bCs/>
          <w:szCs w:val="24"/>
          <w:lang w:eastAsia="lt-LT" w:bidi="lt-LT"/>
        </w:rPr>
        <w:t xml:space="preserve">4.80 straipsnio 2 dalį, 4.81 straipsnio 1 dalį, nukrypo nuo kasacinio teismo praktikos, suformuotos aiškinant atidalijimo iš bendrosios dalinės nuosavybės išmokant kompensaciją pinigais ir naudojimosi bendrąja daline nuosavybe tvarkos nustatymo santykį, pažeidė įrodinėjimo ir įrodymų vertinimo taisykles, neteisingai apskaičiavo ieškovo atsakovui mokėtinos kompensacijos dydį. </w:t>
      </w:r>
    </w:p>
    <w:bookmarkEnd w:id="34"/>
    <w:p w14:paraId="16DFA6C9" w14:textId="0C17AD94" w:rsidR="006C150D" w:rsidRPr="002C6725" w:rsidRDefault="006C150D" w:rsidP="006C150D">
      <w:pPr>
        <w:numPr>
          <w:ilvl w:val="1"/>
          <w:numId w:val="1"/>
        </w:numPr>
        <w:spacing w:after="120" w:line="240" w:lineRule="auto"/>
        <w:ind w:left="788" w:hanging="431"/>
        <w:jc w:val="both"/>
        <w:rPr>
          <w:rFonts w:eastAsia="Times New Roman" w:cs="Times New Roman"/>
          <w:bCs/>
          <w:szCs w:val="24"/>
          <w:lang w:eastAsia="lt-LT" w:bidi="lt-LT"/>
        </w:rPr>
      </w:pPr>
      <w:r w:rsidRPr="002C6725">
        <w:rPr>
          <w:rFonts w:eastAsia="Times New Roman" w:cs="Times New Roman"/>
          <w:bCs/>
          <w:szCs w:val="24"/>
          <w:lang w:eastAsia="lt-LT" w:bidi="lt-LT"/>
        </w:rPr>
        <w:t>Pagal kasacinio teismo praktiką</w:t>
      </w:r>
      <w:r w:rsidR="00503279" w:rsidRPr="002C6725">
        <w:rPr>
          <w:rFonts w:eastAsia="Times New Roman" w:cs="Times New Roman"/>
          <w:bCs/>
          <w:szCs w:val="24"/>
          <w:lang w:eastAsia="lt-LT" w:bidi="lt-LT"/>
        </w:rPr>
        <w:t>,</w:t>
      </w:r>
      <w:r w:rsidRPr="002C6725">
        <w:rPr>
          <w:rFonts w:eastAsia="Times New Roman" w:cs="Times New Roman"/>
          <w:bCs/>
          <w:szCs w:val="24"/>
          <w:lang w:eastAsia="lt-LT" w:bidi="lt-LT"/>
        </w:rPr>
        <w:t xml:space="preserve"> teismai, spręsdami šalių ginčą dėl turto atidalijimo ir vertindami, ar vieno iš bendraturčių siūlomas atidalijimo būdas atitinka įstatymų nustatytus reikalavimus, konkrečiu atveju gali konstatuoti, kad nustatyti naudojimosi bendru turtu tvarką ar atidalyti iš bendrosios dalinės nuosavybės natūra susidėjusiomis aplinkybėmis netikslinga ir neatitiktų šalių interesų gynimo bei derinimo principo, ir racionalesniu bei šalių teises geriau apginančiu bendrosios nuosavybės įgyvendinimo būdu pripažinti atidalijimą iš bendrosios nuosavybės priteisiant kompensaciją</w:t>
      </w:r>
      <w:r w:rsidR="006D2833" w:rsidRPr="002C6725">
        <w:rPr>
          <w:rFonts w:eastAsia="Times New Roman" w:cs="Times New Roman"/>
          <w:bCs/>
          <w:szCs w:val="24"/>
          <w:lang w:eastAsia="lt-LT" w:bidi="lt-LT"/>
        </w:rPr>
        <w:t xml:space="preserve"> </w:t>
      </w:r>
      <w:r w:rsidRPr="002C6725">
        <w:rPr>
          <w:rFonts w:eastAsia="Times New Roman" w:cs="Times New Roman"/>
          <w:bCs/>
          <w:szCs w:val="24"/>
          <w:lang w:eastAsia="lt-LT" w:bidi="lt-LT"/>
        </w:rPr>
        <w:t xml:space="preserve">(Lietuvos Aukščiausiojo Teismo 2012 m. lapkričio 30 d. nutartis civilinėje byloje Nr. 3K-3-535/2012). Vadinasi, byloje esant pareikštiems šalių reikalavimams dėl naudojimosi daiktu </w:t>
      </w:r>
      <w:r w:rsidR="006D2833" w:rsidRPr="002C6725">
        <w:rPr>
          <w:rFonts w:eastAsia="Times New Roman" w:cs="Times New Roman"/>
          <w:bCs/>
          <w:szCs w:val="24"/>
          <w:lang w:eastAsia="lt-LT" w:bidi="lt-LT"/>
        </w:rPr>
        <w:t xml:space="preserve">tvarkos </w:t>
      </w:r>
      <w:r w:rsidRPr="002C6725">
        <w:rPr>
          <w:rFonts w:eastAsia="Times New Roman" w:cs="Times New Roman"/>
          <w:bCs/>
          <w:szCs w:val="24"/>
          <w:lang w:eastAsia="lt-LT" w:bidi="lt-LT"/>
        </w:rPr>
        <w:t>nustatymo bei dėl to pati</w:t>
      </w:r>
      <w:r w:rsidR="006D2833" w:rsidRPr="002C6725">
        <w:rPr>
          <w:rFonts w:eastAsia="Times New Roman" w:cs="Times New Roman"/>
          <w:bCs/>
          <w:szCs w:val="24"/>
          <w:lang w:eastAsia="lt-LT" w:bidi="lt-LT"/>
        </w:rPr>
        <w:t>e</w:t>
      </w:r>
      <w:r w:rsidRPr="002C6725">
        <w:rPr>
          <w:rFonts w:eastAsia="Times New Roman" w:cs="Times New Roman"/>
          <w:bCs/>
          <w:szCs w:val="24"/>
          <w:lang w:eastAsia="lt-LT" w:bidi="lt-LT"/>
        </w:rPr>
        <w:t xml:space="preserve">s daikto atidalijimo </w:t>
      </w:r>
      <w:r w:rsidR="006D2833" w:rsidRPr="002C6725">
        <w:rPr>
          <w:rFonts w:eastAsia="Times New Roman" w:cs="Times New Roman"/>
          <w:bCs/>
          <w:szCs w:val="24"/>
          <w:lang w:eastAsia="lt-LT" w:bidi="lt-LT"/>
        </w:rPr>
        <w:t xml:space="preserve">sumokant </w:t>
      </w:r>
      <w:r w:rsidRPr="002C6725">
        <w:rPr>
          <w:rFonts w:eastAsia="Times New Roman" w:cs="Times New Roman"/>
          <w:bCs/>
          <w:szCs w:val="24"/>
          <w:lang w:eastAsia="lt-LT" w:bidi="lt-LT"/>
        </w:rPr>
        <w:t>kompensacij</w:t>
      </w:r>
      <w:r w:rsidR="006D2833" w:rsidRPr="002C6725">
        <w:rPr>
          <w:rFonts w:eastAsia="Times New Roman" w:cs="Times New Roman"/>
          <w:bCs/>
          <w:szCs w:val="24"/>
          <w:lang w:eastAsia="lt-LT" w:bidi="lt-LT"/>
        </w:rPr>
        <w:t>ą</w:t>
      </w:r>
      <w:r w:rsidRPr="002C6725">
        <w:rPr>
          <w:rFonts w:eastAsia="Times New Roman" w:cs="Times New Roman"/>
          <w:bCs/>
          <w:szCs w:val="24"/>
          <w:lang w:eastAsia="lt-LT" w:bidi="lt-LT"/>
        </w:rPr>
        <w:t xml:space="preserve">, teismas negali teikti pirmenybės naudojimosi daiktu tvarkos nustatymui ir turi pareigą įvertinti, ar šalių teises geriau apginančiu bendrosios </w:t>
      </w:r>
      <w:r w:rsidRPr="002C6725">
        <w:rPr>
          <w:rFonts w:eastAsia="Times New Roman" w:cs="Times New Roman"/>
          <w:bCs/>
          <w:szCs w:val="24"/>
          <w:lang w:eastAsia="lt-LT" w:bidi="lt-LT"/>
        </w:rPr>
        <w:lastRenderedPageBreak/>
        <w:t>nuosavybės įgyvendinimo būdu laikytinas atidalijimas iš bendrosios nuosavybės priteisiant kompensaciją.</w:t>
      </w:r>
    </w:p>
    <w:p w14:paraId="43C74B92" w14:textId="5D77754D" w:rsidR="004049E1" w:rsidRPr="002C6725" w:rsidRDefault="006C150D" w:rsidP="004049E1">
      <w:pPr>
        <w:numPr>
          <w:ilvl w:val="1"/>
          <w:numId w:val="1"/>
        </w:numPr>
        <w:spacing w:after="120" w:line="240" w:lineRule="auto"/>
        <w:ind w:left="788" w:hanging="431"/>
        <w:jc w:val="both"/>
        <w:rPr>
          <w:rFonts w:eastAsia="Times New Roman" w:cs="Times New Roman"/>
          <w:bCs/>
          <w:szCs w:val="24"/>
          <w:lang w:eastAsia="lt-LT" w:bidi="lt-LT"/>
        </w:rPr>
      </w:pPr>
      <w:r w:rsidRPr="002C6725">
        <w:rPr>
          <w:rFonts w:eastAsia="Times New Roman" w:cs="Times New Roman"/>
          <w:bCs/>
          <w:szCs w:val="24"/>
          <w:lang w:eastAsia="lt-LT" w:bidi="lt-LT"/>
        </w:rPr>
        <w:t xml:space="preserve">Pirmosios instancijos teismas teisingai </w:t>
      </w:r>
      <w:r w:rsidR="00503279" w:rsidRPr="002C6725">
        <w:rPr>
          <w:rFonts w:eastAsia="Times New Roman" w:cs="Times New Roman"/>
          <w:bCs/>
          <w:szCs w:val="24"/>
          <w:lang w:eastAsia="lt-LT" w:bidi="lt-LT"/>
        </w:rPr>
        <w:t>nu</w:t>
      </w:r>
      <w:r w:rsidRPr="002C6725">
        <w:rPr>
          <w:rFonts w:eastAsia="Times New Roman" w:cs="Times New Roman"/>
          <w:bCs/>
          <w:szCs w:val="24"/>
          <w:lang w:eastAsia="lt-LT" w:bidi="lt-LT"/>
        </w:rPr>
        <w:t xml:space="preserve">sprendė, </w:t>
      </w:r>
      <w:r w:rsidR="006D2833" w:rsidRPr="002C6725">
        <w:rPr>
          <w:rFonts w:eastAsia="Times New Roman" w:cs="Times New Roman"/>
          <w:bCs/>
          <w:szCs w:val="24"/>
          <w:lang w:eastAsia="lt-LT" w:bidi="lt-LT"/>
        </w:rPr>
        <w:t>kad</w:t>
      </w:r>
      <w:r w:rsidRPr="002C6725">
        <w:rPr>
          <w:rFonts w:eastAsia="Times New Roman" w:cs="Times New Roman"/>
          <w:bCs/>
          <w:szCs w:val="24"/>
          <w:lang w:eastAsia="lt-LT" w:bidi="lt-LT"/>
        </w:rPr>
        <w:t xml:space="preserve"> ieškovo prašoma nustatyti naudojimosi butu tvarka negali būti laikoma racionalia, atitinkančia abiejų šalių interesus, ir šią išvadą teismas argumentavo. Tuo tarpu apeliacinės instancijos teismas sprendime abstrakčiai konstatavo, jog pirmosios instancijos teismo išvados, kad faktiškai nėra galimybės nustatyti ieškovo siūlomą naudojimosi </w:t>
      </w:r>
      <w:r w:rsidR="006D2833" w:rsidRPr="002C6725">
        <w:rPr>
          <w:rFonts w:eastAsia="Times New Roman" w:cs="Times New Roman"/>
          <w:bCs/>
          <w:szCs w:val="24"/>
          <w:lang w:eastAsia="lt-LT" w:bidi="lt-LT"/>
        </w:rPr>
        <w:t xml:space="preserve">butu </w:t>
      </w:r>
      <w:r w:rsidRPr="002C6725">
        <w:rPr>
          <w:rFonts w:eastAsia="Times New Roman" w:cs="Times New Roman"/>
          <w:bCs/>
          <w:szCs w:val="24"/>
          <w:lang w:eastAsia="lt-LT" w:bidi="lt-LT"/>
        </w:rPr>
        <w:t>tvarką, nepagrįstos, nes bute yra galimybė priskirti šalims atskirus izoliuotus kambarius, kitas patalpas paliekant šalims naudotis bendrai, o atsakovui</w:t>
      </w:r>
      <w:r w:rsidR="006D2833" w:rsidRPr="002C6725">
        <w:rPr>
          <w:rFonts w:eastAsia="Times New Roman" w:cs="Times New Roman"/>
          <w:bCs/>
          <w:szCs w:val="24"/>
          <w:lang w:eastAsia="lt-LT" w:bidi="lt-LT"/>
        </w:rPr>
        <w:t xml:space="preserve"> už</w:t>
      </w:r>
      <w:r w:rsidRPr="002C6725">
        <w:rPr>
          <w:rFonts w:eastAsia="Times New Roman" w:cs="Times New Roman"/>
          <w:bCs/>
          <w:szCs w:val="24"/>
          <w:lang w:eastAsia="lt-LT" w:bidi="lt-LT"/>
        </w:rPr>
        <w:t xml:space="preserve"> tenkan</w:t>
      </w:r>
      <w:r w:rsidR="006D2833" w:rsidRPr="002C6725">
        <w:rPr>
          <w:rFonts w:eastAsia="Times New Roman" w:cs="Times New Roman"/>
          <w:bCs/>
          <w:szCs w:val="24"/>
          <w:lang w:eastAsia="lt-LT" w:bidi="lt-LT"/>
        </w:rPr>
        <w:t>čią</w:t>
      </w:r>
      <w:r w:rsidRPr="002C6725">
        <w:rPr>
          <w:rFonts w:eastAsia="Times New Roman" w:cs="Times New Roman"/>
          <w:bCs/>
          <w:szCs w:val="24"/>
          <w:lang w:eastAsia="lt-LT" w:bidi="lt-LT"/>
        </w:rPr>
        <w:t xml:space="preserve"> naudotis mažesn</w:t>
      </w:r>
      <w:r w:rsidR="006D2833" w:rsidRPr="002C6725">
        <w:rPr>
          <w:rFonts w:eastAsia="Times New Roman" w:cs="Times New Roman"/>
          <w:bCs/>
          <w:szCs w:val="24"/>
          <w:lang w:eastAsia="lt-LT" w:bidi="lt-LT"/>
        </w:rPr>
        <w:t>ę turto</w:t>
      </w:r>
      <w:r w:rsidRPr="002C6725">
        <w:rPr>
          <w:rFonts w:eastAsia="Times New Roman" w:cs="Times New Roman"/>
          <w:bCs/>
          <w:szCs w:val="24"/>
          <w:lang w:eastAsia="lt-LT" w:bidi="lt-LT"/>
        </w:rPr>
        <w:t xml:space="preserve"> dal</w:t>
      </w:r>
      <w:r w:rsidR="006D2833" w:rsidRPr="002C6725">
        <w:rPr>
          <w:rFonts w:eastAsia="Times New Roman" w:cs="Times New Roman"/>
          <w:bCs/>
          <w:szCs w:val="24"/>
          <w:lang w:eastAsia="lt-LT" w:bidi="lt-LT"/>
        </w:rPr>
        <w:t xml:space="preserve">į galima </w:t>
      </w:r>
      <w:r w:rsidRPr="002C6725">
        <w:rPr>
          <w:rFonts w:eastAsia="Times New Roman" w:cs="Times New Roman"/>
          <w:bCs/>
          <w:szCs w:val="24"/>
          <w:lang w:eastAsia="lt-LT" w:bidi="lt-LT"/>
        </w:rPr>
        <w:t>kompensuo</w:t>
      </w:r>
      <w:r w:rsidR="006D2833" w:rsidRPr="002C6725">
        <w:rPr>
          <w:rFonts w:eastAsia="Times New Roman" w:cs="Times New Roman"/>
          <w:bCs/>
          <w:szCs w:val="24"/>
          <w:lang w:eastAsia="lt-LT" w:bidi="lt-LT"/>
        </w:rPr>
        <w:t>ti pinigais</w:t>
      </w:r>
      <w:r w:rsidRPr="002C6725">
        <w:rPr>
          <w:rFonts w:eastAsia="Times New Roman" w:cs="Times New Roman"/>
          <w:bCs/>
          <w:szCs w:val="24"/>
          <w:lang w:eastAsia="lt-LT" w:bidi="lt-LT"/>
        </w:rPr>
        <w:t xml:space="preserve">. Apeliacinės instancijos teismo išvada, </w:t>
      </w:r>
      <w:r w:rsidR="006D2833" w:rsidRPr="002C6725">
        <w:rPr>
          <w:rFonts w:eastAsia="Times New Roman" w:cs="Times New Roman"/>
          <w:bCs/>
          <w:szCs w:val="24"/>
          <w:lang w:eastAsia="lt-LT" w:bidi="lt-LT"/>
        </w:rPr>
        <w:t>kad</w:t>
      </w:r>
      <w:r w:rsidRPr="002C6725">
        <w:rPr>
          <w:rFonts w:eastAsia="Times New Roman" w:cs="Times New Roman"/>
          <w:bCs/>
          <w:szCs w:val="24"/>
          <w:lang w:eastAsia="lt-LT" w:bidi="lt-LT"/>
        </w:rPr>
        <w:t xml:space="preserve"> nagrinėjamoje byloje yra galimybė nustatyti naudojimosi butu tvarką, nepagrįsta, priimta netinkamai aiškinant ir taikant CK</w:t>
      </w:r>
      <w:r w:rsidR="00587FAB" w:rsidRPr="002C6725">
        <w:rPr>
          <w:rFonts w:eastAsia="Times New Roman" w:cs="Times New Roman"/>
          <w:bCs/>
          <w:szCs w:val="24"/>
          <w:lang w:eastAsia="lt-LT" w:bidi="lt-LT"/>
        </w:rPr>
        <w:t> </w:t>
      </w:r>
      <w:r w:rsidRPr="002C6725">
        <w:rPr>
          <w:rFonts w:eastAsia="Times New Roman" w:cs="Times New Roman"/>
          <w:bCs/>
          <w:szCs w:val="24"/>
          <w:lang w:eastAsia="lt-LT" w:bidi="lt-LT"/>
        </w:rPr>
        <w:t>4.81</w:t>
      </w:r>
      <w:r w:rsidR="00530C4F" w:rsidRPr="002C6725">
        <w:rPr>
          <w:rFonts w:eastAsia="Times New Roman" w:cs="Times New Roman"/>
          <w:bCs/>
          <w:szCs w:val="24"/>
          <w:lang w:eastAsia="lt-LT" w:bidi="lt-LT"/>
        </w:rPr>
        <w:t> </w:t>
      </w:r>
      <w:r w:rsidRPr="002C6725">
        <w:rPr>
          <w:rFonts w:eastAsia="Times New Roman" w:cs="Times New Roman"/>
          <w:bCs/>
          <w:szCs w:val="24"/>
          <w:lang w:eastAsia="lt-LT" w:bidi="lt-LT"/>
        </w:rPr>
        <w:t xml:space="preserve">straipsnio 1 dalį, nesivadovaujant Lietuvos Aukščiausiojo Teismo praktika, suformuota civilinėse bylose dėl naudojimosi daiktu tvarkos nustatymo. </w:t>
      </w:r>
    </w:p>
    <w:p w14:paraId="06E13DCF" w14:textId="23988042" w:rsidR="004049E1" w:rsidRPr="002C6725" w:rsidRDefault="004049E1" w:rsidP="004049E1">
      <w:pPr>
        <w:numPr>
          <w:ilvl w:val="1"/>
          <w:numId w:val="1"/>
        </w:numPr>
        <w:spacing w:after="120" w:line="240" w:lineRule="auto"/>
        <w:ind w:left="788" w:hanging="431"/>
        <w:jc w:val="both"/>
        <w:rPr>
          <w:rFonts w:eastAsia="Times New Roman" w:cs="Times New Roman"/>
          <w:bCs/>
          <w:szCs w:val="24"/>
          <w:lang w:eastAsia="lt-LT" w:bidi="lt-LT"/>
        </w:rPr>
      </w:pPr>
      <w:r w:rsidRPr="002C6725">
        <w:rPr>
          <w:rFonts w:eastAsia="Times New Roman" w:cs="Times New Roman"/>
          <w:bCs/>
          <w:szCs w:val="24"/>
          <w:lang w:eastAsia="lt-LT" w:bidi="lt-LT"/>
        </w:rPr>
        <w:t>Apeliacinės instancijos teismas, tenkindamas ieškinį dėl naudojimosi tvarkos nustatymo, nesivadovavo adekvatumo dalims bendrosios nuosavybės teisėje kriterijumi: naudojimosi tvarka (realiosios dalys) turi kiek įmanoma labiau atitikti dalis bendrosios nuosavybės teisėje. Nagrinėjamo</w:t>
      </w:r>
      <w:r w:rsidR="00530C4F" w:rsidRPr="002C6725">
        <w:rPr>
          <w:rFonts w:eastAsia="Times New Roman" w:cs="Times New Roman"/>
          <w:bCs/>
          <w:szCs w:val="24"/>
          <w:lang w:eastAsia="lt-LT" w:bidi="lt-LT"/>
        </w:rPr>
        <w:t>je</w:t>
      </w:r>
      <w:r w:rsidRPr="002C6725">
        <w:rPr>
          <w:rFonts w:eastAsia="Times New Roman" w:cs="Times New Roman"/>
          <w:bCs/>
          <w:szCs w:val="24"/>
          <w:lang w:eastAsia="lt-LT" w:bidi="lt-LT"/>
        </w:rPr>
        <w:t xml:space="preserve"> bylo</w:t>
      </w:r>
      <w:r w:rsidR="00530C4F" w:rsidRPr="002C6725">
        <w:rPr>
          <w:rFonts w:eastAsia="Times New Roman" w:cs="Times New Roman"/>
          <w:bCs/>
          <w:szCs w:val="24"/>
          <w:lang w:eastAsia="lt-LT" w:bidi="lt-LT"/>
        </w:rPr>
        <w:t>je</w:t>
      </w:r>
      <w:r w:rsidRPr="002C6725">
        <w:rPr>
          <w:rFonts w:eastAsia="Times New Roman" w:cs="Times New Roman"/>
          <w:bCs/>
          <w:szCs w:val="24"/>
          <w:lang w:eastAsia="lt-LT" w:bidi="lt-LT"/>
        </w:rPr>
        <w:t xml:space="preserve"> atsakovo turima dalis bendrosios nuosavybės teisėje atitinka 22,95 kv.</w:t>
      </w:r>
      <w:r w:rsidR="00530C4F" w:rsidRPr="002C6725">
        <w:rPr>
          <w:rFonts w:eastAsia="Times New Roman" w:cs="Times New Roman"/>
          <w:bCs/>
          <w:szCs w:val="24"/>
          <w:lang w:eastAsia="lt-LT" w:bidi="lt-LT"/>
        </w:rPr>
        <w:t xml:space="preserve"> </w:t>
      </w:r>
      <w:r w:rsidRPr="002C6725">
        <w:rPr>
          <w:rFonts w:eastAsia="Times New Roman" w:cs="Times New Roman"/>
          <w:bCs/>
          <w:szCs w:val="24"/>
          <w:lang w:eastAsia="lt-LT" w:bidi="lt-LT"/>
        </w:rPr>
        <w:t>m (45,9 kv.</w:t>
      </w:r>
      <w:r w:rsidR="00530C4F" w:rsidRPr="002C6725">
        <w:rPr>
          <w:rFonts w:eastAsia="Times New Roman" w:cs="Times New Roman"/>
          <w:bCs/>
          <w:szCs w:val="24"/>
          <w:lang w:eastAsia="lt-LT" w:bidi="lt-LT"/>
        </w:rPr>
        <w:t xml:space="preserve"> </w:t>
      </w:r>
      <w:r w:rsidRPr="002C6725">
        <w:rPr>
          <w:rFonts w:eastAsia="Times New Roman" w:cs="Times New Roman"/>
          <w:bCs/>
          <w:szCs w:val="24"/>
          <w:lang w:eastAsia="lt-LT" w:bidi="lt-LT"/>
        </w:rPr>
        <w:t xml:space="preserve">m / 2), </w:t>
      </w:r>
      <w:r w:rsidR="00530C4F" w:rsidRPr="002C6725">
        <w:rPr>
          <w:rFonts w:eastAsia="Times New Roman" w:cs="Times New Roman"/>
          <w:bCs/>
          <w:szCs w:val="24"/>
          <w:lang w:eastAsia="lt-LT" w:bidi="lt-LT"/>
        </w:rPr>
        <w:t>o</w:t>
      </w:r>
      <w:r w:rsidRPr="002C6725">
        <w:rPr>
          <w:rFonts w:eastAsia="Times New Roman" w:cs="Times New Roman"/>
          <w:bCs/>
          <w:szCs w:val="24"/>
          <w:lang w:eastAsia="lt-LT" w:bidi="lt-LT"/>
        </w:rPr>
        <w:t xml:space="preserve"> jam priskirta asmeniniam naudojimui dalis atitinka tik 12,60 kv.</w:t>
      </w:r>
      <w:r w:rsidR="00530C4F" w:rsidRPr="002C6725">
        <w:rPr>
          <w:rFonts w:eastAsia="Times New Roman" w:cs="Times New Roman"/>
          <w:bCs/>
          <w:szCs w:val="24"/>
          <w:lang w:eastAsia="lt-LT" w:bidi="lt-LT"/>
        </w:rPr>
        <w:t xml:space="preserve"> </w:t>
      </w:r>
      <w:r w:rsidRPr="002C6725">
        <w:rPr>
          <w:rFonts w:eastAsia="Times New Roman" w:cs="Times New Roman"/>
          <w:bCs/>
          <w:szCs w:val="24"/>
          <w:lang w:eastAsia="lt-LT" w:bidi="lt-LT"/>
        </w:rPr>
        <w:t>m (mažasis kambarys), t.</w:t>
      </w:r>
      <w:r w:rsidR="00530C4F" w:rsidRPr="002C6725">
        <w:rPr>
          <w:rFonts w:eastAsia="Times New Roman" w:cs="Times New Roman"/>
          <w:bCs/>
          <w:szCs w:val="24"/>
          <w:lang w:eastAsia="lt-LT" w:bidi="lt-LT"/>
        </w:rPr>
        <w:t> </w:t>
      </w:r>
      <w:r w:rsidRPr="002C6725">
        <w:rPr>
          <w:rFonts w:eastAsia="Times New Roman" w:cs="Times New Roman"/>
          <w:bCs/>
          <w:szCs w:val="24"/>
          <w:lang w:eastAsia="lt-LT" w:bidi="lt-LT"/>
        </w:rPr>
        <w:t xml:space="preserve">y. iš esmės </w:t>
      </w:r>
      <w:r w:rsidR="00530C4F" w:rsidRPr="002C6725">
        <w:rPr>
          <w:rFonts w:eastAsia="Times New Roman" w:cs="Times New Roman"/>
          <w:bCs/>
          <w:szCs w:val="24"/>
          <w:lang w:eastAsia="lt-LT" w:bidi="lt-LT"/>
        </w:rPr>
        <w:t>perpus</w:t>
      </w:r>
      <w:r w:rsidRPr="002C6725">
        <w:rPr>
          <w:rFonts w:eastAsia="Times New Roman" w:cs="Times New Roman"/>
          <w:bCs/>
          <w:szCs w:val="24"/>
          <w:lang w:eastAsia="lt-LT" w:bidi="lt-LT"/>
        </w:rPr>
        <w:t xml:space="preserve"> mažesnė nei priklausanti dalis. Apeliacinės instancijos teismas nesivadovavo naudojimosi daiktu racionalumo, patogumo kriterijumi, netinkamai taikė socialinės taikos kriterijų. Nustatyta naudojimosi butu tvarka konkrečiu atveju turi būti tokia, kad nekiltų arba kiltų kiek įmanoma mažiau prielaidų konfliktinėms situacijoms atsirasti. Tuo tarpu nagrinėjamu atveju bendraturčių santykiai yra ypač konfliktiški.</w:t>
      </w:r>
    </w:p>
    <w:p w14:paraId="769471C8" w14:textId="639A5B6D" w:rsidR="006C150D" w:rsidRPr="002C6725" w:rsidRDefault="006C150D" w:rsidP="006C150D">
      <w:pPr>
        <w:numPr>
          <w:ilvl w:val="1"/>
          <w:numId w:val="1"/>
        </w:numPr>
        <w:spacing w:after="120" w:line="240" w:lineRule="auto"/>
        <w:ind w:left="788" w:hanging="431"/>
        <w:jc w:val="both"/>
        <w:rPr>
          <w:rFonts w:eastAsia="Times New Roman" w:cs="Times New Roman"/>
          <w:bCs/>
          <w:szCs w:val="24"/>
          <w:lang w:eastAsia="lt-LT" w:bidi="lt-LT"/>
        </w:rPr>
      </w:pPr>
      <w:r w:rsidRPr="002C6725">
        <w:rPr>
          <w:rFonts w:eastAsia="Times New Roman" w:cs="Times New Roman"/>
          <w:bCs/>
          <w:szCs w:val="24"/>
          <w:lang w:eastAsia="lt-LT" w:bidi="lt-LT"/>
        </w:rPr>
        <w:t>Apeliacinės instancijos teismas, atmesdamas atsakovo priešieškinio reikalavimą atidalyti butą iš bendrosios nuosavybės išmokant ieškovui kompensaciją, netinkamai aiškino ir taikė CK 4.80 straipsnio 2 dalį, nesivadovavo Lietuvos Aukščiausiojo Teismo praktika</w:t>
      </w:r>
      <w:r w:rsidR="00530C4F" w:rsidRPr="002C6725">
        <w:rPr>
          <w:rFonts w:eastAsia="Times New Roman" w:cs="Times New Roman"/>
          <w:bCs/>
          <w:szCs w:val="24"/>
          <w:lang w:eastAsia="lt-LT" w:bidi="lt-LT"/>
        </w:rPr>
        <w:t>,</w:t>
      </w:r>
      <w:r w:rsidRPr="002C6725">
        <w:rPr>
          <w:rFonts w:eastAsia="Times New Roman" w:cs="Times New Roman"/>
          <w:bCs/>
          <w:szCs w:val="24"/>
          <w:lang w:eastAsia="lt-LT" w:bidi="lt-LT"/>
        </w:rPr>
        <w:t xml:space="preserve"> suformuota civilinėse bylose dėl daikto atidalijimo iš bendrosios nuosavybės </w:t>
      </w:r>
      <w:r w:rsidR="000D613D" w:rsidRPr="002C6725">
        <w:rPr>
          <w:rFonts w:eastAsia="Times New Roman" w:cs="Times New Roman"/>
          <w:bCs/>
          <w:szCs w:val="24"/>
          <w:lang w:eastAsia="lt-LT" w:bidi="lt-LT"/>
        </w:rPr>
        <w:t xml:space="preserve">sumokant kitam bendraturčiui </w:t>
      </w:r>
      <w:r w:rsidRPr="002C6725">
        <w:rPr>
          <w:rFonts w:eastAsia="Times New Roman" w:cs="Times New Roman"/>
          <w:bCs/>
          <w:szCs w:val="24"/>
          <w:lang w:eastAsia="lt-LT" w:bidi="lt-LT"/>
        </w:rPr>
        <w:t>kompensacij</w:t>
      </w:r>
      <w:r w:rsidR="000D613D" w:rsidRPr="002C6725">
        <w:rPr>
          <w:rFonts w:eastAsia="Times New Roman" w:cs="Times New Roman"/>
          <w:bCs/>
          <w:szCs w:val="24"/>
          <w:lang w:eastAsia="lt-LT" w:bidi="lt-LT"/>
        </w:rPr>
        <w:t>ą</w:t>
      </w:r>
      <w:r w:rsidRPr="002C6725">
        <w:rPr>
          <w:rFonts w:eastAsia="Times New Roman" w:cs="Times New Roman"/>
          <w:bCs/>
          <w:szCs w:val="24"/>
          <w:lang w:eastAsia="lt-LT" w:bidi="lt-LT"/>
        </w:rPr>
        <w:t xml:space="preserve">. Apeliacinės instancijos teismas esminę reikšmę teikė ieškovo nesutikimui dėl minėto atidalijimo būdo, tačiau nevertino, ar egzistuoja faktinės aplinkybės, kurios gali būti laikomos pagrindu </w:t>
      </w:r>
      <w:r w:rsidR="000D613D" w:rsidRPr="002C6725">
        <w:rPr>
          <w:rFonts w:eastAsia="Times New Roman" w:cs="Times New Roman"/>
          <w:bCs/>
          <w:szCs w:val="24"/>
          <w:lang w:eastAsia="lt-LT" w:bidi="lt-LT"/>
        </w:rPr>
        <w:t xml:space="preserve">atidalyti turtą </w:t>
      </w:r>
      <w:r w:rsidRPr="002C6725">
        <w:rPr>
          <w:rFonts w:eastAsia="Times New Roman" w:cs="Times New Roman"/>
          <w:bCs/>
          <w:szCs w:val="24"/>
          <w:lang w:eastAsia="lt-LT" w:bidi="lt-LT"/>
        </w:rPr>
        <w:t xml:space="preserve">nepaisant bendraturčio prieštaravimų. Nagrinėjamu atveju buvo nustatyta, tačiau apeliacinės instancijos teismas nevertino, kad buto atidalijimas natūra yra objektyviai </w:t>
      </w:r>
      <w:r w:rsidR="00D06E9D" w:rsidRPr="002C6725">
        <w:rPr>
          <w:rFonts w:eastAsia="Times New Roman" w:cs="Times New Roman"/>
          <w:bCs/>
          <w:szCs w:val="24"/>
          <w:lang w:eastAsia="lt-LT" w:bidi="lt-LT"/>
        </w:rPr>
        <w:t>ne</w:t>
      </w:r>
      <w:r w:rsidRPr="002C6725">
        <w:rPr>
          <w:rFonts w:eastAsia="Times New Roman" w:cs="Times New Roman"/>
          <w:bCs/>
          <w:szCs w:val="24"/>
          <w:lang w:eastAsia="lt-LT" w:bidi="lt-LT"/>
        </w:rPr>
        <w:t>galimas, o nustatyti racionalią naudojimosi butu tvarką, nepaisant bendraturčių turimų lygių bendro</w:t>
      </w:r>
      <w:r w:rsidR="00530C4F" w:rsidRPr="002C6725">
        <w:rPr>
          <w:rFonts w:eastAsia="Times New Roman" w:cs="Times New Roman"/>
          <w:bCs/>
          <w:szCs w:val="24"/>
          <w:lang w:eastAsia="lt-LT" w:bidi="lt-LT"/>
        </w:rPr>
        <w:t>sios</w:t>
      </w:r>
      <w:r w:rsidRPr="002C6725">
        <w:rPr>
          <w:rFonts w:eastAsia="Times New Roman" w:cs="Times New Roman"/>
          <w:bCs/>
          <w:szCs w:val="24"/>
          <w:lang w:eastAsia="lt-LT" w:bidi="lt-LT"/>
        </w:rPr>
        <w:t xml:space="preserve"> nuosavybė</w:t>
      </w:r>
      <w:r w:rsidR="00530C4F" w:rsidRPr="002C6725">
        <w:rPr>
          <w:rFonts w:eastAsia="Times New Roman" w:cs="Times New Roman"/>
          <w:bCs/>
          <w:szCs w:val="24"/>
          <w:lang w:eastAsia="lt-LT" w:bidi="lt-LT"/>
        </w:rPr>
        <w:t>s dalių</w:t>
      </w:r>
      <w:r w:rsidRPr="002C6725">
        <w:rPr>
          <w:rFonts w:eastAsia="Times New Roman" w:cs="Times New Roman"/>
          <w:bCs/>
          <w:szCs w:val="24"/>
          <w:lang w:eastAsia="lt-LT" w:bidi="lt-LT"/>
        </w:rPr>
        <w:t>, iš esmės nėra galimybių. Apeliacinės instancijos teismas neįvertino, kad atsakovas</w:t>
      </w:r>
      <w:r w:rsidR="00530C4F" w:rsidRPr="002C6725">
        <w:rPr>
          <w:rFonts w:eastAsia="Times New Roman" w:cs="Times New Roman"/>
          <w:bCs/>
          <w:szCs w:val="24"/>
          <w:lang w:eastAsia="lt-LT" w:bidi="lt-LT"/>
        </w:rPr>
        <w:t>,</w:t>
      </w:r>
      <w:r w:rsidRPr="002C6725">
        <w:rPr>
          <w:rFonts w:eastAsia="Times New Roman" w:cs="Times New Roman"/>
          <w:bCs/>
          <w:szCs w:val="24"/>
          <w:lang w:eastAsia="lt-LT" w:bidi="lt-LT"/>
        </w:rPr>
        <w:t xml:space="preserve"> be ginčo buto</w:t>
      </w:r>
      <w:r w:rsidR="00530C4F" w:rsidRPr="002C6725">
        <w:rPr>
          <w:rFonts w:eastAsia="Times New Roman" w:cs="Times New Roman"/>
          <w:bCs/>
          <w:szCs w:val="24"/>
          <w:lang w:eastAsia="lt-LT" w:bidi="lt-LT"/>
        </w:rPr>
        <w:t>,</w:t>
      </w:r>
      <w:r w:rsidRPr="002C6725">
        <w:rPr>
          <w:rFonts w:eastAsia="Times New Roman" w:cs="Times New Roman"/>
          <w:bCs/>
          <w:szCs w:val="24"/>
          <w:lang w:eastAsia="lt-LT" w:bidi="lt-LT"/>
        </w:rPr>
        <w:t xml:space="preserve"> nuosavybės teise nėra įgijęs jokio kito gyvenamojo būsto, o ieškovas su sutuoktine gyvena nuosavybės teise jiems priklausančiame trijų kambarių bute, ginčo bute niekada negyveno, juo nesinaudojo ir nesirūpino.</w:t>
      </w:r>
    </w:p>
    <w:p w14:paraId="37DE05EF" w14:textId="77777777" w:rsidR="006C150D" w:rsidRPr="002C6725" w:rsidRDefault="006C150D" w:rsidP="006C150D">
      <w:pPr>
        <w:numPr>
          <w:ilvl w:val="1"/>
          <w:numId w:val="1"/>
        </w:numPr>
        <w:spacing w:after="120" w:line="240" w:lineRule="auto"/>
        <w:ind w:left="788" w:hanging="431"/>
        <w:jc w:val="both"/>
        <w:rPr>
          <w:rFonts w:eastAsia="Times New Roman" w:cs="Times New Roman"/>
          <w:bCs/>
          <w:szCs w:val="24"/>
          <w:lang w:eastAsia="lt-LT" w:bidi="lt-LT"/>
        </w:rPr>
      </w:pPr>
      <w:r w:rsidRPr="002C6725">
        <w:rPr>
          <w:rFonts w:eastAsia="Times New Roman" w:cs="Times New Roman"/>
          <w:bCs/>
          <w:szCs w:val="24"/>
          <w:lang w:eastAsia="lt-LT" w:bidi="lt-LT"/>
        </w:rPr>
        <w:t>Apeliacinės instancijos teismo išvada, jog byloje nėra įrodyta, kad atsakovas būtų pajėgus sumokėti ieškovui kompensaciją už atidalytą turtą, yra padaryta pažeidžiant įrodymų vertinimo taisykles – teismas rėmėsi tik prielaidomis, nevertino įrodymų visumos. Teismas taip pat neatsižvelgė ir nevertino, jog atsakovas yra darbingo amžiaus, turi nuolatinį darbą, gauna pastovų darbo užmokestį, turi santaupų banko sąskaitoje, nuosavybės teise yra paveldėjęs žemės sklypų, o tai patvirtina jo galimybes sumokėti ieškovui kompensaciją.</w:t>
      </w:r>
    </w:p>
    <w:bookmarkEnd w:id="30"/>
    <w:p w14:paraId="2701FF06" w14:textId="41FAE6CF" w:rsidR="005F1F04" w:rsidRPr="002C6725" w:rsidRDefault="006C150D" w:rsidP="00F608FD">
      <w:pPr>
        <w:numPr>
          <w:ilvl w:val="1"/>
          <w:numId w:val="1"/>
        </w:numPr>
        <w:spacing w:after="120" w:line="240" w:lineRule="auto"/>
        <w:ind w:left="788" w:hanging="431"/>
        <w:jc w:val="both"/>
        <w:rPr>
          <w:rFonts w:eastAsia="Times New Roman" w:cs="Times New Roman"/>
          <w:bCs/>
          <w:szCs w:val="24"/>
          <w:lang w:eastAsia="lt-LT" w:bidi="lt-LT"/>
        </w:rPr>
      </w:pPr>
      <w:r w:rsidRPr="002C6725">
        <w:rPr>
          <w:rFonts w:eastAsia="Times New Roman" w:cs="Times New Roman"/>
          <w:bCs/>
          <w:szCs w:val="24"/>
          <w:lang w:eastAsia="lt-LT" w:bidi="lt-LT"/>
        </w:rPr>
        <w:t>Apeliacinės instancijos teismas, nustatydamas naudojimosi butu tvarką</w:t>
      </w:r>
      <w:r w:rsidR="00530C4F" w:rsidRPr="002C6725">
        <w:rPr>
          <w:rFonts w:eastAsia="Times New Roman" w:cs="Times New Roman"/>
          <w:bCs/>
          <w:szCs w:val="24"/>
          <w:lang w:eastAsia="lt-LT" w:bidi="lt-LT"/>
        </w:rPr>
        <w:t>,</w:t>
      </w:r>
      <w:r w:rsidRPr="002C6725">
        <w:rPr>
          <w:rFonts w:eastAsia="Times New Roman" w:cs="Times New Roman"/>
          <w:bCs/>
          <w:szCs w:val="24"/>
          <w:lang w:eastAsia="lt-LT" w:bidi="lt-LT"/>
        </w:rPr>
        <w:t xml:space="preserve"> atsakovo asmeniniam naudojimui priskyrė 2,34 kv. m gyvenamojo ploto mažesnį kambarį nei ieškovui ir</w:t>
      </w:r>
      <w:r w:rsidR="000D7B1B" w:rsidRPr="002C6725">
        <w:rPr>
          <w:rFonts w:eastAsia="Times New Roman" w:cs="Times New Roman"/>
          <w:bCs/>
          <w:szCs w:val="24"/>
          <w:lang w:eastAsia="lt-LT" w:bidi="lt-LT"/>
        </w:rPr>
        <w:t>,</w:t>
      </w:r>
      <w:r w:rsidRPr="002C6725">
        <w:rPr>
          <w:rFonts w:eastAsia="Times New Roman" w:cs="Times New Roman"/>
          <w:bCs/>
          <w:szCs w:val="24"/>
          <w:lang w:eastAsia="lt-LT" w:bidi="lt-LT"/>
        </w:rPr>
        <w:t xml:space="preserve"> kompensuo</w:t>
      </w:r>
      <w:r w:rsidR="000D7B1B" w:rsidRPr="002C6725">
        <w:rPr>
          <w:rFonts w:eastAsia="Times New Roman" w:cs="Times New Roman"/>
          <w:bCs/>
          <w:szCs w:val="24"/>
          <w:lang w:eastAsia="lt-LT" w:bidi="lt-LT"/>
        </w:rPr>
        <w:t>damas</w:t>
      </w:r>
      <w:r w:rsidRPr="002C6725">
        <w:rPr>
          <w:rFonts w:eastAsia="Times New Roman" w:cs="Times New Roman"/>
          <w:bCs/>
          <w:szCs w:val="24"/>
          <w:lang w:eastAsia="lt-LT" w:bidi="lt-LT"/>
        </w:rPr>
        <w:t xml:space="preserve"> minėtą neatitiktį</w:t>
      </w:r>
      <w:r w:rsidR="000D7B1B" w:rsidRPr="002C6725">
        <w:rPr>
          <w:rFonts w:eastAsia="Times New Roman" w:cs="Times New Roman"/>
          <w:bCs/>
          <w:szCs w:val="24"/>
          <w:lang w:eastAsia="lt-LT" w:bidi="lt-LT"/>
        </w:rPr>
        <w:t>,</w:t>
      </w:r>
      <w:r w:rsidRPr="002C6725">
        <w:rPr>
          <w:rFonts w:eastAsia="Times New Roman" w:cs="Times New Roman"/>
          <w:bCs/>
          <w:szCs w:val="24"/>
          <w:lang w:eastAsia="lt-LT" w:bidi="lt-LT"/>
        </w:rPr>
        <w:t xml:space="preserve"> priteisė atsakovui iš ieškovo 2906,28</w:t>
      </w:r>
      <w:r w:rsidR="000D613D" w:rsidRPr="002C6725">
        <w:rPr>
          <w:rFonts w:eastAsia="Times New Roman" w:cs="Times New Roman"/>
          <w:bCs/>
          <w:szCs w:val="24"/>
          <w:lang w:eastAsia="lt-LT" w:bidi="lt-LT"/>
        </w:rPr>
        <w:t xml:space="preserve"> </w:t>
      </w:r>
      <w:r w:rsidRPr="002C6725">
        <w:rPr>
          <w:rFonts w:eastAsia="Times New Roman" w:cs="Times New Roman"/>
          <w:bCs/>
          <w:szCs w:val="24"/>
          <w:lang w:eastAsia="lt-LT" w:bidi="lt-LT"/>
        </w:rPr>
        <w:t xml:space="preserve">Eur kompensaciją. Teismas, nustatydamas kompensacijos dydį, vadovavosi 2024 m. sausio 9 d. Nekilnojamojo turto ekspertizės akte nurodyta buto rinkos verte darant prielaidą, jog butas yra neatnaujintame name. Pažymėtina, jog bylos šalys nuosavybės teise turi butą, kurio </w:t>
      </w:r>
      <w:r w:rsidRPr="002C6725">
        <w:rPr>
          <w:rFonts w:eastAsia="Times New Roman" w:cs="Times New Roman"/>
          <w:bCs/>
          <w:szCs w:val="24"/>
          <w:lang w:eastAsia="lt-LT" w:bidi="lt-LT"/>
        </w:rPr>
        <w:lastRenderedPageBreak/>
        <w:t>rinkos vertė, remiantis 2024 m. sausio 9 d. Nekilnojamojo turto ekspertizės aktu</w:t>
      </w:r>
      <w:r w:rsidR="00D06E9D" w:rsidRPr="002C6725">
        <w:rPr>
          <w:rFonts w:eastAsia="Times New Roman" w:cs="Times New Roman"/>
          <w:bCs/>
          <w:szCs w:val="24"/>
          <w:lang w:eastAsia="lt-LT" w:bidi="lt-LT"/>
        </w:rPr>
        <w:t>,</w:t>
      </w:r>
      <w:r w:rsidRPr="002C6725">
        <w:rPr>
          <w:rFonts w:eastAsia="Times New Roman" w:cs="Times New Roman"/>
          <w:bCs/>
          <w:szCs w:val="24"/>
          <w:lang w:eastAsia="lt-LT" w:bidi="lt-LT"/>
        </w:rPr>
        <w:t xml:space="preserve"> vertinimo dien</w:t>
      </w:r>
      <w:r w:rsidR="000D7B1B" w:rsidRPr="002C6725">
        <w:rPr>
          <w:rFonts w:eastAsia="Times New Roman" w:cs="Times New Roman"/>
          <w:bCs/>
          <w:szCs w:val="24"/>
          <w:lang w:eastAsia="lt-LT" w:bidi="lt-LT"/>
        </w:rPr>
        <w:t>ą</w:t>
      </w:r>
      <w:r w:rsidRPr="002C6725">
        <w:rPr>
          <w:rFonts w:eastAsia="Times New Roman" w:cs="Times New Roman"/>
          <w:bCs/>
          <w:szCs w:val="24"/>
          <w:lang w:eastAsia="lt-LT" w:bidi="lt-LT"/>
        </w:rPr>
        <w:t xml:space="preserve"> buvo 63 000 Eur, taigi būtent šia vert</w:t>
      </w:r>
      <w:r w:rsidR="000D613D" w:rsidRPr="002C6725">
        <w:rPr>
          <w:rFonts w:eastAsia="Times New Roman" w:cs="Times New Roman"/>
          <w:bCs/>
          <w:szCs w:val="24"/>
          <w:lang w:eastAsia="lt-LT" w:bidi="lt-LT"/>
        </w:rPr>
        <w:t>e</w:t>
      </w:r>
      <w:r w:rsidRPr="002C6725">
        <w:rPr>
          <w:rFonts w:eastAsia="Times New Roman" w:cs="Times New Roman"/>
          <w:bCs/>
          <w:szCs w:val="24"/>
          <w:lang w:eastAsia="lt-LT" w:bidi="lt-LT"/>
        </w:rPr>
        <w:t xml:space="preserve"> ir turėjo vadovautis apeliacinės instancijos teismas</w:t>
      </w:r>
      <w:r w:rsidR="000D7B1B" w:rsidRPr="002C6725">
        <w:rPr>
          <w:rFonts w:eastAsia="Times New Roman" w:cs="Times New Roman"/>
          <w:bCs/>
          <w:szCs w:val="24"/>
          <w:lang w:eastAsia="lt-LT" w:bidi="lt-LT"/>
        </w:rPr>
        <w:t>,</w:t>
      </w:r>
      <w:r w:rsidRPr="002C6725">
        <w:rPr>
          <w:rFonts w:eastAsia="Times New Roman" w:cs="Times New Roman"/>
          <w:bCs/>
          <w:szCs w:val="24"/>
          <w:lang w:eastAsia="lt-LT" w:bidi="lt-LT"/>
        </w:rPr>
        <w:t xml:space="preserve"> apskaičiuodamas iš ieškovo atsakovui priteistiną kompensaciją.</w:t>
      </w:r>
      <w:bookmarkEnd w:id="35"/>
      <w:bookmarkEnd w:id="36"/>
    </w:p>
    <w:p w14:paraId="6955DCFD" w14:textId="10BED15D" w:rsidR="005F1731" w:rsidRPr="002C6725" w:rsidRDefault="006C150D" w:rsidP="005F1731">
      <w:pPr>
        <w:numPr>
          <w:ilvl w:val="0"/>
          <w:numId w:val="1"/>
        </w:numPr>
        <w:spacing w:after="120" w:line="240" w:lineRule="auto"/>
        <w:ind w:left="357" w:hanging="357"/>
        <w:jc w:val="both"/>
        <w:rPr>
          <w:rFonts w:eastAsia="Times New Roman" w:cs="Times New Roman"/>
          <w:bCs/>
          <w:szCs w:val="24"/>
          <w:lang w:eastAsia="lt-LT" w:bidi="lt-LT"/>
        </w:rPr>
      </w:pPr>
      <w:r w:rsidRPr="002C6725">
        <w:rPr>
          <w:rFonts w:eastAsia="Times New Roman" w:cs="Times New Roman"/>
          <w:bCs/>
          <w:szCs w:val="24"/>
          <w:lang w:eastAsia="lt-LT" w:bidi="lt-LT"/>
        </w:rPr>
        <w:t>Ieškovas</w:t>
      </w:r>
      <w:r w:rsidR="00505634" w:rsidRPr="002C6725">
        <w:rPr>
          <w:rFonts w:eastAsia="Times New Roman" w:cs="Times New Roman"/>
          <w:bCs/>
          <w:szCs w:val="24"/>
          <w:lang w:eastAsia="lt-LT" w:bidi="lt-LT"/>
        </w:rPr>
        <w:t xml:space="preserve"> </w:t>
      </w:r>
      <w:r w:rsidR="0062247D" w:rsidRPr="002C6725">
        <w:rPr>
          <w:rFonts w:eastAsia="Times New Roman" w:cs="Times New Roman"/>
          <w:bCs/>
          <w:szCs w:val="24"/>
          <w:lang w:eastAsia="lt-LT" w:bidi="lt-LT"/>
        </w:rPr>
        <w:t xml:space="preserve">atsiliepimu į </w:t>
      </w:r>
      <w:r w:rsidRPr="002C6725">
        <w:rPr>
          <w:rFonts w:eastAsia="Times New Roman" w:cs="Times New Roman"/>
          <w:bCs/>
          <w:szCs w:val="24"/>
          <w:lang w:eastAsia="lt-LT" w:bidi="lt-LT"/>
        </w:rPr>
        <w:t xml:space="preserve">atsakovo </w:t>
      </w:r>
      <w:r w:rsidR="0062247D" w:rsidRPr="002C6725">
        <w:rPr>
          <w:rFonts w:eastAsia="Times New Roman" w:cs="Times New Roman"/>
          <w:bCs/>
          <w:szCs w:val="24"/>
          <w:lang w:eastAsia="lt-LT" w:bidi="lt-LT"/>
        </w:rPr>
        <w:t xml:space="preserve">kasacinį skundą prašo jį atmesti, palikti nepakeistą </w:t>
      </w:r>
      <w:r w:rsidR="000D613D" w:rsidRPr="002C6725">
        <w:rPr>
          <w:rFonts w:eastAsia="Times New Roman" w:cs="Times New Roman"/>
          <w:bCs/>
          <w:szCs w:val="24"/>
          <w:lang w:eastAsia="lt-LT" w:bidi="lt-LT"/>
        </w:rPr>
        <w:t>Kauno apygardos teismo Civilinių bylų skyriaus teisėjų kolegijos 2024 m. lapkričio 26 d. sprendimą</w:t>
      </w:r>
      <w:r w:rsidR="00BC311B" w:rsidRPr="002C6725">
        <w:rPr>
          <w:rFonts w:eastAsia="Times New Roman" w:cs="Times New Roman"/>
          <w:bCs/>
          <w:szCs w:val="24"/>
          <w:lang w:eastAsia="lt-LT" w:bidi="lt-LT"/>
        </w:rPr>
        <w:t xml:space="preserve">, </w:t>
      </w:r>
      <w:r w:rsidR="005F1731" w:rsidRPr="002C6725">
        <w:rPr>
          <w:rFonts w:eastAsia="Times New Roman" w:cs="Times New Roman"/>
          <w:bCs/>
          <w:szCs w:val="24"/>
          <w:lang w:eastAsia="lt-LT" w:bidi="lt-LT"/>
        </w:rPr>
        <w:t>priteisti bylinėjimosi išlaidų kasaciniame teisme atlyginimą. Atsiliepimas į kasacinį skundą grindžiamas šiais esminiais argumentais:</w:t>
      </w:r>
    </w:p>
    <w:p w14:paraId="5D61BAD7" w14:textId="415B9138" w:rsidR="003D5AA8" w:rsidRPr="002C6725" w:rsidRDefault="00924856" w:rsidP="00C355AA">
      <w:pPr>
        <w:numPr>
          <w:ilvl w:val="1"/>
          <w:numId w:val="1"/>
        </w:numPr>
        <w:spacing w:after="120" w:line="240" w:lineRule="auto"/>
        <w:ind w:left="788" w:hanging="431"/>
        <w:jc w:val="both"/>
        <w:rPr>
          <w:rFonts w:eastAsia="Times New Roman" w:cs="Times New Roman"/>
          <w:szCs w:val="24"/>
          <w:lang w:eastAsia="lt-LT"/>
        </w:rPr>
      </w:pPr>
      <w:r w:rsidRPr="002C6725">
        <w:rPr>
          <w:rFonts w:eastAsia="Times New Roman" w:cs="Times New Roman"/>
          <w:szCs w:val="24"/>
          <w:lang w:eastAsia="lt-LT"/>
        </w:rPr>
        <w:t xml:space="preserve">Atsakovas kasaciniame skunde kaip teismų praktiką nurodė Lietuvos Aukščiausiojo Teismo nutartis, kurių faktinės </w:t>
      </w:r>
      <w:r w:rsidRPr="002C6725">
        <w:rPr>
          <w:rFonts w:eastAsia="Times New Roman" w:cs="Times New Roman"/>
          <w:bCs/>
          <w:szCs w:val="24"/>
          <w:lang w:eastAsia="lt-LT" w:bidi="lt-LT"/>
        </w:rPr>
        <w:t>aplinkybės nėra panašios į nagrinėjamos bylos faktines aplinkybes,</w:t>
      </w:r>
      <w:r w:rsidR="003D5AA8" w:rsidRPr="002C6725">
        <w:rPr>
          <w:rFonts w:eastAsia="Times New Roman" w:cs="Times New Roman"/>
          <w:bCs/>
          <w:szCs w:val="24"/>
          <w:lang w:eastAsia="lt-LT" w:bidi="lt-LT"/>
        </w:rPr>
        <w:t xml:space="preserve"> tačiau atsakovas jomis rėmėsi ir nepagrįstai aiškino, jog</w:t>
      </w:r>
      <w:r w:rsidR="000D7B1B" w:rsidRPr="002C6725">
        <w:rPr>
          <w:rFonts w:eastAsia="Times New Roman" w:cs="Times New Roman"/>
          <w:bCs/>
          <w:szCs w:val="24"/>
          <w:lang w:eastAsia="lt-LT" w:bidi="lt-LT"/>
        </w:rPr>
        <w:t>,</w:t>
      </w:r>
      <w:r w:rsidR="003D5AA8" w:rsidRPr="002C6725">
        <w:rPr>
          <w:rFonts w:eastAsia="Times New Roman" w:cs="Times New Roman"/>
          <w:bCs/>
          <w:szCs w:val="24"/>
          <w:lang w:eastAsia="lt-LT" w:bidi="lt-LT"/>
        </w:rPr>
        <w:t xml:space="preserve"> byloje esant pareikštiems šalių reikalavimams dėl naudojimosi daiktu nustatymo tvarkos bei dėl to paties daikto atidalijimo sumokant kitam bendraturčiui kompensaciją, teismas negali teikti pirmenybės naudojimosi daiktu tvarkos nustatymui. Nagrinėjamoje byloje apeliacinės instancijos teismo sprendimas priimtas būtent teismų praktikos pagrindu, net vadovaujantis kai kuriomis kasaciniame skunde </w:t>
      </w:r>
      <w:r w:rsidR="003D5AA8" w:rsidRPr="002C6725">
        <w:rPr>
          <w:rFonts w:eastAsia="Times New Roman" w:cs="Times New Roman"/>
          <w:szCs w:val="24"/>
          <w:lang w:eastAsia="lt-LT"/>
        </w:rPr>
        <w:t>nurodytomis Lietuvos Aukščiausiojo Teismo nutartimis (Lietuvos Aukščiausiojo Teismo 2005 m. birželio 27 d. nutartimi civilinėje byloje Nr. 3K-3-354/2005; 2012 m. lapkričio 30 d. nutartimi civilinėje byloje Nr. 3K-3-535/2012).</w:t>
      </w:r>
    </w:p>
    <w:p w14:paraId="6E566D29" w14:textId="03EA176E" w:rsidR="00077118" w:rsidRPr="002C6725" w:rsidRDefault="003D5AA8" w:rsidP="003D5AA8">
      <w:pPr>
        <w:numPr>
          <w:ilvl w:val="1"/>
          <w:numId w:val="1"/>
        </w:numPr>
        <w:spacing w:after="120" w:line="240" w:lineRule="auto"/>
        <w:ind w:left="788" w:hanging="431"/>
        <w:jc w:val="both"/>
        <w:rPr>
          <w:rFonts w:eastAsia="Times New Roman" w:cs="Times New Roman"/>
          <w:szCs w:val="24"/>
          <w:lang w:eastAsia="lt-LT"/>
        </w:rPr>
      </w:pPr>
      <w:r w:rsidRPr="002C6725">
        <w:rPr>
          <w:rFonts w:eastAsia="Times New Roman" w:cs="Times New Roman"/>
          <w:szCs w:val="24"/>
          <w:lang w:eastAsia="lt-LT"/>
        </w:rPr>
        <w:t>Byloje teismai pirmiausia turėjo vertinti, ar yra galimybė nustatyti prašomą naudojimosi butu tvarką, jeigu buto atidalijimas natūra nėra galimas. Apeliacinės instancijos teismas</w:t>
      </w:r>
      <w:r w:rsidR="00C31B92" w:rsidRPr="002C6725">
        <w:rPr>
          <w:rFonts w:eastAsia="Times New Roman" w:cs="Times New Roman"/>
          <w:szCs w:val="24"/>
          <w:lang w:eastAsia="lt-LT"/>
        </w:rPr>
        <w:t xml:space="preserve"> </w:t>
      </w:r>
      <w:r w:rsidRPr="002C6725">
        <w:rPr>
          <w:rFonts w:eastAsia="Times New Roman" w:cs="Times New Roman"/>
          <w:szCs w:val="24"/>
          <w:lang w:eastAsia="lt-LT"/>
        </w:rPr>
        <w:t xml:space="preserve">pagal į bylą pateiktus rašytinius įrodymus pagrįstai </w:t>
      </w:r>
      <w:r w:rsidR="000D7B1B" w:rsidRPr="002C6725">
        <w:rPr>
          <w:rFonts w:eastAsia="Times New Roman" w:cs="Times New Roman"/>
          <w:szCs w:val="24"/>
          <w:lang w:eastAsia="lt-LT"/>
        </w:rPr>
        <w:t>nu</w:t>
      </w:r>
      <w:r w:rsidRPr="002C6725">
        <w:rPr>
          <w:rFonts w:eastAsia="Times New Roman" w:cs="Times New Roman"/>
          <w:szCs w:val="24"/>
          <w:lang w:eastAsia="lt-LT"/>
        </w:rPr>
        <w:t>sprendė, kad ginčo bute yra du izoliuoti kambariai, kurių plotai yra nemaži ir leidžia kiekvienam bendra</w:t>
      </w:r>
      <w:r w:rsidR="000D7B1B" w:rsidRPr="002C6725">
        <w:rPr>
          <w:rFonts w:eastAsia="Times New Roman" w:cs="Times New Roman"/>
          <w:szCs w:val="24"/>
          <w:lang w:eastAsia="lt-LT"/>
        </w:rPr>
        <w:t>turčiui</w:t>
      </w:r>
      <w:r w:rsidRPr="002C6725">
        <w:rPr>
          <w:rFonts w:eastAsia="Times New Roman" w:cs="Times New Roman"/>
          <w:szCs w:val="24"/>
          <w:lang w:eastAsia="lt-LT"/>
        </w:rPr>
        <w:t xml:space="preserve"> be problemų apsigyventi atskirame kambaryje; </w:t>
      </w:r>
      <w:r w:rsidR="00077118" w:rsidRPr="002C6725">
        <w:rPr>
          <w:rFonts w:eastAsia="Times New Roman" w:cs="Times New Roman"/>
          <w:szCs w:val="24"/>
          <w:lang w:eastAsia="lt-LT"/>
        </w:rPr>
        <w:t>patikimų įrodymų</w:t>
      </w:r>
      <w:r w:rsidR="000D7B1B" w:rsidRPr="002C6725">
        <w:rPr>
          <w:rFonts w:eastAsia="Times New Roman" w:cs="Times New Roman"/>
          <w:szCs w:val="24"/>
          <w:lang w:eastAsia="lt-LT"/>
        </w:rPr>
        <w:t>, kad</w:t>
      </w:r>
      <w:r w:rsidR="00077118" w:rsidRPr="002C6725">
        <w:rPr>
          <w:rFonts w:eastAsia="Times New Roman" w:cs="Times New Roman"/>
          <w:szCs w:val="24"/>
          <w:lang w:eastAsia="lt-LT"/>
        </w:rPr>
        <w:t xml:space="preserve"> šalių</w:t>
      </w:r>
      <w:r w:rsidR="000D7B1B" w:rsidRPr="002C6725">
        <w:rPr>
          <w:rFonts w:eastAsia="Times New Roman" w:cs="Times New Roman"/>
          <w:szCs w:val="24"/>
          <w:lang w:eastAsia="lt-LT"/>
        </w:rPr>
        <w:t xml:space="preserve"> santykiai</w:t>
      </w:r>
      <w:r w:rsidR="00077118" w:rsidRPr="002C6725">
        <w:rPr>
          <w:rFonts w:eastAsia="Times New Roman" w:cs="Times New Roman"/>
          <w:szCs w:val="24"/>
          <w:lang w:eastAsia="lt-LT"/>
        </w:rPr>
        <w:t xml:space="preserve"> konfliktišk</w:t>
      </w:r>
      <w:r w:rsidR="000D7B1B" w:rsidRPr="002C6725">
        <w:rPr>
          <w:rFonts w:eastAsia="Times New Roman" w:cs="Times New Roman"/>
          <w:szCs w:val="24"/>
          <w:lang w:eastAsia="lt-LT"/>
        </w:rPr>
        <w:t>i,</w:t>
      </w:r>
      <w:r w:rsidR="00077118" w:rsidRPr="002C6725">
        <w:rPr>
          <w:rFonts w:eastAsia="Times New Roman" w:cs="Times New Roman"/>
          <w:szCs w:val="24"/>
          <w:lang w:eastAsia="lt-LT"/>
        </w:rPr>
        <w:t xml:space="preserve"> byloje nėra pateikta</w:t>
      </w:r>
      <w:r w:rsidR="00C31B92" w:rsidRPr="002C6725">
        <w:rPr>
          <w:rFonts w:eastAsia="Times New Roman" w:cs="Times New Roman"/>
          <w:szCs w:val="24"/>
          <w:lang w:eastAsia="lt-LT"/>
        </w:rPr>
        <w:t>, o vien tik kreipimaisi į policiją su pareiškimais nesudaro pagrindo vienareikšmiškai spręsti, jog, nustačius naudojimosi ginčo butu tvarką, šalys negalėtų taikiai naudotis butu.</w:t>
      </w:r>
      <w:r w:rsidR="00077118" w:rsidRPr="002C6725">
        <w:rPr>
          <w:rFonts w:eastAsia="Times New Roman" w:cs="Times New Roman"/>
          <w:szCs w:val="24"/>
          <w:lang w:eastAsia="lt-LT"/>
        </w:rPr>
        <w:t xml:space="preserve"> </w:t>
      </w:r>
    </w:p>
    <w:p w14:paraId="4D07ADA5" w14:textId="20F2B12A" w:rsidR="00786D6C" w:rsidRPr="002C6725" w:rsidRDefault="00786BBE" w:rsidP="00814C14">
      <w:pPr>
        <w:numPr>
          <w:ilvl w:val="1"/>
          <w:numId w:val="1"/>
        </w:numPr>
        <w:spacing w:after="120" w:line="240" w:lineRule="auto"/>
        <w:ind w:left="788" w:hanging="431"/>
        <w:jc w:val="both"/>
        <w:rPr>
          <w:rFonts w:eastAsia="Times New Roman" w:cs="Times New Roman"/>
          <w:bCs/>
          <w:szCs w:val="24"/>
          <w:lang w:eastAsia="lt-LT" w:bidi="lt-LT"/>
        </w:rPr>
      </w:pPr>
      <w:r w:rsidRPr="002C6725">
        <w:rPr>
          <w:rFonts w:eastAsia="Times New Roman" w:cs="Times New Roman"/>
          <w:szCs w:val="24"/>
          <w:lang w:eastAsia="lt-LT"/>
        </w:rPr>
        <w:t>Atsakovas kasaciniame skunde nepagrįstai nurodo, kad apeliacinės instancijos teismas nesivadovavo adekvatumo dalims bendrosios nuosavybės teisėje kriterijumi, kad naudojimosi butu tvarka (realiosios dalys) turi kiek įmanoma labiau atitikti dalis bendrosios nuosavybės teisėje. Apeliacinės instancijos teismas teisingai nurodė, kad</w:t>
      </w:r>
      <w:r w:rsidR="000D7B1B" w:rsidRPr="002C6725">
        <w:rPr>
          <w:rFonts w:eastAsia="Times New Roman" w:cs="Times New Roman"/>
          <w:szCs w:val="24"/>
          <w:lang w:eastAsia="lt-LT"/>
        </w:rPr>
        <w:t>,</w:t>
      </w:r>
      <w:r w:rsidRPr="002C6725">
        <w:rPr>
          <w:rFonts w:eastAsia="Times New Roman" w:cs="Times New Roman"/>
          <w:szCs w:val="24"/>
          <w:lang w:eastAsia="lt-LT"/>
        </w:rPr>
        <w:t xml:space="preserve"> nustačius naudojimosi turtu tvarką</w:t>
      </w:r>
      <w:r w:rsidRPr="002C6725">
        <w:rPr>
          <w:rFonts w:eastAsia="Times New Roman" w:cs="Times New Roman"/>
          <w:bCs/>
          <w:szCs w:val="24"/>
          <w:lang w:eastAsia="lt-LT" w:bidi="lt-LT"/>
        </w:rPr>
        <w:t>, šalių bendro</w:t>
      </w:r>
      <w:r w:rsidR="000D7B1B" w:rsidRPr="002C6725">
        <w:rPr>
          <w:rFonts w:eastAsia="Times New Roman" w:cs="Times New Roman"/>
          <w:bCs/>
          <w:szCs w:val="24"/>
          <w:lang w:eastAsia="lt-LT" w:bidi="lt-LT"/>
        </w:rPr>
        <w:t>sios</w:t>
      </w:r>
      <w:r w:rsidRPr="002C6725">
        <w:rPr>
          <w:rFonts w:eastAsia="Times New Roman" w:cs="Times New Roman"/>
          <w:bCs/>
          <w:szCs w:val="24"/>
          <w:lang w:eastAsia="lt-LT" w:bidi="lt-LT"/>
        </w:rPr>
        <w:t xml:space="preserve"> nuosavybė</w:t>
      </w:r>
      <w:r w:rsidR="000D7B1B" w:rsidRPr="002C6725">
        <w:rPr>
          <w:rFonts w:eastAsia="Times New Roman" w:cs="Times New Roman"/>
          <w:bCs/>
          <w:szCs w:val="24"/>
          <w:lang w:eastAsia="lt-LT" w:bidi="lt-LT"/>
        </w:rPr>
        <w:t>s dalys</w:t>
      </w:r>
      <w:r w:rsidRPr="002C6725">
        <w:rPr>
          <w:rFonts w:eastAsia="Times New Roman" w:cs="Times New Roman"/>
          <w:bCs/>
          <w:szCs w:val="24"/>
          <w:lang w:eastAsia="lt-LT" w:bidi="lt-LT"/>
        </w:rPr>
        <w:t xml:space="preserve"> nesikeičia, nes ginčo bute yra izoliuoti kambariai, kurių gyvenamasis plotas beveik atitinka ieškovo ir atsakovo idealiąją bendraturčių dalį bendrosios dalinės nuosavybės teisėje su ploto paklaida, tačiau tai nėra žymus nukrypimas nuo bendra</w:t>
      </w:r>
      <w:r w:rsidR="000D7B1B" w:rsidRPr="002C6725">
        <w:rPr>
          <w:rFonts w:eastAsia="Times New Roman" w:cs="Times New Roman"/>
          <w:bCs/>
          <w:szCs w:val="24"/>
          <w:lang w:eastAsia="lt-LT" w:bidi="lt-LT"/>
        </w:rPr>
        <w:t>turčių</w:t>
      </w:r>
      <w:r w:rsidRPr="002C6725">
        <w:rPr>
          <w:rFonts w:eastAsia="Times New Roman" w:cs="Times New Roman"/>
          <w:bCs/>
          <w:szCs w:val="24"/>
          <w:lang w:eastAsia="lt-LT" w:bidi="lt-LT"/>
        </w:rPr>
        <w:t xml:space="preserve"> turimų buto nuosavybės idealiųjų dalių, už kuri</w:t>
      </w:r>
      <w:r w:rsidR="000D7B1B" w:rsidRPr="002C6725">
        <w:rPr>
          <w:rFonts w:eastAsia="Times New Roman" w:cs="Times New Roman"/>
          <w:bCs/>
          <w:szCs w:val="24"/>
          <w:lang w:eastAsia="lt-LT" w:bidi="lt-LT"/>
        </w:rPr>
        <w:t>as</w:t>
      </w:r>
      <w:r w:rsidRPr="002C6725">
        <w:rPr>
          <w:rFonts w:eastAsia="Times New Roman" w:cs="Times New Roman"/>
          <w:bCs/>
          <w:szCs w:val="24"/>
          <w:lang w:eastAsia="lt-LT" w:bidi="lt-LT"/>
        </w:rPr>
        <w:t xml:space="preserve"> bus išmokėta protingo dydžio kompensacija</w:t>
      </w:r>
      <w:r w:rsidR="000D7B1B" w:rsidRPr="002C6725">
        <w:rPr>
          <w:rFonts w:eastAsia="Times New Roman" w:cs="Times New Roman"/>
          <w:bCs/>
          <w:szCs w:val="24"/>
          <w:lang w:eastAsia="lt-LT" w:bidi="lt-LT"/>
        </w:rPr>
        <w:t>,</w:t>
      </w:r>
      <w:r w:rsidRPr="002C6725">
        <w:rPr>
          <w:rFonts w:eastAsia="Times New Roman" w:cs="Times New Roman"/>
          <w:bCs/>
          <w:szCs w:val="24"/>
          <w:lang w:eastAsia="lt-LT" w:bidi="lt-LT"/>
        </w:rPr>
        <w:t xml:space="preserve"> ir tai, kad kambariai yra vienodai vertingi.</w:t>
      </w:r>
      <w:r w:rsidR="00786D6C" w:rsidRPr="002C6725">
        <w:rPr>
          <w:rFonts w:eastAsia="Times New Roman" w:cs="Times New Roman"/>
          <w:bCs/>
          <w:szCs w:val="24"/>
          <w:lang w:eastAsia="lt-LT" w:bidi="lt-LT"/>
        </w:rPr>
        <w:t xml:space="preserve"> Teismų praktikoje pažymėta, kad</w:t>
      </w:r>
      <w:r w:rsidR="000D7B1B" w:rsidRPr="002C6725">
        <w:rPr>
          <w:rFonts w:eastAsia="Times New Roman" w:cs="Times New Roman"/>
          <w:bCs/>
          <w:szCs w:val="24"/>
          <w:lang w:eastAsia="lt-LT" w:bidi="lt-LT"/>
        </w:rPr>
        <w:t>,</w:t>
      </w:r>
      <w:r w:rsidR="00786D6C" w:rsidRPr="002C6725">
        <w:rPr>
          <w:rFonts w:eastAsia="Times New Roman" w:cs="Times New Roman"/>
          <w:bCs/>
          <w:szCs w:val="24"/>
          <w:lang w:eastAsia="lt-LT" w:bidi="lt-LT"/>
        </w:rPr>
        <w:t xml:space="preserve"> paskyrus šalims naudotis nevienodo vertingumo patalpas, taip pat esant būtinybei kuriai nors iš šalių skirti didesnę dalį, nei jos turima dalis bendrosios nuosavybės teisėje, bendraturčių iniciatyva spręstinas atlyginimo (kompensacijos) už naudojimąsi svetimu turtu klausimas (Lietuvos Aukščiausiojo Teismo 2004 m. lapkričio 3 d. nutartis civilinėje byloje Nr. 3K-3-572/2004; 2006 m. lapkričio 6 d. nutartis civilinėje byloje Nr. 3K-3-576/2006). </w:t>
      </w:r>
    </w:p>
    <w:p w14:paraId="7DF4678D" w14:textId="47B55C28" w:rsidR="00C32852" w:rsidRPr="002C6725" w:rsidRDefault="00735202" w:rsidP="005D3A6E">
      <w:pPr>
        <w:numPr>
          <w:ilvl w:val="1"/>
          <w:numId w:val="1"/>
        </w:numPr>
        <w:spacing w:after="120" w:line="240" w:lineRule="auto"/>
        <w:ind w:left="788" w:hanging="431"/>
        <w:jc w:val="both"/>
        <w:rPr>
          <w:rFonts w:eastAsia="Times New Roman" w:cs="Times New Roman"/>
          <w:bCs/>
          <w:szCs w:val="24"/>
          <w:lang w:eastAsia="lt-LT" w:bidi="lt-LT"/>
        </w:rPr>
      </w:pPr>
      <w:r w:rsidRPr="002C6725">
        <w:rPr>
          <w:rFonts w:eastAsia="Times New Roman" w:cs="Times New Roman"/>
          <w:bCs/>
          <w:szCs w:val="24"/>
          <w:lang w:eastAsia="lt-LT" w:bidi="lt-LT"/>
        </w:rPr>
        <w:t>Teismų praktikoje nurodyta, kad bendraturčiai, įgyvendindami savo teises, privalo išnaudoti visas galimybes suderinti savo valią dėl bendro daikto ir aktyviai ieškoti visiems bendraturčiams priimtino sprendimo būdo, taip pat ir vykstant ginčui teisme; optimalesniam atidalijimo variantui pasiekti būtinas bendraturčių kooperavimasis (Lietuvos Aukščiausiojo Teismo 2003 m. rugsėjo 8 d. nutartis civilinėje byloje Nr. 3K-3-780/2003; 2005 m. gruodžio 5 d. nutartis civilinėje byloje Nr. 3K-3-638/2005). Nagrinėjamu atveju apeliacinės instancijos teismas, nustatęs, kad</w:t>
      </w:r>
      <w:r w:rsidRPr="002C6725">
        <w:t xml:space="preserve"> </w:t>
      </w:r>
      <w:r w:rsidRPr="002C6725">
        <w:rPr>
          <w:rFonts w:eastAsia="Times New Roman" w:cs="Times New Roman"/>
          <w:bCs/>
          <w:szCs w:val="24"/>
          <w:lang w:eastAsia="lt-LT" w:bidi="lt-LT"/>
        </w:rPr>
        <w:t xml:space="preserve">atidalyti bendraturčio dalį iš bendrosios nuosavybės nėra galimybių be neproporcingos žalos daikto paskirčiai, pagrįstai pirmenybę suteikė naudojimosi butu tvarkos nustatymui, nes toks sprendimas išsaugo bendraturčio nuosavybės teisę į dalį daikto ir užtikrina galimybę naudotis daiktu. </w:t>
      </w:r>
    </w:p>
    <w:p w14:paraId="62006795" w14:textId="42FC367E" w:rsidR="00735202" w:rsidRPr="002C6725" w:rsidRDefault="00735202" w:rsidP="006571B6">
      <w:pPr>
        <w:numPr>
          <w:ilvl w:val="1"/>
          <w:numId w:val="1"/>
        </w:numPr>
        <w:spacing w:after="120" w:line="240" w:lineRule="auto"/>
        <w:ind w:left="788" w:hanging="431"/>
        <w:jc w:val="both"/>
        <w:rPr>
          <w:rFonts w:eastAsia="Times New Roman" w:cs="Times New Roman"/>
          <w:bCs/>
          <w:szCs w:val="24"/>
          <w:lang w:eastAsia="lt-LT" w:bidi="lt-LT"/>
        </w:rPr>
      </w:pPr>
      <w:r w:rsidRPr="002C6725">
        <w:rPr>
          <w:rFonts w:eastAsia="Times New Roman" w:cs="Times New Roman"/>
          <w:bCs/>
          <w:szCs w:val="24"/>
          <w:lang w:eastAsia="lt-LT" w:bidi="lt-LT"/>
        </w:rPr>
        <w:lastRenderedPageBreak/>
        <w:t>Apeliacinės instancijos teismas pagrįstai nusp</w:t>
      </w:r>
      <w:r w:rsidR="000D7B1B" w:rsidRPr="002C6725">
        <w:rPr>
          <w:rFonts w:eastAsia="Times New Roman" w:cs="Times New Roman"/>
          <w:bCs/>
          <w:szCs w:val="24"/>
          <w:lang w:eastAsia="lt-LT" w:bidi="lt-LT"/>
        </w:rPr>
        <w:t>r</w:t>
      </w:r>
      <w:r w:rsidRPr="002C6725">
        <w:rPr>
          <w:rFonts w:eastAsia="Times New Roman" w:cs="Times New Roman"/>
          <w:bCs/>
          <w:szCs w:val="24"/>
          <w:lang w:eastAsia="lt-LT" w:bidi="lt-LT"/>
        </w:rPr>
        <w:t>endė, kad pateikti įrodymai nėra pakankamas pagrindas konstatuoti, jog atsakovas būtų pajėgus per protingą terminą sumokėti ieškovui šiam priteistą kompensaciją, o atsakovo argumentai dėl jo galimybių išmokėti ieškovui kompensaciją yra deklaratyvūs.</w:t>
      </w:r>
    </w:p>
    <w:p w14:paraId="579D6B20" w14:textId="427AC222" w:rsidR="00812353" w:rsidRPr="002C6725" w:rsidRDefault="00735202" w:rsidP="007A1935">
      <w:pPr>
        <w:numPr>
          <w:ilvl w:val="1"/>
          <w:numId w:val="1"/>
        </w:numPr>
        <w:spacing w:after="120" w:line="240" w:lineRule="auto"/>
        <w:ind w:left="788" w:hanging="431"/>
        <w:jc w:val="both"/>
        <w:rPr>
          <w:rFonts w:eastAsia="Times New Roman" w:cs="Times New Roman"/>
          <w:szCs w:val="24"/>
          <w:lang w:eastAsia="lt-LT"/>
        </w:rPr>
      </w:pPr>
      <w:r w:rsidRPr="002C6725">
        <w:rPr>
          <w:rFonts w:eastAsia="Times New Roman" w:cs="Times New Roman"/>
          <w:bCs/>
          <w:szCs w:val="24"/>
          <w:lang w:eastAsia="lt-LT" w:bidi="lt-LT"/>
        </w:rPr>
        <w:t>Nors po 2024 m. sausio 9 d. Nekilnojamojo turto teismo ekspertizės akto pateikimo į bylą ginčo buto vertė pasikeitė, tačiau atsakovas, a</w:t>
      </w:r>
      <w:r w:rsidR="000D7B1B" w:rsidRPr="002C6725">
        <w:rPr>
          <w:rFonts w:eastAsia="Times New Roman" w:cs="Times New Roman"/>
          <w:bCs/>
          <w:szCs w:val="24"/>
          <w:lang w:eastAsia="lt-LT" w:bidi="lt-LT"/>
        </w:rPr>
        <w:t>p</w:t>
      </w:r>
      <w:r w:rsidRPr="002C6725">
        <w:rPr>
          <w:rFonts w:eastAsia="Times New Roman" w:cs="Times New Roman"/>
          <w:bCs/>
          <w:szCs w:val="24"/>
          <w:lang w:eastAsia="lt-LT" w:bidi="lt-LT"/>
        </w:rPr>
        <w:t>skaičiuodamas kompensacijos dydį, priešieškinio reikalavimų netikslino ir kompensacijos dydžio nepakeitė, todėl apeliacinės instancijos teismas pagrįstai atsakovui iš ieškovo priteisė kompensaciją už ieškovui tenkančią naudotis didesnę buto dalį</w:t>
      </w:r>
      <w:r w:rsidR="000D7B1B" w:rsidRPr="002C6725">
        <w:rPr>
          <w:rFonts w:eastAsia="Times New Roman" w:cs="Times New Roman"/>
          <w:bCs/>
          <w:szCs w:val="24"/>
          <w:lang w:eastAsia="lt-LT" w:bidi="lt-LT"/>
        </w:rPr>
        <w:t>,</w:t>
      </w:r>
      <w:r w:rsidRPr="002C6725">
        <w:rPr>
          <w:rFonts w:eastAsia="Times New Roman" w:cs="Times New Roman"/>
          <w:bCs/>
          <w:szCs w:val="24"/>
          <w:lang w:eastAsia="lt-LT" w:bidi="lt-LT"/>
        </w:rPr>
        <w:t xml:space="preserve"> atsižvelgdamas būtent į </w:t>
      </w:r>
      <w:r w:rsidR="000B55BF" w:rsidRPr="002C6725">
        <w:rPr>
          <w:rFonts w:eastAsia="Times New Roman" w:cs="Times New Roman"/>
          <w:bCs/>
          <w:szCs w:val="24"/>
          <w:lang w:eastAsia="lt-LT" w:bidi="lt-LT"/>
        </w:rPr>
        <w:t xml:space="preserve">2024 m. sausio 9 d. </w:t>
      </w:r>
      <w:r w:rsidRPr="002C6725">
        <w:rPr>
          <w:rFonts w:eastAsia="Times New Roman" w:cs="Times New Roman"/>
          <w:bCs/>
          <w:szCs w:val="24"/>
          <w:lang w:eastAsia="lt-LT" w:bidi="lt-LT"/>
        </w:rPr>
        <w:t>Nekilnojamojo turto ekspertizės akto duomenis</w:t>
      </w:r>
      <w:r w:rsidR="00812353" w:rsidRPr="002C6725">
        <w:rPr>
          <w:rFonts w:eastAsia="Times New Roman" w:cs="Times New Roman"/>
          <w:szCs w:val="24"/>
          <w:lang w:eastAsia="lt-LT"/>
        </w:rPr>
        <w:t>.</w:t>
      </w:r>
    </w:p>
    <w:p w14:paraId="3A29D133" w14:textId="24089B57" w:rsidR="00E50853" w:rsidRPr="002C6725" w:rsidRDefault="00E50853" w:rsidP="00E50853">
      <w:pPr>
        <w:pStyle w:val="ListParagraph"/>
        <w:numPr>
          <w:ilvl w:val="0"/>
          <w:numId w:val="1"/>
        </w:numPr>
        <w:spacing w:after="120" w:line="240" w:lineRule="auto"/>
        <w:ind w:left="426"/>
        <w:jc w:val="both"/>
        <w:rPr>
          <w:rFonts w:eastAsia="Times New Roman" w:cs="Times New Roman"/>
          <w:szCs w:val="24"/>
          <w:lang w:eastAsia="lt-LT"/>
        </w:rPr>
      </w:pPr>
      <w:r w:rsidRPr="002C6725">
        <w:rPr>
          <w:rFonts w:eastAsia="Times New Roman" w:cs="Times New Roman"/>
          <w:szCs w:val="24"/>
          <w:lang w:eastAsia="lt-LT"/>
        </w:rPr>
        <w:t>Kitų atsiliepimų į kasacinį skundą</w:t>
      </w:r>
      <w:r w:rsidR="000D7B1B" w:rsidRPr="002C6725">
        <w:rPr>
          <w:rFonts w:eastAsia="Times New Roman" w:cs="Times New Roman"/>
          <w:szCs w:val="24"/>
          <w:lang w:eastAsia="lt-LT"/>
        </w:rPr>
        <w:t xml:space="preserve"> Lietuvos Respublikos civilinio proceso kodekso (toliau – ir</w:t>
      </w:r>
      <w:r w:rsidRPr="002C6725">
        <w:rPr>
          <w:rFonts w:eastAsia="Times New Roman" w:cs="Times New Roman"/>
          <w:szCs w:val="24"/>
          <w:lang w:eastAsia="lt-LT"/>
        </w:rPr>
        <w:t xml:space="preserve"> CPK</w:t>
      </w:r>
      <w:r w:rsidR="000D7B1B" w:rsidRPr="002C6725">
        <w:rPr>
          <w:rFonts w:eastAsia="Times New Roman" w:cs="Times New Roman"/>
          <w:szCs w:val="24"/>
          <w:lang w:eastAsia="lt-LT"/>
        </w:rPr>
        <w:t>)</w:t>
      </w:r>
      <w:r w:rsidRPr="002C6725">
        <w:rPr>
          <w:rFonts w:eastAsia="Times New Roman" w:cs="Times New Roman"/>
          <w:szCs w:val="24"/>
          <w:lang w:eastAsia="lt-LT"/>
        </w:rPr>
        <w:t xml:space="preserve"> 351 straipsnyje nustatyta tvarka negauta.</w:t>
      </w:r>
    </w:p>
    <w:p w14:paraId="3A10B351" w14:textId="77777777" w:rsidR="005F1731" w:rsidRPr="002C6725" w:rsidRDefault="005F1731" w:rsidP="00AC00DC">
      <w:pPr>
        <w:shd w:val="clear" w:color="auto" w:fill="FFFFFF"/>
        <w:spacing w:after="120" w:line="240" w:lineRule="auto"/>
        <w:ind w:right="19" w:firstLine="709"/>
        <w:jc w:val="both"/>
        <w:rPr>
          <w:rFonts w:eastAsia="Times New Roman" w:cs="Times New Roman"/>
          <w:szCs w:val="24"/>
          <w:lang w:eastAsia="lt-LT"/>
        </w:rPr>
      </w:pPr>
    </w:p>
    <w:p w14:paraId="758B8209" w14:textId="6D24DBCA" w:rsidR="00AC00DC" w:rsidRPr="002C6725" w:rsidRDefault="00AC00DC" w:rsidP="00AC00DC">
      <w:pPr>
        <w:shd w:val="clear" w:color="auto" w:fill="FFFFFF"/>
        <w:spacing w:after="120" w:line="240" w:lineRule="auto"/>
        <w:ind w:right="19" w:firstLine="709"/>
        <w:jc w:val="both"/>
        <w:rPr>
          <w:rFonts w:eastAsia="Times New Roman" w:cs="Times New Roman"/>
          <w:szCs w:val="24"/>
          <w:lang w:eastAsia="lt-LT"/>
        </w:rPr>
      </w:pPr>
      <w:r w:rsidRPr="002C6725">
        <w:rPr>
          <w:rFonts w:eastAsia="Times New Roman" w:cs="Times New Roman"/>
          <w:szCs w:val="24"/>
          <w:lang w:eastAsia="lt-LT"/>
        </w:rPr>
        <w:t xml:space="preserve">Teisėjų kolegija </w:t>
      </w:r>
    </w:p>
    <w:p w14:paraId="04089546" w14:textId="77777777" w:rsidR="00AC00DC" w:rsidRPr="002C6725" w:rsidRDefault="00AC00DC" w:rsidP="00903B95">
      <w:pPr>
        <w:shd w:val="clear" w:color="auto" w:fill="FFFFFF"/>
        <w:spacing w:after="120" w:line="240" w:lineRule="auto"/>
        <w:ind w:right="17" w:firstLine="720"/>
        <w:jc w:val="both"/>
        <w:rPr>
          <w:rFonts w:eastAsia="Times New Roman" w:cs="Times New Roman"/>
          <w:szCs w:val="24"/>
          <w:lang w:eastAsia="lt-LT"/>
        </w:rPr>
      </w:pPr>
    </w:p>
    <w:p w14:paraId="58535799" w14:textId="77777777" w:rsidR="00AC00DC" w:rsidRPr="002C6725" w:rsidRDefault="00AC00DC" w:rsidP="00AC00DC">
      <w:pPr>
        <w:spacing w:after="120" w:line="240" w:lineRule="auto"/>
        <w:ind w:left="357" w:hanging="357"/>
        <w:jc w:val="both"/>
        <w:rPr>
          <w:rFonts w:eastAsia="Times New Roman" w:cs="Times New Roman"/>
          <w:szCs w:val="24"/>
          <w:lang w:eastAsia="lt-LT"/>
        </w:rPr>
      </w:pPr>
      <w:r w:rsidRPr="002C6725">
        <w:rPr>
          <w:rFonts w:eastAsia="Times New Roman" w:cs="Times New Roman"/>
          <w:szCs w:val="24"/>
          <w:lang w:eastAsia="lt-LT"/>
        </w:rPr>
        <w:t xml:space="preserve">k o n s t a t u o j a : </w:t>
      </w:r>
    </w:p>
    <w:p w14:paraId="10547921" w14:textId="77777777" w:rsidR="00AC00DC" w:rsidRPr="002C6725" w:rsidRDefault="00AC00DC" w:rsidP="00903B95">
      <w:pPr>
        <w:spacing w:after="120" w:line="240" w:lineRule="auto"/>
        <w:ind w:firstLine="720"/>
        <w:jc w:val="both"/>
        <w:rPr>
          <w:rFonts w:eastAsia="Times New Roman" w:cs="Times New Roman"/>
          <w:szCs w:val="24"/>
          <w:lang w:eastAsia="lt-LT"/>
        </w:rPr>
      </w:pPr>
    </w:p>
    <w:p w14:paraId="13B793B9" w14:textId="77777777" w:rsidR="00AC00DC" w:rsidRPr="002C6725" w:rsidRDefault="00AC00DC" w:rsidP="00AC00DC">
      <w:pPr>
        <w:spacing w:after="120" w:line="240" w:lineRule="auto"/>
        <w:ind w:left="357" w:hanging="357"/>
        <w:jc w:val="center"/>
        <w:rPr>
          <w:rFonts w:eastAsia="Times New Roman" w:cs="Times New Roman"/>
          <w:szCs w:val="24"/>
          <w:lang w:eastAsia="lt-LT"/>
        </w:rPr>
      </w:pPr>
      <w:r w:rsidRPr="002C6725">
        <w:rPr>
          <w:rFonts w:eastAsia="Times New Roman" w:cs="Times New Roman"/>
          <w:szCs w:val="24"/>
          <w:lang w:eastAsia="lt-LT"/>
        </w:rPr>
        <w:t>IV. Kasacinio teismo argumentai ir išaiškinimai</w:t>
      </w:r>
    </w:p>
    <w:p w14:paraId="74E70778" w14:textId="77777777" w:rsidR="00DA50D3" w:rsidRPr="002C6725" w:rsidRDefault="00DA50D3" w:rsidP="00DA50D3">
      <w:pPr>
        <w:spacing w:after="120" w:line="240" w:lineRule="auto"/>
        <w:ind w:firstLine="720"/>
        <w:jc w:val="both"/>
        <w:rPr>
          <w:rFonts w:eastAsia="Times New Roman" w:cs="Times New Roman"/>
          <w:szCs w:val="24"/>
          <w:lang w:eastAsia="lt-LT"/>
        </w:rPr>
      </w:pPr>
    </w:p>
    <w:p w14:paraId="7C4D22F1" w14:textId="22620D0E" w:rsidR="00F665F4" w:rsidRPr="002C6725" w:rsidRDefault="00F665F4" w:rsidP="00F665F4">
      <w:pPr>
        <w:tabs>
          <w:tab w:val="left" w:pos="630"/>
          <w:tab w:val="left" w:pos="900"/>
          <w:tab w:val="left" w:pos="990"/>
        </w:tabs>
        <w:spacing w:after="120"/>
        <w:ind w:firstLine="720"/>
        <w:jc w:val="both"/>
        <w:rPr>
          <w:bCs/>
          <w:i/>
          <w:lang w:bidi="lt-LT"/>
        </w:rPr>
      </w:pPr>
      <w:r w:rsidRPr="002C6725">
        <w:rPr>
          <w:bCs/>
          <w:i/>
          <w:lang w:bidi="lt-LT"/>
        </w:rPr>
        <w:t xml:space="preserve">Dėl bylos nagrinėjimo kasacine tvarka ribų </w:t>
      </w:r>
      <w:r w:rsidRPr="002C6725">
        <w:rPr>
          <w:i/>
          <w:iCs/>
        </w:rPr>
        <w:t>ir kasacinio nagrinėjimo dalyko</w:t>
      </w:r>
    </w:p>
    <w:p w14:paraId="5F9793AA" w14:textId="36427342" w:rsidR="00695F91" w:rsidRPr="002C6725" w:rsidRDefault="00695F91" w:rsidP="00695F91">
      <w:pPr>
        <w:spacing w:after="120" w:line="240" w:lineRule="auto"/>
        <w:ind w:firstLine="720"/>
        <w:jc w:val="both"/>
        <w:rPr>
          <w:rFonts w:eastAsia="Times New Roman" w:cs="Times New Roman"/>
          <w:i/>
          <w:iCs/>
          <w:szCs w:val="24"/>
          <w:lang w:eastAsia="lt-LT"/>
        </w:rPr>
      </w:pPr>
    </w:p>
    <w:p w14:paraId="52ACC02B" w14:textId="0A089664" w:rsidR="00F665F4" w:rsidRPr="002C6725" w:rsidRDefault="00F665F4" w:rsidP="00F665F4">
      <w:pPr>
        <w:pStyle w:val="ListParagraph"/>
        <w:numPr>
          <w:ilvl w:val="0"/>
          <w:numId w:val="1"/>
        </w:numPr>
        <w:spacing w:before="120" w:after="120" w:line="240" w:lineRule="auto"/>
        <w:ind w:left="357" w:hanging="357"/>
        <w:contextualSpacing w:val="0"/>
        <w:jc w:val="both"/>
        <w:rPr>
          <w:szCs w:val="24"/>
        </w:rPr>
      </w:pPr>
      <w:r w:rsidRPr="002C6725">
        <w:rPr>
          <w:szCs w:val="24"/>
        </w:rPr>
        <w:t xml:space="preserve">Bylos nagrinėjimo kasaciniame teisme ribas apibrėžia </w:t>
      </w:r>
      <w:hyperlink r:id="rId9" w:tgtFrame="_blank" w:tooltip="Lietuvos Respublikos civilinio proceso kodeksas" w:history="1">
        <w:r w:rsidRPr="002C6725">
          <w:rPr>
            <w:rStyle w:val="Hyperlink"/>
            <w:color w:val="auto"/>
            <w:szCs w:val="24"/>
            <w:u w:val="none"/>
          </w:rPr>
          <w:t>CPK</w:t>
        </w:r>
      </w:hyperlink>
      <w:r w:rsidRPr="002C6725">
        <w:rPr>
          <w:szCs w:val="24"/>
        </w:rPr>
        <w:t xml:space="preserve"> </w:t>
      </w:r>
      <w:hyperlink r:id="rId10" w:tgtFrame="_blank" w:tooltip="Bylos nagrinėjimo ribos" w:history="1">
        <w:r w:rsidRPr="002C6725">
          <w:rPr>
            <w:rStyle w:val="Hyperlink"/>
            <w:color w:val="auto"/>
            <w:szCs w:val="24"/>
            <w:u w:val="none"/>
          </w:rPr>
          <w:t>353</w:t>
        </w:r>
      </w:hyperlink>
      <w:r w:rsidRPr="002C6725">
        <w:rPr>
          <w:szCs w:val="24"/>
        </w:rPr>
        <w:t xml:space="preserve"> straipsnis. Nurodyto straipsnio 1 dalyje nustatyta, kad kasacinis teismas, neperžengdamas kasacinio skundo ribų, patikrina apskųstus sprendimus ir (ar) nutartis teisės taikymo aspektu; kasacinis teismas yra saistomas pirmosios ir apeliacinės instancijos teismų nustatytų aplinkybių. Aiškindamas šią teisės normą kasacinis teismas ne kartą yra nurodęs, kad pagal ją kasacinis teismas sprendžia tik teisės klausimus, be to, tik tuos teisės klausimus, kurie yra tiesiogiai iškelti kasaciniame skunde (žr., pvz., Lietuvos Aukščiausiojo Teismo 2024 m. balandžio 19 d. nutarties civilinėje byloje 3K-7-50-313/2024 56 punktą ir jame nurodytą kasacinio teismo praktiką). Nuostatos, kad kasacinis teismas kasacijos funkciją vykdo neperžengdamas kasacinio skundo ribų, teisėjų kolegija laikosi nagrinėdama atsakovo </w:t>
      </w:r>
      <w:bookmarkStart w:id="37" w:name="Buk_10"/>
      <w:r w:rsidR="002C6725" w:rsidRPr="002C6725">
        <w:rPr>
          <w:szCs w:val="24"/>
        </w:rPr>
        <w:t xml:space="preserve">M. K. </w:t>
      </w:r>
      <w:bookmarkEnd w:id="37"/>
      <w:r w:rsidRPr="002C6725">
        <w:rPr>
          <w:szCs w:val="24"/>
        </w:rPr>
        <w:t>kasacinį skundą, nes nenustatyta pagrindo peržengti kasacinio skundo ribas (CPK 353 straipsnio 1, 2 dalys).</w:t>
      </w:r>
    </w:p>
    <w:p w14:paraId="3542950B" w14:textId="77777777" w:rsidR="009C50E7" w:rsidRPr="002C6725" w:rsidRDefault="00813207" w:rsidP="00D0686E">
      <w:pPr>
        <w:pStyle w:val="ListParagraph"/>
        <w:numPr>
          <w:ilvl w:val="0"/>
          <w:numId w:val="1"/>
        </w:numPr>
        <w:spacing w:before="120" w:after="120" w:line="240" w:lineRule="auto"/>
        <w:ind w:left="357" w:hanging="357"/>
        <w:contextualSpacing w:val="0"/>
        <w:jc w:val="both"/>
        <w:rPr>
          <w:szCs w:val="24"/>
        </w:rPr>
      </w:pPr>
      <w:r w:rsidRPr="002C6725">
        <w:rPr>
          <w:szCs w:val="24"/>
        </w:rPr>
        <w:t xml:space="preserve">Kasacinio nagrinėjimo dalykas yra kasatoriaus kasaciniame skunde nurodyti motyvuoti kasacijos pagrindai. CPK 347 straipsnio 1 dalies 3 punkte įtvirtintas reikalavimas kasaciniame skunde nurodyti išsamius teisinius argumentus, kurie patvirtintų CPK 346 straipsnyje nurodytų kasacijos pagrindų buvimą, reiškia, kad kasaciniame skunde nurodyti kasacijos pagrindai turi būti siejami su kasaciniu skundu skundžiamo apeliacinės instancijos teismo procesinio sprendimo motyvų ir teisinių argumentų klaidų ar pažeidimų atskleidimu. Kai kasatorius kasaciniame skunde nurodo kasacijos pagrindą, tačiau nepateikia jį patvirtinančių teisinių argumentų, arba pateikia atitinkamus argumentus, tačiau jų nesieja su konkrečiu kasacijos pagrindu, kasacinis skundas laikytinas netinkamai motyvuotu ir neatitinkančiu CPK 347 straipsnio 1 dalies 3 punkto reikalavimų. Kasacinio teismo teisėjų atrankos kolegijos padarytas kasacinio skundo apibendrintas vertinimas (kaip atitinkančio įstatymo reikalavimus) ne visada reiškia, kad kiekvienas skundo argumentas ar jų grupė atitinka įstatymo nustatytus reikalavimus – suformuluoja kasacinio nagrinėjimo dalyką. Detalų skundo argumentų vertinimą atlieka bylą </w:t>
      </w:r>
      <w:r w:rsidRPr="002C6725">
        <w:rPr>
          <w:szCs w:val="24"/>
        </w:rPr>
        <w:lastRenderedPageBreak/>
        <w:t>kasacine tvarka nagrinėjanti teisėjų kolegija (Lietuvos Aukščiausiojo Teismo 2013 m. birželio 28 d. nutartis civilinėje byloje Nr. 3K-3-373/2013).</w:t>
      </w:r>
    </w:p>
    <w:p w14:paraId="438E76E2" w14:textId="7A7675B5" w:rsidR="009C50E7" w:rsidRPr="002C6725" w:rsidRDefault="00695F91" w:rsidP="00D0686E">
      <w:pPr>
        <w:pStyle w:val="ListParagraph"/>
        <w:numPr>
          <w:ilvl w:val="0"/>
          <w:numId w:val="1"/>
        </w:numPr>
        <w:spacing w:before="120" w:after="120" w:line="240" w:lineRule="auto"/>
        <w:ind w:left="357" w:hanging="357"/>
        <w:contextualSpacing w:val="0"/>
        <w:jc w:val="both"/>
        <w:rPr>
          <w:szCs w:val="24"/>
        </w:rPr>
      </w:pPr>
      <w:r w:rsidRPr="002C6725">
        <w:rPr>
          <w:szCs w:val="24"/>
        </w:rPr>
        <w:t xml:space="preserve">Teisėjų kolegija konstatuoja, kad atsakovo kasaciniame skunde iš dalies neatsižvelgta į kasacinio proceso specifiką, reikalavimą nurodyti konkrečius kasacijos pagrindus bei juos patvirtinančius teisinius argumentus. Dalis atsakovo kasacinio skundo teiginių, kuriais nurodoma, kad </w:t>
      </w:r>
      <w:r w:rsidR="00504E30" w:rsidRPr="002C6725">
        <w:rPr>
          <w:szCs w:val="24"/>
        </w:rPr>
        <w:t xml:space="preserve">apeliacinės instancijos teismas pažeidė įrodinėjimo ir įrodymų vertinimo taisykles, nepagrįstai nepripažino šalių santykių konfliktiškais, </w:t>
      </w:r>
      <w:r w:rsidR="00F74BFB" w:rsidRPr="002C6725">
        <w:rPr>
          <w:szCs w:val="24"/>
        </w:rPr>
        <w:t xml:space="preserve">išvadą dėl aplinkybės, </w:t>
      </w:r>
      <w:r w:rsidR="009C50E7" w:rsidRPr="002C6725">
        <w:rPr>
          <w:szCs w:val="24"/>
        </w:rPr>
        <w:t>jog atsakovas būtų finansiškai pajėgus sumokėti ieškovui kompensaciją už atidal</w:t>
      </w:r>
      <w:r w:rsidR="000D7B1B" w:rsidRPr="002C6725">
        <w:rPr>
          <w:szCs w:val="24"/>
        </w:rPr>
        <w:t>y</w:t>
      </w:r>
      <w:r w:rsidR="009C50E7" w:rsidRPr="002C6725">
        <w:rPr>
          <w:szCs w:val="24"/>
        </w:rPr>
        <w:t>tą turtą, neįrodytumo padarė remdamasis prielaidomis ir neįvertinęs visų byloje surinktų įrodymų, teisėjų kolegijos vertinimu, nėra kasacinio nagrinėjimo dalykas, nes šie teiginiai neatitinka CPK nustatytų reikalavimų dėl motyvuotų kasacijos pagrindų nurodymo (CPK 346 straipsnis, 347 straipsnio 1 dalies 3 punktas).</w:t>
      </w:r>
    </w:p>
    <w:p w14:paraId="5698406E" w14:textId="5A814EAB" w:rsidR="00B24D99" w:rsidRPr="002C6725" w:rsidRDefault="00276000" w:rsidP="00B24D99">
      <w:pPr>
        <w:pStyle w:val="ListParagraph"/>
        <w:numPr>
          <w:ilvl w:val="0"/>
          <w:numId w:val="1"/>
        </w:numPr>
        <w:spacing w:before="120" w:after="120" w:line="240" w:lineRule="auto"/>
        <w:ind w:left="357" w:hanging="357"/>
        <w:contextualSpacing w:val="0"/>
        <w:jc w:val="both"/>
        <w:rPr>
          <w:bCs/>
          <w:iCs/>
          <w:szCs w:val="24"/>
        </w:rPr>
      </w:pPr>
      <w:r w:rsidRPr="002C6725">
        <w:rPr>
          <w:szCs w:val="24"/>
        </w:rPr>
        <w:t>Atsakovas, nesutikdamas su apeliacinės instancijos teismo procesiniu sprendimu, kasaciniame skunde teigia, kad apeliacinės</w:t>
      </w:r>
      <w:r w:rsidRPr="002C6725">
        <w:rPr>
          <w:rFonts w:eastAsia="Times New Roman" w:cs="Times New Roman"/>
          <w:bCs/>
          <w:szCs w:val="24"/>
          <w:lang w:eastAsia="lt-LT" w:bidi="lt-LT"/>
        </w:rPr>
        <w:t xml:space="preserve"> instancijos teismas netinkamai aiškino ir taikė CK 4.80 straipsnio 2 dalį, 4.81 straipsnio 1 dalį, nukrypo nuo kasacinio teismo praktikos, suformuotos aiškinant atidalijimo iš bendrosios dalinės nuosavybės išmokant kompensaciją pinigais ir naudojimosi bendrąja daline nuosavybe tvarkos nustatymo santykį, neteisingai apskaičiavo ieškovo atsakovui mokėtinos kompensacijos dydį. </w:t>
      </w:r>
      <w:r w:rsidR="00B24D99" w:rsidRPr="002C6725">
        <w:rPr>
          <w:szCs w:val="24"/>
        </w:rPr>
        <w:t>Teisėjų kolegija, laikydamasi bylos nagrinėjimo kasaciniame teisme ribų, toliau pasisakys šiais teisės aiškinimo ir taikymo klausimais.</w:t>
      </w:r>
    </w:p>
    <w:p w14:paraId="183086F8" w14:textId="77777777" w:rsidR="00695F91" w:rsidRPr="002C6725" w:rsidRDefault="00695F91" w:rsidP="00DA50D3">
      <w:pPr>
        <w:spacing w:after="120" w:line="240" w:lineRule="auto"/>
        <w:ind w:firstLine="720"/>
        <w:jc w:val="both"/>
        <w:rPr>
          <w:rFonts w:eastAsia="Times New Roman" w:cs="Times New Roman"/>
          <w:szCs w:val="24"/>
          <w:lang w:eastAsia="lt-LT"/>
        </w:rPr>
      </w:pPr>
    </w:p>
    <w:p w14:paraId="2093C368" w14:textId="09D046D6" w:rsidR="0063305B" w:rsidRPr="002C6725" w:rsidRDefault="0063305B" w:rsidP="0063305B">
      <w:pPr>
        <w:spacing w:after="120" w:line="240" w:lineRule="auto"/>
        <w:ind w:firstLine="720"/>
        <w:jc w:val="both"/>
        <w:rPr>
          <w:rFonts w:eastAsia="Times New Roman" w:cs="Times New Roman"/>
          <w:i/>
          <w:iCs/>
          <w:szCs w:val="24"/>
          <w:lang w:eastAsia="lt-LT"/>
        </w:rPr>
      </w:pPr>
      <w:bookmarkStart w:id="38" w:name="_Hlk196304253"/>
      <w:bookmarkStart w:id="39" w:name="_Hlk193355096"/>
      <w:r w:rsidRPr="002C6725">
        <w:rPr>
          <w:rFonts w:eastAsia="Times New Roman" w:cs="Times New Roman"/>
          <w:i/>
          <w:iCs/>
          <w:szCs w:val="24"/>
          <w:lang w:eastAsia="lt-LT"/>
        </w:rPr>
        <w:t xml:space="preserve">Dėl naudojimosi bendrosios dalinės nuosavybės teisės objektu tvarkos nustatymo </w:t>
      </w:r>
      <w:r w:rsidRPr="002C6725">
        <w:rPr>
          <w:i/>
          <w:szCs w:val="24"/>
        </w:rPr>
        <w:t>ir atidalijimo iš bendrosios dalinės nuosavybės</w:t>
      </w:r>
    </w:p>
    <w:bookmarkEnd w:id="38"/>
    <w:p w14:paraId="38343099" w14:textId="77777777" w:rsidR="0063305B" w:rsidRPr="002C6725" w:rsidRDefault="0063305B" w:rsidP="00C538E0">
      <w:pPr>
        <w:spacing w:after="120" w:line="240" w:lineRule="auto"/>
        <w:ind w:firstLine="720"/>
        <w:jc w:val="both"/>
        <w:rPr>
          <w:rFonts w:eastAsia="Times New Roman" w:cs="Times New Roman"/>
          <w:szCs w:val="24"/>
          <w:lang w:eastAsia="lt-LT"/>
        </w:rPr>
      </w:pPr>
    </w:p>
    <w:p w14:paraId="170BC87A" w14:textId="77777777" w:rsidR="00F62327" w:rsidRPr="002C6725" w:rsidRDefault="00F62327" w:rsidP="00D0686E">
      <w:pPr>
        <w:pStyle w:val="ListParagraph"/>
        <w:numPr>
          <w:ilvl w:val="0"/>
          <w:numId w:val="1"/>
        </w:numPr>
        <w:spacing w:before="120" w:after="120" w:line="240" w:lineRule="auto"/>
        <w:ind w:left="357" w:hanging="357"/>
        <w:contextualSpacing w:val="0"/>
        <w:jc w:val="both"/>
        <w:rPr>
          <w:szCs w:val="24"/>
        </w:rPr>
      </w:pPr>
      <w:r w:rsidRPr="002C6725">
        <w:rPr>
          <w:iCs/>
          <w:szCs w:val="24"/>
        </w:rPr>
        <w:t xml:space="preserve">Lietuvos Respublikos Konstitucijos 23 straipsnio 1 dalyje nurodyta, kad nuosavybė neliečiama, o 2 dalyje – kad nuosavybės teises saugo įstatymai. Aiškindamas Konstitucijos 23 straipsnį, Lietuvos Respublikos Konstitucinis Teismas yra konstatavęs, kad nuosavybės neliečiamumas ir apsauga, </w:t>
      </w:r>
      <w:r w:rsidRPr="002C6725">
        <w:rPr>
          <w:i/>
          <w:szCs w:val="24"/>
        </w:rPr>
        <w:t>inter alia</w:t>
      </w:r>
      <w:r w:rsidRPr="002C6725">
        <w:rPr>
          <w:iCs/>
          <w:szCs w:val="24"/>
        </w:rPr>
        <w:t xml:space="preserve"> (be kita ko), reiškia, jog savininkas turi teisę su jam priklausančiu turtu atlikti bet kokius veiksmus, išskyrus uždraustus įstatymo, naudoti savo turtą ir lemti jo likimą bet kuriuo būdu, kuriuo nepažeidžiamos kitų asmenų teisės ir laisvės; turi teisę reikalauti, kad kiti asmenys nepažeistų jo nuosavybės teisių, o valstybė turi pareigą ginti ir saugoti nuosavybę nuo neteisėto kėsinimosi </w:t>
      </w:r>
      <w:r w:rsidRPr="002C6725">
        <w:rPr>
          <w:szCs w:val="24"/>
        </w:rPr>
        <w:t xml:space="preserve">į ją (Konstitucinio Teismo 2008 m. gegužės 20 d., 2009 m. birželio 8 d. nutarimai). Nuosavybės teisės, taip pat ir jos apsaugos institutas yra išplėtoti bei detalizuoti CK normose. </w:t>
      </w:r>
    </w:p>
    <w:p w14:paraId="42E4B2C0" w14:textId="3699E037" w:rsidR="009D02AE" w:rsidRPr="002C6725" w:rsidRDefault="009D02AE" w:rsidP="00D0686E">
      <w:pPr>
        <w:pStyle w:val="ListParagraph"/>
        <w:numPr>
          <w:ilvl w:val="0"/>
          <w:numId w:val="1"/>
        </w:numPr>
        <w:spacing w:before="120" w:after="120" w:line="240" w:lineRule="auto"/>
        <w:ind w:left="357" w:hanging="357"/>
        <w:contextualSpacing w:val="0"/>
        <w:jc w:val="both"/>
        <w:rPr>
          <w:szCs w:val="24"/>
        </w:rPr>
      </w:pPr>
      <w:r w:rsidRPr="002C6725">
        <w:rPr>
          <w:szCs w:val="24"/>
        </w:rPr>
        <w:t>Nuosavybės teisė yra suprantama kaip teisė savo (savininko) nuožiūra, tačiau nepažeidžiant įstatymų ir kitų asmenų teisių ir teisėtų interesų, valdyti, naudoti nuosavybės teisės objektą ir juo disponuoti (CK 4.37 straipsnio 1 dalis). Nuosavybės teisė gali būti apribota tik paties savininko valia, įstatymų arba teismo sprendimo (CK 4.39 straipsnio 1 dalis). Nuosavybės teisiniai santykiai yra civiliniai teisiniai santykiai, reguliuojami civilinės teisės normų. Civiliniai santykiai reguliuojami vadovaujantis jų subjektų lygiateisiškumo, nuosavybės neliečiamumo, sutarties laisvės, teisinio apibrėžtumo, proporcingumo, teisėtų lūkesčių ir kitais principais (CK</w:t>
      </w:r>
      <w:r w:rsidR="00587FAB" w:rsidRPr="002C6725">
        <w:rPr>
          <w:szCs w:val="24"/>
        </w:rPr>
        <w:t> </w:t>
      </w:r>
      <w:r w:rsidRPr="002C6725">
        <w:rPr>
          <w:szCs w:val="24"/>
        </w:rPr>
        <w:t>1.2</w:t>
      </w:r>
      <w:r w:rsidR="000D7B1B" w:rsidRPr="002C6725">
        <w:rPr>
          <w:szCs w:val="24"/>
        </w:rPr>
        <w:t> </w:t>
      </w:r>
      <w:r w:rsidRPr="002C6725">
        <w:rPr>
          <w:szCs w:val="24"/>
        </w:rPr>
        <w:t>straipsnio 1 dalis). Civilinių teisinių santykių subjektai, įgyvendindami savo teises bei atlikdami pareigas, privalo veikti pagal teisingumo, protingumo ir sąžiningumo reikalavimus (CK</w:t>
      </w:r>
      <w:r w:rsidR="00587FAB" w:rsidRPr="002C6725">
        <w:rPr>
          <w:szCs w:val="24"/>
        </w:rPr>
        <w:t> </w:t>
      </w:r>
      <w:r w:rsidRPr="002C6725">
        <w:rPr>
          <w:szCs w:val="24"/>
        </w:rPr>
        <w:t>1.5 straipsnio 1 dalis).</w:t>
      </w:r>
    </w:p>
    <w:p w14:paraId="501E2B50" w14:textId="24D8A37B" w:rsidR="009D02AE" w:rsidRPr="002C6725" w:rsidRDefault="009D02AE" w:rsidP="00D0686E">
      <w:pPr>
        <w:pStyle w:val="ListParagraph"/>
        <w:numPr>
          <w:ilvl w:val="0"/>
          <w:numId w:val="1"/>
        </w:numPr>
        <w:spacing w:before="120" w:after="120" w:line="240" w:lineRule="auto"/>
        <w:ind w:left="357" w:hanging="357"/>
        <w:contextualSpacing w:val="0"/>
        <w:jc w:val="both"/>
        <w:rPr>
          <w:szCs w:val="24"/>
        </w:rPr>
      </w:pPr>
      <w:r w:rsidRPr="002C6725">
        <w:rPr>
          <w:szCs w:val="24"/>
        </w:rPr>
        <w:t>Pagal CK 4.72 straipsnio 1 dalį, bendrosios nuosavybės teisė yra dviejų ar kelių savininkų teisė valdyti, naudoti jiems priklausantį nuosavybės teisės objektą ir juo disponuoti. Kai nuosavybės teisė į gyvenamąjį namą kaip daiktą priklauso keliems asmenims, pagal CK 4.72 straipsnio 1 dalį laikoma, kad bendras daiktas valdomas, naudojamas ir juo disponuojama bendrosios nuosavybės teise. Jeigu kiekvieno savininko nuosavybės teisės dalys į daiktą yra nustatytos, daiktas bendraturčiams priklauso</w:t>
      </w:r>
      <w:r w:rsidRPr="002C6725">
        <w:rPr>
          <w:rFonts w:eastAsia="Times New Roman" w:cs="Times New Roman"/>
          <w:bCs/>
          <w:szCs w:val="24"/>
          <w:lang w:eastAsia="lt-LT" w:bidi="lt-LT"/>
        </w:rPr>
        <w:t xml:space="preserve"> bendrosios dalinės nuosavybės teise (CK 4.73 straipsnio 1 dalis). Tokiais atvejais į tą patį nuosavybės teisės objektą nukreiptos visų to daikto bendraturčių nuosavybės teisės gali konkuruoti, varžyti viena kitą ir pan. Bendrosios nuosavybės teisė reiškia </w:t>
      </w:r>
      <w:r w:rsidRPr="002C6725">
        <w:rPr>
          <w:rFonts w:eastAsia="Times New Roman" w:cs="Times New Roman"/>
          <w:bCs/>
          <w:szCs w:val="24"/>
          <w:lang w:eastAsia="lt-LT" w:bidi="lt-LT"/>
        </w:rPr>
        <w:lastRenderedPageBreak/>
        <w:t xml:space="preserve">tam tikrus nuosavybės teisės įgyvendinimo ribojimus, sukeliamus kitų to paties nuosavybės objekto savininkų. CK 4.75 straipsnio 1 dalyje nustatyta, kad bendrosios dalinės nuosavybės teisės objektas valdomas, juo naudojamasi ir disponuojama bendraturčių sutarimu, o kai bendraturčiai nesutaria, bendrosios nuosavybės valdymo, naudojimosi ir disponavimo tvarką nustato </w:t>
      </w:r>
      <w:r w:rsidRPr="002C6725">
        <w:rPr>
          <w:szCs w:val="24"/>
        </w:rPr>
        <w:t xml:space="preserve">teismas. Kasacinis teismas yra išaiškinęs, kad ši nuostata reiškia įstatymo įtvirtintą kiekvieno bendraturčio pareigą visus su bendru turtu susijusius klausimus spręsti vadovaujantis interesų derinimo, proporcingumo, savitarpio supratimo principais (Lietuvos Aukščiausiojo Teismo 2011 m. vasario 28 d. nutartis civilinėje byloje Nr. 3K-3-77/2011). </w:t>
      </w:r>
    </w:p>
    <w:p w14:paraId="2DF3D2AC" w14:textId="5EFA0614" w:rsidR="00F81B57" w:rsidRPr="002C6725" w:rsidRDefault="0001045B" w:rsidP="00D0686E">
      <w:pPr>
        <w:pStyle w:val="ListParagraph"/>
        <w:numPr>
          <w:ilvl w:val="0"/>
          <w:numId w:val="1"/>
        </w:numPr>
        <w:spacing w:before="120" w:after="120" w:line="240" w:lineRule="auto"/>
        <w:ind w:left="357" w:hanging="357"/>
        <w:contextualSpacing w:val="0"/>
        <w:jc w:val="both"/>
      </w:pPr>
      <w:r w:rsidRPr="002C6725">
        <w:rPr>
          <w:szCs w:val="24"/>
        </w:rPr>
        <w:t xml:space="preserve">CK 4.80 straipsnyje nustatyta, kad kiekvienas bendraturtis turi teisę reikalauti </w:t>
      </w:r>
      <w:bookmarkStart w:id="40" w:name="_Hlk196217742"/>
      <w:r w:rsidRPr="002C6725">
        <w:rPr>
          <w:szCs w:val="24"/>
        </w:rPr>
        <w:t xml:space="preserve">atidalyti jo dalį iš bendrosios dalinės nuosavybės </w:t>
      </w:r>
      <w:bookmarkEnd w:id="40"/>
      <w:r w:rsidRPr="002C6725">
        <w:rPr>
          <w:szCs w:val="24"/>
        </w:rPr>
        <w:t xml:space="preserve">(1 dalis); </w:t>
      </w:r>
      <w:r w:rsidRPr="002C6725">
        <w:t>jeigu nesusitariama dėl atidalijimo būdo, tai pagal bet kurio bendraturčio ieškinį daiktas padalijamas natūra kiek galima be neproporcingos žalos jo paskirčiai; kitais atvejais vienas ar keli iš atidalijamų bendraturčių gauna kompensaciją pinigais (2</w:t>
      </w:r>
      <w:r w:rsidR="000D7B1B" w:rsidRPr="002C6725">
        <w:t> </w:t>
      </w:r>
      <w:r w:rsidRPr="002C6725">
        <w:t>dalis). CK 4.81 straipsnio 1 dalyje įtvirtinta, kad namo, buto ar kito nekilnojamojo daikto bendraturčiai turi teisę tarpusavio susitarimu nustatyti tvarką, pagal kurią bus naudojamasi atskiromis izoliuotomis to namo, buto patalpomis ar kito nekilnojamojo daikto konkrečiomis dalimis, atsižvelgdami į savo dalį, turimą bendrosios dalinės nuosavybės teise.</w:t>
      </w:r>
    </w:p>
    <w:p w14:paraId="7B22A8FC" w14:textId="2AAFFA28" w:rsidR="00F81B57" w:rsidRPr="002C6725" w:rsidRDefault="00F81B57" w:rsidP="00D0686E">
      <w:pPr>
        <w:pStyle w:val="ListParagraph"/>
        <w:numPr>
          <w:ilvl w:val="0"/>
          <w:numId w:val="1"/>
        </w:numPr>
        <w:spacing w:before="120" w:after="120" w:line="240" w:lineRule="auto"/>
        <w:ind w:left="357" w:hanging="357"/>
        <w:contextualSpacing w:val="0"/>
        <w:jc w:val="both"/>
        <w:rPr>
          <w:szCs w:val="24"/>
        </w:rPr>
      </w:pPr>
      <w:bookmarkStart w:id="41" w:name="_Hlk196205557"/>
      <w:r w:rsidRPr="002C6725">
        <w:rPr>
          <w:szCs w:val="24"/>
        </w:rPr>
        <w:t xml:space="preserve">Kasacinio teismo praktikoje konstatuota, kad </w:t>
      </w:r>
      <w:bookmarkEnd w:id="41"/>
      <w:r w:rsidRPr="002C6725">
        <w:rPr>
          <w:szCs w:val="24"/>
        </w:rPr>
        <w:t xml:space="preserve">CK ketvirtojoje knygoje įtvirtinti </w:t>
      </w:r>
      <w:bookmarkStart w:id="42" w:name="_Hlk196236700"/>
      <w:r w:rsidRPr="002C6725">
        <w:rPr>
          <w:szCs w:val="24"/>
        </w:rPr>
        <w:t>du skirtingus teisinius padarinius sukeliantys bendrosios dalinės nuosavybės teisės įgyvendinimo būdai: naudojimosi bendrosios dalinės nuosavybės teise priklausančiu turtu tvarkos nustatymas (CK</w:t>
      </w:r>
      <w:r w:rsidR="00587FAB" w:rsidRPr="002C6725">
        <w:rPr>
          <w:szCs w:val="24"/>
        </w:rPr>
        <w:t> </w:t>
      </w:r>
      <w:r w:rsidRPr="002C6725">
        <w:rPr>
          <w:szCs w:val="24"/>
        </w:rPr>
        <w:t>4.75</w:t>
      </w:r>
      <w:r w:rsidR="000D7B1B" w:rsidRPr="002C6725">
        <w:rPr>
          <w:szCs w:val="24"/>
        </w:rPr>
        <w:t> </w:t>
      </w:r>
      <w:r w:rsidRPr="002C6725">
        <w:rPr>
          <w:szCs w:val="24"/>
        </w:rPr>
        <w:t xml:space="preserve">straipsnio 1 dalis, 4.81 straipsnis) ir atidalijimas iš bendrosios dalinės nuosavybės </w:t>
      </w:r>
      <w:bookmarkEnd w:id="42"/>
      <w:r w:rsidRPr="002C6725">
        <w:rPr>
          <w:szCs w:val="24"/>
        </w:rPr>
        <w:t>(CK</w:t>
      </w:r>
      <w:r w:rsidR="00587FAB" w:rsidRPr="002C6725">
        <w:rPr>
          <w:szCs w:val="24"/>
        </w:rPr>
        <w:t> </w:t>
      </w:r>
      <w:r w:rsidRPr="002C6725">
        <w:rPr>
          <w:szCs w:val="24"/>
        </w:rPr>
        <w:t>4.80</w:t>
      </w:r>
      <w:r w:rsidR="000D7B1B" w:rsidRPr="002C6725">
        <w:rPr>
          <w:szCs w:val="24"/>
        </w:rPr>
        <w:t> </w:t>
      </w:r>
      <w:r w:rsidRPr="002C6725">
        <w:rPr>
          <w:szCs w:val="24"/>
        </w:rPr>
        <w:t>straipsnis). Esminis jų skirtumas, kad nustačius naudojimosi bendrąja nuosavybe tvarką bendrosios nuosavybės dalyviai ir toliau lieka bendraturčiais, tik įgyja teisę savarankiškai naudotis jiems paskirtomis daikto dalimis, tam tikras nekilnojamojo daikto dalis paprastai paliekant bendraturčiams naudotis bendrai, t. y. atskirų nuosavybės teisės objektų nesuformuojama ir bendroji dalinė nuosavybė nepasibaigia, o atidalijus iš bendrosios dalinės nuosavybės ši teisė pasibaigia, buvę bendraturčiai tampa jiems paskirtų dalių savininkais ir kiekvienas iš jų naudojasi jam tekusia dalimi savo nuožiūra (CK 4.37 straipsnio 1 dalis) arba vienas (ar keli) iš bendraturčių tampa viso turto savininku, o kitam (kitiems) priteisiama kompensacija pinigais (CK</w:t>
      </w:r>
      <w:r w:rsidR="00587FAB" w:rsidRPr="002C6725">
        <w:rPr>
          <w:szCs w:val="24"/>
        </w:rPr>
        <w:t> </w:t>
      </w:r>
      <w:r w:rsidRPr="002C6725">
        <w:rPr>
          <w:szCs w:val="24"/>
        </w:rPr>
        <w:t>4.80</w:t>
      </w:r>
      <w:r w:rsidR="000D7B1B" w:rsidRPr="002C6725">
        <w:rPr>
          <w:szCs w:val="24"/>
        </w:rPr>
        <w:t> </w:t>
      </w:r>
      <w:r w:rsidRPr="002C6725">
        <w:rPr>
          <w:szCs w:val="24"/>
        </w:rPr>
        <w:t xml:space="preserve">straipsnio 2 dalis) (Lietuvos Aukščiausiojo Teismo 2012 m. lapkričio 30 d. nutartis civilinėje byloje Nr. 3K-3-535/2012). </w:t>
      </w:r>
    </w:p>
    <w:p w14:paraId="30EB8EF5" w14:textId="77777777" w:rsidR="008A7FC9" w:rsidRPr="002C6725" w:rsidRDefault="008A7FC9" w:rsidP="00D0686E">
      <w:pPr>
        <w:pStyle w:val="ListParagraph"/>
        <w:numPr>
          <w:ilvl w:val="0"/>
          <w:numId w:val="1"/>
        </w:numPr>
        <w:spacing w:before="120" w:after="120" w:line="240" w:lineRule="auto"/>
        <w:ind w:left="357" w:hanging="357"/>
        <w:contextualSpacing w:val="0"/>
        <w:jc w:val="both"/>
        <w:rPr>
          <w:szCs w:val="24"/>
        </w:rPr>
      </w:pPr>
      <w:r w:rsidRPr="002C6725">
        <w:rPr>
          <w:szCs w:val="24"/>
        </w:rPr>
        <w:t>Kasacinio teismo praktikoje išaiškinta, kad, sprendžiant bendraturčių ginčą dėl bendrosios dalinės nuosavybės teisės įgyvendinimo, pirmenybė teiktina atidalijimui iš bendrosios dalinės nuosavybės, o ne naudojimosi bendrąja nuosavybe tvarkos nustatymui, nes atidalijus bendroji dalinė nuosavybė pasibaigia, buvę bendraturčiai tampa savarankiškais turto savininkais ir gali laisvai, be apribojimų naudotis savo nuosavybe; taip užtikrinamas turto naudojimo racionalumas. Ši nuostata taikoma, kai nustatoma galimybė atidalyti bendraturčio dalį iš bendrosios nuosavybės natūra. Tuo atveju, kai nustatoma, kad atidalyti bendraturčio dalį iš bendrosios nuosavybės nėra galimybių be neproporcingos žalos daikto paskirčiai ir turi būti atidalijama išmokant kompensaciją pinigais, teismas turi teikti prioritetą ne atidalijimui išmokant kompensaciją pinigais, o naudojimosi tvarkos nustatymui, nes toks sprendimas išsaugo bendraturčio nuosavybės teisę į dalį daikto ir užtikrina galimybę naudotis daiktu, t. y. bendraturčiui nepageidaujant atidalijimo išmokant jam kompensaciją pinigais, o pageidaujant nustatyti naudojimosi bendrąja daline nuosavybe tvarką, atidalijimas išmokant kompensaciją taikomas tik tuo atveju, jeigu nėra galimybių nustatyti bendraturčio pageidaujamą naudojimosi tvarką (Lietuvos Aukščiausiojo Teismo 2011 m. gruodžio 16 d. nutartis civilinėje byloje Nr. 3K-3-512/2011).</w:t>
      </w:r>
    </w:p>
    <w:p w14:paraId="471AC2F2" w14:textId="32DAAF05" w:rsidR="00BE4686" w:rsidRPr="002C6725" w:rsidRDefault="008A7FC9" w:rsidP="00D0686E">
      <w:pPr>
        <w:pStyle w:val="ListParagraph"/>
        <w:numPr>
          <w:ilvl w:val="0"/>
          <w:numId w:val="1"/>
        </w:numPr>
        <w:spacing w:before="120" w:after="120" w:line="240" w:lineRule="auto"/>
        <w:ind w:left="357" w:hanging="357"/>
        <w:contextualSpacing w:val="0"/>
        <w:jc w:val="both"/>
        <w:rPr>
          <w:szCs w:val="24"/>
        </w:rPr>
      </w:pPr>
      <w:r w:rsidRPr="002C6725">
        <w:rPr>
          <w:szCs w:val="24"/>
        </w:rPr>
        <w:t>Kasacinio teismo konstatuota, kad teismai, spręsdami šalių ginčą dėl turto atidalijimo ir vertindami, ar vieno iš bendraturčių siūlomas atidalijimo būdas atitinka įstatymų nustatytus reikalavimus, nuosavybės apsaugos ir proporcingumo principus, turi tam tikrą diskreciją, kurią įgyvendindami privalo vadovautis teisingumo, protingumo ir sąžiningumo principais (CK</w:t>
      </w:r>
      <w:r w:rsidR="00587FAB" w:rsidRPr="002C6725">
        <w:rPr>
          <w:szCs w:val="24"/>
        </w:rPr>
        <w:t> </w:t>
      </w:r>
      <w:r w:rsidRPr="002C6725">
        <w:rPr>
          <w:szCs w:val="24"/>
        </w:rPr>
        <w:t xml:space="preserve">1.5 straipsnis). Įstatymas tiek iš nuosavybės teisės dalyvių, tiek iš teismo reikalauja laikytis </w:t>
      </w:r>
      <w:r w:rsidRPr="002C6725">
        <w:rPr>
          <w:szCs w:val="24"/>
        </w:rPr>
        <w:lastRenderedPageBreak/>
        <w:t xml:space="preserve">interesų pusiausvyros principo, kartu, sprendžiant ginčą teisme, siekti galimų ginčų ir konfliktų pašalinimo ateityje. Taigi konkrečiu atveju teismas gali konstatuoti, kad </w:t>
      </w:r>
      <w:bookmarkStart w:id="43" w:name="_Hlk196240539"/>
      <w:r w:rsidRPr="002C6725">
        <w:rPr>
          <w:szCs w:val="24"/>
        </w:rPr>
        <w:t>nustatyti naudojimosi bendru turtu tvarką ar atidalyti iš bendrosios dalinės nuosavybės</w:t>
      </w:r>
      <w:bookmarkEnd w:id="43"/>
      <w:r w:rsidRPr="002C6725">
        <w:rPr>
          <w:szCs w:val="24"/>
        </w:rPr>
        <w:t xml:space="preserve"> natūra susidėjusiomis aplinkybėmis netikslinga ir neatitiktų šalių interesų gynimo bei derinimo principo, ir racionalesniu bei šalių teises geriau apginančiu bendrosios nuosavybės įgyvendinimo būdu pripažinti atidalijimą iš bendrosios nuosavybės priteisiant kompensaciją, tačiau toks teismo sprendimas turi būti teisiškai motyvuotas ir pagrįstas faktinėmis bylos aplinkybėmis </w:t>
      </w:r>
      <w:bookmarkStart w:id="44" w:name="_Hlk95820216"/>
      <w:r w:rsidRPr="002C6725">
        <w:rPr>
          <w:szCs w:val="24"/>
        </w:rPr>
        <w:t xml:space="preserve">(žr. </w:t>
      </w:r>
      <w:bookmarkStart w:id="45" w:name="_Hlk95911990"/>
      <w:r w:rsidRPr="002C6725">
        <w:rPr>
          <w:szCs w:val="24"/>
        </w:rPr>
        <w:t xml:space="preserve">Lietuvos Aukščiausiojo Teismo </w:t>
      </w:r>
      <w:bookmarkEnd w:id="45"/>
      <w:r w:rsidRPr="002C6725">
        <w:rPr>
          <w:szCs w:val="24"/>
        </w:rPr>
        <w:t>2012</w:t>
      </w:r>
      <w:r w:rsidR="00615901" w:rsidRPr="002C6725">
        <w:rPr>
          <w:szCs w:val="24"/>
        </w:rPr>
        <w:t> </w:t>
      </w:r>
      <w:r w:rsidRPr="002C6725">
        <w:rPr>
          <w:szCs w:val="24"/>
        </w:rPr>
        <w:t>m. lapkričio 30 d. nutartį civilinėje byloje Nr. 3K-3-535/2012 ir joje nurodytą kasacinio teismo praktiką).</w:t>
      </w:r>
      <w:bookmarkEnd w:id="44"/>
    </w:p>
    <w:p w14:paraId="7F286C15" w14:textId="10551D58" w:rsidR="00BE4686" w:rsidRPr="002C6725" w:rsidRDefault="008E47F0" w:rsidP="00D0686E">
      <w:pPr>
        <w:pStyle w:val="ListParagraph"/>
        <w:numPr>
          <w:ilvl w:val="0"/>
          <w:numId w:val="1"/>
        </w:numPr>
        <w:spacing w:before="120" w:after="120" w:line="240" w:lineRule="auto"/>
        <w:ind w:left="357" w:hanging="357"/>
        <w:contextualSpacing w:val="0"/>
        <w:jc w:val="both"/>
        <w:rPr>
          <w:szCs w:val="24"/>
        </w:rPr>
      </w:pPr>
      <w:r w:rsidRPr="002C6725">
        <w:rPr>
          <w:szCs w:val="24"/>
        </w:rPr>
        <w:t xml:space="preserve">Kasacinio teismo praktikoje konstatuota, kad kompensaciją pagal CK 4.80 straipsnio 2 dalį galima priteisti tiek atidalijimo siekiančiam bendraturčiui, tiek atidalijamam bendraturčiui. Sprendimą, kam konkrečiai priteistina kompensacija, lemia šios aplinkybės: bylos šalių valios, kiekvieno iš atidalijamų bendraturčių poreikio dalijamam daiktui, galimybės įsigyti kitą tokį daiktą, išmokėti kompensaciją atidalijamiems bendraturčiams, kitų reikšmingų aplinkybių </w:t>
      </w:r>
      <w:bookmarkStart w:id="46" w:name="_Hlk196205883"/>
      <w:r w:rsidRPr="002C6725">
        <w:rPr>
          <w:szCs w:val="24"/>
        </w:rPr>
        <w:t>(Lietuvos Aukščiausiojo Teismo</w:t>
      </w:r>
      <w:bookmarkEnd w:id="46"/>
      <w:r w:rsidRPr="002C6725">
        <w:rPr>
          <w:szCs w:val="24"/>
        </w:rPr>
        <w:t xml:space="preserve"> 2007 m. spalio 31 d. nutartis civilinėje byloje Nr. 3K-3-459/2007). CK</w:t>
      </w:r>
      <w:r w:rsidR="00587FAB" w:rsidRPr="002C6725">
        <w:rPr>
          <w:szCs w:val="24"/>
        </w:rPr>
        <w:t> </w:t>
      </w:r>
      <w:r w:rsidRPr="002C6725">
        <w:rPr>
          <w:szCs w:val="24"/>
        </w:rPr>
        <w:t>4.80</w:t>
      </w:r>
      <w:r w:rsidR="00615901" w:rsidRPr="002C6725">
        <w:rPr>
          <w:szCs w:val="24"/>
        </w:rPr>
        <w:t> </w:t>
      </w:r>
      <w:r w:rsidRPr="002C6725">
        <w:rPr>
          <w:szCs w:val="24"/>
        </w:rPr>
        <w:t>straipsnio 2 dalies normos, kai nė vienas bendraturtis nesutinka gauti kompensacijos pinigais, aiškintinos kartu su nuosavybės neliečiamumo principu, įtvirtintu Konstitucijos 23</w:t>
      </w:r>
      <w:r w:rsidR="00587FAB" w:rsidRPr="002C6725">
        <w:rPr>
          <w:szCs w:val="24"/>
        </w:rPr>
        <w:t> </w:t>
      </w:r>
      <w:r w:rsidRPr="002C6725">
        <w:rPr>
          <w:szCs w:val="24"/>
        </w:rPr>
        <w:t>straipsnyje, ir CK 4.93 straipsnyje nustatyt</w:t>
      </w:r>
      <w:r w:rsidR="008608A1" w:rsidRPr="002C6725">
        <w:rPr>
          <w:szCs w:val="24"/>
        </w:rPr>
        <w:t>omis</w:t>
      </w:r>
      <w:r w:rsidRPr="002C6725">
        <w:rPr>
          <w:szCs w:val="24"/>
        </w:rPr>
        <w:t xml:space="preserve"> savininko teisių apsaugos garantijomis. Toks aiškinimas suponuoja išvadą, kad priteisti kompensaciją be savininko sutikimo atsidalijamam bendraturčiui galima, kai išnaudotos visos galimybės, parenkant atidalijimo būdus, siekiant padalyti daiktą natūra pagal bendraturčiams tenkančias dalis, tačiau to padaryti negalima be neproporcingos žalos daikto paskirčiai; faktinės aplinkybės yra tokios, dėl kurių daikto dalies iš bendraturčio paėmimas neturėtų būti vertinamas kaip esminis savininko teisių pažeidimas</w:t>
      </w:r>
      <w:r w:rsidR="00F57856" w:rsidRPr="002C6725">
        <w:rPr>
          <w:szCs w:val="24"/>
        </w:rPr>
        <w:t>, pavyzdžiui, kai dalis</w:t>
      </w:r>
      <w:r w:rsidR="008608A1" w:rsidRPr="002C6725">
        <w:rPr>
          <w:szCs w:val="24"/>
        </w:rPr>
        <w:t>, įeinanti į</w:t>
      </w:r>
      <w:r w:rsidR="00F57856" w:rsidRPr="002C6725">
        <w:rPr>
          <w:szCs w:val="24"/>
        </w:rPr>
        <w:t xml:space="preserve"> bendr</w:t>
      </w:r>
      <w:r w:rsidR="008608A1" w:rsidRPr="002C6725">
        <w:rPr>
          <w:szCs w:val="24"/>
        </w:rPr>
        <w:t>ąją</w:t>
      </w:r>
      <w:r w:rsidR="00F57856" w:rsidRPr="002C6725">
        <w:rPr>
          <w:szCs w:val="24"/>
        </w:rPr>
        <w:t xml:space="preserve"> nuosavyb</w:t>
      </w:r>
      <w:r w:rsidR="008608A1" w:rsidRPr="002C6725">
        <w:rPr>
          <w:szCs w:val="24"/>
        </w:rPr>
        <w:t>ę</w:t>
      </w:r>
      <w:r w:rsidR="00F57856" w:rsidRPr="002C6725">
        <w:rPr>
          <w:szCs w:val="24"/>
        </w:rPr>
        <w:t>, palygin</w:t>
      </w:r>
      <w:r w:rsidR="008608A1" w:rsidRPr="002C6725">
        <w:rPr>
          <w:szCs w:val="24"/>
        </w:rPr>
        <w:t>ti</w:t>
      </w:r>
      <w:r w:rsidR="00F57856" w:rsidRPr="002C6725">
        <w:rPr>
          <w:szCs w:val="24"/>
        </w:rPr>
        <w:t xml:space="preserve"> su kit</w:t>
      </w:r>
      <w:r w:rsidR="008608A1" w:rsidRPr="002C6725">
        <w:rPr>
          <w:szCs w:val="24"/>
        </w:rPr>
        <w:t>ų</w:t>
      </w:r>
      <w:r w:rsidR="00F57856" w:rsidRPr="002C6725">
        <w:rPr>
          <w:szCs w:val="24"/>
        </w:rPr>
        <w:t xml:space="preserve"> bendraturči</w:t>
      </w:r>
      <w:r w:rsidR="008608A1" w:rsidRPr="002C6725">
        <w:rPr>
          <w:szCs w:val="24"/>
        </w:rPr>
        <w:t>ų</w:t>
      </w:r>
      <w:r w:rsidR="00F57856" w:rsidRPr="002C6725">
        <w:rPr>
          <w:szCs w:val="24"/>
        </w:rPr>
        <w:t xml:space="preserve">, yra gerokai mažesnė, jos negalima realiai atidalyti, o savininko interesas naudotis bendrąja daline nuosavybe nevertinamas kaip labai svarbus (žr. Lietuvos Aukščiausiojo Teismo 2005 m. lapkričio 4 d. nutartis civilinėje byloje Nr. 3K-3-485/2005; </w:t>
      </w:r>
      <w:r w:rsidRPr="002C6725">
        <w:rPr>
          <w:szCs w:val="24"/>
        </w:rPr>
        <w:t>2011 m. gegužės 24 d. nutartis civilinėje byloje Nr.</w:t>
      </w:r>
      <w:r w:rsidR="00587FAB" w:rsidRPr="002C6725">
        <w:rPr>
          <w:szCs w:val="24"/>
        </w:rPr>
        <w:t> </w:t>
      </w:r>
      <w:r w:rsidRPr="002C6725">
        <w:rPr>
          <w:szCs w:val="24"/>
        </w:rPr>
        <w:t>3K-3-253/2011</w:t>
      </w:r>
      <w:r w:rsidR="00BE4686" w:rsidRPr="002C6725">
        <w:rPr>
          <w:szCs w:val="24"/>
        </w:rPr>
        <w:t>; kt.</w:t>
      </w:r>
      <w:r w:rsidRPr="002C6725">
        <w:rPr>
          <w:szCs w:val="24"/>
        </w:rPr>
        <w:t xml:space="preserve">). </w:t>
      </w:r>
      <w:r w:rsidR="006E73E7" w:rsidRPr="002C6725">
        <w:rPr>
          <w:szCs w:val="24"/>
        </w:rPr>
        <w:t xml:space="preserve">Taip pat svarbu nustatyti, kuris iš bendraturčių turi esminį interesą naudotis daiktu. Klausimas, ar bendraturčio interesas naudotis daiktu yra esminis, kiekvienu atveju sprendžiamas individualiai, ištyrus ir įvertinus ginčo šalių pateiktų įrodymų visetą </w:t>
      </w:r>
      <w:r w:rsidR="008608A1" w:rsidRPr="002C6725">
        <w:rPr>
          <w:szCs w:val="24"/>
        </w:rPr>
        <w:t>dėl</w:t>
      </w:r>
      <w:r w:rsidR="006E73E7" w:rsidRPr="002C6725">
        <w:rPr>
          <w:szCs w:val="24"/>
        </w:rPr>
        <w:t xml:space="preserve"> bendraturčių poreiki</w:t>
      </w:r>
      <w:r w:rsidR="008608A1" w:rsidRPr="002C6725">
        <w:rPr>
          <w:szCs w:val="24"/>
        </w:rPr>
        <w:t>ų</w:t>
      </w:r>
      <w:r w:rsidR="006E73E7" w:rsidRPr="002C6725">
        <w:rPr>
          <w:szCs w:val="24"/>
        </w:rPr>
        <w:t xml:space="preserve"> naudotis bendru daiktu, atsižvelgiant į jų amžių, sveikatos būklę, profesinę veiklą, šeimos sudėtį ir kt.</w:t>
      </w:r>
      <w:r w:rsidR="00BE4686" w:rsidRPr="002C6725">
        <w:rPr>
          <w:szCs w:val="24"/>
        </w:rPr>
        <w:t xml:space="preserve"> (Lietuvos Aukščiausiojo Teismo 2012 m. lapkričio 30 d. nutartis civilinėje byloje Nr.</w:t>
      </w:r>
      <w:r w:rsidR="00587FAB" w:rsidRPr="002C6725">
        <w:rPr>
          <w:szCs w:val="24"/>
        </w:rPr>
        <w:t> </w:t>
      </w:r>
      <w:r w:rsidR="00BE4686" w:rsidRPr="002C6725">
        <w:rPr>
          <w:szCs w:val="24"/>
        </w:rPr>
        <w:t>3K-3-535/2012).</w:t>
      </w:r>
    </w:p>
    <w:p w14:paraId="3C4E9170" w14:textId="3F0C43DB" w:rsidR="00BE3CFB" w:rsidRPr="002C6725" w:rsidRDefault="008A7FC9" w:rsidP="00D0686E">
      <w:pPr>
        <w:pStyle w:val="ListParagraph"/>
        <w:numPr>
          <w:ilvl w:val="0"/>
          <w:numId w:val="1"/>
        </w:numPr>
        <w:spacing w:before="120" w:after="120" w:line="240" w:lineRule="auto"/>
        <w:ind w:left="357" w:hanging="357"/>
        <w:contextualSpacing w:val="0"/>
        <w:jc w:val="both"/>
        <w:rPr>
          <w:szCs w:val="24"/>
        </w:rPr>
      </w:pPr>
      <w:r w:rsidRPr="002C6725">
        <w:rPr>
          <w:szCs w:val="24"/>
        </w:rPr>
        <w:t>Kasacinis teismas yra išaiškinęs, kad nagrinėjant kompensacijos pinigais priteisimo klausimą taip pat svarbu ištirti, ar bendraturčiai išgali realiai sumokėti nustatyto dydžio kompensaciją, nes priešingu atveju teismo sprendimo vykdymas taptų komplikuotas – išieškojimą gali tekti nukreipti į atidalytą turtą ir taip bendro daikto netektų abu bendraturčiai (Lietuvos Aukščiausiojo Teismo 2011 m. gegužės 24 d. nutartis civilinėje byloje Nr. 3K-3-253/2011; kt.). Šalies galėjimas sumokėti kompensaciją turi būti pagrįstas byloje pateiktais ir ištirtais jos turtin</w:t>
      </w:r>
      <w:r w:rsidR="00615901" w:rsidRPr="002C6725">
        <w:rPr>
          <w:szCs w:val="24"/>
        </w:rPr>
        <w:t>ės</w:t>
      </w:r>
      <w:r w:rsidRPr="002C6725">
        <w:rPr>
          <w:szCs w:val="24"/>
        </w:rPr>
        <w:t xml:space="preserve"> padėt</w:t>
      </w:r>
      <w:r w:rsidR="00615901" w:rsidRPr="002C6725">
        <w:rPr>
          <w:szCs w:val="24"/>
        </w:rPr>
        <w:t>ies įrodymais</w:t>
      </w:r>
      <w:r w:rsidRPr="002C6725">
        <w:rPr>
          <w:szCs w:val="24"/>
        </w:rPr>
        <w:t>, o nustačius, kad šalis to negali padaryti, svarstytina galimybė taikyti kitokį bendrosios nuosavybės teisės įgyvendinimo būdą (Lietuvos Aukščiausiojo Teismo 2012 m. lapkričio 30 d. nutartis civilinėje byloje Nr. 3K-3-535/2012).</w:t>
      </w:r>
    </w:p>
    <w:p w14:paraId="2C44EF36" w14:textId="1976C2F1" w:rsidR="00E30F0D" w:rsidRPr="002C6725" w:rsidRDefault="00BC330A" w:rsidP="00D0686E">
      <w:pPr>
        <w:pStyle w:val="ListParagraph"/>
        <w:numPr>
          <w:ilvl w:val="0"/>
          <w:numId w:val="1"/>
        </w:numPr>
        <w:spacing w:before="120" w:after="120" w:line="240" w:lineRule="auto"/>
        <w:ind w:left="357" w:hanging="357"/>
        <w:contextualSpacing w:val="0"/>
        <w:jc w:val="both"/>
        <w:rPr>
          <w:szCs w:val="24"/>
        </w:rPr>
      </w:pPr>
      <w:r w:rsidRPr="002C6725">
        <w:rPr>
          <w:szCs w:val="24"/>
        </w:rPr>
        <w:t>Kasacnis teismas, aiškindamas CK 4.81 straipsnio 1 dalį, yra konstatavęs, kad</w:t>
      </w:r>
      <w:r w:rsidR="00615901" w:rsidRPr="002C6725">
        <w:rPr>
          <w:szCs w:val="24"/>
        </w:rPr>
        <w:t>,</w:t>
      </w:r>
      <w:r w:rsidRPr="002C6725">
        <w:rPr>
          <w:szCs w:val="24"/>
        </w:rPr>
        <w:t xml:space="preserve"> </w:t>
      </w:r>
      <w:r w:rsidR="00BE3CFB" w:rsidRPr="002C6725">
        <w:rPr>
          <w:szCs w:val="24"/>
        </w:rPr>
        <w:t>nustatant naudojimosi bendru daiktu tvarką, atsižvelgiama į bendraturčių dalis, turimas pagal bendrąją dalinę nuosavybės teisę, į galimybę skirti kiekvienam bendraturčiui izoliuotas namo patalpas. Ar yra galimybių nustatyti naudojimosi bendru daiktu tvarką, priklauso nuo konkrečioje byloje turinčių reikšmės aplinkybių (daikto</w:t>
      </w:r>
      <w:r w:rsidR="00BE3CFB" w:rsidRPr="002C6725">
        <w:rPr>
          <w:rFonts w:cs="Times New Roman"/>
          <w:szCs w:val="24"/>
        </w:rPr>
        <w:t xml:space="preserve"> paskirties, savybių, statybos techninių reglamentų ir kt.); teismai taip pat privalo vertinti, ar bendraturčio pasirinktas projektas atitinka proporcingumo principą, ar nepažeidžia kitų bendraturčių teisių ir teisėtų interesų, ar teikia prielaidų šalių konfliktinei situacijai šalinti (žr., pvz., </w:t>
      </w:r>
      <w:bookmarkStart w:id="47" w:name="_Hlk196209194"/>
      <w:r w:rsidR="00BE3CFB" w:rsidRPr="002C6725">
        <w:rPr>
          <w:rFonts w:cs="Times New Roman"/>
          <w:szCs w:val="24"/>
        </w:rPr>
        <w:t xml:space="preserve">Lietuvos Aukščiausiojo Teismo </w:t>
      </w:r>
      <w:bookmarkEnd w:id="47"/>
      <w:r w:rsidR="00BE3CFB" w:rsidRPr="002C6725">
        <w:rPr>
          <w:rFonts w:cs="Times New Roman"/>
          <w:szCs w:val="24"/>
        </w:rPr>
        <w:t>2011 m. vasario 28 d. nutart</w:t>
      </w:r>
      <w:r w:rsidR="00615901" w:rsidRPr="002C6725">
        <w:rPr>
          <w:rFonts w:cs="Times New Roman"/>
          <w:szCs w:val="24"/>
        </w:rPr>
        <w:t>į</w:t>
      </w:r>
      <w:r w:rsidR="00BE3CFB" w:rsidRPr="002C6725">
        <w:rPr>
          <w:rFonts w:cs="Times New Roman"/>
          <w:szCs w:val="24"/>
        </w:rPr>
        <w:t xml:space="preserve"> civilinėje byloje Nr. 3K-3-77/2011). Be to, bendraturčiui paskiriamos naudoti dalies dydis </w:t>
      </w:r>
      <w:r w:rsidR="00BE3CFB" w:rsidRPr="002C6725">
        <w:rPr>
          <w:rFonts w:cs="Times New Roman"/>
          <w:szCs w:val="24"/>
        </w:rPr>
        <w:lastRenderedPageBreak/>
        <w:t>turi atitikti jo dalį, turimą bendrosios dalinės nuosavybės teise (Lietuvos Aukščiausiojo Teismo 2003 m. spalio 15 d. nutartis civilinėje byloje Nr. 3K-3-956/2003). Teismo pareiga yra priimti abiem pusėms priimtiniausią sprendimą, atsižvelgiant į ginčo šalių turimas bendro</w:t>
      </w:r>
      <w:r w:rsidR="00615901" w:rsidRPr="002C6725">
        <w:rPr>
          <w:rFonts w:cs="Times New Roman"/>
          <w:szCs w:val="24"/>
        </w:rPr>
        <w:t>sios</w:t>
      </w:r>
      <w:r w:rsidR="00BE3CFB" w:rsidRPr="002C6725">
        <w:rPr>
          <w:rFonts w:cs="Times New Roman"/>
          <w:szCs w:val="24"/>
        </w:rPr>
        <w:t xml:space="preserve"> nuosavybė</w:t>
      </w:r>
      <w:r w:rsidR="00615901" w:rsidRPr="002C6725">
        <w:rPr>
          <w:rFonts w:cs="Times New Roman"/>
          <w:szCs w:val="24"/>
        </w:rPr>
        <w:t>s dalis</w:t>
      </w:r>
      <w:r w:rsidR="00BE3CFB" w:rsidRPr="002C6725">
        <w:rPr>
          <w:rFonts w:cs="Times New Roman"/>
          <w:szCs w:val="24"/>
        </w:rPr>
        <w:t>, įvertinant šalių nesutarimo priežastis, siekiant, kad nustatoma naudojimosi tvarka būtų patogi bendraturčiams, racionali ir prisidėtų prie geresnio nuosavybės valdymo. Siekdamas šių tikslų teismas turi vadovautis teisingumo, protingumo ir sąžiningumo principais (žr., pvz., Lietuvos Aukščiausiojo Teismo 2006 m. spalio 13 d. nutartį civilinėje byloje</w:t>
      </w:r>
      <w:r w:rsidR="00BE3CFB" w:rsidRPr="002C6725">
        <w:t xml:space="preserve"> </w:t>
      </w:r>
      <w:r w:rsidR="00BE3CFB" w:rsidRPr="002C6725">
        <w:rPr>
          <w:rFonts w:cs="Times New Roman"/>
          <w:szCs w:val="24"/>
        </w:rPr>
        <w:t>bylos Nr. 3K-3-536/2006; 2007 m. birželio 22 d. nutartį civilinėje byloje Nr. 3K-3-291/2007; 2009 m. rugsėjo</w:t>
      </w:r>
      <w:r w:rsidR="00587FAB" w:rsidRPr="002C6725">
        <w:rPr>
          <w:rFonts w:cs="Times New Roman"/>
          <w:szCs w:val="24"/>
        </w:rPr>
        <w:t> </w:t>
      </w:r>
      <w:r w:rsidR="00BE3CFB" w:rsidRPr="002C6725">
        <w:rPr>
          <w:rFonts w:cs="Times New Roman"/>
          <w:szCs w:val="24"/>
        </w:rPr>
        <w:t>28</w:t>
      </w:r>
      <w:r w:rsidR="00615901" w:rsidRPr="002C6725">
        <w:rPr>
          <w:rFonts w:cs="Times New Roman"/>
          <w:szCs w:val="24"/>
        </w:rPr>
        <w:t> </w:t>
      </w:r>
      <w:r w:rsidR="00BE3CFB" w:rsidRPr="002C6725">
        <w:rPr>
          <w:rFonts w:cs="Times New Roman"/>
          <w:szCs w:val="24"/>
        </w:rPr>
        <w:t xml:space="preserve">d. nutartį civilinėje byloje Nr. 3K-3-353/2009). </w:t>
      </w:r>
      <w:r w:rsidRPr="002C6725">
        <w:rPr>
          <w:rFonts w:cs="Times New Roman"/>
          <w:szCs w:val="24"/>
        </w:rPr>
        <w:t>S</w:t>
      </w:r>
      <w:r w:rsidR="00BE3CFB" w:rsidRPr="002C6725">
        <w:rPr>
          <w:rFonts w:cs="Times New Roman"/>
          <w:szCs w:val="24"/>
        </w:rPr>
        <w:t xml:space="preserve">avininko teisių užtikrinimą geriausiai atitinka tokia naudojimosi tvarka, kai kiekvienam bendraturčiui paskiriama naudotis realioji daikto dalis atitinka jo </w:t>
      </w:r>
      <w:r w:rsidR="00BE3CFB" w:rsidRPr="002C6725">
        <w:rPr>
          <w:szCs w:val="24"/>
        </w:rPr>
        <w:t>idealiąją dalį bendrosios dalinės nuosavybės teisėje ir visiems bendraturčiams tenka pagal savo naudingąsias savybes vienodo vertingumo daikto dalys. Praktikoje nustatyti tokią naudojimosi tvarką ne visada galima, todėl leistini tam tikri nukrypimai nuo šio modelio ir tai nelaikytina netinkama naudojimosi tvarka. Neteisėtu naudojimosi bendru daiktu tvarkos nustatymu gali būti pripažinti tokie atvejai, kai šia tvarka, inter alia, nepagrįstai suteikiama pirmenybė vienam iš bendraturčių; paskirtos naudotis dalys labai skiriasi nuo bendraturčiams tenkančių idealiųjų dalių dydžių ir už tai nekompensuojama; kai tvarka objektyviai įtvirtina prielaidas kilti konfliktams dėl bendro daikto naudojimo; kai tvarka neracionali, nustato neefektyvų, neekonomišką daikto naudojimą; kai tvarka pažeidžia teisės aktų reikalavimus ar trečiųjų asmenų teises</w:t>
      </w:r>
      <w:r w:rsidRPr="002C6725">
        <w:rPr>
          <w:szCs w:val="24"/>
        </w:rPr>
        <w:t xml:space="preserve"> (Lietuvos Aukščiausiojo Teismo 2015 m. liepos 1 d. nutartis civilinėje byloje Nr. 3K-3-418-611/2015).</w:t>
      </w:r>
    </w:p>
    <w:p w14:paraId="449D6E7C" w14:textId="641FE0D1" w:rsidR="00CC6277" w:rsidRPr="002C6725" w:rsidRDefault="009845E0" w:rsidP="00D0686E">
      <w:pPr>
        <w:pStyle w:val="ListParagraph"/>
        <w:numPr>
          <w:ilvl w:val="0"/>
          <w:numId w:val="1"/>
        </w:numPr>
        <w:spacing w:before="120" w:after="120" w:line="240" w:lineRule="auto"/>
        <w:ind w:left="357" w:hanging="357"/>
        <w:contextualSpacing w:val="0"/>
        <w:jc w:val="both"/>
        <w:rPr>
          <w:szCs w:val="24"/>
        </w:rPr>
      </w:pPr>
      <w:r w:rsidRPr="002C6725">
        <w:rPr>
          <w:szCs w:val="24"/>
        </w:rPr>
        <w:t xml:space="preserve">Nagrinėjamoje byloje </w:t>
      </w:r>
      <w:r w:rsidR="00EA18BA" w:rsidRPr="002C6725">
        <w:rPr>
          <w:szCs w:val="24"/>
        </w:rPr>
        <w:t>nustatyta, kad ieškovas ir atsakovas yra broliai, dviejų kambarių 45,90</w:t>
      </w:r>
      <w:r w:rsidR="00587FAB" w:rsidRPr="002C6725">
        <w:rPr>
          <w:szCs w:val="24"/>
        </w:rPr>
        <w:t> </w:t>
      </w:r>
      <w:r w:rsidR="00EA18BA" w:rsidRPr="002C6725">
        <w:rPr>
          <w:szCs w:val="24"/>
        </w:rPr>
        <w:t>kv.</w:t>
      </w:r>
      <w:r w:rsidR="00587FAB" w:rsidRPr="002C6725">
        <w:rPr>
          <w:szCs w:val="24"/>
        </w:rPr>
        <w:t> </w:t>
      </w:r>
      <w:r w:rsidR="00EA18BA" w:rsidRPr="002C6725">
        <w:rPr>
          <w:szCs w:val="24"/>
        </w:rPr>
        <w:t xml:space="preserve">m bendro ploto, 29,89 kv. m gyvenamojo ploto ginčo buto su rūsiu bendraturčiai, kiekvienam iš jų nuosavybės teise priklauso po </w:t>
      </w:r>
      <w:r w:rsidR="00615901" w:rsidRPr="002C6725">
        <w:rPr>
          <w:szCs w:val="24"/>
        </w:rPr>
        <w:t>1/2</w:t>
      </w:r>
      <w:r w:rsidR="00EA18BA" w:rsidRPr="002C6725">
        <w:rPr>
          <w:szCs w:val="24"/>
        </w:rPr>
        <w:t xml:space="preserve"> dalį šio buto, </w:t>
      </w:r>
      <w:r w:rsidR="00E53A13" w:rsidRPr="002C6725">
        <w:rPr>
          <w:szCs w:val="24"/>
        </w:rPr>
        <w:t>bendrosios dalinės nuosavybės teis</w:t>
      </w:r>
      <w:r w:rsidR="00B52C5B" w:rsidRPr="002C6725">
        <w:rPr>
          <w:szCs w:val="24"/>
        </w:rPr>
        <w:t>ės</w:t>
      </w:r>
      <w:r w:rsidR="00735EFC" w:rsidRPr="002C6725">
        <w:rPr>
          <w:szCs w:val="24"/>
        </w:rPr>
        <w:t xml:space="preserve"> </w:t>
      </w:r>
      <w:r w:rsidR="00EA18BA" w:rsidRPr="002C6725">
        <w:rPr>
          <w:szCs w:val="24"/>
        </w:rPr>
        <w:t>įgyto</w:t>
      </w:r>
      <w:r w:rsidR="00735EFC" w:rsidRPr="002C6725">
        <w:rPr>
          <w:szCs w:val="24"/>
        </w:rPr>
        <w:t>s</w:t>
      </w:r>
      <w:r w:rsidR="00EA18BA" w:rsidRPr="002C6725">
        <w:rPr>
          <w:szCs w:val="24"/>
        </w:rPr>
        <w:t xml:space="preserve"> </w:t>
      </w:r>
      <w:r w:rsidR="00735EFC" w:rsidRPr="002C6725">
        <w:rPr>
          <w:szCs w:val="24"/>
        </w:rPr>
        <w:t>paveldėjim</w:t>
      </w:r>
      <w:r w:rsidR="008608A1" w:rsidRPr="002C6725">
        <w:rPr>
          <w:szCs w:val="24"/>
        </w:rPr>
        <w:t>o būdu</w:t>
      </w:r>
      <w:r w:rsidR="00735EFC" w:rsidRPr="002C6725">
        <w:rPr>
          <w:szCs w:val="24"/>
        </w:rPr>
        <w:t xml:space="preserve"> </w:t>
      </w:r>
      <w:r w:rsidR="00EA18BA" w:rsidRPr="002C6725">
        <w:rPr>
          <w:szCs w:val="24"/>
        </w:rPr>
        <w:t>po motinos mirties.</w:t>
      </w:r>
      <w:r w:rsidR="00B52C5B" w:rsidRPr="002C6725">
        <w:rPr>
          <w:szCs w:val="24"/>
        </w:rPr>
        <w:t xml:space="preserve"> Ieškovas ieškiniu</w:t>
      </w:r>
      <w:r w:rsidR="005F3417" w:rsidRPr="002C6725">
        <w:rPr>
          <w:szCs w:val="24"/>
        </w:rPr>
        <w:t>, be kita ko,</w:t>
      </w:r>
      <w:r w:rsidR="00B52C5B" w:rsidRPr="002C6725">
        <w:rPr>
          <w:szCs w:val="24"/>
        </w:rPr>
        <w:t xml:space="preserve"> prašė nustatyti naudojimosi ginčo butu tvarką, o atsakovas priešieškiniu</w:t>
      </w:r>
      <w:r w:rsidR="005F3417" w:rsidRPr="002C6725">
        <w:rPr>
          <w:szCs w:val="24"/>
        </w:rPr>
        <w:t>, be kita ko,</w:t>
      </w:r>
      <w:r w:rsidR="00B52C5B" w:rsidRPr="002C6725">
        <w:rPr>
          <w:szCs w:val="24"/>
        </w:rPr>
        <w:t xml:space="preserve"> prašė atidalyti jo dalį iš bendrosios dalinės nuosavybės, ginčo butą priteisiant jam, o ieškovui išmokant kompensaciją pinigais. </w:t>
      </w:r>
      <w:r w:rsidR="00E30F0D" w:rsidRPr="002C6725">
        <w:rPr>
          <w:szCs w:val="24"/>
        </w:rPr>
        <w:t xml:space="preserve">Ieškovas </w:t>
      </w:r>
      <w:r w:rsidR="00BB0971" w:rsidRPr="002C6725">
        <w:rPr>
          <w:szCs w:val="24"/>
        </w:rPr>
        <w:t xml:space="preserve">nesutiko su atsakovo prašomu atidalijimo būdu. </w:t>
      </w:r>
      <w:r w:rsidR="005F3417" w:rsidRPr="002C6725">
        <w:rPr>
          <w:szCs w:val="24"/>
        </w:rPr>
        <w:t>Byloje taip pat nustatyta, kad nėra galimybės atidal</w:t>
      </w:r>
      <w:r w:rsidR="00615901" w:rsidRPr="002C6725">
        <w:rPr>
          <w:szCs w:val="24"/>
        </w:rPr>
        <w:t>y</w:t>
      </w:r>
      <w:r w:rsidR="005F3417" w:rsidRPr="002C6725">
        <w:rPr>
          <w:szCs w:val="24"/>
        </w:rPr>
        <w:t>ti ginčo butą natūra be neproporcingos žalos daikto paskirčiai.</w:t>
      </w:r>
    </w:p>
    <w:p w14:paraId="0DA2DAA3" w14:textId="0B99C78D" w:rsidR="00CC6277" w:rsidRPr="002C6725" w:rsidRDefault="00BB0971" w:rsidP="00D0686E">
      <w:pPr>
        <w:pStyle w:val="ListParagraph"/>
        <w:numPr>
          <w:ilvl w:val="0"/>
          <w:numId w:val="1"/>
        </w:numPr>
        <w:spacing w:before="120" w:after="120" w:line="240" w:lineRule="auto"/>
        <w:ind w:left="357" w:hanging="357"/>
        <w:contextualSpacing w:val="0"/>
        <w:jc w:val="both"/>
        <w:rPr>
          <w:szCs w:val="24"/>
        </w:rPr>
      </w:pPr>
      <w:bookmarkStart w:id="48" w:name="_Hlk196303469"/>
      <w:r w:rsidRPr="002C6725">
        <w:rPr>
          <w:szCs w:val="24"/>
        </w:rPr>
        <w:t xml:space="preserve">Apeliacinės instancijos teismas </w:t>
      </w:r>
      <w:r w:rsidR="005F3417" w:rsidRPr="002C6725">
        <w:rPr>
          <w:szCs w:val="24"/>
        </w:rPr>
        <w:t>skundžiamu sprendimu panaikino pirmo</w:t>
      </w:r>
      <w:r w:rsidR="008608A1" w:rsidRPr="002C6725">
        <w:rPr>
          <w:szCs w:val="24"/>
        </w:rPr>
        <w:t>s</w:t>
      </w:r>
      <w:r w:rsidR="005F3417" w:rsidRPr="002C6725">
        <w:rPr>
          <w:szCs w:val="24"/>
        </w:rPr>
        <w:t xml:space="preserve">ios instancijos teismo sprendimo dalį, kuria </w:t>
      </w:r>
      <w:r w:rsidR="00B53CFC" w:rsidRPr="002C6725">
        <w:rPr>
          <w:szCs w:val="24"/>
        </w:rPr>
        <w:t>buvo atmestas ieškinys ir tenkintas priešieškinio reikalavimas atidalyti turtą iš bendrosios dalinės nuosavybės, ir dėl šios dalies priėmė naują sprendimą: ieškin</w:t>
      </w:r>
      <w:r w:rsidR="00A12B2F" w:rsidRPr="002C6725">
        <w:rPr>
          <w:szCs w:val="24"/>
        </w:rPr>
        <w:t>io</w:t>
      </w:r>
      <w:r w:rsidR="00B53CFC" w:rsidRPr="002C6725">
        <w:rPr>
          <w:szCs w:val="24"/>
        </w:rPr>
        <w:t xml:space="preserve"> </w:t>
      </w:r>
      <w:r w:rsidR="00A12B2F" w:rsidRPr="002C6725">
        <w:rPr>
          <w:szCs w:val="24"/>
        </w:rPr>
        <w:t xml:space="preserve">reikalavimą dėl naudojimosi tvarkos ginčo butu nustatymo </w:t>
      </w:r>
      <w:r w:rsidR="00B53CFC" w:rsidRPr="002C6725">
        <w:rPr>
          <w:szCs w:val="24"/>
        </w:rPr>
        <w:t>tenkino</w:t>
      </w:r>
      <w:r w:rsidR="00A12B2F" w:rsidRPr="002C6725">
        <w:rPr>
          <w:szCs w:val="24"/>
        </w:rPr>
        <w:t xml:space="preserve">, o priešieškinio reikalavimą dėl </w:t>
      </w:r>
      <w:bookmarkStart w:id="49" w:name="_Hlk196290904"/>
      <w:r w:rsidR="00A12B2F" w:rsidRPr="002C6725">
        <w:rPr>
          <w:szCs w:val="24"/>
        </w:rPr>
        <w:t>atidalijimo iš bendrosios dalinės nuosavybės</w:t>
      </w:r>
      <w:bookmarkEnd w:id="49"/>
      <w:r w:rsidR="00A12B2F" w:rsidRPr="002C6725">
        <w:rPr>
          <w:szCs w:val="24"/>
        </w:rPr>
        <w:t xml:space="preserve"> atmetė. </w:t>
      </w:r>
      <w:bookmarkEnd w:id="48"/>
      <w:r w:rsidR="00A12B2F" w:rsidRPr="002C6725">
        <w:rPr>
          <w:szCs w:val="24"/>
        </w:rPr>
        <w:t>Apeliacinės instancijos teismas, skirtingai nei pirmosios instancijos teismas, konstatavo, kad</w:t>
      </w:r>
      <w:r w:rsidR="000E5C83" w:rsidRPr="002C6725">
        <w:rPr>
          <w:szCs w:val="24"/>
        </w:rPr>
        <w:t>:</w:t>
      </w:r>
      <w:r w:rsidR="00A12B2F" w:rsidRPr="002C6725">
        <w:rPr>
          <w:szCs w:val="24"/>
        </w:rPr>
        <w:t xml:space="preserve"> byloje pateikti atsakovo finansin</w:t>
      </w:r>
      <w:r w:rsidR="00615901" w:rsidRPr="002C6725">
        <w:rPr>
          <w:szCs w:val="24"/>
        </w:rPr>
        <w:t>ės</w:t>
      </w:r>
      <w:r w:rsidR="00A12B2F" w:rsidRPr="002C6725">
        <w:rPr>
          <w:szCs w:val="24"/>
        </w:rPr>
        <w:t xml:space="preserve"> padėt</w:t>
      </w:r>
      <w:r w:rsidR="00615901" w:rsidRPr="002C6725">
        <w:rPr>
          <w:szCs w:val="24"/>
        </w:rPr>
        <w:t>ies įrodymai</w:t>
      </w:r>
      <w:r w:rsidR="00A12B2F" w:rsidRPr="002C6725">
        <w:rPr>
          <w:szCs w:val="24"/>
        </w:rPr>
        <w:t xml:space="preserve"> neteikia pakankamo pagrindo pripažinti, jog atsakovas būtų pajėgus per protingą terminą </w:t>
      </w:r>
      <w:bookmarkStart w:id="50" w:name="_Hlk196231587"/>
      <w:r w:rsidR="00A12B2F" w:rsidRPr="002C6725">
        <w:rPr>
          <w:szCs w:val="24"/>
        </w:rPr>
        <w:t>sumokėti ieškovui teismo priteistą kompensaciją</w:t>
      </w:r>
      <w:bookmarkEnd w:id="50"/>
      <w:r w:rsidR="000E5C83" w:rsidRPr="002C6725">
        <w:rPr>
          <w:szCs w:val="24"/>
        </w:rPr>
        <w:t>; nepateikta pakankamai šalių konfliktišk</w:t>
      </w:r>
      <w:r w:rsidR="00615901" w:rsidRPr="002C6725">
        <w:rPr>
          <w:szCs w:val="24"/>
        </w:rPr>
        <w:t>ų</w:t>
      </w:r>
      <w:r w:rsidR="000E5C83" w:rsidRPr="002C6725">
        <w:rPr>
          <w:szCs w:val="24"/>
        </w:rPr>
        <w:t xml:space="preserve"> santyki</w:t>
      </w:r>
      <w:r w:rsidR="00615901" w:rsidRPr="002C6725">
        <w:rPr>
          <w:szCs w:val="24"/>
        </w:rPr>
        <w:t>ų įrodymų</w:t>
      </w:r>
      <w:r w:rsidR="000E5C83" w:rsidRPr="002C6725">
        <w:rPr>
          <w:szCs w:val="24"/>
        </w:rPr>
        <w:t xml:space="preserve">, vien tik kreipimaisi į policiją su pareiškimais nesudaro pagrindo vienareikšmiškai spręsti, jog, nustačius naudojimosi butu tvarką, šalys negalėtų taikiai naudotis butu ir bendras turto valdymas ateityje </w:t>
      </w:r>
      <w:r w:rsidR="00615901" w:rsidRPr="002C6725">
        <w:rPr>
          <w:szCs w:val="24"/>
        </w:rPr>
        <w:t>kel</w:t>
      </w:r>
      <w:r w:rsidR="000E5C83" w:rsidRPr="002C6725">
        <w:rPr>
          <w:szCs w:val="24"/>
        </w:rPr>
        <w:t>tų šalių</w:t>
      </w:r>
      <w:r w:rsidR="00615901" w:rsidRPr="002C6725">
        <w:rPr>
          <w:szCs w:val="24"/>
        </w:rPr>
        <w:t xml:space="preserve"> ginčus</w:t>
      </w:r>
      <w:r w:rsidR="000E5C83" w:rsidRPr="002C6725">
        <w:rPr>
          <w:szCs w:val="24"/>
        </w:rPr>
        <w:t>; nei ieškovas, nei atsakovas realiai ginčo bute negyvena</w:t>
      </w:r>
      <w:r w:rsidR="00BD01A9" w:rsidRPr="002C6725">
        <w:rPr>
          <w:szCs w:val="24"/>
        </w:rPr>
        <w:t>; yra realios galimybės naudotis daiktu nustačius naudojimosi ginčo butu tvarką; nustačius nekilnojamojo turto naudojimo tvarką pagal ieškovo pateiktą projektą, šalių, kaip buto savininkų, interesai bus užtikrinti.</w:t>
      </w:r>
      <w:r w:rsidR="00CC6277" w:rsidRPr="002C6725">
        <w:rPr>
          <w:szCs w:val="24"/>
        </w:rPr>
        <w:t xml:space="preserve"> Apeliacinės instancijos teismas nusprendė, kad šalių interesus </w:t>
      </w:r>
      <w:r w:rsidR="008608A1" w:rsidRPr="002C6725">
        <w:rPr>
          <w:szCs w:val="24"/>
        </w:rPr>
        <w:t xml:space="preserve">labiau </w:t>
      </w:r>
      <w:r w:rsidR="00CC6277" w:rsidRPr="002C6725">
        <w:rPr>
          <w:szCs w:val="24"/>
        </w:rPr>
        <w:t>atitinka naudojimosi ginčo b</w:t>
      </w:r>
      <w:r w:rsidR="00615901" w:rsidRPr="002C6725">
        <w:rPr>
          <w:szCs w:val="24"/>
        </w:rPr>
        <w:t>u</w:t>
      </w:r>
      <w:r w:rsidR="00CC6277" w:rsidRPr="002C6725">
        <w:rPr>
          <w:szCs w:val="24"/>
        </w:rPr>
        <w:t>tu tvarkos nustatymas.</w:t>
      </w:r>
    </w:p>
    <w:p w14:paraId="1DCFE847" w14:textId="0C5D91C5" w:rsidR="00BD01A9" w:rsidRPr="002C6725" w:rsidRDefault="00BD01A9" w:rsidP="00D0686E">
      <w:pPr>
        <w:pStyle w:val="ListParagraph"/>
        <w:numPr>
          <w:ilvl w:val="0"/>
          <w:numId w:val="1"/>
        </w:numPr>
        <w:spacing w:before="120" w:after="120" w:line="240" w:lineRule="auto"/>
        <w:ind w:left="357" w:hanging="357"/>
        <w:contextualSpacing w:val="0"/>
        <w:jc w:val="both"/>
        <w:rPr>
          <w:szCs w:val="24"/>
        </w:rPr>
      </w:pPr>
      <w:r w:rsidRPr="002C6725">
        <w:rPr>
          <w:szCs w:val="24"/>
        </w:rPr>
        <w:t xml:space="preserve">Atsakovas kasaciniame skunde nurodo, kad apeliacinės instancijos teismas </w:t>
      </w:r>
      <w:bookmarkStart w:id="51" w:name="_Hlk196291102"/>
      <w:r w:rsidRPr="002C6725">
        <w:rPr>
          <w:szCs w:val="24"/>
        </w:rPr>
        <w:t xml:space="preserve">netinkamai aiškino ir taikė CK </w:t>
      </w:r>
      <w:bookmarkStart w:id="52" w:name="_Hlk196285400"/>
      <w:r w:rsidRPr="002C6725">
        <w:rPr>
          <w:szCs w:val="24"/>
        </w:rPr>
        <w:t>4.80 straipsnio 2 dalį, 4.81 straipsnio 1 dalį</w:t>
      </w:r>
      <w:bookmarkEnd w:id="52"/>
      <w:r w:rsidRPr="002C6725">
        <w:rPr>
          <w:szCs w:val="24"/>
        </w:rPr>
        <w:t xml:space="preserve">, nukrypo nuo kasacinio teismo praktikos, </w:t>
      </w:r>
      <w:bookmarkEnd w:id="51"/>
      <w:r w:rsidRPr="002C6725">
        <w:rPr>
          <w:szCs w:val="24"/>
        </w:rPr>
        <w:t>suformuotos aiškinant atidalijimo iš bendrosios dalinės nuosavybės išmokant kompensaciją pinigais ir naudojimosi bendrąja daline nuosavybe tvarkos nustatymo santykį.</w:t>
      </w:r>
      <w:r w:rsidR="00A31EDD" w:rsidRPr="002C6725">
        <w:rPr>
          <w:szCs w:val="24"/>
        </w:rPr>
        <w:t xml:space="preserve"> </w:t>
      </w:r>
      <w:r w:rsidR="00AB7F00" w:rsidRPr="002C6725">
        <w:rPr>
          <w:szCs w:val="24"/>
        </w:rPr>
        <w:t>Atsakovas teigia, kad t</w:t>
      </w:r>
      <w:r w:rsidRPr="002C6725">
        <w:rPr>
          <w:szCs w:val="24"/>
        </w:rPr>
        <w:t xml:space="preserve">eismas negali teikti pirmenybės naudojimosi daiktu tvarkos nustatymui ir turi pareigą įvertinti, </w:t>
      </w:r>
      <w:bookmarkStart w:id="53" w:name="_Hlk196289625"/>
      <w:r w:rsidRPr="002C6725">
        <w:rPr>
          <w:szCs w:val="24"/>
        </w:rPr>
        <w:t>ar šalių teises geriau apginančiu bendrosios nuosavybės įgyvendinimo būdu laikytinas atidalijimas iš bendrosios nuosavybės priteisiant kompensaciją</w:t>
      </w:r>
      <w:bookmarkEnd w:id="53"/>
      <w:r w:rsidRPr="002C6725">
        <w:rPr>
          <w:szCs w:val="24"/>
        </w:rPr>
        <w:t>.</w:t>
      </w:r>
      <w:r w:rsidR="00A31EDD" w:rsidRPr="002C6725">
        <w:rPr>
          <w:szCs w:val="24"/>
        </w:rPr>
        <w:t xml:space="preserve"> </w:t>
      </w:r>
      <w:r w:rsidR="00AB7F00" w:rsidRPr="002C6725">
        <w:rPr>
          <w:szCs w:val="24"/>
        </w:rPr>
        <w:t>Anot atsakovo, a</w:t>
      </w:r>
      <w:r w:rsidRPr="002C6725">
        <w:rPr>
          <w:szCs w:val="24"/>
        </w:rPr>
        <w:t xml:space="preserve">peliacinės </w:t>
      </w:r>
      <w:r w:rsidRPr="002C6725">
        <w:rPr>
          <w:szCs w:val="24"/>
        </w:rPr>
        <w:lastRenderedPageBreak/>
        <w:t xml:space="preserve">instancijos teismo išvada, kad nagrinėjamoje byloje yra galimybė nustatyti naudojimosi butu tvarką, nepagrįsta, priimta netinkamai aiškinant ir taikant CK 4.81 straipsnio 1 dalį, nesivadovaujant Lietuvos Aukščiausiojo Teismo praktika, suformuota civilinėse bylose dėl naudojimosi daiktu tvarkos nustatymo. </w:t>
      </w:r>
      <w:r w:rsidR="00A31EDD" w:rsidRPr="002C6725">
        <w:rPr>
          <w:szCs w:val="24"/>
        </w:rPr>
        <w:t>A</w:t>
      </w:r>
      <w:r w:rsidR="00717192" w:rsidRPr="002C6725">
        <w:rPr>
          <w:szCs w:val="24"/>
        </w:rPr>
        <w:t>tsakovo teigimu, a</w:t>
      </w:r>
      <w:r w:rsidR="00A31EDD" w:rsidRPr="002C6725">
        <w:rPr>
          <w:szCs w:val="24"/>
        </w:rPr>
        <w:t xml:space="preserve">peliacinės instancijos teismas esminę reikšmę teikė ieškovo nesutikimui dėl minėto atidalijimo būdo, tačiau nevertino, </w:t>
      </w:r>
      <w:bookmarkStart w:id="54" w:name="_Hlk196289536"/>
      <w:r w:rsidR="00A31EDD" w:rsidRPr="002C6725">
        <w:rPr>
          <w:szCs w:val="24"/>
        </w:rPr>
        <w:t>ar egzistuoja faktinės aplinkybės, kurios gali būti laikomos pagrindu atidalyti turtą nepaisant bendraturčio prieštaravimų</w:t>
      </w:r>
      <w:r w:rsidR="00483B98" w:rsidRPr="002C6725">
        <w:rPr>
          <w:szCs w:val="24"/>
        </w:rPr>
        <w:t>, nesivadovavo adekvatumo dalims bendrosios nuosavybės teisėje, naudojimosi daiktu racionalumo, patogumo kriterij</w:t>
      </w:r>
      <w:bookmarkEnd w:id="54"/>
      <w:r w:rsidR="003A7EAB" w:rsidRPr="002C6725">
        <w:rPr>
          <w:szCs w:val="24"/>
        </w:rPr>
        <w:t>ais</w:t>
      </w:r>
      <w:r w:rsidR="00483B98" w:rsidRPr="002C6725">
        <w:rPr>
          <w:szCs w:val="24"/>
        </w:rPr>
        <w:t xml:space="preserve">. </w:t>
      </w:r>
      <w:r w:rsidR="00A31EDD" w:rsidRPr="002C6725">
        <w:rPr>
          <w:szCs w:val="24"/>
        </w:rPr>
        <w:t xml:space="preserve">Teisėjų kolegija </w:t>
      </w:r>
      <w:r w:rsidR="00717192" w:rsidRPr="002C6725">
        <w:rPr>
          <w:szCs w:val="24"/>
        </w:rPr>
        <w:t xml:space="preserve">šiuos kasacinio skundo argumentus </w:t>
      </w:r>
      <w:r w:rsidR="00AB7F00" w:rsidRPr="002C6725">
        <w:rPr>
          <w:szCs w:val="24"/>
        </w:rPr>
        <w:t>atmeta</w:t>
      </w:r>
      <w:r w:rsidR="00717192" w:rsidRPr="002C6725">
        <w:rPr>
          <w:szCs w:val="24"/>
        </w:rPr>
        <w:t xml:space="preserve"> kaip n</w:t>
      </w:r>
      <w:r w:rsidR="00615901" w:rsidRPr="002C6725">
        <w:rPr>
          <w:szCs w:val="24"/>
        </w:rPr>
        <w:t>e</w:t>
      </w:r>
      <w:r w:rsidR="00717192" w:rsidRPr="002C6725">
        <w:rPr>
          <w:szCs w:val="24"/>
        </w:rPr>
        <w:t>pagrįstus.</w:t>
      </w:r>
    </w:p>
    <w:p w14:paraId="5054BCAD" w14:textId="0F21074A" w:rsidR="003A7EAB" w:rsidRPr="002C6725" w:rsidRDefault="00AB7F00" w:rsidP="00D0686E">
      <w:pPr>
        <w:pStyle w:val="ListParagraph"/>
        <w:numPr>
          <w:ilvl w:val="0"/>
          <w:numId w:val="1"/>
        </w:numPr>
        <w:spacing w:before="120" w:after="120" w:line="240" w:lineRule="auto"/>
        <w:ind w:left="357" w:hanging="357"/>
        <w:contextualSpacing w:val="0"/>
        <w:jc w:val="both"/>
        <w:rPr>
          <w:rFonts w:eastAsia="Times New Roman" w:cs="Times New Roman"/>
          <w:szCs w:val="24"/>
          <w:lang w:eastAsia="en-GB"/>
        </w:rPr>
      </w:pPr>
      <w:r w:rsidRPr="002C6725">
        <w:rPr>
          <w:szCs w:val="24"/>
        </w:rPr>
        <w:t>Iš apeliacinės instancijos teismo sprendimo matyti, kad teismas</w:t>
      </w:r>
      <w:r w:rsidR="000242E5" w:rsidRPr="002C6725">
        <w:rPr>
          <w:szCs w:val="24"/>
        </w:rPr>
        <w:t xml:space="preserve">, nuspręsdamas dėl </w:t>
      </w:r>
      <w:r w:rsidR="00373849" w:rsidRPr="002C6725">
        <w:rPr>
          <w:szCs w:val="24"/>
        </w:rPr>
        <w:t>šalių reikalaujamų</w:t>
      </w:r>
      <w:r w:rsidR="000242E5" w:rsidRPr="002C6725">
        <w:rPr>
          <w:szCs w:val="24"/>
        </w:rPr>
        <w:t xml:space="preserve"> </w:t>
      </w:r>
      <w:bookmarkStart w:id="55" w:name="_Hlk196285964"/>
      <w:r w:rsidR="000242E5" w:rsidRPr="002C6725">
        <w:rPr>
          <w:szCs w:val="24"/>
        </w:rPr>
        <w:t>bendrosios dalinės nuosavybės teisės įgyvendinimo būd</w:t>
      </w:r>
      <w:r w:rsidR="00373849" w:rsidRPr="002C6725">
        <w:rPr>
          <w:szCs w:val="24"/>
        </w:rPr>
        <w:t>ų</w:t>
      </w:r>
      <w:r w:rsidR="000242E5" w:rsidRPr="002C6725">
        <w:rPr>
          <w:szCs w:val="24"/>
        </w:rPr>
        <w:t xml:space="preserve"> </w:t>
      </w:r>
      <w:bookmarkEnd w:id="55"/>
      <w:r w:rsidR="00615901" w:rsidRPr="002C6725">
        <w:rPr>
          <w:szCs w:val="24"/>
        </w:rPr>
        <w:t>–</w:t>
      </w:r>
      <w:r w:rsidR="000242E5" w:rsidRPr="002C6725">
        <w:rPr>
          <w:szCs w:val="24"/>
        </w:rPr>
        <w:t xml:space="preserve"> nustatyti naudojimosi ginčo butu tvarką ar atidalyti iš bendrosios dalinės nuosavybės</w:t>
      </w:r>
      <w:r w:rsidR="00373849" w:rsidRPr="002C6725">
        <w:rPr>
          <w:szCs w:val="24"/>
        </w:rPr>
        <w:t xml:space="preserve"> </w:t>
      </w:r>
      <w:r w:rsidR="00615901" w:rsidRPr="002C6725">
        <w:rPr>
          <w:szCs w:val="24"/>
        </w:rPr>
        <w:t>–</w:t>
      </w:r>
      <w:r w:rsidR="00373849" w:rsidRPr="002C6725">
        <w:rPr>
          <w:szCs w:val="24"/>
        </w:rPr>
        <w:t xml:space="preserve"> taikymo</w:t>
      </w:r>
      <w:r w:rsidR="008608A1" w:rsidRPr="002C6725">
        <w:rPr>
          <w:szCs w:val="24"/>
        </w:rPr>
        <w:t>,</w:t>
      </w:r>
      <w:r w:rsidR="00373849" w:rsidRPr="002C6725">
        <w:rPr>
          <w:szCs w:val="24"/>
        </w:rPr>
        <w:t xml:space="preserve"> vadovavosi CK</w:t>
      </w:r>
      <w:r w:rsidR="00587FAB" w:rsidRPr="002C6725">
        <w:rPr>
          <w:szCs w:val="24"/>
        </w:rPr>
        <w:t> </w:t>
      </w:r>
      <w:r w:rsidR="00373849" w:rsidRPr="002C6725">
        <w:rPr>
          <w:szCs w:val="24"/>
        </w:rPr>
        <w:t>4.80</w:t>
      </w:r>
      <w:r w:rsidR="00615901" w:rsidRPr="002C6725">
        <w:rPr>
          <w:szCs w:val="24"/>
        </w:rPr>
        <w:t> </w:t>
      </w:r>
      <w:r w:rsidR="00373849" w:rsidRPr="002C6725">
        <w:rPr>
          <w:szCs w:val="24"/>
        </w:rPr>
        <w:t>straipsnio 2 dal</w:t>
      </w:r>
      <w:r w:rsidR="004921BB" w:rsidRPr="002C6725">
        <w:rPr>
          <w:szCs w:val="24"/>
        </w:rPr>
        <w:t>yje</w:t>
      </w:r>
      <w:r w:rsidR="00373849" w:rsidRPr="002C6725">
        <w:rPr>
          <w:szCs w:val="24"/>
        </w:rPr>
        <w:t>, 4.81 straipsnio 1 dal</w:t>
      </w:r>
      <w:r w:rsidR="004921BB" w:rsidRPr="002C6725">
        <w:rPr>
          <w:szCs w:val="24"/>
        </w:rPr>
        <w:t>yje įtvirtintu teisiniu reglam</w:t>
      </w:r>
      <w:r w:rsidR="008608A1" w:rsidRPr="002C6725">
        <w:rPr>
          <w:szCs w:val="24"/>
        </w:rPr>
        <w:t>e</w:t>
      </w:r>
      <w:r w:rsidR="004921BB" w:rsidRPr="002C6725">
        <w:rPr>
          <w:szCs w:val="24"/>
        </w:rPr>
        <w:t xml:space="preserve">ntavimu ir kasacinio teismo praktikoje pateiktais išaiškinimais dėl šių teisės normų aiškinimo ir taikymo, pagal nustatytas faktines bylos aplinkybes vertino, kuris </w:t>
      </w:r>
      <w:r w:rsidR="00A20686" w:rsidRPr="002C6725">
        <w:rPr>
          <w:szCs w:val="24"/>
        </w:rPr>
        <w:t>iš šalių reikal</w:t>
      </w:r>
      <w:r w:rsidR="00483B98" w:rsidRPr="002C6725">
        <w:rPr>
          <w:szCs w:val="24"/>
        </w:rPr>
        <w:t>a</w:t>
      </w:r>
      <w:r w:rsidR="00A20686" w:rsidRPr="002C6725">
        <w:rPr>
          <w:szCs w:val="24"/>
        </w:rPr>
        <w:t xml:space="preserve">ujamų </w:t>
      </w:r>
      <w:r w:rsidR="004921BB" w:rsidRPr="002C6725">
        <w:rPr>
          <w:szCs w:val="24"/>
        </w:rPr>
        <w:t>bendrosios dalinės nuosavybės teisės įgyvendinimo būdų</w:t>
      </w:r>
      <w:r w:rsidR="00A20686" w:rsidRPr="002C6725">
        <w:rPr>
          <w:szCs w:val="24"/>
        </w:rPr>
        <w:t xml:space="preserve"> atitinka įstatymų reikalavimus, nuosavybės apsaugos ir proporcingumo, šalių interesų gynimo ir derinimo principus. </w:t>
      </w:r>
      <w:r w:rsidR="00DE4AA8" w:rsidRPr="002C6725">
        <w:rPr>
          <w:szCs w:val="24"/>
        </w:rPr>
        <w:t>Tai vertindamas apeliacinės instancijos teismas</w:t>
      </w:r>
      <w:r w:rsidR="003A7EAB" w:rsidRPr="002C6725">
        <w:rPr>
          <w:szCs w:val="24"/>
        </w:rPr>
        <w:t xml:space="preserve">, priešingai nei teigiama kasaciniame skunde, </w:t>
      </w:r>
      <w:r w:rsidR="00DD4303" w:rsidRPr="002C6725">
        <w:rPr>
          <w:szCs w:val="24"/>
        </w:rPr>
        <w:t xml:space="preserve">analizavo ir </w:t>
      </w:r>
      <w:r w:rsidR="003A7EAB" w:rsidRPr="002C6725">
        <w:rPr>
          <w:szCs w:val="24"/>
        </w:rPr>
        <w:t>vertino ir tai, ar egzistuoja faktinės aplinkybės, kurios sudarytų pagrindą atidalyti turtą nepaisant ieškovo prieštaravimų, ar šalių teises geriau apginančiu bendrosios nuosavybės įgyvendinimo būdu laikytinas atidalijimas iš bendrosios nuosavybės priteisiant kompensaciją, atsižvelgė į adekvatumo dalims bendrosios nuosavybės teisėje</w:t>
      </w:r>
      <w:r w:rsidR="00580CE3" w:rsidRPr="002C6725">
        <w:rPr>
          <w:szCs w:val="24"/>
        </w:rPr>
        <w:t xml:space="preserve"> (nustačius naudojimosi ginčo butu tvarką ieškovas naudosis 2,34 kv. m ploto daugiau nei jo turima dalis bendrosios</w:t>
      </w:r>
      <w:r w:rsidR="00580CE3" w:rsidRPr="002C6725">
        <w:rPr>
          <w:rFonts w:eastAsia="Times New Roman" w:cs="Times New Roman"/>
          <w:bCs/>
          <w:szCs w:val="24"/>
          <w:lang w:eastAsia="lt-LT" w:bidi="lt-LT"/>
        </w:rPr>
        <w:t xml:space="preserve"> dalinės nuosavybės teisėje),</w:t>
      </w:r>
      <w:r w:rsidR="003A7EAB" w:rsidRPr="002C6725">
        <w:rPr>
          <w:rFonts w:eastAsia="Times New Roman" w:cs="Times New Roman"/>
          <w:bCs/>
          <w:szCs w:val="24"/>
          <w:lang w:eastAsia="lt-LT" w:bidi="lt-LT"/>
        </w:rPr>
        <w:t xml:space="preserve"> naudojimosi daiktu racionalumo, patogumo kriterijus </w:t>
      </w:r>
      <w:r w:rsidR="00DD4303" w:rsidRPr="002C6725">
        <w:rPr>
          <w:rFonts w:cs="Times New Roman"/>
          <w:szCs w:val="24"/>
        </w:rPr>
        <w:t xml:space="preserve">ir motyvavo, kodėl ieškovo reikalaujama nustatyti naudojimosi ginčo butu tvarka labiau atitinka abiejų šalių teises ir teisėtus interesus. </w:t>
      </w:r>
      <w:r w:rsidR="00DD4303" w:rsidRPr="002C6725">
        <w:rPr>
          <w:rFonts w:eastAsia="Times New Roman" w:cs="Times New Roman"/>
          <w:bCs/>
          <w:szCs w:val="24"/>
          <w:lang w:eastAsia="lt-LT" w:bidi="lt-LT"/>
        </w:rPr>
        <w:t>Atsižvelg</w:t>
      </w:r>
      <w:r w:rsidR="00615901" w:rsidRPr="002C6725">
        <w:rPr>
          <w:rFonts w:eastAsia="Times New Roman" w:cs="Times New Roman"/>
          <w:bCs/>
          <w:szCs w:val="24"/>
          <w:lang w:eastAsia="lt-LT" w:bidi="lt-LT"/>
        </w:rPr>
        <w:t>dama</w:t>
      </w:r>
      <w:r w:rsidR="00DD4303" w:rsidRPr="002C6725">
        <w:rPr>
          <w:rFonts w:eastAsia="Times New Roman" w:cs="Times New Roman"/>
          <w:bCs/>
          <w:szCs w:val="24"/>
          <w:lang w:eastAsia="lt-LT" w:bidi="lt-LT"/>
        </w:rPr>
        <w:t xml:space="preserve"> į </w:t>
      </w:r>
      <w:r w:rsidR="0067015A" w:rsidRPr="002C6725">
        <w:rPr>
          <w:rFonts w:eastAsia="Times New Roman" w:cs="Times New Roman"/>
          <w:bCs/>
          <w:szCs w:val="24"/>
          <w:lang w:eastAsia="lt-LT" w:bidi="lt-LT"/>
        </w:rPr>
        <w:t xml:space="preserve">bylos aplinkybes, </w:t>
      </w:r>
      <w:r w:rsidR="00DD4303" w:rsidRPr="002C6725">
        <w:rPr>
          <w:rFonts w:eastAsia="Times New Roman" w:cs="Times New Roman"/>
          <w:bCs/>
          <w:szCs w:val="24"/>
          <w:lang w:eastAsia="lt-LT" w:bidi="lt-LT"/>
        </w:rPr>
        <w:t>apeliacinės instancijos teismo nustatytas aplinkybes, nurodytas šios nutarties 3</w:t>
      </w:r>
      <w:r w:rsidR="008422BA" w:rsidRPr="002C6725">
        <w:rPr>
          <w:rFonts w:eastAsia="Times New Roman" w:cs="Times New Roman"/>
          <w:bCs/>
          <w:szCs w:val="24"/>
          <w:lang w:eastAsia="lt-LT" w:bidi="lt-LT"/>
        </w:rPr>
        <w:t>5</w:t>
      </w:r>
      <w:r w:rsidR="00DD4303" w:rsidRPr="002C6725">
        <w:rPr>
          <w:rFonts w:eastAsia="Times New Roman" w:cs="Times New Roman"/>
          <w:bCs/>
          <w:szCs w:val="24"/>
          <w:lang w:eastAsia="lt-LT" w:bidi="lt-LT"/>
        </w:rPr>
        <w:t xml:space="preserve"> punkte, teisėjų kolegija vertina, kad apeliacinės instancijos teismas, </w:t>
      </w:r>
      <w:r w:rsidR="00B405B5" w:rsidRPr="002C6725">
        <w:rPr>
          <w:rFonts w:eastAsia="Times New Roman" w:cs="Times New Roman"/>
          <w:bCs/>
          <w:szCs w:val="24"/>
          <w:lang w:eastAsia="lt-LT" w:bidi="lt-LT"/>
        </w:rPr>
        <w:t xml:space="preserve">nuspręsdamas tenkinti ieškovo reikalavimą dėl naudojimosi ginčo butu tvarkos nustatymo ir atmesti atsakovo reikalavimą dėl </w:t>
      </w:r>
      <w:r w:rsidR="00B405B5" w:rsidRPr="002C6725">
        <w:rPr>
          <w:szCs w:val="24"/>
        </w:rPr>
        <w:t xml:space="preserve">atidalijimo iš bendrosios dalinės nuosavybės, </w:t>
      </w:r>
      <w:r w:rsidR="00B405B5" w:rsidRPr="002C6725">
        <w:rPr>
          <w:rFonts w:eastAsia="Times New Roman" w:cs="Times New Roman"/>
          <w:bCs/>
          <w:szCs w:val="24"/>
          <w:lang w:eastAsia="lt-LT" w:bidi="lt-LT"/>
        </w:rPr>
        <w:t>tinkamai aiškino ir taikė CK</w:t>
      </w:r>
      <w:r w:rsidR="00587FAB" w:rsidRPr="002C6725">
        <w:rPr>
          <w:rFonts w:eastAsia="Times New Roman" w:cs="Times New Roman"/>
          <w:bCs/>
          <w:szCs w:val="24"/>
          <w:lang w:eastAsia="lt-LT" w:bidi="lt-LT"/>
        </w:rPr>
        <w:t> </w:t>
      </w:r>
      <w:r w:rsidR="00B405B5" w:rsidRPr="002C6725">
        <w:rPr>
          <w:rFonts w:eastAsia="Times New Roman" w:cs="Times New Roman"/>
          <w:bCs/>
          <w:szCs w:val="24"/>
          <w:lang w:eastAsia="lt-LT" w:bidi="lt-LT"/>
        </w:rPr>
        <w:t>4.80</w:t>
      </w:r>
      <w:r w:rsidR="00615901" w:rsidRPr="002C6725">
        <w:rPr>
          <w:rFonts w:eastAsia="Times New Roman" w:cs="Times New Roman"/>
          <w:bCs/>
          <w:szCs w:val="24"/>
          <w:lang w:eastAsia="lt-LT" w:bidi="lt-LT"/>
        </w:rPr>
        <w:t> </w:t>
      </w:r>
      <w:r w:rsidR="00B405B5" w:rsidRPr="002C6725">
        <w:rPr>
          <w:rFonts w:eastAsia="Times New Roman" w:cs="Times New Roman"/>
          <w:bCs/>
          <w:szCs w:val="24"/>
          <w:lang w:eastAsia="lt-LT" w:bidi="lt-LT"/>
        </w:rPr>
        <w:t xml:space="preserve">straipsnio 2 dalį, 4.81 straipsnio 1 dalį ir nenukrypo nuo kasacinio teismo praktikos dėl šių teisės normų aiškinimo ir taikymo. </w:t>
      </w:r>
    </w:p>
    <w:p w14:paraId="6C056975" w14:textId="77777777" w:rsidR="009D02AE" w:rsidRPr="002C6725" w:rsidRDefault="009D02AE" w:rsidP="009D02AE">
      <w:pPr>
        <w:spacing w:after="120" w:line="240" w:lineRule="auto"/>
        <w:ind w:firstLine="720"/>
        <w:jc w:val="both"/>
        <w:rPr>
          <w:rFonts w:eastAsia="Times New Roman" w:cs="Times New Roman"/>
          <w:szCs w:val="24"/>
          <w:lang w:eastAsia="lt-LT"/>
        </w:rPr>
      </w:pPr>
    </w:p>
    <w:p w14:paraId="7263A4B1" w14:textId="77777777" w:rsidR="0067015A" w:rsidRPr="002C6725" w:rsidRDefault="009D02AE" w:rsidP="0067015A">
      <w:pPr>
        <w:spacing w:after="120" w:line="240" w:lineRule="auto"/>
        <w:ind w:firstLine="720"/>
        <w:jc w:val="both"/>
        <w:rPr>
          <w:rFonts w:eastAsia="Times New Roman" w:cs="Times New Roman"/>
          <w:i/>
          <w:iCs/>
          <w:szCs w:val="24"/>
          <w:lang w:eastAsia="lt-LT"/>
        </w:rPr>
      </w:pPr>
      <w:bookmarkStart w:id="56" w:name="_Hlk196304285"/>
      <w:r w:rsidRPr="002C6725">
        <w:rPr>
          <w:rFonts w:eastAsia="Times New Roman" w:cs="Times New Roman"/>
          <w:i/>
          <w:iCs/>
          <w:szCs w:val="24"/>
          <w:lang w:eastAsia="lt-LT"/>
        </w:rPr>
        <w:t xml:space="preserve">Dėl kompensacijos </w:t>
      </w:r>
      <w:bookmarkStart w:id="57" w:name="_Hlk196295468"/>
      <w:r w:rsidR="0067015A" w:rsidRPr="002C6725">
        <w:rPr>
          <w:rFonts w:eastAsia="Times New Roman" w:cs="Times New Roman"/>
          <w:bCs/>
          <w:i/>
          <w:iCs/>
          <w:szCs w:val="24"/>
          <w:lang w:eastAsia="lt-LT" w:bidi="lt-LT"/>
        </w:rPr>
        <w:t xml:space="preserve">už ieškovui tenkančią naudotis didesnę ginčo buto dalį </w:t>
      </w:r>
      <w:bookmarkEnd w:id="57"/>
    </w:p>
    <w:bookmarkEnd w:id="56"/>
    <w:p w14:paraId="20D545B7" w14:textId="77777777" w:rsidR="009D02AE" w:rsidRPr="002C6725" w:rsidRDefault="009D02AE" w:rsidP="009D02AE">
      <w:pPr>
        <w:spacing w:after="120" w:line="240" w:lineRule="auto"/>
        <w:ind w:firstLine="720"/>
        <w:jc w:val="both"/>
        <w:rPr>
          <w:rFonts w:eastAsia="Times New Roman" w:cs="Times New Roman"/>
          <w:i/>
          <w:iCs/>
          <w:szCs w:val="24"/>
          <w:lang w:eastAsia="lt-LT"/>
        </w:rPr>
      </w:pPr>
    </w:p>
    <w:p w14:paraId="174B9370" w14:textId="77777777" w:rsidR="00CE0F57" w:rsidRPr="002C6725" w:rsidRDefault="00CE0F57" w:rsidP="00D0686E">
      <w:pPr>
        <w:pStyle w:val="ListParagraph"/>
        <w:numPr>
          <w:ilvl w:val="0"/>
          <w:numId w:val="1"/>
        </w:numPr>
        <w:spacing w:before="120" w:after="120" w:line="240" w:lineRule="auto"/>
        <w:ind w:left="357" w:hanging="357"/>
        <w:contextualSpacing w:val="0"/>
        <w:jc w:val="both"/>
        <w:rPr>
          <w:szCs w:val="24"/>
        </w:rPr>
      </w:pPr>
      <w:r w:rsidRPr="002C6725">
        <w:rPr>
          <w:rFonts w:eastAsia="Times New Roman" w:cs="Times New Roman"/>
          <w:bCs/>
          <w:szCs w:val="24"/>
          <w:lang w:eastAsia="lt-LT" w:bidi="lt-LT"/>
        </w:rPr>
        <w:t xml:space="preserve">Nagrinėjamoje byloje ieškovas, ieškiniu prašydamas nustatyti </w:t>
      </w:r>
      <w:bookmarkStart w:id="58" w:name="_Hlk196295611"/>
      <w:r w:rsidRPr="002C6725">
        <w:rPr>
          <w:rFonts w:eastAsia="Times New Roman" w:cs="Times New Roman"/>
          <w:bCs/>
          <w:szCs w:val="24"/>
          <w:lang w:eastAsia="lt-LT" w:bidi="lt-LT"/>
        </w:rPr>
        <w:t>naudojimosi ginčo butu tvarką</w:t>
      </w:r>
      <w:bookmarkEnd w:id="58"/>
      <w:r w:rsidRPr="002C6725">
        <w:rPr>
          <w:rFonts w:eastAsia="Times New Roman" w:cs="Times New Roman"/>
          <w:bCs/>
          <w:szCs w:val="24"/>
          <w:lang w:eastAsia="lt-LT" w:bidi="lt-LT"/>
        </w:rPr>
        <w:t xml:space="preserve">, </w:t>
      </w:r>
      <w:r w:rsidRPr="002C6725">
        <w:rPr>
          <w:szCs w:val="24"/>
        </w:rPr>
        <w:t>nurodė, kad už jam tenkančią naudotis didesnę ginčo buto dalį sumokėtų atsakovui 3048,50 Eur kompensaciją.</w:t>
      </w:r>
    </w:p>
    <w:p w14:paraId="2B872A77" w14:textId="601BC072" w:rsidR="00EA1263" w:rsidRPr="002C6725" w:rsidRDefault="00CE0F57" w:rsidP="00D0686E">
      <w:pPr>
        <w:pStyle w:val="ListParagraph"/>
        <w:numPr>
          <w:ilvl w:val="0"/>
          <w:numId w:val="1"/>
        </w:numPr>
        <w:spacing w:before="120" w:after="120" w:line="240" w:lineRule="auto"/>
        <w:ind w:left="357" w:hanging="357"/>
        <w:contextualSpacing w:val="0"/>
        <w:jc w:val="both"/>
        <w:rPr>
          <w:szCs w:val="24"/>
        </w:rPr>
      </w:pPr>
      <w:r w:rsidRPr="002C6725">
        <w:rPr>
          <w:szCs w:val="24"/>
        </w:rPr>
        <w:t xml:space="preserve">Apeliacinės instancijos teismas, sprendimu nustatydamas naudojimosi ginčo butu tvarką pagal ieškovo reikalavimą, priteisė iš jo atsakovui 2906,28 Eur piniginę kompensaciją už ieškovui tenkančią naudotis didesnę buto dalį. </w:t>
      </w:r>
      <w:r w:rsidR="00EA1263" w:rsidRPr="002C6725">
        <w:rPr>
          <w:szCs w:val="24"/>
        </w:rPr>
        <w:t xml:space="preserve">Apeliacinės instancijos teismas, spręsdamas dėl atsakovui priklausančios kompensacijos už ieškovui tenkančią naudotis didesnę turto dalį, rėmėsi 2024 m. sausio 9 d. Nekilnojamojo turto ekspertizės akto duomenimis ir nustatė, kad ginčo buto rinkos vertė vertinimo laikotarpiu (2024 m. sausio 9 d.) nemodernizuotame name yra 57 000 Eur. Įvertinęs aplinkybes, jog, </w:t>
      </w:r>
      <w:bookmarkStart w:id="59" w:name="_Hlk196297209"/>
      <w:r w:rsidR="00EA1263" w:rsidRPr="002C6725">
        <w:rPr>
          <w:szCs w:val="24"/>
        </w:rPr>
        <w:t>nustačius naudojimosi turtu tvarką, šalių bendro</w:t>
      </w:r>
      <w:r w:rsidR="00615901" w:rsidRPr="002C6725">
        <w:rPr>
          <w:szCs w:val="24"/>
        </w:rPr>
        <w:t>sios</w:t>
      </w:r>
      <w:r w:rsidR="00EA1263" w:rsidRPr="002C6725">
        <w:rPr>
          <w:szCs w:val="24"/>
        </w:rPr>
        <w:t xml:space="preserve"> nuosavybė</w:t>
      </w:r>
      <w:r w:rsidR="00615901" w:rsidRPr="002C6725">
        <w:rPr>
          <w:szCs w:val="24"/>
        </w:rPr>
        <w:t>s dalys</w:t>
      </w:r>
      <w:r w:rsidR="00EA1263" w:rsidRPr="002C6725">
        <w:rPr>
          <w:szCs w:val="24"/>
        </w:rPr>
        <w:t xml:space="preserve"> nesikeičia, </w:t>
      </w:r>
      <w:bookmarkStart w:id="60" w:name="_Hlk196297022"/>
      <w:bookmarkStart w:id="61" w:name="_Hlk196299693"/>
      <w:r w:rsidR="00EA1263" w:rsidRPr="002C6725">
        <w:rPr>
          <w:szCs w:val="24"/>
        </w:rPr>
        <w:t>ieškovas naudosis didesne turto dalimi (2,34 kv. m ploto daugiau)</w:t>
      </w:r>
      <w:bookmarkEnd w:id="59"/>
      <w:bookmarkEnd w:id="60"/>
      <w:r w:rsidR="00EA1263" w:rsidRPr="002C6725">
        <w:rPr>
          <w:szCs w:val="24"/>
        </w:rPr>
        <w:t xml:space="preserve">, </w:t>
      </w:r>
      <w:bookmarkEnd w:id="61"/>
      <w:r w:rsidR="00EA1263" w:rsidRPr="002C6725">
        <w:rPr>
          <w:szCs w:val="24"/>
        </w:rPr>
        <w:t xml:space="preserve">šalys toliau turės mokėti kreditą namui modernizuoti, taip pat išlaikyti turtą proporcingai </w:t>
      </w:r>
      <w:r w:rsidR="00615901" w:rsidRPr="002C6725">
        <w:rPr>
          <w:szCs w:val="24"/>
        </w:rPr>
        <w:t>savo</w:t>
      </w:r>
      <w:r w:rsidR="00EA1263" w:rsidRPr="002C6725">
        <w:rPr>
          <w:szCs w:val="24"/>
        </w:rPr>
        <w:t xml:space="preserve"> turimo turto daliai, apeliacinės instancijos teismas nusprendė, kad </w:t>
      </w:r>
      <w:bookmarkStart w:id="62" w:name="_Hlk196300732"/>
      <w:r w:rsidR="00EA1263" w:rsidRPr="002C6725">
        <w:rPr>
          <w:szCs w:val="24"/>
        </w:rPr>
        <w:t xml:space="preserve">atsakovui iš ieškovo priteistina 2906,28 Eur piniginė kompensacija už ieškovui tenkančią naudotis didesnę buto dalį </w:t>
      </w:r>
      <w:bookmarkEnd w:id="62"/>
      <w:r w:rsidR="00EA1263" w:rsidRPr="002C6725">
        <w:rPr>
          <w:szCs w:val="24"/>
        </w:rPr>
        <w:t xml:space="preserve">(57 000 / 45,90 </w:t>
      </w:r>
      <w:r w:rsidR="00615901" w:rsidRPr="002C6725">
        <w:rPr>
          <w:szCs w:val="24"/>
        </w:rPr>
        <w:t>×</w:t>
      </w:r>
      <w:r w:rsidR="00EA1263" w:rsidRPr="002C6725">
        <w:rPr>
          <w:szCs w:val="24"/>
        </w:rPr>
        <w:t xml:space="preserve"> (17,29</w:t>
      </w:r>
      <w:r w:rsidR="00615901" w:rsidRPr="002C6725">
        <w:rPr>
          <w:szCs w:val="24"/>
        </w:rPr>
        <w:t> </w:t>
      </w:r>
      <w:r w:rsidR="00EA1263" w:rsidRPr="002C6725">
        <w:rPr>
          <w:szCs w:val="24"/>
        </w:rPr>
        <w:t xml:space="preserve">– ((17,29 +12,60) / 2)). </w:t>
      </w:r>
    </w:p>
    <w:p w14:paraId="30D787DA" w14:textId="03B9871D" w:rsidR="00EA1263" w:rsidRPr="002C6725" w:rsidRDefault="00EA1263" w:rsidP="00D0686E">
      <w:pPr>
        <w:pStyle w:val="ListParagraph"/>
        <w:numPr>
          <w:ilvl w:val="0"/>
          <w:numId w:val="1"/>
        </w:numPr>
        <w:spacing w:before="120" w:after="120" w:line="240" w:lineRule="auto"/>
        <w:ind w:left="357" w:hanging="357"/>
        <w:contextualSpacing w:val="0"/>
        <w:jc w:val="both"/>
        <w:rPr>
          <w:rFonts w:eastAsia="Times New Roman" w:cs="Times New Roman"/>
          <w:bCs/>
          <w:szCs w:val="24"/>
          <w:lang w:eastAsia="lt-LT" w:bidi="lt-LT"/>
        </w:rPr>
      </w:pPr>
      <w:r w:rsidRPr="002C6725">
        <w:rPr>
          <w:szCs w:val="24"/>
        </w:rPr>
        <w:lastRenderedPageBreak/>
        <w:t>Atsakovas kasaciniame skunde nurodo, kad apeliacinės instancijos teismas, nustatydamas naudojimosi butu tvarką ir atsakovo asmeniniam naudojimui priskyręs 2,34 kv. m gyvenamojo ploto mažesnį kambarį nei ieškovui, nepagrįstai atsakovui iš ieškovo priteisė tik 2906,28 Eur kompensaciją. Atsakovo teigimu, teismas, nustatydamas kompensacijos dydį, vadovavosi 2024</w:t>
      </w:r>
      <w:r w:rsidR="00615901" w:rsidRPr="002C6725">
        <w:rPr>
          <w:szCs w:val="24"/>
        </w:rPr>
        <w:t> </w:t>
      </w:r>
      <w:r w:rsidRPr="002C6725">
        <w:rPr>
          <w:szCs w:val="24"/>
        </w:rPr>
        <w:t>m. sausio 9 d. Nekilnojamojo turto ekspertizės akte nurodyta buto rinkos verte darant prielaidą, jog butas yra neatnaujintame name, nors bylos šalys nuosavybės teise turi butą, kurio rinkos vertė, remiantis 2024</w:t>
      </w:r>
      <w:r w:rsidRPr="002C6725">
        <w:rPr>
          <w:rFonts w:eastAsia="Times New Roman" w:cs="Times New Roman"/>
          <w:szCs w:val="24"/>
          <w:lang w:eastAsia="lt-LT"/>
        </w:rPr>
        <w:t xml:space="preserve"> m. sausio 9 d. Nekilnojamojo turto ekspertizės aktu</w:t>
      </w:r>
      <w:r w:rsidR="00615901" w:rsidRPr="002C6725">
        <w:rPr>
          <w:rFonts w:eastAsia="Times New Roman" w:cs="Times New Roman"/>
          <w:szCs w:val="24"/>
          <w:lang w:eastAsia="lt-LT"/>
        </w:rPr>
        <w:t>,</w:t>
      </w:r>
      <w:r w:rsidRPr="002C6725">
        <w:rPr>
          <w:rFonts w:eastAsia="Times New Roman" w:cs="Times New Roman"/>
          <w:szCs w:val="24"/>
          <w:lang w:eastAsia="lt-LT"/>
        </w:rPr>
        <w:t xml:space="preserve"> vertinimo dien</w:t>
      </w:r>
      <w:r w:rsidR="00615901" w:rsidRPr="002C6725">
        <w:rPr>
          <w:rFonts w:eastAsia="Times New Roman" w:cs="Times New Roman"/>
          <w:szCs w:val="24"/>
          <w:lang w:eastAsia="lt-LT"/>
        </w:rPr>
        <w:t>ą</w:t>
      </w:r>
      <w:r w:rsidRPr="002C6725">
        <w:rPr>
          <w:rFonts w:eastAsia="Times New Roman" w:cs="Times New Roman"/>
          <w:szCs w:val="24"/>
          <w:lang w:eastAsia="lt-LT"/>
        </w:rPr>
        <w:t xml:space="preserve"> buvo 63 000 </w:t>
      </w:r>
      <w:r w:rsidRPr="002C6725">
        <w:rPr>
          <w:rFonts w:eastAsia="Times New Roman" w:cs="Times New Roman"/>
          <w:bCs/>
          <w:szCs w:val="24"/>
          <w:lang w:eastAsia="lt-LT" w:bidi="lt-LT"/>
        </w:rPr>
        <w:t>Eur, taigi būtent šia verte ir turėjo vadovautis apeliacinės instancijos teismas</w:t>
      </w:r>
      <w:r w:rsidR="00615901" w:rsidRPr="002C6725">
        <w:rPr>
          <w:rFonts w:eastAsia="Times New Roman" w:cs="Times New Roman"/>
          <w:bCs/>
          <w:szCs w:val="24"/>
          <w:lang w:eastAsia="lt-LT" w:bidi="lt-LT"/>
        </w:rPr>
        <w:t>,</w:t>
      </w:r>
      <w:r w:rsidRPr="002C6725">
        <w:rPr>
          <w:rFonts w:eastAsia="Times New Roman" w:cs="Times New Roman"/>
          <w:bCs/>
          <w:szCs w:val="24"/>
          <w:lang w:eastAsia="lt-LT" w:bidi="lt-LT"/>
        </w:rPr>
        <w:t xml:space="preserve"> apskaičiuodamas iš ieškovo atsakovui priteistiną kompensaciją</w:t>
      </w:r>
      <w:r w:rsidR="00580CE3" w:rsidRPr="002C6725">
        <w:rPr>
          <w:rFonts w:eastAsia="Times New Roman" w:cs="Times New Roman"/>
          <w:bCs/>
          <w:szCs w:val="24"/>
          <w:lang w:eastAsia="lt-LT" w:bidi="lt-LT"/>
        </w:rPr>
        <w:t>.</w:t>
      </w:r>
      <w:r w:rsidR="00F11B71" w:rsidRPr="002C6725">
        <w:rPr>
          <w:rFonts w:eastAsia="Times New Roman" w:cs="Times New Roman"/>
          <w:bCs/>
          <w:szCs w:val="24"/>
          <w:lang w:eastAsia="lt-LT" w:bidi="lt-LT"/>
        </w:rPr>
        <w:t xml:space="preserve"> </w:t>
      </w:r>
      <w:r w:rsidR="00580CE3" w:rsidRPr="002C6725">
        <w:rPr>
          <w:rFonts w:eastAsia="Times New Roman" w:cs="Times New Roman"/>
          <w:bCs/>
          <w:szCs w:val="24"/>
          <w:lang w:eastAsia="lt-LT" w:bidi="lt-LT"/>
        </w:rPr>
        <w:t xml:space="preserve">Teisėjų kolegija </w:t>
      </w:r>
      <w:r w:rsidR="00F11B71" w:rsidRPr="002C6725">
        <w:rPr>
          <w:rFonts w:eastAsia="Times New Roman" w:cs="Times New Roman"/>
          <w:bCs/>
          <w:szCs w:val="24"/>
          <w:lang w:eastAsia="lt-LT" w:bidi="lt-LT"/>
        </w:rPr>
        <w:t>šį kasacinio skundo argumentą pripažįsta iš esmės pagrįstu.</w:t>
      </w:r>
    </w:p>
    <w:p w14:paraId="310A4F41" w14:textId="2FCB7407" w:rsidR="00CE0F57" w:rsidRPr="002C6725" w:rsidRDefault="00F11B71" w:rsidP="00D0686E">
      <w:pPr>
        <w:pStyle w:val="ListParagraph"/>
        <w:numPr>
          <w:ilvl w:val="0"/>
          <w:numId w:val="1"/>
        </w:numPr>
        <w:spacing w:before="120" w:after="120" w:line="240" w:lineRule="auto"/>
        <w:ind w:left="357" w:hanging="357"/>
        <w:contextualSpacing w:val="0"/>
        <w:jc w:val="both"/>
        <w:rPr>
          <w:rFonts w:eastAsia="Times New Roman" w:cs="Times New Roman"/>
          <w:bCs/>
          <w:szCs w:val="24"/>
          <w:lang w:eastAsia="lt-LT" w:bidi="lt-LT"/>
        </w:rPr>
      </w:pPr>
      <w:r w:rsidRPr="002C6725">
        <w:rPr>
          <w:rFonts w:eastAsia="Times New Roman" w:cs="Times New Roman"/>
          <w:bCs/>
          <w:szCs w:val="24"/>
          <w:lang w:eastAsia="lt-LT" w:bidi="lt-LT"/>
        </w:rPr>
        <w:t>Pažymėtina, kad</w:t>
      </w:r>
      <w:r w:rsidR="00615901" w:rsidRPr="002C6725">
        <w:rPr>
          <w:rFonts w:eastAsia="Times New Roman" w:cs="Times New Roman"/>
          <w:bCs/>
          <w:szCs w:val="24"/>
          <w:lang w:eastAsia="lt-LT" w:bidi="lt-LT"/>
        </w:rPr>
        <w:t>,</w:t>
      </w:r>
      <w:r w:rsidRPr="002C6725">
        <w:rPr>
          <w:rFonts w:eastAsia="Times New Roman" w:cs="Times New Roman"/>
          <w:bCs/>
          <w:szCs w:val="24"/>
          <w:lang w:eastAsia="lt-LT" w:bidi="lt-LT"/>
        </w:rPr>
        <w:t xml:space="preserve"> nustatant naudojimosi turtu tvarką, kai vienam iš bendraturčių tenka naudotis didesnė turto dalis nei </w:t>
      </w:r>
      <w:bookmarkStart w:id="63" w:name="_Hlk196299941"/>
      <w:r w:rsidRPr="002C6725">
        <w:rPr>
          <w:rFonts w:eastAsia="Times New Roman" w:cs="Times New Roman"/>
          <w:bCs/>
          <w:szCs w:val="24"/>
          <w:lang w:eastAsia="lt-LT" w:bidi="lt-LT"/>
        </w:rPr>
        <w:t xml:space="preserve">jo dalis bendrosios dalinės nuosavybės teisėje </w:t>
      </w:r>
      <w:bookmarkEnd w:id="63"/>
      <w:r w:rsidRPr="002C6725">
        <w:rPr>
          <w:rFonts w:eastAsia="Times New Roman" w:cs="Times New Roman"/>
          <w:bCs/>
          <w:szCs w:val="24"/>
          <w:lang w:eastAsia="lt-LT" w:bidi="lt-LT"/>
        </w:rPr>
        <w:t xml:space="preserve">ir tokiu būdu kitas bendraturtis patiria tam tikrus praradimus, tai tokie praradimai kompensuojami pinigais, o teismai turi </w:t>
      </w:r>
      <w:bookmarkStart w:id="64" w:name="_Hlk196300826"/>
      <w:r w:rsidRPr="002C6725">
        <w:rPr>
          <w:rFonts w:eastAsia="Times New Roman" w:cs="Times New Roman"/>
          <w:bCs/>
          <w:szCs w:val="24"/>
          <w:lang w:eastAsia="lt-LT" w:bidi="lt-LT"/>
        </w:rPr>
        <w:t>parinkti teisingą kompensacijos dydį</w:t>
      </w:r>
      <w:bookmarkEnd w:id="64"/>
      <w:r w:rsidRPr="002C6725">
        <w:rPr>
          <w:rFonts w:eastAsia="Times New Roman" w:cs="Times New Roman"/>
          <w:bCs/>
          <w:szCs w:val="24"/>
          <w:lang w:eastAsia="lt-LT" w:bidi="lt-LT"/>
        </w:rPr>
        <w:t xml:space="preserve">. </w:t>
      </w:r>
      <w:r w:rsidR="00F303FC" w:rsidRPr="002C6725">
        <w:rPr>
          <w:rFonts w:eastAsia="Times New Roman" w:cs="Times New Roman"/>
          <w:bCs/>
          <w:szCs w:val="24"/>
          <w:lang w:eastAsia="lt-LT" w:bidi="lt-LT"/>
        </w:rPr>
        <w:t>Paprastai kompensacija pripažįstama teisinga, jeigu ji atitinka daikto dalies rinkos vertę. T</w:t>
      </w:r>
      <w:r w:rsidRPr="002C6725">
        <w:rPr>
          <w:rFonts w:eastAsia="Times New Roman" w:cs="Times New Roman"/>
          <w:bCs/>
          <w:szCs w:val="24"/>
          <w:lang w:eastAsia="lt-LT" w:bidi="lt-LT"/>
        </w:rPr>
        <w:t>eisinga kompensacija – tai vertinamojo pobūdžio dalykas, dėl kurio pagal bylos duomenis ir vidinį įsitikinimą turi spręsti bylą nagrinėjantis teismas. Teismo teisės spręsti dėl kompensacijos dydžio negali riboti ieškovo ar atsakovo reikalavime nurodyta suma. Teismas iš bylos duomenų sprendžia dėl priteistinos kompensacijos dydžio, vertina, koks dydis yra teisingiausias, labiausiai atitinkantis šalių interesus, užtikrinantis interesų balansą. Didesnės, nei nurodyta ieškinyje, kompensacijos nustatymas savaime nelaikytinas ieškinio ribų peržengimu</w:t>
      </w:r>
      <w:r w:rsidR="00F303FC" w:rsidRPr="002C6725">
        <w:rPr>
          <w:rFonts w:eastAsia="Times New Roman" w:cs="Times New Roman"/>
          <w:bCs/>
          <w:szCs w:val="24"/>
          <w:lang w:eastAsia="lt-LT" w:bidi="lt-LT"/>
        </w:rPr>
        <w:t>.</w:t>
      </w:r>
    </w:p>
    <w:p w14:paraId="24D03B87" w14:textId="23B2BA32" w:rsidR="00C566C0" w:rsidRPr="002C6725" w:rsidRDefault="009363E9" w:rsidP="00D0686E">
      <w:pPr>
        <w:pStyle w:val="ListParagraph"/>
        <w:numPr>
          <w:ilvl w:val="0"/>
          <w:numId w:val="1"/>
        </w:numPr>
        <w:spacing w:before="120" w:after="120" w:line="240" w:lineRule="auto"/>
        <w:ind w:left="357" w:hanging="357"/>
        <w:contextualSpacing w:val="0"/>
        <w:jc w:val="both"/>
        <w:rPr>
          <w:rFonts w:eastAsia="Times New Roman" w:cs="Times New Roman"/>
          <w:bCs/>
          <w:szCs w:val="24"/>
          <w:lang w:eastAsia="lt-LT" w:bidi="lt-LT"/>
        </w:rPr>
      </w:pPr>
      <w:r w:rsidRPr="002C6725">
        <w:rPr>
          <w:rFonts w:eastAsia="Times New Roman" w:cs="Times New Roman"/>
          <w:bCs/>
          <w:szCs w:val="24"/>
          <w:lang w:eastAsia="lt-LT" w:bidi="lt-LT"/>
        </w:rPr>
        <w:t>Byloje nustatyta, kad</w:t>
      </w:r>
      <w:r w:rsidR="00615901" w:rsidRPr="002C6725">
        <w:rPr>
          <w:rFonts w:eastAsia="Times New Roman" w:cs="Times New Roman"/>
          <w:bCs/>
          <w:szCs w:val="24"/>
          <w:lang w:eastAsia="lt-LT" w:bidi="lt-LT"/>
        </w:rPr>
        <w:t>,</w:t>
      </w:r>
      <w:r w:rsidRPr="002C6725">
        <w:rPr>
          <w:rFonts w:eastAsia="Times New Roman" w:cs="Times New Roman"/>
          <w:bCs/>
          <w:szCs w:val="24"/>
          <w:lang w:eastAsia="lt-LT" w:bidi="lt-LT"/>
        </w:rPr>
        <w:t xml:space="preserve"> </w:t>
      </w:r>
      <w:r w:rsidR="00F303FC" w:rsidRPr="002C6725">
        <w:rPr>
          <w:rFonts w:eastAsia="Times New Roman" w:cs="Times New Roman"/>
          <w:bCs/>
          <w:szCs w:val="24"/>
          <w:lang w:eastAsia="lt-LT" w:bidi="lt-LT"/>
        </w:rPr>
        <w:t>2024 m. sausio 9 d. Nekilnojamojo turto ekspertizės akto duomenimis</w:t>
      </w:r>
      <w:r w:rsidR="00615901" w:rsidRPr="002C6725">
        <w:rPr>
          <w:rFonts w:eastAsia="Times New Roman" w:cs="Times New Roman"/>
          <w:bCs/>
          <w:szCs w:val="24"/>
          <w:lang w:eastAsia="lt-LT" w:bidi="lt-LT"/>
        </w:rPr>
        <w:t>,</w:t>
      </w:r>
      <w:r w:rsidR="00F303FC" w:rsidRPr="002C6725">
        <w:rPr>
          <w:rFonts w:eastAsia="Times New Roman" w:cs="Times New Roman"/>
          <w:bCs/>
          <w:szCs w:val="24"/>
          <w:lang w:eastAsia="lt-LT" w:bidi="lt-LT"/>
        </w:rPr>
        <w:t xml:space="preserve"> </w:t>
      </w:r>
      <w:r w:rsidRPr="002C6725">
        <w:rPr>
          <w:rFonts w:eastAsia="Times New Roman" w:cs="Times New Roman"/>
          <w:bCs/>
          <w:szCs w:val="24"/>
          <w:lang w:eastAsia="lt-LT" w:bidi="lt-LT"/>
        </w:rPr>
        <w:t xml:space="preserve">ginčo </w:t>
      </w:r>
      <w:r w:rsidR="00F303FC" w:rsidRPr="002C6725">
        <w:rPr>
          <w:rFonts w:eastAsia="Times New Roman" w:cs="Times New Roman"/>
          <w:bCs/>
          <w:szCs w:val="24"/>
          <w:lang w:eastAsia="lt-LT" w:bidi="lt-LT"/>
        </w:rPr>
        <w:t>buto vertė darant prielaidą, jog yra nemodernizuotame name</w:t>
      </w:r>
      <w:r w:rsidR="002C1F3D" w:rsidRPr="002C6725">
        <w:rPr>
          <w:rFonts w:eastAsia="Times New Roman" w:cs="Times New Roman"/>
          <w:bCs/>
          <w:szCs w:val="24"/>
          <w:lang w:eastAsia="lt-LT" w:bidi="lt-LT"/>
        </w:rPr>
        <w:t>,</w:t>
      </w:r>
      <w:r w:rsidR="00F303FC" w:rsidRPr="002C6725">
        <w:rPr>
          <w:rFonts w:eastAsia="Times New Roman" w:cs="Times New Roman"/>
          <w:bCs/>
          <w:szCs w:val="24"/>
          <w:lang w:eastAsia="lt-LT" w:bidi="lt-LT"/>
        </w:rPr>
        <w:t xml:space="preserve"> – 57 000 Eur; rinkos vertė vertinimo laikotarpiu, t. y. 2024 m. sausio 9 d., – 63 000 Eur; vertinimo pokytis dėl atlikto modernizavimo </w:t>
      </w:r>
      <w:r w:rsidR="00F17E57" w:rsidRPr="002C6725">
        <w:rPr>
          <w:rFonts w:eastAsia="Times New Roman" w:cs="Times New Roman"/>
          <w:bCs/>
          <w:szCs w:val="24"/>
          <w:lang w:eastAsia="lt-LT" w:bidi="lt-LT"/>
        </w:rPr>
        <w:t xml:space="preserve">– </w:t>
      </w:r>
      <w:r w:rsidR="00F303FC" w:rsidRPr="002C6725">
        <w:rPr>
          <w:rFonts w:eastAsia="Times New Roman" w:cs="Times New Roman"/>
          <w:bCs/>
          <w:szCs w:val="24"/>
          <w:lang w:eastAsia="lt-LT" w:bidi="lt-LT"/>
        </w:rPr>
        <w:t xml:space="preserve">6300 Eur. </w:t>
      </w:r>
    </w:p>
    <w:p w14:paraId="6F329C2C" w14:textId="01AE2D7A" w:rsidR="004A4EFE" w:rsidRPr="002C6725" w:rsidRDefault="009363E9" w:rsidP="00D0686E">
      <w:pPr>
        <w:pStyle w:val="ListParagraph"/>
        <w:numPr>
          <w:ilvl w:val="0"/>
          <w:numId w:val="1"/>
        </w:numPr>
        <w:spacing w:before="120" w:after="120" w:line="240" w:lineRule="auto"/>
        <w:ind w:left="357" w:hanging="357"/>
        <w:contextualSpacing w:val="0"/>
        <w:jc w:val="both"/>
        <w:rPr>
          <w:rFonts w:eastAsia="Times New Roman" w:cs="Times New Roman"/>
          <w:szCs w:val="24"/>
          <w:lang w:eastAsia="lt-LT"/>
        </w:rPr>
      </w:pPr>
      <w:r w:rsidRPr="002C6725">
        <w:rPr>
          <w:rFonts w:eastAsia="Times New Roman" w:cs="Times New Roman"/>
          <w:bCs/>
          <w:szCs w:val="24"/>
          <w:lang w:eastAsia="lt-LT" w:bidi="lt-LT"/>
        </w:rPr>
        <w:t>Teisėjų kolegija konstatuoja, kad tokiu kaip nagrinėjamos bylos atveju, kai</w:t>
      </w:r>
      <w:r w:rsidR="00F17E57" w:rsidRPr="002C6725">
        <w:rPr>
          <w:rFonts w:eastAsia="Times New Roman" w:cs="Times New Roman"/>
          <w:bCs/>
          <w:szCs w:val="24"/>
          <w:lang w:eastAsia="lt-LT" w:bidi="lt-LT"/>
        </w:rPr>
        <w:t>,</w:t>
      </w:r>
      <w:r w:rsidRPr="002C6725">
        <w:rPr>
          <w:rFonts w:eastAsia="Times New Roman" w:cs="Times New Roman"/>
          <w:bCs/>
          <w:szCs w:val="24"/>
          <w:lang w:eastAsia="lt-LT" w:bidi="lt-LT"/>
        </w:rPr>
        <w:t xml:space="preserve"> nustatant naudojimosi ginčo butu modernizuotame </w:t>
      </w:r>
      <w:r w:rsidR="00C566C0" w:rsidRPr="002C6725">
        <w:rPr>
          <w:rFonts w:eastAsia="Times New Roman" w:cs="Times New Roman"/>
          <w:bCs/>
          <w:szCs w:val="24"/>
          <w:lang w:eastAsia="lt-LT" w:bidi="lt-LT"/>
        </w:rPr>
        <w:t xml:space="preserve">daugiabučiame gyvenamajame </w:t>
      </w:r>
      <w:r w:rsidRPr="002C6725">
        <w:rPr>
          <w:rFonts w:eastAsia="Times New Roman" w:cs="Times New Roman"/>
          <w:bCs/>
          <w:szCs w:val="24"/>
          <w:lang w:eastAsia="lt-LT" w:bidi="lt-LT"/>
        </w:rPr>
        <w:t>name tvarką</w:t>
      </w:r>
      <w:r w:rsidR="00F17E57" w:rsidRPr="002C6725">
        <w:rPr>
          <w:rFonts w:eastAsia="Times New Roman" w:cs="Times New Roman"/>
          <w:bCs/>
          <w:szCs w:val="24"/>
          <w:lang w:eastAsia="lt-LT" w:bidi="lt-LT"/>
        </w:rPr>
        <w:t>,</w:t>
      </w:r>
      <w:r w:rsidRPr="002C6725">
        <w:rPr>
          <w:rFonts w:eastAsia="Times New Roman" w:cs="Times New Roman"/>
          <w:bCs/>
          <w:szCs w:val="24"/>
          <w:lang w:eastAsia="lt-LT" w:bidi="lt-LT"/>
        </w:rPr>
        <w:t xml:space="preserve"> vienam bendraturčiui skiriama naudo</w:t>
      </w:r>
      <w:r w:rsidR="00F17E57" w:rsidRPr="002C6725">
        <w:rPr>
          <w:rFonts w:eastAsia="Times New Roman" w:cs="Times New Roman"/>
          <w:bCs/>
          <w:szCs w:val="24"/>
          <w:lang w:eastAsia="lt-LT" w:bidi="lt-LT"/>
        </w:rPr>
        <w:t>t</w:t>
      </w:r>
      <w:r w:rsidRPr="002C6725">
        <w:rPr>
          <w:rFonts w:eastAsia="Times New Roman" w:cs="Times New Roman"/>
          <w:bCs/>
          <w:szCs w:val="24"/>
          <w:lang w:eastAsia="lt-LT" w:bidi="lt-LT"/>
        </w:rPr>
        <w:t xml:space="preserve">is didesne buto dalimi (2,34 kv. m ploto daugiau) nei jo dalis bendrosios dalinės nuosavybės teisėje, tai </w:t>
      </w:r>
      <w:r w:rsidR="00FB0440" w:rsidRPr="002C6725">
        <w:rPr>
          <w:rFonts w:eastAsia="Times New Roman" w:cs="Times New Roman"/>
          <w:bCs/>
          <w:szCs w:val="24"/>
          <w:lang w:eastAsia="lt-LT" w:bidi="lt-LT"/>
        </w:rPr>
        <w:t xml:space="preserve">teismas kitam bendraturčiui dėl to priteistiną </w:t>
      </w:r>
      <w:r w:rsidRPr="002C6725">
        <w:rPr>
          <w:rFonts w:eastAsia="Times New Roman" w:cs="Times New Roman"/>
          <w:bCs/>
          <w:szCs w:val="24"/>
          <w:lang w:eastAsia="lt-LT" w:bidi="lt-LT"/>
        </w:rPr>
        <w:t>kompensacij</w:t>
      </w:r>
      <w:r w:rsidR="002C1F3D" w:rsidRPr="002C6725">
        <w:rPr>
          <w:rFonts w:eastAsia="Times New Roman" w:cs="Times New Roman"/>
          <w:bCs/>
          <w:szCs w:val="24"/>
          <w:lang w:eastAsia="lt-LT" w:bidi="lt-LT"/>
        </w:rPr>
        <w:t>ą</w:t>
      </w:r>
      <w:r w:rsidRPr="002C6725">
        <w:rPr>
          <w:rFonts w:eastAsia="Times New Roman" w:cs="Times New Roman"/>
          <w:bCs/>
          <w:szCs w:val="24"/>
          <w:lang w:eastAsia="lt-LT" w:bidi="lt-LT"/>
        </w:rPr>
        <w:t xml:space="preserve"> </w:t>
      </w:r>
      <w:r w:rsidR="00FB0440" w:rsidRPr="002C6725">
        <w:rPr>
          <w:rFonts w:eastAsia="Times New Roman" w:cs="Times New Roman"/>
          <w:bCs/>
          <w:szCs w:val="24"/>
          <w:lang w:eastAsia="lt-LT" w:bidi="lt-LT"/>
        </w:rPr>
        <w:t xml:space="preserve">apskaičiuoja pagal to buto rinkos vertę, </w:t>
      </w:r>
      <w:r w:rsidR="00F17E57" w:rsidRPr="002C6725">
        <w:rPr>
          <w:rFonts w:eastAsia="Times New Roman" w:cs="Times New Roman"/>
          <w:bCs/>
          <w:szCs w:val="24"/>
          <w:lang w:eastAsia="lt-LT" w:bidi="lt-LT"/>
        </w:rPr>
        <w:t xml:space="preserve">kuri </w:t>
      </w:r>
      <w:r w:rsidR="00FB0440" w:rsidRPr="002C6725">
        <w:rPr>
          <w:rFonts w:eastAsia="Times New Roman" w:cs="Times New Roman"/>
          <w:bCs/>
          <w:szCs w:val="24"/>
          <w:lang w:eastAsia="lt-LT" w:bidi="lt-LT"/>
        </w:rPr>
        <w:t>nustatyt</w:t>
      </w:r>
      <w:r w:rsidR="00F17E57" w:rsidRPr="002C6725">
        <w:rPr>
          <w:rFonts w:eastAsia="Times New Roman" w:cs="Times New Roman"/>
          <w:bCs/>
          <w:szCs w:val="24"/>
          <w:lang w:eastAsia="lt-LT" w:bidi="lt-LT"/>
        </w:rPr>
        <w:t>a</w:t>
      </w:r>
      <w:r w:rsidR="00FB0440" w:rsidRPr="002C6725">
        <w:rPr>
          <w:rFonts w:eastAsia="Times New Roman" w:cs="Times New Roman"/>
          <w:bCs/>
          <w:szCs w:val="24"/>
          <w:lang w:eastAsia="lt-LT" w:bidi="lt-LT"/>
        </w:rPr>
        <w:t xml:space="preserve"> kaip </w:t>
      </w:r>
      <w:r w:rsidR="00F17E57" w:rsidRPr="002C6725">
        <w:rPr>
          <w:rFonts w:eastAsia="Times New Roman" w:cs="Times New Roman"/>
          <w:bCs/>
          <w:szCs w:val="24"/>
          <w:lang w:eastAsia="lt-LT" w:bidi="lt-LT"/>
        </w:rPr>
        <w:t xml:space="preserve">buto, </w:t>
      </w:r>
      <w:r w:rsidR="00FB0440" w:rsidRPr="002C6725">
        <w:rPr>
          <w:rFonts w:eastAsia="Times New Roman" w:cs="Times New Roman"/>
          <w:bCs/>
          <w:szCs w:val="24"/>
          <w:lang w:eastAsia="lt-LT" w:bidi="lt-LT"/>
        </w:rPr>
        <w:t xml:space="preserve">esančio modernizuotame name, t. y. nagrinėjamu atveju pagal tai, jog ginčo buto rinkos vertė yra 63 000 Eur. </w:t>
      </w:r>
      <w:r w:rsidR="00C566C0" w:rsidRPr="002C6725">
        <w:rPr>
          <w:rFonts w:eastAsia="Times New Roman" w:cs="Times New Roman"/>
          <w:bCs/>
          <w:szCs w:val="24"/>
          <w:lang w:eastAsia="lt-LT" w:bidi="lt-LT"/>
        </w:rPr>
        <w:t>Darytina išvada</w:t>
      </w:r>
      <w:r w:rsidR="00FB0440" w:rsidRPr="002C6725">
        <w:rPr>
          <w:rFonts w:eastAsia="Times New Roman" w:cs="Times New Roman"/>
          <w:bCs/>
          <w:szCs w:val="24"/>
          <w:lang w:eastAsia="lt-LT" w:bidi="lt-LT"/>
        </w:rPr>
        <w:t>, kad apeliacinės instancijos teismas</w:t>
      </w:r>
      <w:r w:rsidR="00C566C0" w:rsidRPr="002C6725">
        <w:rPr>
          <w:rFonts w:eastAsia="Times New Roman" w:cs="Times New Roman"/>
          <w:bCs/>
          <w:szCs w:val="24"/>
          <w:lang w:eastAsia="lt-LT" w:bidi="lt-LT"/>
        </w:rPr>
        <w:t>,</w:t>
      </w:r>
      <w:r w:rsidR="00FB0440" w:rsidRPr="002C6725">
        <w:rPr>
          <w:rFonts w:eastAsia="Times New Roman" w:cs="Times New Roman"/>
          <w:bCs/>
          <w:szCs w:val="24"/>
          <w:lang w:eastAsia="lt-LT" w:bidi="lt-LT"/>
        </w:rPr>
        <w:t xml:space="preserve"> </w:t>
      </w:r>
      <w:r w:rsidR="00C566C0" w:rsidRPr="002C6725">
        <w:rPr>
          <w:rFonts w:eastAsia="Times New Roman" w:cs="Times New Roman"/>
          <w:bCs/>
          <w:szCs w:val="24"/>
          <w:lang w:eastAsia="lt-LT" w:bidi="lt-LT"/>
        </w:rPr>
        <w:t>apskaičiuodamas</w:t>
      </w:r>
      <w:r w:rsidR="00C566C0" w:rsidRPr="002C6725">
        <w:rPr>
          <w:rFonts w:eastAsia="Times New Roman" w:cs="Times New Roman"/>
          <w:szCs w:val="24"/>
          <w:lang w:eastAsia="lt-LT"/>
        </w:rPr>
        <w:t xml:space="preserve"> ir priteisdamas </w:t>
      </w:r>
      <w:r w:rsidR="00C566C0" w:rsidRPr="002C6725">
        <w:rPr>
          <w:rFonts w:eastAsia="Times New Roman" w:cs="Times New Roman"/>
          <w:bCs/>
          <w:szCs w:val="24"/>
          <w:lang w:eastAsia="lt-LT" w:bidi="lt-LT"/>
        </w:rPr>
        <w:t>atsakovui iš ieškovo 2906,28 Eur piniginę kompensacij</w:t>
      </w:r>
      <w:r w:rsidR="00F17E57" w:rsidRPr="002C6725">
        <w:rPr>
          <w:rFonts w:eastAsia="Times New Roman" w:cs="Times New Roman"/>
          <w:bCs/>
          <w:szCs w:val="24"/>
          <w:lang w:eastAsia="lt-LT" w:bidi="lt-LT"/>
        </w:rPr>
        <w:t>ą</w:t>
      </w:r>
      <w:r w:rsidR="00C566C0" w:rsidRPr="002C6725">
        <w:rPr>
          <w:rFonts w:eastAsia="Times New Roman" w:cs="Times New Roman"/>
          <w:bCs/>
          <w:szCs w:val="24"/>
          <w:lang w:eastAsia="lt-LT" w:bidi="lt-LT"/>
        </w:rPr>
        <w:t xml:space="preserve"> už ieškovui tenkančią naudotis didesnę buto dalį, šios kompensacijos dydį nustatė ne</w:t>
      </w:r>
      <w:r w:rsidR="00C566C0" w:rsidRPr="002C6725">
        <w:rPr>
          <w:rFonts w:eastAsia="Times New Roman" w:cs="Times New Roman"/>
          <w:szCs w:val="24"/>
          <w:lang w:eastAsia="lt-LT"/>
        </w:rPr>
        <w:t xml:space="preserve">teisingai. Dėl to yra pagrindas pakeisti apeliacinės instancijos teismo sprendimo dalį, kuria iš ieškovo priteista atsakovui 2906,28 Eur kompensacija už ieškovui tenkančią naudotis didesnę buto dalį, ir priteisti atsakovui iš ieškovo už šiam tenkančią naudotis didesnę buto dalį </w:t>
      </w:r>
      <w:bookmarkStart w:id="65" w:name="_Hlk196302204"/>
      <w:r w:rsidR="00C566C0" w:rsidRPr="002C6725">
        <w:rPr>
          <w:rFonts w:eastAsia="Times New Roman" w:cs="Times New Roman"/>
          <w:szCs w:val="24"/>
          <w:lang w:eastAsia="lt-LT"/>
        </w:rPr>
        <w:t>32</w:t>
      </w:r>
      <w:r w:rsidR="004A4EFE" w:rsidRPr="002C6725">
        <w:rPr>
          <w:rFonts w:eastAsia="Times New Roman" w:cs="Times New Roman"/>
          <w:szCs w:val="24"/>
          <w:lang w:eastAsia="lt-LT"/>
        </w:rPr>
        <w:t>18,63</w:t>
      </w:r>
      <w:r w:rsidR="00F17E57" w:rsidRPr="002C6725">
        <w:rPr>
          <w:rFonts w:eastAsia="Times New Roman" w:cs="Times New Roman"/>
          <w:szCs w:val="24"/>
          <w:lang w:eastAsia="lt-LT"/>
        </w:rPr>
        <w:t> </w:t>
      </w:r>
      <w:bookmarkEnd w:id="65"/>
      <w:r w:rsidR="00C566C0" w:rsidRPr="002C6725">
        <w:rPr>
          <w:rFonts w:eastAsia="Times New Roman" w:cs="Times New Roman"/>
          <w:szCs w:val="24"/>
          <w:lang w:eastAsia="lt-LT"/>
        </w:rPr>
        <w:t xml:space="preserve">Eur kompensaciją (63 </w:t>
      </w:r>
      <w:r w:rsidR="004A4EFE" w:rsidRPr="002C6725">
        <w:rPr>
          <w:rFonts w:eastAsia="Times New Roman" w:cs="Times New Roman"/>
          <w:szCs w:val="24"/>
          <w:lang w:eastAsia="lt-LT"/>
        </w:rPr>
        <w:t>0</w:t>
      </w:r>
      <w:r w:rsidR="00C566C0" w:rsidRPr="002C6725">
        <w:rPr>
          <w:rFonts w:eastAsia="Times New Roman" w:cs="Times New Roman"/>
          <w:szCs w:val="24"/>
          <w:lang w:eastAsia="lt-LT"/>
        </w:rPr>
        <w:t xml:space="preserve">00 / 45,90 </w:t>
      </w:r>
      <w:r w:rsidR="00F17E57" w:rsidRPr="002C6725">
        <w:rPr>
          <w:rFonts w:eastAsia="Times New Roman" w:cs="Times New Roman"/>
          <w:szCs w:val="24"/>
          <w:lang w:eastAsia="lt-LT"/>
        </w:rPr>
        <w:t>×</w:t>
      </w:r>
      <w:r w:rsidR="00C566C0" w:rsidRPr="002C6725">
        <w:rPr>
          <w:rFonts w:eastAsia="Times New Roman" w:cs="Times New Roman"/>
          <w:szCs w:val="24"/>
          <w:lang w:eastAsia="lt-LT"/>
        </w:rPr>
        <w:t xml:space="preserve"> (17,29 – ((17,29 +12,60) / 2)).</w:t>
      </w:r>
    </w:p>
    <w:p w14:paraId="660D20D3" w14:textId="77777777" w:rsidR="004A4EFE" w:rsidRPr="002C6725" w:rsidRDefault="004A4EFE" w:rsidP="004A4EFE">
      <w:pPr>
        <w:spacing w:after="120" w:line="240" w:lineRule="auto"/>
        <w:ind w:left="357"/>
        <w:jc w:val="both"/>
        <w:rPr>
          <w:rFonts w:eastAsia="Times New Roman" w:cs="Times New Roman"/>
          <w:szCs w:val="24"/>
          <w:lang w:eastAsia="lt-LT"/>
        </w:rPr>
      </w:pPr>
    </w:p>
    <w:p w14:paraId="3370EF44" w14:textId="0E97C378" w:rsidR="004A4EFE" w:rsidRPr="002C6725" w:rsidRDefault="009D02AE" w:rsidP="004A4EFE">
      <w:pPr>
        <w:spacing w:after="120" w:line="240" w:lineRule="auto"/>
        <w:ind w:left="357" w:firstLine="636"/>
        <w:jc w:val="both"/>
        <w:rPr>
          <w:rFonts w:eastAsia="Times New Roman" w:cs="Times New Roman"/>
          <w:szCs w:val="24"/>
          <w:lang w:eastAsia="lt-LT"/>
        </w:rPr>
      </w:pPr>
      <w:r w:rsidRPr="002C6725">
        <w:rPr>
          <w:rFonts w:eastAsia="Times New Roman" w:cs="Times New Roman"/>
          <w:i/>
          <w:iCs/>
          <w:szCs w:val="24"/>
          <w:lang w:eastAsia="lt-LT"/>
        </w:rPr>
        <w:t>Dėl bylos procesinės baigties</w:t>
      </w:r>
    </w:p>
    <w:p w14:paraId="49639923" w14:textId="77777777" w:rsidR="004A4EFE" w:rsidRPr="002C6725" w:rsidRDefault="004A4EFE" w:rsidP="004A4EFE">
      <w:pPr>
        <w:spacing w:after="120" w:line="240" w:lineRule="auto"/>
        <w:ind w:left="357"/>
        <w:jc w:val="both"/>
        <w:rPr>
          <w:rFonts w:eastAsia="Times New Roman" w:cs="Times New Roman"/>
          <w:szCs w:val="24"/>
          <w:lang w:eastAsia="lt-LT"/>
        </w:rPr>
      </w:pPr>
    </w:p>
    <w:p w14:paraId="65ECA928" w14:textId="79E65596" w:rsidR="004A4EFE" w:rsidRPr="002C6725" w:rsidRDefault="00F07A49" w:rsidP="00D0686E">
      <w:pPr>
        <w:pStyle w:val="ListParagraph"/>
        <w:numPr>
          <w:ilvl w:val="0"/>
          <w:numId w:val="1"/>
        </w:numPr>
        <w:spacing w:before="120" w:after="120" w:line="240" w:lineRule="auto"/>
        <w:ind w:left="357" w:hanging="357"/>
        <w:contextualSpacing w:val="0"/>
        <w:jc w:val="both"/>
        <w:rPr>
          <w:rFonts w:eastAsia="Times New Roman" w:cs="Times New Roman"/>
          <w:bCs/>
          <w:szCs w:val="24"/>
          <w:lang w:eastAsia="lt-LT" w:bidi="lt-LT"/>
        </w:rPr>
      </w:pPr>
      <w:r w:rsidRPr="002C6725">
        <w:rPr>
          <w:rFonts w:eastAsia="Times New Roman" w:cs="Times New Roman"/>
          <w:bCs/>
          <w:szCs w:val="24"/>
          <w:lang w:eastAsia="lt-LT" w:bidi="lt-LT"/>
        </w:rPr>
        <w:t xml:space="preserve">Teisėjų kolegija, teisės taikymo aspektu patikrinusi </w:t>
      </w:r>
      <w:r w:rsidR="004A4EFE" w:rsidRPr="002C6725">
        <w:rPr>
          <w:rFonts w:eastAsia="Times New Roman" w:cs="Times New Roman"/>
          <w:bCs/>
          <w:szCs w:val="24"/>
          <w:lang w:eastAsia="lt-LT" w:bidi="lt-LT"/>
        </w:rPr>
        <w:t xml:space="preserve">skundžiamą apeliacinės instancijos teismo sprendimą, konstatuoja, kad yra pagrindas pakeisti jo dalį, kuria iš ieškovo priteista atsakovui 2906,28 Eur </w:t>
      </w:r>
      <w:bookmarkStart w:id="66" w:name="_Hlk196302057"/>
      <w:r w:rsidR="004A4EFE" w:rsidRPr="002C6725">
        <w:rPr>
          <w:rFonts w:eastAsia="Times New Roman" w:cs="Times New Roman"/>
          <w:bCs/>
          <w:szCs w:val="24"/>
          <w:lang w:eastAsia="lt-LT" w:bidi="lt-LT"/>
        </w:rPr>
        <w:t>kompensacija už ieškovui tenkančią naudotis didesnę buto dalį</w:t>
      </w:r>
      <w:r w:rsidR="00F17E57" w:rsidRPr="002C6725">
        <w:rPr>
          <w:rFonts w:eastAsia="Times New Roman" w:cs="Times New Roman"/>
          <w:bCs/>
          <w:szCs w:val="24"/>
          <w:lang w:eastAsia="lt-LT" w:bidi="lt-LT"/>
        </w:rPr>
        <w:t>,</w:t>
      </w:r>
      <w:r w:rsidR="004A4EFE" w:rsidRPr="002C6725">
        <w:rPr>
          <w:rFonts w:eastAsia="Times New Roman" w:cs="Times New Roman"/>
          <w:bCs/>
          <w:szCs w:val="24"/>
          <w:lang w:eastAsia="lt-LT" w:bidi="lt-LT"/>
        </w:rPr>
        <w:t xml:space="preserve"> </w:t>
      </w:r>
      <w:bookmarkEnd w:id="66"/>
      <w:r w:rsidR="004A4EFE" w:rsidRPr="002C6725">
        <w:rPr>
          <w:rFonts w:eastAsia="Times New Roman" w:cs="Times New Roman"/>
          <w:bCs/>
          <w:szCs w:val="24"/>
          <w:lang w:eastAsia="lt-LT" w:bidi="lt-LT"/>
        </w:rPr>
        <w:t>ir, ją pakeitus, priteisti 3218,63 Eur kompensacij</w:t>
      </w:r>
      <w:r w:rsidR="00F17E57" w:rsidRPr="002C6725">
        <w:rPr>
          <w:rFonts w:eastAsia="Times New Roman" w:cs="Times New Roman"/>
          <w:bCs/>
          <w:szCs w:val="24"/>
          <w:lang w:eastAsia="lt-LT" w:bidi="lt-LT"/>
        </w:rPr>
        <w:t>ą</w:t>
      </w:r>
      <w:r w:rsidR="004A4EFE" w:rsidRPr="002C6725">
        <w:rPr>
          <w:rFonts w:eastAsia="Times New Roman" w:cs="Times New Roman"/>
          <w:bCs/>
          <w:szCs w:val="24"/>
          <w:lang w:eastAsia="lt-LT" w:bidi="lt-LT"/>
        </w:rPr>
        <w:t xml:space="preserve"> už ieškovui tenkančią naudotis didesnę buto dalį. Pagrindo pakeisti ar panaikinti kitas skundžiamo apeliacinės instancijos teismo sprendimo dalis nenustatyta, todėl jos paliktinos nepakeistos (CPK 346 straipsnis, 359 straipsnio 3 dalis). </w:t>
      </w:r>
    </w:p>
    <w:p w14:paraId="7D233F92" w14:textId="77777777" w:rsidR="009D02AE" w:rsidRPr="002C6725" w:rsidRDefault="009D02AE" w:rsidP="00D0686E">
      <w:pPr>
        <w:pStyle w:val="ListParagraph"/>
        <w:spacing w:before="120" w:after="120" w:line="240" w:lineRule="auto"/>
        <w:ind w:left="357"/>
        <w:contextualSpacing w:val="0"/>
        <w:jc w:val="both"/>
        <w:rPr>
          <w:rFonts w:eastAsia="Times New Roman" w:cs="Times New Roman"/>
          <w:bCs/>
          <w:szCs w:val="24"/>
          <w:lang w:eastAsia="lt-LT" w:bidi="lt-LT"/>
        </w:rPr>
      </w:pPr>
    </w:p>
    <w:p w14:paraId="6A1585F9" w14:textId="77777777" w:rsidR="009E22EA" w:rsidRPr="002C6725" w:rsidRDefault="009E22EA" w:rsidP="00D0686E">
      <w:pPr>
        <w:pStyle w:val="ListParagraph"/>
        <w:spacing w:before="120" w:after="120" w:line="240" w:lineRule="auto"/>
        <w:ind w:left="357"/>
        <w:contextualSpacing w:val="0"/>
        <w:jc w:val="both"/>
        <w:rPr>
          <w:rFonts w:eastAsia="Times New Roman" w:cs="Times New Roman"/>
          <w:bCs/>
          <w:szCs w:val="24"/>
          <w:lang w:eastAsia="lt-LT" w:bidi="lt-LT"/>
        </w:rPr>
      </w:pPr>
    </w:p>
    <w:p w14:paraId="4C4ACB5C" w14:textId="3940535C" w:rsidR="009D02AE" w:rsidRPr="002C6725" w:rsidRDefault="009D02AE" w:rsidP="009D02AE">
      <w:pPr>
        <w:spacing w:after="120" w:line="240" w:lineRule="auto"/>
        <w:ind w:firstLine="720"/>
        <w:jc w:val="both"/>
        <w:rPr>
          <w:rFonts w:eastAsia="Times New Roman" w:cs="Times New Roman"/>
          <w:i/>
          <w:iCs/>
          <w:szCs w:val="24"/>
          <w:lang w:eastAsia="lt-LT"/>
        </w:rPr>
      </w:pPr>
      <w:r w:rsidRPr="002C6725">
        <w:rPr>
          <w:rFonts w:eastAsia="Times New Roman" w:cs="Times New Roman"/>
          <w:i/>
          <w:iCs/>
          <w:szCs w:val="24"/>
          <w:lang w:eastAsia="lt-LT"/>
        </w:rPr>
        <w:lastRenderedPageBreak/>
        <w:t xml:space="preserve">Dėl bylinėjimosi išlaidų atlyginimo </w:t>
      </w:r>
    </w:p>
    <w:p w14:paraId="6C68640F" w14:textId="77777777" w:rsidR="009D02AE" w:rsidRPr="002C6725" w:rsidRDefault="009D02AE" w:rsidP="009D02AE">
      <w:pPr>
        <w:spacing w:after="120" w:line="240" w:lineRule="auto"/>
        <w:ind w:firstLine="720"/>
        <w:jc w:val="both"/>
        <w:rPr>
          <w:rFonts w:eastAsia="Times New Roman" w:cs="Times New Roman"/>
          <w:szCs w:val="24"/>
          <w:lang w:eastAsia="lt-LT"/>
        </w:rPr>
      </w:pPr>
    </w:p>
    <w:p w14:paraId="77B6A0B2" w14:textId="26F4054F" w:rsidR="002F1F61" w:rsidRPr="002C6725" w:rsidRDefault="009D02AE" w:rsidP="00D0686E">
      <w:pPr>
        <w:pStyle w:val="ListParagraph"/>
        <w:numPr>
          <w:ilvl w:val="0"/>
          <w:numId w:val="1"/>
        </w:numPr>
        <w:spacing w:before="120" w:after="120" w:line="240" w:lineRule="auto"/>
        <w:ind w:left="357" w:hanging="357"/>
        <w:contextualSpacing w:val="0"/>
        <w:jc w:val="both"/>
        <w:rPr>
          <w:rFonts w:eastAsia="Times New Roman" w:cs="Times New Roman"/>
          <w:bCs/>
          <w:szCs w:val="24"/>
          <w:lang w:eastAsia="lt-LT" w:bidi="lt-LT"/>
        </w:rPr>
      </w:pPr>
      <w:r w:rsidRPr="002C6725">
        <w:rPr>
          <w:rFonts w:eastAsia="Times New Roman" w:cs="Times New Roman"/>
          <w:szCs w:val="24"/>
          <w:lang w:eastAsia="lt-LT"/>
        </w:rPr>
        <w:t>Pagal CPK 93 straipsnio 1 dalies, 98 straipsnio nuostatas</w:t>
      </w:r>
      <w:r w:rsidR="00F17E57" w:rsidRPr="002C6725">
        <w:rPr>
          <w:rFonts w:eastAsia="Times New Roman" w:cs="Times New Roman"/>
          <w:szCs w:val="24"/>
          <w:lang w:eastAsia="lt-LT"/>
        </w:rPr>
        <w:t>,</w:t>
      </w:r>
      <w:r w:rsidRPr="002C6725">
        <w:rPr>
          <w:rFonts w:eastAsia="Times New Roman" w:cs="Times New Roman"/>
          <w:szCs w:val="24"/>
          <w:lang w:eastAsia="lt-LT"/>
        </w:rPr>
        <w:t xml:space="preserve"> bylinėjimosi išlaidos, tarp jų išlaidos advokato pagalbai apmokėti, atlyginamos šaliai, kurios naudai priimtas sprendimas, jas priteisiant iš </w:t>
      </w:r>
      <w:r w:rsidRPr="002C6725">
        <w:rPr>
          <w:rFonts w:eastAsia="Times New Roman" w:cs="Times New Roman"/>
          <w:bCs/>
          <w:szCs w:val="24"/>
          <w:lang w:eastAsia="lt-LT" w:bidi="lt-LT"/>
        </w:rPr>
        <w:t>antrosios šalies. Atmetus asmens kasacinį skundą, jis neturi teisės į bylinėjimosi išlaidų, patirtų kasaciniame teisme, atlyginimą (CPK 93 straipsnio 1 dalis).</w:t>
      </w:r>
    </w:p>
    <w:p w14:paraId="1FEE69D7" w14:textId="3C480A42" w:rsidR="002F1F61" w:rsidRPr="002C6725" w:rsidRDefault="00A06EC0" w:rsidP="00D0686E">
      <w:pPr>
        <w:pStyle w:val="ListParagraph"/>
        <w:numPr>
          <w:ilvl w:val="0"/>
          <w:numId w:val="1"/>
        </w:numPr>
        <w:spacing w:before="120" w:after="120" w:line="240" w:lineRule="auto"/>
        <w:ind w:left="357" w:hanging="357"/>
        <w:contextualSpacing w:val="0"/>
        <w:jc w:val="both"/>
        <w:rPr>
          <w:rFonts w:eastAsia="Times New Roman" w:cs="Times New Roman"/>
          <w:bCs/>
          <w:szCs w:val="24"/>
          <w:lang w:eastAsia="lt-LT" w:bidi="lt-LT"/>
        </w:rPr>
      </w:pPr>
      <w:r w:rsidRPr="002C6725">
        <w:rPr>
          <w:rFonts w:eastAsia="Times New Roman" w:cs="Times New Roman"/>
          <w:bCs/>
          <w:szCs w:val="24"/>
          <w:lang w:eastAsia="lt-LT" w:bidi="lt-LT"/>
        </w:rPr>
        <w:t xml:space="preserve">Kasaciniu skundu atsakovas prašo pakeisti apeliacinės instancijos teismo sprendimo dalį, kuria panaikintas pirmosios </w:t>
      </w:r>
      <w:r w:rsidR="008422BA" w:rsidRPr="002C6725">
        <w:rPr>
          <w:rFonts w:eastAsia="Times New Roman" w:cs="Times New Roman"/>
          <w:bCs/>
          <w:szCs w:val="24"/>
          <w:lang w:eastAsia="lt-LT" w:bidi="lt-LT"/>
        </w:rPr>
        <w:t xml:space="preserve">instancijos teismo </w:t>
      </w:r>
      <w:r w:rsidRPr="002C6725">
        <w:rPr>
          <w:rFonts w:eastAsia="Times New Roman" w:cs="Times New Roman"/>
          <w:bCs/>
          <w:szCs w:val="24"/>
          <w:lang w:eastAsia="lt-LT" w:bidi="lt-LT"/>
        </w:rPr>
        <w:t xml:space="preserve">sprendimas ir tenkintas ieškinio reikalavimas dėl naudojimosi butu tvarkos nustatymo, ir dėl šios dalies palikti galioti pirmosios instancijos teismo sprendimą. Kasacinio teismo konstatuota, kad pagrindo tenkinti tokį kasacinio skundo reikalavimą nenustatyta, </w:t>
      </w:r>
      <w:r w:rsidR="002F1F61" w:rsidRPr="002C6725">
        <w:rPr>
          <w:rFonts w:eastAsia="Times New Roman" w:cs="Times New Roman"/>
          <w:bCs/>
          <w:szCs w:val="24"/>
          <w:lang w:eastAsia="lt-LT" w:bidi="lt-LT"/>
        </w:rPr>
        <w:t>vadinasi, atsakovo kasacinis skundas pripažintas nepagrįstu.</w:t>
      </w:r>
    </w:p>
    <w:p w14:paraId="7161C397" w14:textId="3C520A1F" w:rsidR="009D02AE" w:rsidRPr="002C6725" w:rsidRDefault="009D02AE" w:rsidP="00D0686E">
      <w:pPr>
        <w:pStyle w:val="ListParagraph"/>
        <w:numPr>
          <w:ilvl w:val="0"/>
          <w:numId w:val="1"/>
        </w:numPr>
        <w:spacing w:before="120" w:after="120" w:line="240" w:lineRule="auto"/>
        <w:ind w:left="357" w:hanging="357"/>
        <w:contextualSpacing w:val="0"/>
        <w:jc w:val="both"/>
        <w:rPr>
          <w:rFonts w:eastAsia="Times New Roman" w:cs="Times New Roman"/>
          <w:bCs/>
          <w:szCs w:val="24"/>
          <w:lang w:eastAsia="lt-LT" w:bidi="lt-LT"/>
        </w:rPr>
      </w:pPr>
      <w:r w:rsidRPr="002C6725">
        <w:rPr>
          <w:rFonts w:eastAsia="Times New Roman" w:cs="Times New Roman"/>
          <w:bCs/>
          <w:szCs w:val="24"/>
          <w:lang w:eastAsia="lt-LT" w:bidi="lt-LT"/>
        </w:rPr>
        <w:t>Atsakovas prašė teismo jam priteisti bylinėjimosi išlaidų, patirtų nagrinėjant bylą kasaciniame teisme, atlyginimą, tačiau atsižvelgiant į tai, kad išnagrinėjus atsakovo kasacinį skundą nebuvo patenkinti jo reikalavimai dėl ginčo esmės ir buvo tik pa</w:t>
      </w:r>
      <w:r w:rsidR="002F1F61" w:rsidRPr="002C6725">
        <w:rPr>
          <w:rFonts w:eastAsia="Times New Roman" w:cs="Times New Roman"/>
          <w:bCs/>
          <w:szCs w:val="24"/>
          <w:lang w:eastAsia="lt-LT" w:bidi="lt-LT"/>
        </w:rPr>
        <w:t>keista</w:t>
      </w:r>
      <w:r w:rsidRPr="002C6725">
        <w:rPr>
          <w:rFonts w:eastAsia="Times New Roman" w:cs="Times New Roman"/>
          <w:bCs/>
          <w:szCs w:val="24"/>
          <w:lang w:eastAsia="lt-LT" w:bidi="lt-LT"/>
        </w:rPr>
        <w:t xml:space="preserve"> apeliacinės instancijos teismo sprendimo dalis, kuria teismas išsprendė klausimą dėl kompensacijos dydžio nustatymo, darytina išvada, kad </w:t>
      </w:r>
      <w:r w:rsidR="002F1F61" w:rsidRPr="002C6725">
        <w:rPr>
          <w:rFonts w:eastAsia="Times New Roman" w:cs="Times New Roman"/>
          <w:bCs/>
          <w:szCs w:val="24"/>
          <w:lang w:eastAsia="lt-LT" w:bidi="lt-LT"/>
        </w:rPr>
        <w:t xml:space="preserve">byloje kasaciniame teisme </w:t>
      </w:r>
      <w:r w:rsidRPr="002C6725">
        <w:rPr>
          <w:rFonts w:eastAsia="Times New Roman" w:cs="Times New Roman"/>
          <w:bCs/>
          <w:szCs w:val="24"/>
          <w:lang w:eastAsia="lt-LT" w:bidi="lt-LT"/>
        </w:rPr>
        <w:t>priimtas atsakovui nepalankus teismo sprendimas, todėl atsakovo kasaciniame teisme patirtos bylinėjimosi išlaidos nėra atlyginamos</w:t>
      </w:r>
      <w:r w:rsidR="00F17E57" w:rsidRPr="002C6725">
        <w:rPr>
          <w:rFonts w:eastAsia="Times New Roman" w:cs="Times New Roman"/>
          <w:bCs/>
          <w:szCs w:val="24"/>
          <w:lang w:eastAsia="lt-LT" w:bidi="lt-LT"/>
        </w:rPr>
        <w:t>,</w:t>
      </w:r>
      <w:r w:rsidRPr="002C6725">
        <w:rPr>
          <w:rFonts w:eastAsia="Times New Roman" w:cs="Times New Roman"/>
          <w:bCs/>
          <w:szCs w:val="24"/>
          <w:lang w:eastAsia="lt-LT" w:bidi="lt-LT"/>
        </w:rPr>
        <w:t xml:space="preserve"> atsižvelgiant į šios bylos išnagrinėjimo kasaciniame teisme rezultatą (atsakovo kasacinis skundas iš esmės atmestas). </w:t>
      </w:r>
    </w:p>
    <w:p w14:paraId="60103B85" w14:textId="05F9005D" w:rsidR="003E0C0E" w:rsidRPr="002C6725" w:rsidRDefault="009D02AE" w:rsidP="00D0686E">
      <w:pPr>
        <w:pStyle w:val="ListParagraph"/>
        <w:numPr>
          <w:ilvl w:val="0"/>
          <w:numId w:val="1"/>
        </w:numPr>
        <w:spacing w:before="120" w:after="120" w:line="240" w:lineRule="auto"/>
        <w:ind w:left="357" w:hanging="357"/>
        <w:contextualSpacing w:val="0"/>
        <w:jc w:val="both"/>
        <w:rPr>
          <w:rFonts w:eastAsia="Times New Roman" w:cs="Times New Roman"/>
          <w:bCs/>
          <w:szCs w:val="24"/>
          <w:lang w:eastAsia="lt-LT" w:bidi="lt-LT"/>
        </w:rPr>
      </w:pPr>
      <w:r w:rsidRPr="002C6725">
        <w:rPr>
          <w:rFonts w:eastAsia="Times New Roman" w:cs="Times New Roman"/>
          <w:bCs/>
          <w:szCs w:val="24"/>
          <w:lang w:eastAsia="lt-LT" w:bidi="lt-LT"/>
        </w:rPr>
        <w:t>Atsakovo kasacinį skundą iš esmės atmetus, teisę į bylinėjimosi išlaidų, susijusių su išlaidomis advokato pagalbai apmokėti, atlyginimą kasaciniame teisme įgijo ieškovas</w:t>
      </w:r>
      <w:r w:rsidR="003E0C0E" w:rsidRPr="002C6725">
        <w:rPr>
          <w:rFonts w:eastAsia="Times New Roman" w:cs="Times New Roman"/>
          <w:bCs/>
          <w:szCs w:val="24"/>
          <w:lang w:eastAsia="lt-LT" w:bidi="lt-LT"/>
        </w:rPr>
        <w:t>.</w:t>
      </w:r>
    </w:p>
    <w:p w14:paraId="758CABF3" w14:textId="2057197C" w:rsidR="003E0C0E" w:rsidRPr="002C6725" w:rsidRDefault="003E0C0E" w:rsidP="003E0C0E">
      <w:pPr>
        <w:pStyle w:val="ListParagraph"/>
        <w:numPr>
          <w:ilvl w:val="0"/>
          <w:numId w:val="1"/>
        </w:numPr>
        <w:spacing w:after="120" w:line="240" w:lineRule="auto"/>
        <w:ind w:left="357" w:hanging="357"/>
        <w:contextualSpacing w:val="0"/>
        <w:jc w:val="both"/>
        <w:rPr>
          <w:szCs w:val="24"/>
        </w:rPr>
      </w:pPr>
      <w:r w:rsidRPr="002C6725">
        <w:rPr>
          <w:szCs w:val="24"/>
        </w:rPr>
        <w:t>CPK 98 straipsnio 1 dalyje nustatyta, kad šaliai, kurios naudai priimtas sprendimas, teismas priteisia iš antrosios šalies išlaidas už advokato ar advokato padėjėjo, dalyvavusių nagrinėjant bylą, pagalbą, taip pat už pagalbą rengiant procesinius dokumentus ir teikiant konsultacijas; dėl šių išlaidų priteisimo šalis teismui raštu pateikia prašymą su išlaidų apskaičiavimu ir pagrindimu; šios išlaidos negali būti priteisiamos, jeigu prašymas dėl jų priteisimo ir išlaidų dydį patvirtinantys įrodymai nepateikti iki bylos išnagrinėjimo iš esmės pabaigos. Šalies išlaidos, susijusios su advokato ar advokato padėjėjo pagalba, atsižvelgiant į konkrečios bylos sudėtingumą ir advokato ar advokato padėjėjo darbo ir laiko sąnaudas, yra priteisiamos ne didesnės, kaip yra nustatyta teisingumo ministro kartu su Lietuvos advokatų tarybos pirmininku patvirtintose Rekomendacijose dėl advokato ar advokato padėjėjo užmokesčio dydžio (CPK 98 straipsnio 2</w:t>
      </w:r>
      <w:r w:rsidR="00560FCA" w:rsidRPr="002C6725">
        <w:rPr>
          <w:szCs w:val="24"/>
        </w:rPr>
        <w:t> </w:t>
      </w:r>
      <w:r w:rsidRPr="002C6725">
        <w:rPr>
          <w:szCs w:val="24"/>
        </w:rPr>
        <w:t>dalis). Šio straipsnio nuostatos taikomos priteisiant išlaidas už advokato ar advokato padėjėjo pagalbą pirmosios, apeliacinės instancijos ir kasaciniame teismuose (CPK 98 straipsnio 3 dalis).</w:t>
      </w:r>
    </w:p>
    <w:p w14:paraId="30AD7B18" w14:textId="77777777" w:rsidR="003E0C0E" w:rsidRPr="002C6725" w:rsidRDefault="003E0C0E" w:rsidP="003E0C0E">
      <w:pPr>
        <w:pStyle w:val="ListParagraph"/>
        <w:numPr>
          <w:ilvl w:val="0"/>
          <w:numId w:val="1"/>
        </w:numPr>
        <w:spacing w:after="120" w:line="240" w:lineRule="auto"/>
        <w:ind w:left="357" w:hanging="357"/>
        <w:contextualSpacing w:val="0"/>
        <w:jc w:val="both"/>
        <w:rPr>
          <w:szCs w:val="24"/>
        </w:rPr>
      </w:pPr>
      <w:r w:rsidRPr="002C6725">
        <w:rPr>
          <w:szCs w:val="24"/>
        </w:rPr>
        <w:t>Sprendžiant dėl išlaidų advokato ar advokato padėjėjo pagalbai apmokėti atlyginimo priteisimo šaliai, turi būti atsižvelgiama tiek į bendrąsias bylinėjimosi išlaidų nustatymo taisykles, tiek ir į konkrečios jų rūšies – išlaidų advokato ar advokato padėjėjo pagalbai atlyginti – dydžio nustatymo kriterijus (Lietuvos Aukščiausiojo Teismo 2022 m. birželio 23 d. nutartis civilinėje byloje Nr. e3K-3-172-313/2022, 48 punktas).</w:t>
      </w:r>
    </w:p>
    <w:p w14:paraId="0A581E44" w14:textId="5A975B86" w:rsidR="003E0C0E" w:rsidRPr="002C6725" w:rsidRDefault="003E0C0E" w:rsidP="003E0C0E">
      <w:pPr>
        <w:pStyle w:val="ListParagraph"/>
        <w:numPr>
          <w:ilvl w:val="0"/>
          <w:numId w:val="1"/>
        </w:numPr>
        <w:spacing w:after="120" w:line="240" w:lineRule="auto"/>
        <w:ind w:left="357" w:hanging="357"/>
        <w:contextualSpacing w:val="0"/>
        <w:jc w:val="both"/>
        <w:rPr>
          <w:szCs w:val="24"/>
        </w:rPr>
      </w:pPr>
      <w:r w:rsidRPr="002C6725">
        <w:rPr>
          <w:szCs w:val="24"/>
        </w:rPr>
        <w:t>Remiantis Rekomendacijų dėl civilinėse bylose priteistino užmokesčio už advokato ar advokato padėjėjo teikiamą pagalbą nustatyto maksimalaus dydžio, patvirtintų Lietuvos Respublikos teisingumo ministro 2004 m. balandžio 2 d. įsakymu Nr. 1R-85 ir Lietuvos advokatų tarybos 2004</w:t>
      </w:r>
      <w:r w:rsidR="00560FCA" w:rsidRPr="002C6725">
        <w:rPr>
          <w:szCs w:val="24"/>
        </w:rPr>
        <w:t> </w:t>
      </w:r>
      <w:r w:rsidRPr="002C6725">
        <w:rPr>
          <w:szCs w:val="24"/>
        </w:rPr>
        <w:t xml:space="preserve">m. kovo 26 d. nutarimu, (redakcija, </w:t>
      </w:r>
      <w:r w:rsidR="00560FCA" w:rsidRPr="002C6725">
        <w:rPr>
          <w:szCs w:val="24"/>
        </w:rPr>
        <w:t>įsi</w:t>
      </w:r>
      <w:r w:rsidRPr="002C6725">
        <w:rPr>
          <w:szCs w:val="24"/>
        </w:rPr>
        <w:t>galioj</w:t>
      </w:r>
      <w:r w:rsidR="00560FCA" w:rsidRPr="002C6725">
        <w:rPr>
          <w:szCs w:val="24"/>
        </w:rPr>
        <w:t>usi</w:t>
      </w:r>
      <w:r w:rsidRPr="002C6725">
        <w:rPr>
          <w:szCs w:val="24"/>
        </w:rPr>
        <w:t xml:space="preserve"> nuo 2015 m. kovo 20 d.) </w:t>
      </w:r>
      <w:bookmarkStart w:id="67" w:name="_Hlk196376923"/>
      <w:r w:rsidRPr="002C6725">
        <w:rPr>
          <w:szCs w:val="24"/>
        </w:rPr>
        <w:t xml:space="preserve">(toliau – Rekomendacijos) </w:t>
      </w:r>
      <w:bookmarkEnd w:id="67"/>
      <w:r w:rsidRPr="002C6725">
        <w:rPr>
          <w:szCs w:val="24"/>
        </w:rPr>
        <w:t>2 punktu, nustatydamas priteistino užmokesčio už teikiamas teisines paslaugas dydį, teismas atsižvelgia į šiuos kriterijus: 1) bylos sudėtingumą; 2) teisinių paslaugų kompleksiškumą, specialių žinių reikalingumą; 3) ankstesnį (pakartotinį) dalyvavimą toje byloje; 4) būtinybę išvykti į kitą vietovę, negu registruota advokato darbo vieta; 5) ginčo sumos dydį; 6)</w:t>
      </w:r>
      <w:r w:rsidR="00560FCA" w:rsidRPr="002C6725">
        <w:rPr>
          <w:szCs w:val="24"/>
        </w:rPr>
        <w:t> </w:t>
      </w:r>
      <w:r w:rsidRPr="002C6725">
        <w:rPr>
          <w:szCs w:val="24"/>
        </w:rPr>
        <w:t xml:space="preserve">teisinių paslaugų teikimo pastovumą ir pobūdį; 7) </w:t>
      </w:r>
      <w:bookmarkStart w:id="68" w:name="_Hlk196378302"/>
      <w:r w:rsidRPr="002C6725">
        <w:rPr>
          <w:szCs w:val="24"/>
        </w:rPr>
        <w:t>sprendžiamų teisinių klausimų naujumą</w:t>
      </w:r>
      <w:bookmarkEnd w:id="68"/>
      <w:r w:rsidRPr="002C6725">
        <w:rPr>
          <w:szCs w:val="24"/>
        </w:rPr>
        <w:t>; 8)</w:t>
      </w:r>
      <w:r w:rsidR="00560FCA" w:rsidRPr="002C6725">
        <w:rPr>
          <w:szCs w:val="24"/>
        </w:rPr>
        <w:t> </w:t>
      </w:r>
      <w:r w:rsidRPr="002C6725">
        <w:rPr>
          <w:szCs w:val="24"/>
        </w:rPr>
        <w:t>šalių elgesį proceso metu; 9) advokato darbo laiko sąnaudas; 10) kitas svarbias aplinkybes.</w:t>
      </w:r>
    </w:p>
    <w:p w14:paraId="718DC24F" w14:textId="21087F9B" w:rsidR="003E0C0E" w:rsidRPr="002C6725" w:rsidRDefault="003E0C0E" w:rsidP="003E0C0E">
      <w:pPr>
        <w:pStyle w:val="ListParagraph"/>
        <w:numPr>
          <w:ilvl w:val="0"/>
          <w:numId w:val="1"/>
        </w:numPr>
        <w:spacing w:after="120" w:line="240" w:lineRule="auto"/>
        <w:ind w:left="357" w:hanging="357"/>
        <w:contextualSpacing w:val="0"/>
        <w:jc w:val="both"/>
        <w:rPr>
          <w:szCs w:val="24"/>
        </w:rPr>
      </w:pPr>
      <w:r w:rsidRPr="002C6725">
        <w:rPr>
          <w:szCs w:val="24"/>
        </w:rPr>
        <w:lastRenderedPageBreak/>
        <w:t>Kasacinio teismo praktikoje išaiškinta, kad, taikant Rekomendacijų 2 punkte nurodytus kriterijus, reikėtų vadovautis jų visuma ir, nesant pakankamo pagrindo, neišskirti kaip reikšmingų vieno ar keleto iš jų. Reikia įvertinti, kurie kriterijai gali būti pagrindas padidinti, o kurie – sumažinti priteisiam</w:t>
      </w:r>
      <w:r w:rsidR="00560FCA" w:rsidRPr="002C6725">
        <w:rPr>
          <w:szCs w:val="24"/>
        </w:rPr>
        <w:t>ų</w:t>
      </w:r>
      <w:r w:rsidRPr="002C6725">
        <w:rPr>
          <w:szCs w:val="24"/>
        </w:rPr>
        <w:t xml:space="preserve"> išlaid</w:t>
      </w:r>
      <w:r w:rsidR="00560FCA" w:rsidRPr="002C6725">
        <w:rPr>
          <w:szCs w:val="24"/>
        </w:rPr>
        <w:t>ų atlyginimą</w:t>
      </w:r>
      <w:r w:rsidRPr="002C6725">
        <w:rPr>
          <w:szCs w:val="24"/>
        </w:rPr>
        <w:t xml:space="preserve"> (Lietuvos Aukščiausiojo Teismo 2015 m. gruodžio 9 d. nutartis civilinėje byloje Nr. 3K-3-647-248/2015). Taigi nurodyti kriterijai, esant tam tikroms konkrečioms kiekvienos bylos aplinkybėms, taip pat atsižvelgiant į joje teikiamų teisinių paslaugų apimtį bei pobūdį, gali sudaryti pagrindą priteisti tiek didesnį negu Rekomendacijose nurodytą maksimalų bylinėjimosi išlaidų dydį, tiek mažesnį šių išlaidų dydį, net jeigu jis ir nesiekia maksimalaus Rekomendacijose nurodyto dydžio (Lietuvos Aukščiausiojo Teismo 2022 m. birželio 23 d. nutartis civilinėje byloje Nr. e3K-3-172-313/2022, 50 punktas)</w:t>
      </w:r>
    </w:p>
    <w:p w14:paraId="5DA1E3D0" w14:textId="48719F40" w:rsidR="003E0C0E" w:rsidRPr="002C6725" w:rsidRDefault="003E0C0E" w:rsidP="003E0C0E">
      <w:pPr>
        <w:pStyle w:val="ListParagraph"/>
        <w:numPr>
          <w:ilvl w:val="0"/>
          <w:numId w:val="1"/>
        </w:numPr>
        <w:spacing w:after="120" w:line="240" w:lineRule="auto"/>
        <w:ind w:left="357" w:hanging="357"/>
        <w:contextualSpacing w:val="0"/>
        <w:jc w:val="both"/>
        <w:rPr>
          <w:szCs w:val="24"/>
        </w:rPr>
      </w:pPr>
      <w:r w:rsidRPr="002C6725">
        <w:rPr>
          <w:rFonts w:eastAsia="Times New Roman" w:cs="Times New Roman"/>
          <w:bCs/>
          <w:szCs w:val="24"/>
          <w:lang w:eastAsia="lt-LT" w:bidi="lt-LT"/>
        </w:rPr>
        <w:t xml:space="preserve">Ieškovas prašo priteisti 2400 Eur bylinėjimosi išlaidų, patirtų kasaciniame teisme už atsiliepimo į kasacinį skundą parengimą, atlyginimo. </w:t>
      </w:r>
      <w:r w:rsidRPr="002C6725">
        <w:rPr>
          <w:szCs w:val="24"/>
        </w:rPr>
        <w:t xml:space="preserve">Teisėjų kolegija, įvertinusi, jog ieškovui pirmosios ir apeliacinės instancijos teismuose atstovavo tas pats advokatas, kuris surašė atsiliepimą į kasacinį skundą, bylos kasaciniame teisme sudėtingumą ir </w:t>
      </w:r>
      <w:bookmarkStart w:id="69" w:name="_Hlk196378327"/>
      <w:r w:rsidRPr="002C6725">
        <w:rPr>
          <w:szCs w:val="24"/>
        </w:rPr>
        <w:t>sprendžiamų teisinių klausimų pobūdį</w:t>
      </w:r>
      <w:bookmarkEnd w:id="69"/>
      <w:r w:rsidRPr="002C6725">
        <w:rPr>
          <w:szCs w:val="24"/>
        </w:rPr>
        <w:t xml:space="preserve">, nusprendžia, kad </w:t>
      </w:r>
      <w:r w:rsidR="000F513A" w:rsidRPr="002C6725">
        <w:rPr>
          <w:szCs w:val="24"/>
        </w:rPr>
        <w:t>800</w:t>
      </w:r>
      <w:r w:rsidRPr="002C6725">
        <w:rPr>
          <w:szCs w:val="24"/>
        </w:rPr>
        <w:t xml:space="preserve"> Eur </w:t>
      </w:r>
      <w:r w:rsidR="000F513A" w:rsidRPr="002C6725">
        <w:rPr>
          <w:szCs w:val="24"/>
        </w:rPr>
        <w:t xml:space="preserve">ieškovo </w:t>
      </w:r>
      <w:r w:rsidRPr="002C6725">
        <w:rPr>
          <w:szCs w:val="24"/>
        </w:rPr>
        <w:t>patirtų bylinėjimosi išlaidų pripažintinos pagrįstomis ir atlygintinomis (Rekomendacijų 2.1, 2.2, 2.3, 2.6, 2.7 ir 2.10 punktai).</w:t>
      </w:r>
    </w:p>
    <w:p w14:paraId="6D2A5107" w14:textId="77777777" w:rsidR="009D02AE" w:rsidRPr="002C6725" w:rsidRDefault="009D02AE" w:rsidP="00D0686E">
      <w:pPr>
        <w:pStyle w:val="ListParagraph"/>
        <w:numPr>
          <w:ilvl w:val="0"/>
          <w:numId w:val="1"/>
        </w:numPr>
        <w:spacing w:before="120" w:after="120" w:line="240" w:lineRule="auto"/>
        <w:ind w:left="357" w:hanging="357"/>
        <w:contextualSpacing w:val="0"/>
        <w:jc w:val="both"/>
        <w:rPr>
          <w:rFonts w:eastAsia="Times New Roman" w:cs="Times New Roman"/>
          <w:szCs w:val="24"/>
          <w:lang w:eastAsia="lt-LT"/>
        </w:rPr>
      </w:pPr>
      <w:r w:rsidRPr="002C6725">
        <w:rPr>
          <w:rFonts w:eastAsia="Times New Roman" w:cs="Times New Roman"/>
          <w:bCs/>
          <w:szCs w:val="24"/>
          <w:lang w:eastAsia="lt-LT" w:bidi="lt-LT"/>
        </w:rPr>
        <w:t>Kasacinis teismas patyrė 13,65 Eur išlaidų</w:t>
      </w:r>
      <w:r w:rsidRPr="002C6725">
        <w:rPr>
          <w:rFonts w:eastAsia="Times New Roman" w:cs="Times New Roman"/>
          <w:szCs w:val="24"/>
          <w:lang w:eastAsia="lt-LT"/>
        </w:rPr>
        <w:t>, susijusių su procesinių dokumentų įteikimu (Lietuvos Aukščiausiojo Teismo 2025 m. balandžio 7 d. pažyma apie išlaidas, susijusias su procesinių dokumentų įteikimu). Šių išlaidų atlyginimas, atsižvelgiant į kasacinės bylos išnagrinėjimo rezultatą, valstybei priteistinas iš atsakovo (CPK 92 straipsnis, 96 straipsnis).</w:t>
      </w:r>
    </w:p>
    <w:p w14:paraId="0B735D33" w14:textId="77777777" w:rsidR="009D02AE" w:rsidRPr="002C6725" w:rsidRDefault="009D02AE" w:rsidP="009D02AE">
      <w:pPr>
        <w:spacing w:after="120" w:line="240" w:lineRule="auto"/>
        <w:ind w:firstLine="720"/>
        <w:jc w:val="both"/>
        <w:rPr>
          <w:rFonts w:eastAsia="Times New Roman" w:cs="Times New Roman"/>
          <w:szCs w:val="24"/>
          <w:lang w:eastAsia="lt-LT"/>
        </w:rPr>
      </w:pPr>
    </w:p>
    <w:p w14:paraId="63CB377B" w14:textId="12135DA4" w:rsidR="009D02AE" w:rsidRPr="002C6725" w:rsidRDefault="009D02AE" w:rsidP="009D02AE">
      <w:pPr>
        <w:spacing w:after="120" w:line="240" w:lineRule="auto"/>
        <w:ind w:firstLine="720"/>
        <w:jc w:val="both"/>
        <w:rPr>
          <w:rFonts w:eastAsia="Times New Roman" w:cs="Times New Roman"/>
          <w:szCs w:val="24"/>
          <w:lang w:eastAsia="lt-LT"/>
        </w:rPr>
      </w:pPr>
      <w:r w:rsidRPr="002C6725">
        <w:rPr>
          <w:rFonts w:eastAsia="Times New Roman" w:cs="Times New Roman"/>
          <w:szCs w:val="24"/>
          <w:lang w:eastAsia="lt-LT"/>
        </w:rPr>
        <w:t>Lietuvos Aukščiausiojo Teismo Civilinių bylų skyriaus teisėjų kolegija, vadovaudamasi Lietuvos Respublikos civilinio proceso kodekso 359 straipsnio 1 dalies 2 punktu, 4 dalimi, 362</w:t>
      </w:r>
      <w:r w:rsidR="00F17E57" w:rsidRPr="002C6725">
        <w:rPr>
          <w:rFonts w:eastAsia="Times New Roman" w:cs="Times New Roman"/>
          <w:szCs w:val="24"/>
          <w:lang w:eastAsia="lt-LT"/>
        </w:rPr>
        <w:t> </w:t>
      </w:r>
      <w:r w:rsidRPr="002C6725">
        <w:rPr>
          <w:rFonts w:eastAsia="Times New Roman" w:cs="Times New Roman"/>
          <w:szCs w:val="24"/>
          <w:lang w:eastAsia="lt-LT"/>
        </w:rPr>
        <w:t>straipsnio 1 dalimi,</w:t>
      </w:r>
    </w:p>
    <w:p w14:paraId="061C4E3E" w14:textId="77777777" w:rsidR="009D02AE" w:rsidRPr="002C6725" w:rsidRDefault="009D02AE" w:rsidP="009D02AE">
      <w:pPr>
        <w:spacing w:after="0" w:line="240" w:lineRule="auto"/>
        <w:ind w:firstLine="720"/>
        <w:jc w:val="both"/>
        <w:rPr>
          <w:rFonts w:eastAsia="Times New Roman" w:cs="Times New Roman"/>
          <w:szCs w:val="24"/>
          <w:lang w:eastAsia="lt-LT"/>
        </w:rPr>
      </w:pPr>
    </w:p>
    <w:p w14:paraId="06F24ADD" w14:textId="77777777" w:rsidR="009D02AE" w:rsidRPr="002C6725" w:rsidRDefault="009D02AE" w:rsidP="009D02AE">
      <w:pPr>
        <w:spacing w:after="0" w:line="240" w:lineRule="auto"/>
        <w:ind w:firstLine="720"/>
        <w:jc w:val="both"/>
        <w:rPr>
          <w:rFonts w:eastAsia="Times New Roman" w:cs="Times New Roman"/>
          <w:szCs w:val="24"/>
          <w:lang w:eastAsia="lt-LT"/>
        </w:rPr>
      </w:pPr>
      <w:r w:rsidRPr="002C6725">
        <w:rPr>
          <w:rFonts w:eastAsia="Times New Roman" w:cs="Times New Roman"/>
          <w:szCs w:val="24"/>
          <w:lang w:eastAsia="lt-LT"/>
        </w:rPr>
        <w:t>n u t a r i a :</w:t>
      </w:r>
    </w:p>
    <w:p w14:paraId="755BE288" w14:textId="77777777" w:rsidR="009E22EA" w:rsidRPr="002C6725" w:rsidRDefault="009E22EA" w:rsidP="009D02AE">
      <w:pPr>
        <w:spacing w:after="0" w:line="240" w:lineRule="auto"/>
        <w:ind w:firstLine="720"/>
        <w:jc w:val="both"/>
        <w:rPr>
          <w:rFonts w:eastAsia="Times New Roman" w:cs="Times New Roman"/>
          <w:szCs w:val="24"/>
          <w:lang w:eastAsia="lt-LT"/>
        </w:rPr>
      </w:pPr>
    </w:p>
    <w:p w14:paraId="182EA574" w14:textId="77777777" w:rsidR="009D02AE" w:rsidRPr="002C6725" w:rsidRDefault="009D02AE" w:rsidP="009D02AE">
      <w:pPr>
        <w:spacing w:after="0" w:line="240" w:lineRule="auto"/>
        <w:ind w:firstLine="720"/>
        <w:jc w:val="both"/>
        <w:rPr>
          <w:rFonts w:eastAsia="Times New Roman" w:cs="Times New Roman"/>
          <w:szCs w:val="24"/>
          <w:lang w:eastAsia="lt-LT"/>
        </w:rPr>
      </w:pPr>
    </w:p>
    <w:p w14:paraId="508E0A36" w14:textId="37191328" w:rsidR="009D02AE" w:rsidRPr="002C6725" w:rsidRDefault="009D02AE" w:rsidP="009D02AE">
      <w:pPr>
        <w:spacing w:after="0" w:line="240" w:lineRule="auto"/>
        <w:ind w:firstLine="720"/>
        <w:jc w:val="both"/>
        <w:rPr>
          <w:rFonts w:eastAsia="Times New Roman" w:cs="Times New Roman"/>
          <w:szCs w:val="24"/>
          <w:lang w:eastAsia="lt-LT"/>
        </w:rPr>
      </w:pPr>
      <w:r w:rsidRPr="002C6725">
        <w:rPr>
          <w:rFonts w:eastAsia="Times New Roman" w:cs="Times New Roman"/>
          <w:szCs w:val="24"/>
          <w:lang w:eastAsia="lt-LT"/>
        </w:rPr>
        <w:t xml:space="preserve">Kauno apygardos teismo Civilinių bylų skyriaus teisėjų kolegijos 2024 m. lapkričio 26 d. sprendimo dalį, kuria iš </w:t>
      </w:r>
      <w:bookmarkStart w:id="70" w:name="_Hlk194757778"/>
      <w:r w:rsidRPr="002C6725">
        <w:rPr>
          <w:rFonts w:eastAsia="Times New Roman" w:cs="Times New Roman"/>
          <w:szCs w:val="24"/>
          <w:lang w:eastAsia="lt-LT"/>
        </w:rPr>
        <w:t xml:space="preserve">ieškovo </w:t>
      </w:r>
      <w:bookmarkStart w:id="71" w:name="Buk_36"/>
      <w:r w:rsidR="002C6725" w:rsidRPr="002C6725">
        <w:rPr>
          <w:rFonts w:eastAsia="Times New Roman" w:cs="Times New Roman"/>
          <w:szCs w:val="24"/>
          <w:lang w:eastAsia="lt-LT"/>
        </w:rPr>
        <w:t xml:space="preserve">S. K. </w:t>
      </w:r>
      <w:bookmarkEnd w:id="71"/>
      <w:r w:rsidRPr="002C6725">
        <w:rPr>
          <w:rFonts w:eastAsia="Times New Roman" w:cs="Times New Roman"/>
          <w:szCs w:val="24"/>
          <w:lang w:eastAsia="lt-LT"/>
        </w:rPr>
        <w:t xml:space="preserve">(a. k. </w:t>
      </w:r>
      <w:bookmarkStart w:id="72" w:name="Buk_1"/>
      <w:bookmarkEnd w:id="70"/>
      <w:r w:rsidR="002C6725" w:rsidRPr="002C6725">
        <w:rPr>
          <w:rFonts w:eastAsia="Times New Roman" w:cs="Times New Roman"/>
          <w:bCs/>
          <w:szCs w:val="24"/>
          <w:lang w:eastAsia="lt-LT" w:bidi="lt-LT"/>
        </w:rPr>
        <w:t>(</w:t>
      </w:r>
      <w:r w:rsidR="002C6725" w:rsidRPr="002C6725">
        <w:rPr>
          <w:rFonts w:eastAsia="Times New Roman" w:cs="Times New Roman"/>
          <w:bCs/>
          <w:i/>
          <w:iCs/>
          <w:szCs w:val="24"/>
          <w:lang w:eastAsia="lt-LT" w:bidi="lt-LT"/>
        </w:rPr>
        <w:t>duomenys neskelbtini</w:t>
      </w:r>
      <w:r w:rsidR="002C6725" w:rsidRPr="002C6725">
        <w:rPr>
          <w:rFonts w:eastAsia="Times New Roman" w:cs="Times New Roman"/>
          <w:bCs/>
          <w:szCs w:val="24"/>
          <w:lang w:eastAsia="lt-LT" w:bidi="lt-LT"/>
        </w:rPr>
        <w:t>)</w:t>
      </w:r>
      <w:r w:rsidR="002C6725" w:rsidRPr="002C6725">
        <w:rPr>
          <w:rFonts w:eastAsia="Times New Roman" w:cs="Times New Roman"/>
          <w:szCs w:val="24"/>
          <w:lang w:eastAsia="lt-LT"/>
        </w:rPr>
        <w:t xml:space="preserve"> </w:t>
      </w:r>
      <w:bookmarkEnd w:id="72"/>
      <w:r w:rsidRPr="002C6725">
        <w:rPr>
          <w:rFonts w:eastAsia="Times New Roman" w:cs="Times New Roman"/>
          <w:szCs w:val="24"/>
          <w:lang w:eastAsia="lt-LT"/>
        </w:rPr>
        <w:t xml:space="preserve">priteista atsakovui </w:t>
      </w:r>
      <w:bookmarkStart w:id="73" w:name="Buk_20"/>
      <w:r w:rsidR="002C6725" w:rsidRPr="002C6725">
        <w:rPr>
          <w:rFonts w:eastAsia="Times New Roman" w:cs="Times New Roman"/>
          <w:szCs w:val="24"/>
          <w:lang w:eastAsia="lt-LT"/>
        </w:rPr>
        <w:t xml:space="preserve">M. K. </w:t>
      </w:r>
      <w:bookmarkEnd w:id="73"/>
      <w:r w:rsidRPr="002C6725">
        <w:rPr>
          <w:rFonts w:eastAsia="Times New Roman" w:cs="Times New Roman"/>
          <w:szCs w:val="24"/>
          <w:lang w:eastAsia="lt-LT"/>
        </w:rPr>
        <w:t>(</w:t>
      </w:r>
      <w:bookmarkStart w:id="74" w:name="Buk_21"/>
      <w:r w:rsidR="002C6725" w:rsidRPr="002C6725">
        <w:rPr>
          <w:rFonts w:eastAsia="Times New Roman" w:cs="Times New Roman"/>
          <w:szCs w:val="24"/>
          <w:lang w:eastAsia="lt-LT"/>
        </w:rPr>
        <w:t>M. K.</w:t>
      </w:r>
      <w:bookmarkEnd w:id="74"/>
      <w:r w:rsidRPr="002C6725">
        <w:rPr>
          <w:rFonts w:eastAsia="Times New Roman" w:cs="Times New Roman"/>
          <w:szCs w:val="24"/>
          <w:lang w:eastAsia="lt-LT"/>
        </w:rPr>
        <w:t xml:space="preserve">) (a. k. </w:t>
      </w:r>
      <w:r w:rsidR="002C6725" w:rsidRPr="002C6725">
        <w:rPr>
          <w:rFonts w:eastAsia="Times New Roman" w:cs="Times New Roman"/>
          <w:bCs/>
          <w:szCs w:val="24"/>
          <w:lang w:eastAsia="lt-LT" w:bidi="lt-LT"/>
        </w:rPr>
        <w:t>(</w:t>
      </w:r>
      <w:r w:rsidR="002C6725" w:rsidRPr="002C6725">
        <w:rPr>
          <w:rFonts w:eastAsia="Times New Roman" w:cs="Times New Roman"/>
          <w:bCs/>
          <w:i/>
          <w:iCs/>
          <w:szCs w:val="24"/>
          <w:lang w:eastAsia="lt-LT" w:bidi="lt-LT"/>
        </w:rPr>
        <w:t>duomenys neskelbtini</w:t>
      </w:r>
      <w:r w:rsidR="002C6725" w:rsidRPr="002C6725">
        <w:rPr>
          <w:rFonts w:eastAsia="Times New Roman" w:cs="Times New Roman"/>
          <w:bCs/>
          <w:szCs w:val="24"/>
          <w:lang w:eastAsia="lt-LT" w:bidi="lt-LT"/>
        </w:rPr>
        <w:t>)</w:t>
      </w:r>
      <w:r w:rsidRPr="002C6725">
        <w:rPr>
          <w:rFonts w:eastAsia="Times New Roman" w:cs="Times New Roman"/>
          <w:szCs w:val="24"/>
          <w:lang w:eastAsia="lt-LT"/>
        </w:rPr>
        <w:t xml:space="preserve">) 2906,28 Eur (dviejų tūkstančių devynių šimtų šešių </w:t>
      </w:r>
      <w:r w:rsidR="001A7307" w:rsidRPr="002C6725">
        <w:rPr>
          <w:rFonts w:eastAsia="Times New Roman" w:cs="Times New Roman"/>
          <w:szCs w:val="24"/>
          <w:lang w:eastAsia="lt-LT"/>
        </w:rPr>
        <w:t>Eur</w:t>
      </w:r>
      <w:r w:rsidRPr="002C6725">
        <w:rPr>
          <w:rFonts w:eastAsia="Times New Roman" w:cs="Times New Roman"/>
          <w:szCs w:val="24"/>
          <w:lang w:eastAsia="lt-LT"/>
        </w:rPr>
        <w:t xml:space="preserve"> 28 ct) kompensacija už ieškovui tenkančią naudotis didesnę buto dalį, pakeisti ir ją išdėstyti taip:</w:t>
      </w:r>
    </w:p>
    <w:p w14:paraId="742AA6DC" w14:textId="1FA3E213" w:rsidR="009D02AE" w:rsidRPr="002C6725" w:rsidRDefault="009D02AE" w:rsidP="009D02AE">
      <w:pPr>
        <w:spacing w:after="0" w:line="240" w:lineRule="auto"/>
        <w:ind w:firstLine="720"/>
        <w:jc w:val="both"/>
        <w:rPr>
          <w:rFonts w:eastAsia="Times New Roman" w:cs="Times New Roman"/>
          <w:szCs w:val="24"/>
          <w:lang w:eastAsia="lt-LT"/>
        </w:rPr>
      </w:pPr>
      <w:r w:rsidRPr="002C6725">
        <w:rPr>
          <w:rFonts w:eastAsia="Times New Roman" w:cs="Times New Roman"/>
          <w:szCs w:val="24"/>
          <w:lang w:eastAsia="lt-LT"/>
        </w:rPr>
        <w:t>„Priteisti atsakovui</w:t>
      </w:r>
      <w:r w:rsidRPr="002C6725">
        <w:t xml:space="preserve"> </w:t>
      </w:r>
      <w:bookmarkStart w:id="75" w:name="Buk_22"/>
      <w:r w:rsidR="002C6725" w:rsidRPr="002C6725">
        <w:rPr>
          <w:rFonts w:eastAsia="Times New Roman" w:cs="Times New Roman"/>
          <w:szCs w:val="24"/>
          <w:lang w:eastAsia="lt-LT"/>
        </w:rPr>
        <w:t xml:space="preserve">M. K. </w:t>
      </w:r>
      <w:bookmarkEnd w:id="75"/>
      <w:r w:rsidRPr="002C6725">
        <w:rPr>
          <w:rFonts w:eastAsia="Times New Roman" w:cs="Times New Roman"/>
          <w:szCs w:val="24"/>
          <w:lang w:eastAsia="lt-LT"/>
        </w:rPr>
        <w:t>(</w:t>
      </w:r>
      <w:bookmarkStart w:id="76" w:name="Buk_23"/>
      <w:r w:rsidR="002C6725" w:rsidRPr="002C6725">
        <w:rPr>
          <w:rFonts w:eastAsia="Times New Roman" w:cs="Times New Roman"/>
          <w:szCs w:val="24"/>
          <w:lang w:eastAsia="lt-LT"/>
        </w:rPr>
        <w:t>M. K.</w:t>
      </w:r>
      <w:bookmarkEnd w:id="76"/>
      <w:r w:rsidRPr="002C6725">
        <w:rPr>
          <w:rFonts w:eastAsia="Times New Roman" w:cs="Times New Roman"/>
          <w:szCs w:val="24"/>
          <w:lang w:eastAsia="lt-LT"/>
        </w:rPr>
        <w:t xml:space="preserve">) (a. k. </w:t>
      </w:r>
      <w:r w:rsidR="002C6725" w:rsidRPr="002C6725">
        <w:rPr>
          <w:rFonts w:eastAsia="Times New Roman" w:cs="Times New Roman"/>
          <w:bCs/>
          <w:szCs w:val="24"/>
          <w:lang w:eastAsia="lt-LT" w:bidi="lt-LT"/>
        </w:rPr>
        <w:t>(</w:t>
      </w:r>
      <w:r w:rsidR="002C6725" w:rsidRPr="002C6725">
        <w:rPr>
          <w:rFonts w:eastAsia="Times New Roman" w:cs="Times New Roman"/>
          <w:bCs/>
          <w:i/>
          <w:iCs/>
          <w:szCs w:val="24"/>
          <w:lang w:eastAsia="lt-LT" w:bidi="lt-LT"/>
        </w:rPr>
        <w:t>duomenys neskelbtini</w:t>
      </w:r>
      <w:r w:rsidR="002C6725" w:rsidRPr="002C6725">
        <w:rPr>
          <w:rFonts w:eastAsia="Times New Roman" w:cs="Times New Roman"/>
          <w:bCs/>
          <w:szCs w:val="24"/>
          <w:lang w:eastAsia="lt-LT" w:bidi="lt-LT"/>
        </w:rPr>
        <w:t>)</w:t>
      </w:r>
      <w:r w:rsidRPr="002C6725">
        <w:rPr>
          <w:rFonts w:eastAsia="Times New Roman" w:cs="Times New Roman"/>
          <w:szCs w:val="24"/>
          <w:lang w:eastAsia="lt-LT"/>
        </w:rPr>
        <w:t xml:space="preserve">) iš ieškovo </w:t>
      </w:r>
      <w:bookmarkStart w:id="77" w:name="Buk_37"/>
      <w:r w:rsidR="002C6725" w:rsidRPr="002C6725">
        <w:rPr>
          <w:rFonts w:eastAsia="Times New Roman" w:cs="Times New Roman"/>
          <w:szCs w:val="24"/>
          <w:lang w:eastAsia="lt-LT"/>
        </w:rPr>
        <w:t xml:space="preserve">S. K. </w:t>
      </w:r>
      <w:bookmarkEnd w:id="77"/>
      <w:r w:rsidRPr="002C6725">
        <w:rPr>
          <w:rFonts w:eastAsia="Times New Roman" w:cs="Times New Roman"/>
          <w:szCs w:val="24"/>
          <w:lang w:eastAsia="lt-LT"/>
        </w:rPr>
        <w:t xml:space="preserve">(a. k. </w:t>
      </w:r>
      <w:bookmarkStart w:id="78" w:name="Buk_2"/>
      <w:r w:rsidR="002C6725" w:rsidRPr="002C6725">
        <w:rPr>
          <w:rFonts w:eastAsia="Times New Roman" w:cs="Times New Roman"/>
          <w:bCs/>
          <w:szCs w:val="24"/>
          <w:lang w:eastAsia="lt-LT" w:bidi="lt-LT"/>
        </w:rPr>
        <w:t>(</w:t>
      </w:r>
      <w:r w:rsidR="002C6725" w:rsidRPr="002C6725">
        <w:rPr>
          <w:rFonts w:eastAsia="Times New Roman" w:cs="Times New Roman"/>
          <w:bCs/>
          <w:i/>
          <w:iCs/>
          <w:szCs w:val="24"/>
          <w:lang w:eastAsia="lt-LT" w:bidi="lt-LT"/>
        </w:rPr>
        <w:t>duomenys neskelbtini</w:t>
      </w:r>
      <w:r w:rsidR="002C6725" w:rsidRPr="002C6725">
        <w:rPr>
          <w:rFonts w:eastAsia="Times New Roman" w:cs="Times New Roman"/>
          <w:bCs/>
          <w:szCs w:val="24"/>
          <w:lang w:eastAsia="lt-LT" w:bidi="lt-LT"/>
        </w:rPr>
        <w:t>)</w:t>
      </w:r>
      <w:r w:rsidR="002C6725" w:rsidRPr="002C6725">
        <w:rPr>
          <w:rFonts w:eastAsia="Times New Roman" w:cs="Times New Roman"/>
          <w:szCs w:val="24"/>
          <w:lang w:eastAsia="lt-LT"/>
        </w:rPr>
        <w:t xml:space="preserve">) </w:t>
      </w:r>
      <w:bookmarkEnd w:id="78"/>
      <w:r w:rsidRPr="002C6725">
        <w:rPr>
          <w:rFonts w:eastAsia="Times New Roman" w:cs="Times New Roman"/>
          <w:szCs w:val="24"/>
          <w:lang w:eastAsia="lt-LT"/>
        </w:rPr>
        <w:t xml:space="preserve">už ieškovui </w:t>
      </w:r>
      <w:bookmarkStart w:id="79" w:name="Buk_39"/>
      <w:r w:rsidR="002C6725" w:rsidRPr="002C6725">
        <w:rPr>
          <w:rFonts w:eastAsia="Times New Roman" w:cs="Times New Roman"/>
          <w:szCs w:val="24"/>
          <w:lang w:eastAsia="lt-LT"/>
        </w:rPr>
        <w:t xml:space="preserve">S. K. </w:t>
      </w:r>
      <w:bookmarkEnd w:id="79"/>
      <w:r w:rsidRPr="002C6725">
        <w:rPr>
          <w:rFonts w:eastAsia="Times New Roman" w:cs="Times New Roman"/>
          <w:szCs w:val="24"/>
          <w:lang w:eastAsia="lt-LT"/>
        </w:rPr>
        <w:t xml:space="preserve">tenkančią naudotis didesnę buto dalį </w:t>
      </w:r>
      <w:r w:rsidR="00772717" w:rsidRPr="002C6725">
        <w:rPr>
          <w:rFonts w:eastAsia="Times New Roman" w:cs="Times New Roman"/>
          <w:szCs w:val="24"/>
          <w:lang w:eastAsia="lt-LT"/>
        </w:rPr>
        <w:t xml:space="preserve">3218,63 </w:t>
      </w:r>
      <w:r w:rsidRPr="002C6725">
        <w:rPr>
          <w:rFonts w:eastAsia="Times New Roman" w:cs="Times New Roman"/>
          <w:szCs w:val="24"/>
          <w:lang w:eastAsia="lt-LT"/>
        </w:rPr>
        <w:t xml:space="preserve">Eur (trijų tūkstančių dviejų šimtų </w:t>
      </w:r>
      <w:r w:rsidR="002F1F61" w:rsidRPr="002C6725">
        <w:rPr>
          <w:rFonts w:eastAsia="Times New Roman" w:cs="Times New Roman"/>
          <w:szCs w:val="24"/>
          <w:lang w:eastAsia="lt-LT"/>
        </w:rPr>
        <w:t xml:space="preserve">aštuoniolikos </w:t>
      </w:r>
      <w:r w:rsidRPr="002C6725">
        <w:rPr>
          <w:rFonts w:eastAsia="Times New Roman" w:cs="Times New Roman"/>
          <w:szCs w:val="24"/>
          <w:lang w:eastAsia="lt-LT"/>
        </w:rPr>
        <w:t xml:space="preserve">Eur </w:t>
      </w:r>
      <w:r w:rsidR="002F1F61" w:rsidRPr="002C6725">
        <w:rPr>
          <w:rFonts w:eastAsia="Times New Roman" w:cs="Times New Roman"/>
          <w:szCs w:val="24"/>
          <w:lang w:eastAsia="lt-LT"/>
        </w:rPr>
        <w:t>63</w:t>
      </w:r>
      <w:r w:rsidR="001A7307" w:rsidRPr="002C6725">
        <w:rPr>
          <w:rFonts w:eastAsia="Times New Roman" w:cs="Times New Roman"/>
          <w:szCs w:val="24"/>
          <w:lang w:eastAsia="lt-LT"/>
        </w:rPr>
        <w:t> </w:t>
      </w:r>
      <w:r w:rsidRPr="002C6725">
        <w:rPr>
          <w:rFonts w:eastAsia="Times New Roman" w:cs="Times New Roman"/>
          <w:szCs w:val="24"/>
          <w:lang w:eastAsia="lt-LT"/>
        </w:rPr>
        <w:t>ct) kompensaciją.“</w:t>
      </w:r>
    </w:p>
    <w:p w14:paraId="23503FAF" w14:textId="6145A325" w:rsidR="009D02AE" w:rsidRPr="002C6725" w:rsidRDefault="009D02AE" w:rsidP="009D02AE">
      <w:pPr>
        <w:spacing w:after="0" w:line="240" w:lineRule="auto"/>
        <w:ind w:firstLine="720"/>
        <w:jc w:val="both"/>
        <w:rPr>
          <w:rFonts w:eastAsia="Times New Roman" w:cs="Times New Roman"/>
          <w:szCs w:val="24"/>
          <w:lang w:eastAsia="lt-LT"/>
        </w:rPr>
      </w:pPr>
      <w:r w:rsidRPr="002C6725">
        <w:rPr>
          <w:rFonts w:eastAsia="Times New Roman" w:cs="Times New Roman"/>
          <w:szCs w:val="24"/>
          <w:lang w:eastAsia="lt-LT"/>
        </w:rPr>
        <w:t>Kitą Kauno apygardos teismo Civilinių bylų skyriaus teisėjų kolegijos 2024 m. lapkričio 26</w:t>
      </w:r>
      <w:r w:rsidR="001A7307" w:rsidRPr="002C6725">
        <w:rPr>
          <w:rFonts w:eastAsia="Times New Roman" w:cs="Times New Roman"/>
          <w:szCs w:val="24"/>
          <w:lang w:eastAsia="lt-LT"/>
        </w:rPr>
        <w:t> </w:t>
      </w:r>
      <w:r w:rsidRPr="002C6725">
        <w:rPr>
          <w:rFonts w:eastAsia="Times New Roman" w:cs="Times New Roman"/>
          <w:szCs w:val="24"/>
          <w:lang w:eastAsia="lt-LT"/>
        </w:rPr>
        <w:t>d. sprendimo dalį palikti nepakeistą.</w:t>
      </w:r>
    </w:p>
    <w:p w14:paraId="58A7D67E" w14:textId="656B2A84" w:rsidR="009D02AE" w:rsidRPr="002C6725" w:rsidRDefault="009D02AE" w:rsidP="009D02AE">
      <w:pPr>
        <w:spacing w:after="0" w:line="240" w:lineRule="auto"/>
        <w:ind w:firstLine="720"/>
        <w:jc w:val="both"/>
        <w:rPr>
          <w:rFonts w:eastAsia="Times New Roman" w:cs="Times New Roman"/>
          <w:szCs w:val="24"/>
          <w:lang w:eastAsia="lt-LT"/>
        </w:rPr>
      </w:pPr>
      <w:r w:rsidRPr="002C6725">
        <w:rPr>
          <w:rFonts w:eastAsia="Times New Roman" w:cs="Times New Roman"/>
          <w:szCs w:val="24"/>
          <w:lang w:eastAsia="lt-LT"/>
        </w:rPr>
        <w:t xml:space="preserve">Priteisti ieškovui </w:t>
      </w:r>
      <w:bookmarkStart w:id="80" w:name="Buk_40"/>
      <w:r w:rsidR="002C6725" w:rsidRPr="002C6725">
        <w:rPr>
          <w:rFonts w:eastAsia="Times New Roman" w:cs="Times New Roman"/>
          <w:szCs w:val="24"/>
          <w:lang w:eastAsia="lt-LT"/>
        </w:rPr>
        <w:t xml:space="preserve">S. K. </w:t>
      </w:r>
      <w:bookmarkEnd w:id="80"/>
      <w:r w:rsidRPr="002C6725">
        <w:rPr>
          <w:rFonts w:eastAsia="Times New Roman" w:cs="Times New Roman"/>
          <w:szCs w:val="24"/>
          <w:lang w:eastAsia="lt-LT"/>
        </w:rPr>
        <w:t xml:space="preserve">(a. k. </w:t>
      </w:r>
      <w:bookmarkStart w:id="81" w:name="Buk_3"/>
      <w:r w:rsidR="002C6725" w:rsidRPr="002C6725">
        <w:rPr>
          <w:rFonts w:eastAsia="Times New Roman" w:cs="Times New Roman"/>
          <w:bCs/>
          <w:szCs w:val="24"/>
          <w:lang w:eastAsia="lt-LT" w:bidi="lt-LT"/>
        </w:rPr>
        <w:t>(</w:t>
      </w:r>
      <w:r w:rsidR="002C6725" w:rsidRPr="002C6725">
        <w:rPr>
          <w:rFonts w:eastAsia="Times New Roman" w:cs="Times New Roman"/>
          <w:bCs/>
          <w:i/>
          <w:iCs/>
          <w:szCs w:val="24"/>
          <w:lang w:eastAsia="lt-LT" w:bidi="lt-LT"/>
        </w:rPr>
        <w:t>duomenys neskelbtini</w:t>
      </w:r>
      <w:r w:rsidR="002C6725" w:rsidRPr="002C6725">
        <w:rPr>
          <w:rFonts w:eastAsia="Times New Roman" w:cs="Times New Roman"/>
          <w:bCs/>
          <w:szCs w:val="24"/>
          <w:lang w:eastAsia="lt-LT" w:bidi="lt-LT"/>
        </w:rPr>
        <w:t>)</w:t>
      </w:r>
      <w:r w:rsidR="002C6725" w:rsidRPr="002C6725">
        <w:rPr>
          <w:rFonts w:eastAsia="Times New Roman" w:cs="Times New Roman"/>
          <w:szCs w:val="24"/>
          <w:lang w:eastAsia="lt-LT"/>
        </w:rPr>
        <w:t xml:space="preserve">) </w:t>
      </w:r>
      <w:bookmarkEnd w:id="81"/>
      <w:r w:rsidRPr="002C6725">
        <w:rPr>
          <w:rFonts w:eastAsia="Times New Roman" w:cs="Times New Roman"/>
          <w:szCs w:val="24"/>
          <w:lang w:eastAsia="lt-LT"/>
        </w:rPr>
        <w:t xml:space="preserve">iš atsakovo </w:t>
      </w:r>
      <w:bookmarkStart w:id="82" w:name="Buk_13"/>
      <w:r w:rsidR="002C6725" w:rsidRPr="002C6725">
        <w:rPr>
          <w:rFonts w:eastAsia="Times New Roman" w:cs="Times New Roman"/>
          <w:szCs w:val="24"/>
          <w:lang w:eastAsia="lt-LT"/>
        </w:rPr>
        <w:t xml:space="preserve">M. K. </w:t>
      </w:r>
      <w:bookmarkEnd w:id="82"/>
      <w:r w:rsidRPr="002C6725">
        <w:rPr>
          <w:rFonts w:eastAsia="Times New Roman" w:cs="Times New Roman"/>
          <w:szCs w:val="24"/>
          <w:lang w:eastAsia="lt-LT"/>
        </w:rPr>
        <w:t>(</w:t>
      </w:r>
      <w:bookmarkStart w:id="83" w:name="Buk_27"/>
      <w:r w:rsidR="002C6725" w:rsidRPr="002C6725">
        <w:rPr>
          <w:rFonts w:eastAsia="Times New Roman" w:cs="Times New Roman"/>
          <w:szCs w:val="24"/>
          <w:lang w:eastAsia="lt-LT"/>
        </w:rPr>
        <w:t>M. K.</w:t>
      </w:r>
      <w:bookmarkEnd w:id="83"/>
      <w:r w:rsidRPr="002C6725">
        <w:rPr>
          <w:rFonts w:eastAsia="Times New Roman" w:cs="Times New Roman"/>
          <w:szCs w:val="24"/>
          <w:lang w:eastAsia="lt-LT"/>
        </w:rPr>
        <w:t xml:space="preserve">) (a. k. </w:t>
      </w:r>
      <w:r w:rsidR="002C6725" w:rsidRPr="002C6725">
        <w:rPr>
          <w:rFonts w:eastAsia="Times New Roman" w:cs="Times New Roman"/>
          <w:bCs/>
          <w:szCs w:val="24"/>
          <w:lang w:eastAsia="lt-LT" w:bidi="lt-LT"/>
        </w:rPr>
        <w:t>(</w:t>
      </w:r>
      <w:r w:rsidR="002C6725" w:rsidRPr="002C6725">
        <w:rPr>
          <w:rFonts w:eastAsia="Times New Roman" w:cs="Times New Roman"/>
          <w:bCs/>
          <w:i/>
          <w:iCs/>
          <w:szCs w:val="24"/>
          <w:lang w:eastAsia="lt-LT" w:bidi="lt-LT"/>
        </w:rPr>
        <w:t>duomenys neskelbtini</w:t>
      </w:r>
      <w:r w:rsidR="002C6725" w:rsidRPr="002C6725">
        <w:rPr>
          <w:rFonts w:eastAsia="Times New Roman" w:cs="Times New Roman"/>
          <w:bCs/>
          <w:szCs w:val="24"/>
          <w:lang w:eastAsia="lt-LT" w:bidi="lt-LT"/>
        </w:rPr>
        <w:t>)</w:t>
      </w:r>
      <w:r w:rsidRPr="002C6725">
        <w:rPr>
          <w:rFonts w:eastAsia="Times New Roman" w:cs="Times New Roman"/>
          <w:szCs w:val="24"/>
          <w:lang w:eastAsia="lt-LT"/>
        </w:rPr>
        <w:t xml:space="preserve">) </w:t>
      </w:r>
      <w:r w:rsidR="000F513A" w:rsidRPr="002C6725">
        <w:rPr>
          <w:rFonts w:eastAsia="Times New Roman" w:cs="Times New Roman"/>
          <w:szCs w:val="24"/>
          <w:lang w:eastAsia="lt-LT"/>
        </w:rPr>
        <w:t>8</w:t>
      </w:r>
      <w:r w:rsidRPr="002C6725">
        <w:rPr>
          <w:rFonts w:eastAsia="Times New Roman" w:cs="Times New Roman"/>
          <w:szCs w:val="24"/>
          <w:lang w:eastAsia="lt-LT"/>
        </w:rPr>
        <w:t>00 (</w:t>
      </w:r>
      <w:r w:rsidR="000F513A" w:rsidRPr="002C6725">
        <w:rPr>
          <w:rFonts w:eastAsia="Times New Roman" w:cs="Times New Roman"/>
          <w:szCs w:val="24"/>
          <w:lang w:eastAsia="lt-LT"/>
        </w:rPr>
        <w:t>aštuonis šimtus</w:t>
      </w:r>
      <w:r w:rsidRPr="002C6725">
        <w:rPr>
          <w:rFonts w:eastAsia="Times New Roman" w:cs="Times New Roman"/>
          <w:szCs w:val="24"/>
          <w:lang w:eastAsia="lt-LT"/>
        </w:rPr>
        <w:t>)</w:t>
      </w:r>
      <w:r w:rsidR="002C1F3D" w:rsidRPr="002C6725">
        <w:rPr>
          <w:rFonts w:eastAsia="Times New Roman" w:cs="Times New Roman"/>
          <w:szCs w:val="24"/>
          <w:lang w:eastAsia="lt-LT"/>
        </w:rPr>
        <w:t> </w:t>
      </w:r>
      <w:r w:rsidRPr="002C6725">
        <w:rPr>
          <w:rFonts w:eastAsia="Times New Roman" w:cs="Times New Roman"/>
          <w:szCs w:val="24"/>
          <w:lang w:eastAsia="lt-LT"/>
        </w:rPr>
        <w:t>Eur išlaidų, patirtų bylą nagrinėjant kasaciniame teisme, atlyginimo.</w:t>
      </w:r>
    </w:p>
    <w:p w14:paraId="39DC8946" w14:textId="175583FD" w:rsidR="009D02AE" w:rsidRPr="002C6725" w:rsidRDefault="009D02AE" w:rsidP="009D02AE">
      <w:pPr>
        <w:spacing w:after="0" w:line="240" w:lineRule="auto"/>
        <w:ind w:firstLine="720"/>
        <w:jc w:val="both"/>
        <w:rPr>
          <w:rFonts w:eastAsia="Times New Roman" w:cs="Times New Roman"/>
          <w:szCs w:val="24"/>
          <w:lang w:eastAsia="lt-LT"/>
        </w:rPr>
      </w:pPr>
      <w:r w:rsidRPr="002C6725">
        <w:rPr>
          <w:rFonts w:eastAsia="Times New Roman" w:cs="Times New Roman"/>
          <w:szCs w:val="24"/>
          <w:lang w:eastAsia="lt-LT"/>
        </w:rPr>
        <w:t>Priteisti</w:t>
      </w:r>
      <w:r w:rsidRPr="002C6725">
        <w:t xml:space="preserve"> </w:t>
      </w:r>
      <w:r w:rsidRPr="002C6725">
        <w:rPr>
          <w:rFonts w:eastAsia="Times New Roman" w:cs="Times New Roman"/>
          <w:szCs w:val="24"/>
          <w:lang w:eastAsia="lt-LT"/>
        </w:rPr>
        <w:t xml:space="preserve">iš atsakovo </w:t>
      </w:r>
      <w:bookmarkStart w:id="84" w:name="Buk_14"/>
      <w:r w:rsidR="002C6725" w:rsidRPr="002C6725">
        <w:rPr>
          <w:rFonts w:eastAsia="Times New Roman" w:cs="Times New Roman"/>
          <w:szCs w:val="24"/>
          <w:lang w:eastAsia="lt-LT"/>
        </w:rPr>
        <w:t xml:space="preserve">M. K. </w:t>
      </w:r>
      <w:bookmarkEnd w:id="84"/>
      <w:r w:rsidRPr="002C6725">
        <w:rPr>
          <w:rFonts w:eastAsia="Times New Roman" w:cs="Times New Roman"/>
          <w:szCs w:val="24"/>
          <w:lang w:eastAsia="lt-LT"/>
        </w:rPr>
        <w:t>(</w:t>
      </w:r>
      <w:bookmarkStart w:id="85" w:name="Buk_28"/>
      <w:r w:rsidR="002C6725" w:rsidRPr="002C6725">
        <w:rPr>
          <w:rFonts w:eastAsia="Times New Roman" w:cs="Times New Roman"/>
          <w:szCs w:val="24"/>
          <w:lang w:eastAsia="lt-LT"/>
        </w:rPr>
        <w:t>M. K.</w:t>
      </w:r>
      <w:bookmarkEnd w:id="85"/>
      <w:r w:rsidRPr="002C6725">
        <w:rPr>
          <w:rFonts w:eastAsia="Times New Roman" w:cs="Times New Roman"/>
          <w:szCs w:val="24"/>
          <w:lang w:eastAsia="lt-LT"/>
        </w:rPr>
        <w:t xml:space="preserve">) (a. k. </w:t>
      </w:r>
      <w:r w:rsidR="002C6725" w:rsidRPr="002C6725">
        <w:rPr>
          <w:rFonts w:eastAsia="Times New Roman" w:cs="Times New Roman"/>
          <w:bCs/>
          <w:szCs w:val="24"/>
          <w:lang w:eastAsia="lt-LT" w:bidi="lt-LT"/>
        </w:rPr>
        <w:t>(</w:t>
      </w:r>
      <w:r w:rsidR="002C6725" w:rsidRPr="002C6725">
        <w:rPr>
          <w:rFonts w:eastAsia="Times New Roman" w:cs="Times New Roman"/>
          <w:bCs/>
          <w:i/>
          <w:iCs/>
          <w:szCs w:val="24"/>
          <w:lang w:eastAsia="lt-LT" w:bidi="lt-LT"/>
        </w:rPr>
        <w:t>duomenys neskelbtini</w:t>
      </w:r>
      <w:r w:rsidR="002C6725" w:rsidRPr="002C6725">
        <w:rPr>
          <w:rFonts w:eastAsia="Times New Roman" w:cs="Times New Roman"/>
          <w:bCs/>
          <w:szCs w:val="24"/>
          <w:lang w:eastAsia="lt-LT" w:bidi="lt-LT"/>
        </w:rPr>
        <w:t>)</w:t>
      </w:r>
      <w:r w:rsidRPr="002C6725">
        <w:rPr>
          <w:rFonts w:eastAsia="Times New Roman" w:cs="Times New Roman"/>
          <w:szCs w:val="24"/>
          <w:lang w:eastAsia="lt-LT"/>
        </w:rPr>
        <w:t>) į valstybės biudžetą 13,65 Eur (trylika Eur 65 ct) bylinėjimosi išlaidų, susijusių su procesinių dokumentų kasaciniame teisme įteikimu, atlyginimo. Ši suma mokėtina į Valstybinės mokesčių inspekcijos prie Lietuvos Respublikos finansų ministerijos (j. a. k. 188659752) biudžeto pajamų surenkamąją sąskaitą, įmokos kodas 5662.</w:t>
      </w:r>
    </w:p>
    <w:p w14:paraId="5C8B12AD" w14:textId="36F746AA" w:rsidR="009D02AE" w:rsidRPr="002C6725" w:rsidRDefault="009D02AE" w:rsidP="009D02AE">
      <w:pPr>
        <w:spacing w:after="0" w:line="240" w:lineRule="auto"/>
        <w:ind w:firstLine="720"/>
        <w:jc w:val="both"/>
        <w:rPr>
          <w:rFonts w:eastAsia="Times New Roman" w:cs="Times New Roman"/>
          <w:szCs w:val="24"/>
          <w:lang w:eastAsia="lt-LT"/>
        </w:rPr>
      </w:pPr>
      <w:r w:rsidRPr="002C6725">
        <w:rPr>
          <w:rFonts w:eastAsia="Times New Roman" w:cs="Times New Roman"/>
          <w:szCs w:val="24"/>
          <w:lang w:eastAsia="lt-LT"/>
        </w:rPr>
        <w:t xml:space="preserve">Pranešti Nekilnojamojo turto registro tvarkytojai valstybės įmonei Registrų centrui apie bylos dėl šio registruotino nekilnojamojo daikto – dviejų kambarių 45,90 kv. m bendro ploto, 29,89 kv. m gyvenamojo ploto buto su rūsiu (unikalus Nr. </w:t>
      </w:r>
      <w:r w:rsidR="002C6725" w:rsidRPr="002C6725">
        <w:rPr>
          <w:rFonts w:eastAsia="Times New Roman" w:cs="Times New Roman"/>
          <w:bCs/>
          <w:szCs w:val="24"/>
          <w:lang w:eastAsia="lt-LT" w:bidi="lt-LT"/>
        </w:rPr>
        <w:t>(</w:t>
      </w:r>
      <w:r w:rsidR="002C6725" w:rsidRPr="002C6725">
        <w:rPr>
          <w:rFonts w:eastAsia="Times New Roman" w:cs="Times New Roman"/>
          <w:bCs/>
          <w:i/>
          <w:iCs/>
          <w:szCs w:val="24"/>
          <w:lang w:eastAsia="lt-LT" w:bidi="lt-LT"/>
        </w:rPr>
        <w:t>duomenys neskelbtini</w:t>
      </w:r>
      <w:r w:rsidR="002C6725" w:rsidRPr="002C6725">
        <w:rPr>
          <w:rFonts w:eastAsia="Times New Roman" w:cs="Times New Roman"/>
          <w:bCs/>
          <w:szCs w:val="24"/>
          <w:lang w:eastAsia="lt-LT" w:bidi="lt-LT"/>
        </w:rPr>
        <w:t>)</w:t>
      </w:r>
      <w:r w:rsidRPr="002C6725">
        <w:rPr>
          <w:rFonts w:eastAsia="Times New Roman" w:cs="Times New Roman"/>
          <w:szCs w:val="24"/>
          <w:lang w:eastAsia="lt-LT"/>
        </w:rPr>
        <w:t xml:space="preserve">), esančio </w:t>
      </w:r>
      <w:r w:rsidR="002C6725" w:rsidRPr="002C6725">
        <w:rPr>
          <w:rFonts w:eastAsia="Times New Roman" w:cs="Times New Roman"/>
          <w:bCs/>
          <w:szCs w:val="24"/>
          <w:lang w:eastAsia="lt-LT" w:bidi="lt-LT"/>
        </w:rPr>
        <w:t>(</w:t>
      </w:r>
      <w:r w:rsidR="002C6725" w:rsidRPr="002C6725">
        <w:rPr>
          <w:rFonts w:eastAsia="Times New Roman" w:cs="Times New Roman"/>
          <w:bCs/>
          <w:i/>
          <w:iCs/>
          <w:szCs w:val="24"/>
          <w:lang w:eastAsia="lt-LT" w:bidi="lt-LT"/>
        </w:rPr>
        <w:t>duomenys neskelbtini</w:t>
      </w:r>
      <w:r w:rsidR="002C6725" w:rsidRPr="002C6725">
        <w:rPr>
          <w:rFonts w:eastAsia="Times New Roman" w:cs="Times New Roman"/>
          <w:bCs/>
          <w:szCs w:val="24"/>
          <w:lang w:eastAsia="lt-LT" w:bidi="lt-LT"/>
        </w:rPr>
        <w:t>)</w:t>
      </w:r>
      <w:r w:rsidRPr="002C6725">
        <w:rPr>
          <w:rFonts w:eastAsia="Times New Roman" w:cs="Times New Roman"/>
          <w:szCs w:val="24"/>
          <w:lang w:eastAsia="lt-LT"/>
        </w:rPr>
        <w:t>, išnagrinėjimą kasacine tvarka.</w:t>
      </w:r>
    </w:p>
    <w:p w14:paraId="5E58654A" w14:textId="77777777" w:rsidR="009D02AE" w:rsidRPr="002C6725" w:rsidRDefault="009D02AE" w:rsidP="009D02AE">
      <w:pPr>
        <w:spacing w:after="0" w:line="240" w:lineRule="auto"/>
        <w:ind w:firstLine="720"/>
        <w:jc w:val="both"/>
        <w:rPr>
          <w:rFonts w:eastAsia="Times New Roman" w:cs="Times New Roman"/>
          <w:szCs w:val="24"/>
          <w:lang w:eastAsia="lt-LT"/>
        </w:rPr>
      </w:pPr>
      <w:r w:rsidRPr="002C6725">
        <w:rPr>
          <w:rFonts w:eastAsia="Times New Roman" w:cs="Times New Roman"/>
          <w:szCs w:val="24"/>
          <w:lang w:eastAsia="lt-LT"/>
        </w:rPr>
        <w:lastRenderedPageBreak/>
        <w:t>Ši Lietuvos Aukščiausiojo Teismo nutartis yra galutinė, neskundžiama ir įsiteisėja nuo priėmimo dienos.</w:t>
      </w:r>
    </w:p>
    <w:p w14:paraId="0032BE0D" w14:textId="77777777" w:rsidR="009D02AE" w:rsidRPr="002C6725" w:rsidRDefault="009D02AE" w:rsidP="009D02AE">
      <w:pPr>
        <w:spacing w:after="120" w:line="240" w:lineRule="auto"/>
        <w:ind w:firstLine="720"/>
        <w:jc w:val="both"/>
        <w:rPr>
          <w:rFonts w:eastAsia="Times New Roman" w:cs="Times New Roman"/>
          <w:szCs w:val="24"/>
          <w:lang w:eastAsia="lt-LT"/>
        </w:rPr>
      </w:pPr>
    </w:p>
    <w:p w14:paraId="35B196FF" w14:textId="77777777" w:rsidR="009D02AE" w:rsidRPr="002C6725" w:rsidRDefault="009D02AE" w:rsidP="009D02AE">
      <w:pPr>
        <w:spacing w:after="0" w:line="240" w:lineRule="auto"/>
        <w:ind w:left="709"/>
        <w:jc w:val="both"/>
        <w:rPr>
          <w:rFonts w:eastAsia="Times New Roman" w:cs="Times New Roman"/>
          <w:szCs w:val="24"/>
        </w:rPr>
      </w:pPr>
      <w:r w:rsidRPr="002C6725">
        <w:rPr>
          <w:rFonts w:eastAsia="Times New Roman" w:cs="Times New Roman"/>
          <w:szCs w:val="24"/>
        </w:rPr>
        <w:t xml:space="preserve">Teisėjai </w:t>
      </w:r>
      <w:r w:rsidRPr="002C6725">
        <w:rPr>
          <w:rFonts w:eastAsia="Times New Roman" w:cs="Times New Roman"/>
          <w:szCs w:val="24"/>
        </w:rPr>
        <w:tab/>
      </w:r>
      <w:r w:rsidRPr="002C6725">
        <w:rPr>
          <w:rFonts w:eastAsia="Times New Roman" w:cs="Times New Roman"/>
          <w:szCs w:val="24"/>
        </w:rPr>
        <w:tab/>
      </w:r>
      <w:r w:rsidRPr="002C6725">
        <w:rPr>
          <w:rFonts w:eastAsia="Times New Roman" w:cs="Times New Roman"/>
          <w:szCs w:val="24"/>
        </w:rPr>
        <w:tab/>
      </w:r>
      <w:r w:rsidRPr="002C6725">
        <w:rPr>
          <w:rFonts w:eastAsia="Times New Roman" w:cs="Times New Roman"/>
          <w:szCs w:val="24"/>
        </w:rPr>
        <w:tab/>
      </w:r>
      <w:r w:rsidRPr="002C6725">
        <w:rPr>
          <w:rFonts w:eastAsia="Times New Roman" w:cs="Times New Roman"/>
          <w:szCs w:val="24"/>
        </w:rPr>
        <w:tab/>
      </w:r>
      <w:r w:rsidRPr="002C6725">
        <w:rPr>
          <w:rFonts w:eastAsia="Times New Roman" w:cs="Times New Roman"/>
          <w:szCs w:val="24"/>
        </w:rPr>
        <w:tab/>
      </w:r>
      <w:r w:rsidRPr="002C6725">
        <w:rPr>
          <w:rFonts w:eastAsia="Times New Roman" w:cs="Times New Roman"/>
          <w:szCs w:val="24"/>
        </w:rPr>
        <w:tab/>
      </w:r>
      <w:r w:rsidRPr="002C6725">
        <w:rPr>
          <w:rFonts w:eastAsia="Times New Roman" w:cs="Times New Roman"/>
          <w:szCs w:val="24"/>
        </w:rPr>
        <w:tab/>
      </w:r>
      <w:r w:rsidRPr="002C6725">
        <w:rPr>
          <w:rFonts w:eastAsia="Times New Roman" w:cs="Times New Roman"/>
          <w:szCs w:val="24"/>
        </w:rPr>
        <w:tab/>
      </w:r>
      <w:r w:rsidRPr="002C6725">
        <w:rPr>
          <w:rFonts w:eastAsia="Times New Roman" w:cs="Times New Roman"/>
          <w:szCs w:val="24"/>
        </w:rPr>
        <w:tab/>
      </w:r>
      <w:r w:rsidRPr="002C6725">
        <w:rPr>
          <w:rFonts w:eastAsia="Times New Roman" w:cs="Times New Roman"/>
          <w:szCs w:val="24"/>
        </w:rPr>
        <w:tab/>
      </w:r>
      <w:r w:rsidRPr="002C6725">
        <w:rPr>
          <w:rFonts w:eastAsia="Times New Roman" w:cs="Times New Roman"/>
          <w:szCs w:val="24"/>
        </w:rPr>
        <w:tab/>
      </w:r>
      <w:r w:rsidRPr="002C6725">
        <w:rPr>
          <w:rFonts w:eastAsia="Times New Roman" w:cs="Times New Roman"/>
          <w:szCs w:val="24"/>
        </w:rPr>
        <w:tab/>
      </w:r>
      <w:r w:rsidRPr="002C6725">
        <w:rPr>
          <w:rFonts w:eastAsia="Times New Roman" w:cs="Times New Roman"/>
          <w:szCs w:val="24"/>
        </w:rPr>
        <w:tab/>
      </w:r>
      <w:r w:rsidRPr="002C6725">
        <w:rPr>
          <w:rFonts w:eastAsia="Times New Roman" w:cs="Times New Roman"/>
          <w:szCs w:val="24"/>
        </w:rPr>
        <w:tab/>
      </w:r>
      <w:r w:rsidRPr="002C6725">
        <w:rPr>
          <w:rFonts w:eastAsia="Times New Roman" w:cs="Times New Roman"/>
          <w:szCs w:val="24"/>
        </w:rPr>
        <w:tab/>
      </w:r>
      <w:r w:rsidRPr="002C6725">
        <w:rPr>
          <w:rFonts w:eastAsia="Times New Roman" w:cs="Times New Roman"/>
          <w:szCs w:val="24"/>
        </w:rPr>
        <w:tab/>
      </w:r>
      <w:r w:rsidRPr="002C6725">
        <w:rPr>
          <w:rFonts w:eastAsia="Times New Roman" w:cs="Times New Roman"/>
          <w:szCs w:val="24"/>
        </w:rPr>
        <w:tab/>
      </w:r>
      <w:r w:rsidRPr="002C6725">
        <w:rPr>
          <w:rFonts w:eastAsia="Times New Roman" w:cs="Times New Roman"/>
          <w:szCs w:val="24"/>
        </w:rPr>
        <w:tab/>
      </w:r>
      <w:r w:rsidRPr="002C6725">
        <w:rPr>
          <w:rFonts w:eastAsia="Times New Roman" w:cs="Times New Roman"/>
          <w:szCs w:val="24"/>
        </w:rPr>
        <w:tab/>
      </w:r>
      <w:r w:rsidRPr="002C6725">
        <w:rPr>
          <w:rFonts w:eastAsia="Times New Roman" w:cs="Times New Roman"/>
          <w:szCs w:val="24"/>
        </w:rPr>
        <w:tab/>
      </w:r>
      <w:r w:rsidRPr="002C6725">
        <w:rPr>
          <w:rFonts w:eastAsia="Times New Roman" w:cs="Times New Roman"/>
          <w:szCs w:val="24"/>
        </w:rPr>
        <w:tab/>
      </w:r>
      <w:r w:rsidRPr="002C6725">
        <w:rPr>
          <w:rFonts w:eastAsia="Times New Roman" w:cs="Times New Roman"/>
          <w:szCs w:val="24"/>
        </w:rPr>
        <w:tab/>
      </w:r>
      <w:r w:rsidRPr="002C6725">
        <w:rPr>
          <w:rFonts w:eastAsia="Times New Roman" w:cs="Times New Roman"/>
          <w:szCs w:val="24"/>
        </w:rPr>
        <w:tab/>
      </w:r>
      <w:r w:rsidRPr="002C6725">
        <w:rPr>
          <w:rFonts w:eastAsia="Times New Roman" w:cs="Times New Roman"/>
          <w:szCs w:val="24"/>
        </w:rPr>
        <w:tab/>
      </w:r>
      <w:r w:rsidRPr="002C6725">
        <w:rPr>
          <w:rFonts w:eastAsia="Times New Roman" w:cs="Times New Roman"/>
          <w:szCs w:val="24"/>
        </w:rPr>
        <w:tab/>
      </w:r>
      <w:r w:rsidRPr="002C6725">
        <w:rPr>
          <w:rFonts w:eastAsia="Times New Roman" w:cs="Times New Roman"/>
          <w:szCs w:val="24"/>
        </w:rPr>
        <w:tab/>
      </w:r>
      <w:r w:rsidRPr="002C6725">
        <w:rPr>
          <w:rFonts w:eastAsia="Times New Roman" w:cs="Times New Roman"/>
          <w:szCs w:val="24"/>
        </w:rPr>
        <w:tab/>
      </w:r>
      <w:r w:rsidRPr="002C6725">
        <w:rPr>
          <w:rFonts w:eastAsia="Times New Roman" w:cs="Times New Roman"/>
          <w:szCs w:val="24"/>
        </w:rPr>
        <w:tab/>
      </w:r>
      <w:r w:rsidRPr="002C6725">
        <w:rPr>
          <w:rFonts w:eastAsia="Times New Roman" w:cs="Times New Roman"/>
          <w:szCs w:val="24"/>
        </w:rPr>
        <w:tab/>
      </w:r>
      <w:r w:rsidRPr="002C6725">
        <w:rPr>
          <w:rFonts w:eastAsia="Times New Roman" w:cs="Times New Roman"/>
          <w:szCs w:val="24"/>
        </w:rPr>
        <w:tab/>
      </w:r>
      <w:r w:rsidRPr="002C6725">
        <w:rPr>
          <w:rFonts w:eastAsia="Times New Roman" w:cs="Times New Roman"/>
          <w:szCs w:val="24"/>
        </w:rPr>
        <w:tab/>
      </w:r>
      <w:r w:rsidRPr="002C6725">
        <w:rPr>
          <w:rFonts w:eastAsia="Times New Roman" w:cs="Times New Roman"/>
          <w:szCs w:val="24"/>
        </w:rPr>
        <w:tab/>
      </w:r>
      <w:r w:rsidRPr="002C6725">
        <w:rPr>
          <w:rFonts w:eastAsia="Times New Roman" w:cs="Times New Roman"/>
          <w:szCs w:val="24"/>
        </w:rPr>
        <w:tab/>
      </w:r>
      <w:r w:rsidRPr="002C6725">
        <w:rPr>
          <w:rFonts w:eastAsia="Times New Roman" w:cs="Times New Roman"/>
          <w:szCs w:val="24"/>
        </w:rPr>
        <w:tab/>
      </w:r>
      <w:r w:rsidRPr="002C6725">
        <w:rPr>
          <w:rFonts w:eastAsia="Times New Roman" w:cs="Times New Roman"/>
          <w:szCs w:val="24"/>
        </w:rPr>
        <w:tab/>
      </w:r>
      <w:r w:rsidRPr="002C6725">
        <w:rPr>
          <w:rFonts w:eastAsia="Times New Roman" w:cs="Times New Roman"/>
          <w:szCs w:val="24"/>
        </w:rPr>
        <w:tab/>
      </w:r>
      <w:r w:rsidRPr="002C6725">
        <w:rPr>
          <w:rFonts w:eastAsia="Times New Roman" w:cs="Times New Roman"/>
          <w:szCs w:val="24"/>
        </w:rPr>
        <w:tab/>
      </w:r>
      <w:r w:rsidRPr="002C6725">
        <w:rPr>
          <w:rFonts w:eastAsia="Times New Roman" w:cs="Times New Roman"/>
          <w:szCs w:val="24"/>
        </w:rPr>
        <w:tab/>
      </w:r>
      <w:r w:rsidRPr="002C6725">
        <w:rPr>
          <w:rFonts w:eastAsia="Times New Roman" w:cs="Times New Roman"/>
          <w:szCs w:val="24"/>
        </w:rPr>
        <w:tab/>
      </w:r>
      <w:r w:rsidRPr="002C6725">
        <w:rPr>
          <w:rFonts w:eastAsia="Times New Roman" w:cs="Times New Roman"/>
          <w:szCs w:val="24"/>
        </w:rPr>
        <w:tab/>
      </w:r>
      <w:r w:rsidRPr="002C6725">
        <w:rPr>
          <w:rFonts w:eastAsia="Times New Roman" w:cs="Times New Roman"/>
          <w:szCs w:val="24"/>
        </w:rPr>
        <w:tab/>
      </w:r>
      <w:r w:rsidRPr="002C6725">
        <w:rPr>
          <w:rFonts w:eastAsia="Times New Roman" w:cs="Times New Roman"/>
          <w:szCs w:val="24"/>
        </w:rPr>
        <w:tab/>
      </w:r>
      <w:r w:rsidRPr="002C6725">
        <w:rPr>
          <w:rFonts w:eastAsia="Times New Roman" w:cs="Times New Roman"/>
          <w:szCs w:val="24"/>
        </w:rPr>
        <w:tab/>
      </w:r>
      <w:r w:rsidRPr="002C6725">
        <w:rPr>
          <w:rFonts w:eastAsia="Times New Roman" w:cs="Times New Roman"/>
          <w:szCs w:val="24"/>
        </w:rPr>
        <w:tab/>
        <w:t>Artūras Driukas</w:t>
      </w:r>
    </w:p>
    <w:p w14:paraId="78FA76CC" w14:textId="77777777" w:rsidR="009D02AE" w:rsidRPr="002C6725" w:rsidRDefault="009D02AE" w:rsidP="009D02AE">
      <w:pPr>
        <w:spacing w:after="0" w:line="240" w:lineRule="auto"/>
        <w:ind w:left="709"/>
        <w:jc w:val="both"/>
        <w:rPr>
          <w:rFonts w:eastAsia="Times New Roman" w:cs="Times New Roman"/>
          <w:szCs w:val="24"/>
        </w:rPr>
      </w:pPr>
    </w:p>
    <w:p w14:paraId="3BAC673F" w14:textId="77777777" w:rsidR="009D02AE" w:rsidRPr="002C6725" w:rsidRDefault="009D02AE" w:rsidP="009D02AE">
      <w:pPr>
        <w:spacing w:after="0" w:line="240" w:lineRule="auto"/>
        <w:ind w:left="709"/>
        <w:jc w:val="both"/>
        <w:rPr>
          <w:rFonts w:eastAsia="Times New Roman" w:cs="Times New Roman"/>
          <w:szCs w:val="24"/>
        </w:rPr>
      </w:pPr>
    </w:p>
    <w:p w14:paraId="6001AE88" w14:textId="77777777" w:rsidR="009D02AE" w:rsidRPr="002C6725" w:rsidRDefault="009D02AE" w:rsidP="009D02AE">
      <w:pPr>
        <w:spacing w:after="0" w:line="240" w:lineRule="auto"/>
        <w:ind w:left="6441" w:firstLine="113"/>
        <w:jc w:val="both"/>
        <w:rPr>
          <w:rFonts w:eastAsia="Times New Roman" w:cs="Times New Roman"/>
          <w:szCs w:val="24"/>
        </w:rPr>
      </w:pPr>
      <w:r w:rsidRPr="002C6725">
        <w:rPr>
          <w:rFonts w:eastAsia="Times New Roman" w:cs="Times New Roman"/>
          <w:szCs w:val="24"/>
        </w:rPr>
        <w:t>Virgilijus Grabinskas</w:t>
      </w:r>
    </w:p>
    <w:p w14:paraId="3B917EA8" w14:textId="77777777" w:rsidR="009D02AE" w:rsidRPr="002C6725" w:rsidRDefault="009D02AE" w:rsidP="009D02AE">
      <w:pPr>
        <w:spacing w:after="0" w:line="240" w:lineRule="auto"/>
        <w:ind w:left="6441" w:firstLine="113"/>
        <w:jc w:val="both"/>
        <w:rPr>
          <w:rFonts w:eastAsia="Times New Roman" w:cs="Times New Roman"/>
          <w:szCs w:val="24"/>
        </w:rPr>
      </w:pPr>
    </w:p>
    <w:p w14:paraId="57B4D868" w14:textId="77777777" w:rsidR="009D02AE" w:rsidRPr="002C6725" w:rsidRDefault="009D02AE" w:rsidP="009D02AE">
      <w:pPr>
        <w:spacing w:after="0" w:line="240" w:lineRule="auto"/>
        <w:ind w:left="6441" w:firstLine="113"/>
        <w:jc w:val="both"/>
        <w:rPr>
          <w:rFonts w:eastAsia="Times New Roman" w:cs="Times New Roman"/>
          <w:szCs w:val="24"/>
        </w:rPr>
      </w:pPr>
    </w:p>
    <w:p w14:paraId="38C4EB14" w14:textId="2542CE0B" w:rsidR="00BE1C7F" w:rsidRPr="002C6725" w:rsidRDefault="009D02AE" w:rsidP="009D02AE">
      <w:pPr>
        <w:spacing w:after="120" w:line="240" w:lineRule="auto"/>
        <w:ind w:left="7230" w:hanging="698"/>
        <w:jc w:val="both"/>
        <w:rPr>
          <w:rFonts w:eastAsia="Times New Roman" w:cs="Times New Roman"/>
          <w:szCs w:val="24"/>
          <w:lang w:eastAsia="lt-LT"/>
        </w:rPr>
      </w:pPr>
      <w:r w:rsidRPr="002C6725">
        <w:rPr>
          <w:rFonts w:eastAsia="Times New Roman" w:cs="Times New Roman"/>
          <w:szCs w:val="24"/>
        </w:rPr>
        <w:t>Antanas Simni</w:t>
      </w:r>
      <w:r w:rsidR="00F17E57" w:rsidRPr="002C6725">
        <w:rPr>
          <w:rFonts w:eastAsia="Times New Roman" w:cs="Times New Roman"/>
          <w:szCs w:val="24"/>
        </w:rPr>
        <w:t>š</w:t>
      </w:r>
      <w:r w:rsidRPr="002C6725">
        <w:rPr>
          <w:rFonts w:eastAsia="Times New Roman" w:cs="Times New Roman"/>
          <w:szCs w:val="24"/>
        </w:rPr>
        <w:t>kis</w:t>
      </w:r>
    </w:p>
    <w:bookmarkEnd w:id="39"/>
    <w:p w14:paraId="57EFE620" w14:textId="77777777" w:rsidR="00BE1C7F" w:rsidRPr="002C6725" w:rsidRDefault="00BE1C7F" w:rsidP="00C538E0">
      <w:pPr>
        <w:spacing w:after="120" w:line="240" w:lineRule="auto"/>
        <w:ind w:firstLine="720"/>
        <w:jc w:val="both"/>
        <w:rPr>
          <w:rFonts w:eastAsia="Times New Roman" w:cs="Times New Roman"/>
          <w:szCs w:val="24"/>
          <w:lang w:eastAsia="lt-LT"/>
        </w:rPr>
      </w:pPr>
    </w:p>
    <w:sectPr w:rsidR="00BE1C7F" w:rsidRPr="002C6725" w:rsidSect="0081683F">
      <w:headerReference w:type="default" r:id="rId11"/>
      <w:headerReference w:type="first" r:id="rId12"/>
      <w:pgSz w:w="11907" w:h="16839" w:code="9"/>
      <w:pgMar w:top="1134" w:right="567" w:bottom="1134" w:left="1701" w:header="454"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CC618E" w14:textId="77777777" w:rsidR="00202F1D" w:rsidRDefault="00202F1D">
      <w:pPr>
        <w:spacing w:after="0" w:line="240" w:lineRule="auto"/>
      </w:pPr>
      <w:r>
        <w:separator/>
      </w:r>
    </w:p>
  </w:endnote>
  <w:endnote w:type="continuationSeparator" w:id="0">
    <w:p w14:paraId="4D4FCCCF" w14:textId="77777777" w:rsidR="00202F1D" w:rsidRDefault="00202F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LT">
    <w:altName w:val="Times New Roman"/>
    <w:charset w:val="BA"/>
    <w:family w:val="roman"/>
    <w:pitch w:val="variable"/>
    <w:sig w:usb0="E0002AF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60BA0F" w14:textId="77777777" w:rsidR="00202F1D" w:rsidRDefault="00202F1D">
      <w:pPr>
        <w:spacing w:after="0" w:line="240" w:lineRule="auto"/>
      </w:pPr>
      <w:r>
        <w:separator/>
      </w:r>
    </w:p>
  </w:footnote>
  <w:footnote w:type="continuationSeparator" w:id="0">
    <w:p w14:paraId="30C247C2" w14:textId="77777777" w:rsidR="00202F1D" w:rsidRDefault="00202F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sz w:val="22"/>
      </w:rPr>
      <w:id w:val="1331555188"/>
      <w:docPartObj>
        <w:docPartGallery w:val="Page Numbers (Top of Page)"/>
        <w:docPartUnique/>
      </w:docPartObj>
    </w:sdtPr>
    <w:sdtEndPr>
      <w:rPr>
        <w:rFonts w:ascii="Times New Roman" w:hAnsi="Times New Roman"/>
        <w:sz w:val="24"/>
      </w:rPr>
    </w:sdtEndPr>
    <w:sdtContent>
      <w:p w14:paraId="4000F3DD" w14:textId="42059BC7" w:rsidR="007D0988" w:rsidRDefault="00C52A2E" w:rsidP="0081683F">
        <w:pPr>
          <w:tabs>
            <w:tab w:val="center" w:pos="4819"/>
            <w:tab w:val="right" w:pos="9638"/>
          </w:tabs>
          <w:spacing w:after="0" w:line="240" w:lineRule="auto"/>
          <w:jc w:val="center"/>
        </w:pPr>
        <w:r w:rsidRPr="00A869C8">
          <w:rPr>
            <w:rFonts w:cs="Times New Roman"/>
            <w:szCs w:val="24"/>
          </w:rPr>
          <w:fldChar w:fldCharType="begin"/>
        </w:r>
        <w:r w:rsidRPr="00A869C8">
          <w:rPr>
            <w:rFonts w:cs="Times New Roman"/>
            <w:szCs w:val="24"/>
          </w:rPr>
          <w:instrText>PAGE   \* MERGEFORMAT</w:instrText>
        </w:r>
        <w:r w:rsidRPr="00A869C8">
          <w:rPr>
            <w:rFonts w:cs="Times New Roman"/>
            <w:szCs w:val="24"/>
          </w:rPr>
          <w:fldChar w:fldCharType="separate"/>
        </w:r>
        <w:r w:rsidR="00D726EA">
          <w:rPr>
            <w:rFonts w:cs="Times New Roman"/>
            <w:noProof/>
            <w:szCs w:val="24"/>
          </w:rPr>
          <w:t>2</w:t>
        </w:r>
        <w:r w:rsidRPr="00A869C8">
          <w:rPr>
            <w:rFonts w:cs="Times New Roman"/>
            <w:szCs w:val="24"/>
          </w:rPr>
          <w:fldChar w:fldCharType="end"/>
        </w:r>
        <w:r>
          <w:t xml:space="preserve">                                             </w:t>
        </w:r>
      </w:p>
    </w:sdtContent>
  </w:sdt>
  <w:p w14:paraId="7F9830A9" w14:textId="77777777" w:rsidR="007D0988" w:rsidRDefault="007D098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2E82E" w14:textId="77777777" w:rsidR="007D0988" w:rsidRDefault="007D0988">
    <w:pPr>
      <w:pStyle w:val="Antrats1"/>
      <w:jc w:val="center"/>
    </w:pPr>
  </w:p>
  <w:p w14:paraId="419DD05B" w14:textId="77777777" w:rsidR="007D0988" w:rsidRDefault="007D0988">
    <w:pPr>
      <w:pStyle w:val="Antrats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722B2F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B206B5"/>
    <w:multiLevelType w:val="multilevel"/>
    <w:tmpl w:val="F23466C6"/>
    <w:lvl w:ilvl="0">
      <w:start w:val="22"/>
      <w:numFmt w:val="decimal"/>
      <w:lvlText w:val="%1."/>
      <w:lvlJc w:val="left"/>
      <w:pPr>
        <w:ind w:left="360" w:hanging="360"/>
      </w:pPr>
      <w:rPr>
        <w:rFonts w:hint="default"/>
        <w:i w:val="0"/>
        <w:i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580380E"/>
    <w:multiLevelType w:val="multilevel"/>
    <w:tmpl w:val="5C80EE2A"/>
    <w:lvl w:ilvl="0">
      <w:start w:val="2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06D0191C"/>
    <w:multiLevelType w:val="hybridMultilevel"/>
    <w:tmpl w:val="138C69CE"/>
    <w:lvl w:ilvl="0" w:tplc="4E4C3EDA">
      <w:start w:val="1"/>
      <w:numFmt w:val="decimal"/>
      <w:lvlText w:val="%1."/>
      <w:lvlJc w:val="left"/>
      <w:pPr>
        <w:ind w:left="786" w:hanging="360"/>
      </w:pPr>
      <w:rPr>
        <w:rFonts w:ascii="Times New Roman" w:hAnsi="Times New Roman" w:cs="Times New Roman" w:hint="default"/>
        <w:b w:val="0"/>
        <w:bCs w:val="0"/>
        <w:i w:val="0"/>
        <w:iCs w:val="0"/>
        <w:sz w:val="24"/>
        <w:szCs w:val="24"/>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15:restartNumberingAfterBreak="0">
    <w:nsid w:val="06EB0304"/>
    <w:multiLevelType w:val="hybridMultilevel"/>
    <w:tmpl w:val="7F28BA92"/>
    <w:lvl w:ilvl="0" w:tplc="2DF8FD10">
      <w:start w:val="1"/>
      <w:numFmt w:val="decimal"/>
      <w:lvlText w:val="%1."/>
      <w:lvlJc w:val="left"/>
      <w:pPr>
        <w:ind w:left="1080" w:hanging="360"/>
      </w:p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abstractNum w:abstractNumId="5" w15:restartNumberingAfterBreak="0">
    <w:nsid w:val="06F46063"/>
    <w:multiLevelType w:val="multilevel"/>
    <w:tmpl w:val="2272D4B8"/>
    <w:lvl w:ilvl="0">
      <w:start w:val="1"/>
      <w:numFmt w:val="decimal"/>
      <w:lvlText w:val="%1."/>
      <w:lvlJc w:val="left"/>
      <w:pPr>
        <w:tabs>
          <w:tab w:val="left" w:pos="0"/>
        </w:tabs>
        <w:ind w:left="360" w:hanging="360"/>
      </w:pPr>
      <w:rPr>
        <w:rFonts w:ascii="Times New Roman" w:hAnsi="Times New Roman"/>
        <w:b w:val="0"/>
        <w:bCs w:val="0"/>
        <w:i w:val="0"/>
        <w:color w:val="000000" w:themeColor="text1"/>
        <w:sz w:val="24"/>
        <w:szCs w:val="24"/>
      </w:rPr>
    </w:lvl>
    <w:lvl w:ilvl="1">
      <w:start w:val="1"/>
      <w:numFmt w:val="decimal"/>
      <w:lvlText w:val="%1.%2."/>
      <w:lvlJc w:val="left"/>
      <w:pPr>
        <w:tabs>
          <w:tab w:val="left" w:pos="-1135"/>
        </w:tabs>
        <w:ind w:left="480" w:hanging="480"/>
      </w:pPr>
      <w:rPr>
        <w:color w:val="000000"/>
        <w:sz w:val="24"/>
        <w:szCs w:val="24"/>
      </w:rPr>
    </w:lvl>
    <w:lvl w:ilvl="2">
      <w:start w:val="1"/>
      <w:numFmt w:val="decimal"/>
      <w:lvlText w:val="%1.%2.%3."/>
      <w:lvlJc w:val="left"/>
      <w:pPr>
        <w:tabs>
          <w:tab w:val="left" w:pos="0"/>
        </w:tabs>
        <w:ind w:left="1440" w:hanging="720"/>
      </w:pPr>
      <w:rPr>
        <w:color w:val="000000"/>
      </w:rPr>
    </w:lvl>
    <w:lvl w:ilvl="3">
      <w:start w:val="1"/>
      <w:numFmt w:val="decimal"/>
      <w:lvlText w:val="%1.%2.%3.%4."/>
      <w:lvlJc w:val="left"/>
      <w:pPr>
        <w:tabs>
          <w:tab w:val="left" w:pos="0"/>
        </w:tabs>
        <w:ind w:left="1800" w:hanging="720"/>
      </w:pPr>
      <w:rPr>
        <w:color w:val="000000"/>
      </w:rPr>
    </w:lvl>
    <w:lvl w:ilvl="4">
      <w:start w:val="1"/>
      <w:numFmt w:val="decimal"/>
      <w:lvlText w:val="%1.%2.%3.%4.%5."/>
      <w:lvlJc w:val="left"/>
      <w:pPr>
        <w:tabs>
          <w:tab w:val="left" w:pos="0"/>
        </w:tabs>
        <w:ind w:left="2520" w:hanging="1080"/>
      </w:pPr>
      <w:rPr>
        <w:color w:val="000000"/>
      </w:rPr>
    </w:lvl>
    <w:lvl w:ilvl="5">
      <w:start w:val="1"/>
      <w:numFmt w:val="decimal"/>
      <w:lvlText w:val="%1.%2.%3.%4.%5.%6."/>
      <w:lvlJc w:val="left"/>
      <w:pPr>
        <w:tabs>
          <w:tab w:val="left" w:pos="0"/>
        </w:tabs>
        <w:ind w:left="2880" w:hanging="1080"/>
      </w:pPr>
      <w:rPr>
        <w:color w:val="000000"/>
      </w:rPr>
    </w:lvl>
    <w:lvl w:ilvl="6">
      <w:start w:val="1"/>
      <w:numFmt w:val="decimal"/>
      <w:lvlText w:val="%1.%2.%3.%4.%5.%6.%7."/>
      <w:lvlJc w:val="left"/>
      <w:pPr>
        <w:tabs>
          <w:tab w:val="left" w:pos="0"/>
        </w:tabs>
        <w:ind w:left="3600" w:hanging="1440"/>
      </w:pPr>
      <w:rPr>
        <w:color w:val="000000"/>
      </w:rPr>
    </w:lvl>
    <w:lvl w:ilvl="7">
      <w:start w:val="1"/>
      <w:numFmt w:val="decimal"/>
      <w:lvlText w:val="%1.%2.%3.%4.%5.%6.%7.%8."/>
      <w:lvlJc w:val="left"/>
      <w:pPr>
        <w:tabs>
          <w:tab w:val="left" w:pos="0"/>
        </w:tabs>
        <w:ind w:left="3960" w:hanging="1440"/>
      </w:pPr>
      <w:rPr>
        <w:color w:val="000000"/>
      </w:rPr>
    </w:lvl>
    <w:lvl w:ilvl="8">
      <w:start w:val="1"/>
      <w:numFmt w:val="decimal"/>
      <w:lvlText w:val="%1.%2.%3.%4.%5.%6.%7.%8.%9."/>
      <w:lvlJc w:val="left"/>
      <w:pPr>
        <w:tabs>
          <w:tab w:val="left" w:pos="0"/>
        </w:tabs>
        <w:ind w:left="4680" w:hanging="1800"/>
      </w:pPr>
      <w:rPr>
        <w:color w:val="000000"/>
      </w:rPr>
    </w:lvl>
  </w:abstractNum>
  <w:abstractNum w:abstractNumId="6" w15:restartNumberingAfterBreak="0">
    <w:nsid w:val="09385E04"/>
    <w:multiLevelType w:val="multilevel"/>
    <w:tmpl w:val="50B00232"/>
    <w:lvl w:ilvl="0">
      <w:start w:val="1"/>
      <w:numFmt w:val="decimal"/>
      <w:lvlText w:val="%1."/>
      <w:lvlJc w:val="left"/>
      <w:pPr>
        <w:ind w:left="502" w:hanging="360"/>
      </w:pPr>
      <w:rPr>
        <w:i w:val="0"/>
        <w:iCs/>
      </w:rPr>
    </w:lvl>
    <w:lvl w:ilvl="1">
      <w:start w:val="1"/>
      <w:numFmt w:val="decimal"/>
      <w:lvlText w:val="%1.%2."/>
      <w:lvlJc w:val="left"/>
      <w:pPr>
        <w:ind w:left="792" w:hanging="432"/>
      </w:pPr>
      <w:rPr>
        <w:i w:val="0"/>
        <w:i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B6E27EF"/>
    <w:multiLevelType w:val="multilevel"/>
    <w:tmpl w:val="D77A17B6"/>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0E852BB6"/>
    <w:multiLevelType w:val="multilevel"/>
    <w:tmpl w:val="134A6582"/>
    <w:lvl w:ilvl="0">
      <w:start w:val="1"/>
      <w:numFmt w:val="decimal"/>
      <w:lvlText w:val="%1."/>
      <w:lvlJc w:val="left"/>
      <w:pPr>
        <w:ind w:left="420" w:hanging="420"/>
      </w:pPr>
    </w:lvl>
    <w:lvl w:ilvl="1">
      <w:start w:val="1"/>
      <w:numFmt w:val="decimal"/>
      <w:lvlText w:val="%1.%2."/>
      <w:lvlJc w:val="left"/>
      <w:pPr>
        <w:ind w:left="846" w:hanging="420"/>
      </w:p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9" w15:restartNumberingAfterBreak="0">
    <w:nsid w:val="16E44F0A"/>
    <w:multiLevelType w:val="multilevel"/>
    <w:tmpl w:val="E6BA1A44"/>
    <w:styleLink w:val="Nutartis"/>
    <w:lvl w:ilvl="0">
      <w:start w:val="1"/>
      <w:numFmt w:val="upperRoman"/>
      <w:suff w:val="space"/>
      <w:lvlText w:val="%1."/>
      <w:lvlJc w:val="left"/>
      <w:pPr>
        <w:ind w:left="284" w:hanging="284"/>
      </w:pPr>
      <w:rPr>
        <w:rFonts w:ascii="Times New Roman" w:hAnsi="Times New Roman" w:cs="Times New Roman" w:hint="default"/>
        <w:color w:val="auto"/>
        <w:spacing w:val="0"/>
        <w:w w:val="100"/>
        <w:position w:val="0"/>
        <w:sz w:val="24"/>
      </w:rPr>
    </w:lvl>
    <w:lvl w:ilvl="1">
      <w:start w:val="1"/>
      <w:numFmt w:val="decimal"/>
      <w:lvlRestart w:val="0"/>
      <w:lvlText w:val="%2."/>
      <w:lvlJc w:val="left"/>
      <w:pPr>
        <w:tabs>
          <w:tab w:val="num" w:pos="357"/>
        </w:tabs>
        <w:ind w:left="357" w:hanging="357"/>
      </w:pPr>
      <w:rPr>
        <w:rFonts w:ascii="Times New Roman" w:hAnsi="Times New Roman" w:cs="Times New Roman" w:hint="default"/>
        <w:sz w:val="24"/>
      </w:rPr>
    </w:lvl>
    <w:lvl w:ilvl="2">
      <w:start w:val="1"/>
      <w:numFmt w:val="decimal"/>
      <w:suff w:val="space"/>
      <w:lvlText w:val="%2.%3."/>
      <w:lvlJc w:val="left"/>
      <w:pPr>
        <w:ind w:left="1345" w:hanging="494"/>
      </w:pPr>
      <w:rPr>
        <w:rFonts w:ascii="Times New Roman" w:hAnsi="Times New Roman" w:cs="Times New Roman" w:hint="default"/>
        <w:sz w:val="24"/>
      </w:rPr>
    </w:lvl>
    <w:lvl w:ilvl="3">
      <w:start w:val="1"/>
      <w:numFmt w:val="none"/>
      <w:lvlText w:val=""/>
      <w:lvlJc w:val="left"/>
      <w:pPr>
        <w:ind w:left="1440" w:hanging="360"/>
      </w:pPr>
    </w:lvl>
    <w:lvl w:ilvl="4">
      <w:start w:val="1"/>
      <w:numFmt w:val="none"/>
      <w:lvlText w:val=""/>
      <w:lvlJc w:val="left"/>
      <w:pPr>
        <w:ind w:left="1800" w:hanging="360"/>
      </w:pPr>
    </w:lvl>
    <w:lvl w:ilvl="5">
      <w:start w:val="1"/>
      <w:numFmt w:val="none"/>
      <w:lvlText w:val=""/>
      <w:lvlJc w:val="left"/>
      <w:pPr>
        <w:ind w:left="2160" w:hanging="360"/>
      </w:pPr>
    </w:lvl>
    <w:lvl w:ilvl="6">
      <w:start w:val="1"/>
      <w:numFmt w:val="none"/>
      <w:lvlText w:val=""/>
      <w:lvlJc w:val="left"/>
      <w:pPr>
        <w:ind w:left="2520" w:hanging="360"/>
      </w:pPr>
    </w:lvl>
    <w:lvl w:ilvl="7">
      <w:start w:val="1"/>
      <w:numFmt w:val="none"/>
      <w:lvlText w:val=""/>
      <w:lvlJc w:val="left"/>
      <w:pPr>
        <w:ind w:left="2880" w:hanging="360"/>
      </w:pPr>
    </w:lvl>
    <w:lvl w:ilvl="8">
      <w:start w:val="1"/>
      <w:numFmt w:val="none"/>
      <w:lvlText w:val=""/>
      <w:lvlJc w:val="left"/>
      <w:pPr>
        <w:ind w:left="3240" w:hanging="360"/>
      </w:pPr>
    </w:lvl>
  </w:abstractNum>
  <w:abstractNum w:abstractNumId="10" w15:restartNumberingAfterBreak="0">
    <w:nsid w:val="1BD8548B"/>
    <w:multiLevelType w:val="multilevel"/>
    <w:tmpl w:val="04270029"/>
    <w:lvl w:ilvl="0">
      <w:start w:val="1"/>
      <w:numFmt w:val="decimal"/>
      <w:pStyle w:val="Heading1"/>
      <w:suff w:val="space"/>
      <w:lvlText w:val="%1 skyrius"/>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1" w15:restartNumberingAfterBreak="0">
    <w:nsid w:val="1C1C1743"/>
    <w:multiLevelType w:val="hybridMultilevel"/>
    <w:tmpl w:val="3274DC6E"/>
    <w:lvl w:ilvl="0" w:tplc="04270011">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200059FD"/>
    <w:multiLevelType w:val="multilevel"/>
    <w:tmpl w:val="1D08285C"/>
    <w:lvl w:ilvl="0">
      <w:start w:val="1"/>
      <w:numFmt w:val="decimal"/>
      <w:lvlText w:val="%1."/>
      <w:lvlJc w:val="left"/>
      <w:pPr>
        <w:ind w:left="4187" w:hanging="360"/>
      </w:pPr>
      <w:rPr>
        <w:i w:val="0"/>
      </w:rPr>
    </w:lvl>
    <w:lvl w:ilvl="1">
      <w:start w:val="1"/>
      <w:numFmt w:val="decimal"/>
      <w:lvlText w:val="%1.%2."/>
      <w:lvlJc w:val="left"/>
      <w:pPr>
        <w:ind w:left="5677" w:hanging="432"/>
      </w:pPr>
    </w:lvl>
    <w:lvl w:ilvl="2">
      <w:start w:val="1"/>
      <w:numFmt w:val="decimal"/>
      <w:lvlText w:val="%1.%2.%3."/>
      <w:lvlJc w:val="left"/>
      <w:pPr>
        <w:ind w:left="940" w:hanging="504"/>
      </w:pPr>
    </w:lvl>
    <w:lvl w:ilvl="3">
      <w:start w:val="1"/>
      <w:numFmt w:val="decimal"/>
      <w:lvlText w:val="%1.%2.%3.%4."/>
      <w:lvlJc w:val="left"/>
      <w:pPr>
        <w:ind w:left="1444" w:hanging="648"/>
      </w:pPr>
    </w:lvl>
    <w:lvl w:ilvl="4">
      <w:start w:val="1"/>
      <w:numFmt w:val="decimal"/>
      <w:lvlText w:val="%1.%2.%3.%4.%5."/>
      <w:lvlJc w:val="left"/>
      <w:pPr>
        <w:ind w:left="1948" w:hanging="792"/>
      </w:pPr>
    </w:lvl>
    <w:lvl w:ilvl="5">
      <w:start w:val="1"/>
      <w:numFmt w:val="decimal"/>
      <w:lvlText w:val="%1.%2.%3.%4.%5.%6."/>
      <w:lvlJc w:val="left"/>
      <w:pPr>
        <w:ind w:left="2452" w:hanging="936"/>
      </w:pPr>
    </w:lvl>
    <w:lvl w:ilvl="6">
      <w:start w:val="1"/>
      <w:numFmt w:val="decimal"/>
      <w:lvlText w:val="%1.%2.%3.%4.%5.%6.%7."/>
      <w:lvlJc w:val="left"/>
      <w:pPr>
        <w:ind w:left="2956" w:hanging="1080"/>
      </w:pPr>
    </w:lvl>
    <w:lvl w:ilvl="7">
      <w:start w:val="1"/>
      <w:numFmt w:val="decimal"/>
      <w:lvlText w:val="%1.%2.%3.%4.%5.%6.%7.%8."/>
      <w:lvlJc w:val="left"/>
      <w:pPr>
        <w:ind w:left="3460" w:hanging="1224"/>
      </w:pPr>
    </w:lvl>
    <w:lvl w:ilvl="8">
      <w:start w:val="1"/>
      <w:numFmt w:val="decimal"/>
      <w:lvlText w:val="%1.%2.%3.%4.%5.%6.%7.%8.%9."/>
      <w:lvlJc w:val="left"/>
      <w:pPr>
        <w:ind w:left="4036" w:hanging="1440"/>
      </w:pPr>
    </w:lvl>
  </w:abstractNum>
  <w:abstractNum w:abstractNumId="13" w15:restartNumberingAfterBreak="0">
    <w:nsid w:val="2476788C"/>
    <w:multiLevelType w:val="hybridMultilevel"/>
    <w:tmpl w:val="8B7459FA"/>
    <w:lvl w:ilvl="0" w:tplc="1BB2D0FA">
      <w:start w:val="34"/>
      <w:numFmt w:val="bullet"/>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4" w15:restartNumberingAfterBreak="0">
    <w:nsid w:val="27DC55EF"/>
    <w:multiLevelType w:val="hybridMultilevel"/>
    <w:tmpl w:val="115A2626"/>
    <w:lvl w:ilvl="0" w:tplc="04270011">
      <w:start w:val="1"/>
      <w:numFmt w:val="decimal"/>
      <w:lvlText w:val="%1)"/>
      <w:lvlJc w:val="left"/>
      <w:pPr>
        <w:ind w:left="720" w:hanging="360"/>
      </w:pPr>
      <w:rPr>
        <w:rFont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15:restartNumberingAfterBreak="0">
    <w:nsid w:val="30835036"/>
    <w:multiLevelType w:val="multilevel"/>
    <w:tmpl w:val="30835036"/>
    <w:lvl w:ilvl="0">
      <w:start w:val="1"/>
      <w:numFmt w:val="upperRoman"/>
      <w:lvlText w:val="%1."/>
      <w:lvlJc w:val="right"/>
      <w:pPr>
        <w:tabs>
          <w:tab w:val="left" w:pos="720"/>
        </w:tabs>
        <w:ind w:left="720" w:hanging="360"/>
      </w:pPr>
    </w:lvl>
    <w:lvl w:ilvl="1">
      <w:numFmt w:val="bullet"/>
      <w:lvlText w:val=""/>
      <w:lvlJc w:val="left"/>
      <w:pPr>
        <w:tabs>
          <w:tab w:val="left" w:pos="0"/>
        </w:tabs>
        <w:ind w:left="1440" w:hanging="360"/>
      </w:pPr>
      <w:rPr>
        <w:rFonts w:ascii="Symbol" w:hAnsi="Symbol" w:cs="Symbol" w:hint="default"/>
      </w:rPr>
    </w:lvl>
    <w:lvl w:ilvl="2">
      <w:start w:val="1"/>
      <w:numFmt w:val="upperRoman"/>
      <w:lvlText w:val="%3."/>
      <w:lvlJc w:val="right"/>
      <w:pPr>
        <w:tabs>
          <w:tab w:val="left" w:pos="2160"/>
        </w:tabs>
        <w:ind w:left="2160" w:hanging="360"/>
      </w:pPr>
    </w:lvl>
    <w:lvl w:ilvl="3">
      <w:start w:val="1"/>
      <w:numFmt w:val="upperRoman"/>
      <w:lvlText w:val="%4."/>
      <w:lvlJc w:val="right"/>
      <w:pPr>
        <w:tabs>
          <w:tab w:val="left" w:pos="2880"/>
        </w:tabs>
        <w:ind w:left="2880" w:hanging="360"/>
      </w:pPr>
    </w:lvl>
    <w:lvl w:ilvl="4">
      <w:start w:val="1"/>
      <w:numFmt w:val="upperRoman"/>
      <w:lvlText w:val="%5."/>
      <w:lvlJc w:val="right"/>
      <w:pPr>
        <w:tabs>
          <w:tab w:val="left" w:pos="3600"/>
        </w:tabs>
        <w:ind w:left="3600" w:hanging="360"/>
      </w:pPr>
    </w:lvl>
    <w:lvl w:ilvl="5">
      <w:start w:val="1"/>
      <w:numFmt w:val="upperRoman"/>
      <w:lvlText w:val="%6."/>
      <w:lvlJc w:val="right"/>
      <w:pPr>
        <w:tabs>
          <w:tab w:val="left" w:pos="4320"/>
        </w:tabs>
        <w:ind w:left="4320" w:hanging="360"/>
      </w:pPr>
    </w:lvl>
    <w:lvl w:ilvl="6">
      <w:start w:val="1"/>
      <w:numFmt w:val="upperRoman"/>
      <w:lvlText w:val="%7."/>
      <w:lvlJc w:val="right"/>
      <w:pPr>
        <w:tabs>
          <w:tab w:val="left" w:pos="5040"/>
        </w:tabs>
        <w:ind w:left="5040" w:hanging="360"/>
      </w:pPr>
    </w:lvl>
    <w:lvl w:ilvl="7">
      <w:start w:val="1"/>
      <w:numFmt w:val="upperRoman"/>
      <w:lvlText w:val="%8."/>
      <w:lvlJc w:val="right"/>
      <w:pPr>
        <w:tabs>
          <w:tab w:val="left" w:pos="5760"/>
        </w:tabs>
        <w:ind w:left="5760" w:hanging="360"/>
      </w:pPr>
    </w:lvl>
    <w:lvl w:ilvl="8">
      <w:start w:val="1"/>
      <w:numFmt w:val="upperRoman"/>
      <w:lvlText w:val="%9."/>
      <w:lvlJc w:val="right"/>
      <w:pPr>
        <w:tabs>
          <w:tab w:val="left" w:pos="6480"/>
        </w:tabs>
        <w:ind w:left="6480" w:hanging="360"/>
      </w:pPr>
    </w:lvl>
  </w:abstractNum>
  <w:abstractNum w:abstractNumId="16" w15:restartNumberingAfterBreak="0">
    <w:nsid w:val="38623C4C"/>
    <w:multiLevelType w:val="multilevel"/>
    <w:tmpl w:val="715A10E4"/>
    <w:lvl w:ilvl="0">
      <w:start w:val="15"/>
      <w:numFmt w:val="decimal"/>
      <w:lvlText w:val="%1."/>
      <w:lvlJc w:val="left"/>
      <w:pPr>
        <w:ind w:left="1080" w:hanging="360"/>
      </w:pPr>
      <w:rPr>
        <w:rFonts w:hint="default"/>
        <w:b w:val="0"/>
        <w:bCs/>
        <w:i w:val="0"/>
        <w:iCs/>
      </w:rPr>
    </w:lvl>
    <w:lvl w:ilvl="1">
      <w:start w:val="1"/>
      <w:numFmt w:val="decimal"/>
      <w:isLgl/>
      <w:lvlText w:val="%1.%2."/>
      <w:lvlJc w:val="left"/>
      <w:pPr>
        <w:ind w:left="1331" w:hanging="480"/>
      </w:pPr>
      <w:rPr>
        <w:rFonts w:hint="default"/>
        <w:b w:val="0"/>
        <w:bCs/>
        <w:color w:val="000000"/>
      </w:rPr>
    </w:lvl>
    <w:lvl w:ilvl="2">
      <w:start w:val="1"/>
      <w:numFmt w:val="decimal"/>
      <w:isLgl/>
      <w:lvlText w:val="%1.%2.%3."/>
      <w:lvlJc w:val="left"/>
      <w:pPr>
        <w:ind w:left="1702" w:hanging="720"/>
      </w:pPr>
      <w:rPr>
        <w:rFonts w:hint="default"/>
        <w:color w:val="000000"/>
      </w:rPr>
    </w:lvl>
    <w:lvl w:ilvl="3">
      <w:start w:val="1"/>
      <w:numFmt w:val="decimal"/>
      <w:isLgl/>
      <w:lvlText w:val="%1.%2.%3.%4."/>
      <w:lvlJc w:val="left"/>
      <w:pPr>
        <w:ind w:left="1833" w:hanging="720"/>
      </w:pPr>
      <w:rPr>
        <w:rFonts w:hint="default"/>
        <w:color w:val="000000"/>
      </w:rPr>
    </w:lvl>
    <w:lvl w:ilvl="4">
      <w:start w:val="1"/>
      <w:numFmt w:val="decimal"/>
      <w:isLgl/>
      <w:lvlText w:val="%1.%2.%3.%4.%5."/>
      <w:lvlJc w:val="left"/>
      <w:pPr>
        <w:ind w:left="2324" w:hanging="1080"/>
      </w:pPr>
      <w:rPr>
        <w:rFonts w:hint="default"/>
        <w:color w:val="000000"/>
      </w:rPr>
    </w:lvl>
    <w:lvl w:ilvl="5">
      <w:start w:val="1"/>
      <w:numFmt w:val="decimal"/>
      <w:isLgl/>
      <w:lvlText w:val="%1.%2.%3.%4.%5.%6."/>
      <w:lvlJc w:val="left"/>
      <w:pPr>
        <w:ind w:left="2455" w:hanging="1080"/>
      </w:pPr>
      <w:rPr>
        <w:rFonts w:hint="default"/>
        <w:color w:val="000000"/>
      </w:rPr>
    </w:lvl>
    <w:lvl w:ilvl="6">
      <w:start w:val="1"/>
      <w:numFmt w:val="decimal"/>
      <w:isLgl/>
      <w:lvlText w:val="%1.%2.%3.%4.%5.%6.%7."/>
      <w:lvlJc w:val="left"/>
      <w:pPr>
        <w:ind w:left="2946" w:hanging="1440"/>
      </w:pPr>
      <w:rPr>
        <w:rFonts w:hint="default"/>
        <w:color w:val="000000"/>
      </w:rPr>
    </w:lvl>
    <w:lvl w:ilvl="7">
      <w:start w:val="1"/>
      <w:numFmt w:val="decimal"/>
      <w:isLgl/>
      <w:lvlText w:val="%1.%2.%3.%4.%5.%6.%7.%8."/>
      <w:lvlJc w:val="left"/>
      <w:pPr>
        <w:ind w:left="3077" w:hanging="1440"/>
      </w:pPr>
      <w:rPr>
        <w:rFonts w:hint="default"/>
        <w:color w:val="000000"/>
      </w:rPr>
    </w:lvl>
    <w:lvl w:ilvl="8">
      <w:start w:val="1"/>
      <w:numFmt w:val="decimal"/>
      <w:isLgl/>
      <w:lvlText w:val="%1.%2.%3.%4.%5.%6.%7.%8.%9."/>
      <w:lvlJc w:val="left"/>
      <w:pPr>
        <w:ind w:left="3568" w:hanging="1800"/>
      </w:pPr>
      <w:rPr>
        <w:rFonts w:hint="default"/>
        <w:color w:val="000000"/>
      </w:rPr>
    </w:lvl>
  </w:abstractNum>
  <w:abstractNum w:abstractNumId="17" w15:restartNumberingAfterBreak="0">
    <w:nsid w:val="3C095382"/>
    <w:multiLevelType w:val="multilevel"/>
    <w:tmpl w:val="C9CAE94E"/>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8" w15:restartNumberingAfterBreak="0">
    <w:nsid w:val="443858CA"/>
    <w:multiLevelType w:val="hybridMultilevel"/>
    <w:tmpl w:val="F12A6B6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7F4AEA"/>
    <w:multiLevelType w:val="hybridMultilevel"/>
    <w:tmpl w:val="72BE682A"/>
    <w:lvl w:ilvl="0" w:tplc="04270011">
      <w:start w:val="1"/>
      <w:numFmt w:val="decimal"/>
      <w:lvlText w:val="%1)"/>
      <w:lvlJc w:val="left"/>
      <w:pPr>
        <w:ind w:left="1429" w:hanging="360"/>
      </w:pPr>
    </w:lvl>
    <w:lvl w:ilvl="1" w:tplc="04270011">
      <w:start w:val="1"/>
      <w:numFmt w:val="decimal"/>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20" w15:restartNumberingAfterBreak="0">
    <w:nsid w:val="561A7B94"/>
    <w:multiLevelType w:val="hybridMultilevel"/>
    <w:tmpl w:val="E9B432C2"/>
    <w:lvl w:ilvl="0" w:tplc="04270011">
      <w:start w:val="1"/>
      <w:numFmt w:val="decimal"/>
      <w:lvlText w:val="%1)"/>
      <w:lvlJc w:val="left"/>
      <w:pPr>
        <w:ind w:left="1429" w:hanging="360"/>
      </w:pPr>
    </w:lvl>
    <w:lvl w:ilvl="1" w:tplc="C8609356">
      <w:start w:val="2"/>
      <w:numFmt w:val="bullet"/>
      <w:lvlText w:val="-"/>
      <w:lvlJc w:val="left"/>
      <w:pPr>
        <w:ind w:left="2674" w:hanging="885"/>
      </w:pPr>
      <w:rPr>
        <w:rFonts w:ascii="Times New Roman" w:eastAsiaTheme="minorHAnsi" w:hAnsi="Times New Roman" w:cs="Times New Roman" w:hint="default"/>
      </w:r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21" w15:restartNumberingAfterBreak="0">
    <w:nsid w:val="562C0F0C"/>
    <w:multiLevelType w:val="multilevel"/>
    <w:tmpl w:val="E6BA1A44"/>
    <w:numStyleLink w:val="Nutartis"/>
  </w:abstractNum>
  <w:abstractNum w:abstractNumId="22" w15:restartNumberingAfterBreak="0">
    <w:nsid w:val="598B6223"/>
    <w:multiLevelType w:val="multilevel"/>
    <w:tmpl w:val="2E4454F8"/>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5CFF6304"/>
    <w:multiLevelType w:val="multilevel"/>
    <w:tmpl w:val="96CC7B44"/>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4" w15:restartNumberingAfterBreak="0">
    <w:nsid w:val="63B7421B"/>
    <w:multiLevelType w:val="hybridMultilevel"/>
    <w:tmpl w:val="74623820"/>
    <w:lvl w:ilvl="0" w:tplc="04270011">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25" w15:restartNumberingAfterBreak="0">
    <w:nsid w:val="63C13538"/>
    <w:multiLevelType w:val="multilevel"/>
    <w:tmpl w:val="0427001F"/>
    <w:lvl w:ilvl="0">
      <w:start w:val="1"/>
      <w:numFmt w:val="decimal"/>
      <w:lvlText w:val="%1."/>
      <w:lvlJc w:val="left"/>
      <w:pPr>
        <w:tabs>
          <w:tab w:val="num" w:pos="0"/>
        </w:tabs>
        <w:ind w:left="360" w:hanging="360"/>
      </w:pPr>
      <w:rPr>
        <w:i w:val="0"/>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6" w15:restartNumberingAfterBreak="0">
    <w:nsid w:val="648B6B7E"/>
    <w:multiLevelType w:val="hybridMultilevel"/>
    <w:tmpl w:val="3AA64628"/>
    <w:lvl w:ilvl="0" w:tplc="04270011">
      <w:start w:val="1"/>
      <w:numFmt w:val="decimal"/>
      <w:lvlText w:val="%1)"/>
      <w:lvlJc w:val="left"/>
      <w:pPr>
        <w:ind w:left="720" w:hanging="360"/>
      </w:pPr>
      <w:rPr>
        <w:rFont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7" w15:restartNumberingAfterBreak="0">
    <w:nsid w:val="65471E95"/>
    <w:multiLevelType w:val="hybridMultilevel"/>
    <w:tmpl w:val="AD2E493C"/>
    <w:lvl w:ilvl="0" w:tplc="463862AC">
      <w:start w:val="1"/>
      <w:numFmt w:val="upperRoman"/>
      <w:lvlText w:val="%1."/>
      <w:lvlJc w:val="left"/>
      <w:pPr>
        <w:ind w:left="720" w:hanging="720"/>
      </w:pPr>
      <w:rPr>
        <w:rFonts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8" w15:restartNumberingAfterBreak="0">
    <w:nsid w:val="78AC39E2"/>
    <w:multiLevelType w:val="hybridMultilevel"/>
    <w:tmpl w:val="0BEA7BC6"/>
    <w:lvl w:ilvl="0" w:tplc="3300ED08">
      <w:start w:val="21"/>
      <w:numFmt w:val="decimal"/>
      <w:lvlText w:val="%1."/>
      <w:lvlJc w:val="left"/>
      <w:pPr>
        <w:ind w:left="4187" w:hanging="360"/>
      </w:pPr>
      <w:rPr>
        <w:rFonts w:hint="default"/>
      </w:rPr>
    </w:lvl>
    <w:lvl w:ilvl="1" w:tplc="04090019">
      <w:start w:val="1"/>
      <w:numFmt w:val="lowerLetter"/>
      <w:lvlText w:val="%2."/>
      <w:lvlJc w:val="left"/>
      <w:pPr>
        <w:ind w:left="4907" w:hanging="360"/>
      </w:pPr>
    </w:lvl>
    <w:lvl w:ilvl="2" w:tplc="0409001B" w:tentative="1">
      <w:start w:val="1"/>
      <w:numFmt w:val="lowerRoman"/>
      <w:lvlText w:val="%3."/>
      <w:lvlJc w:val="right"/>
      <w:pPr>
        <w:ind w:left="5627" w:hanging="180"/>
      </w:pPr>
    </w:lvl>
    <w:lvl w:ilvl="3" w:tplc="0409000F" w:tentative="1">
      <w:start w:val="1"/>
      <w:numFmt w:val="decimal"/>
      <w:lvlText w:val="%4."/>
      <w:lvlJc w:val="left"/>
      <w:pPr>
        <w:ind w:left="6347" w:hanging="360"/>
      </w:pPr>
    </w:lvl>
    <w:lvl w:ilvl="4" w:tplc="04090019" w:tentative="1">
      <w:start w:val="1"/>
      <w:numFmt w:val="lowerLetter"/>
      <w:lvlText w:val="%5."/>
      <w:lvlJc w:val="left"/>
      <w:pPr>
        <w:ind w:left="7067" w:hanging="360"/>
      </w:pPr>
    </w:lvl>
    <w:lvl w:ilvl="5" w:tplc="0409001B" w:tentative="1">
      <w:start w:val="1"/>
      <w:numFmt w:val="lowerRoman"/>
      <w:lvlText w:val="%6."/>
      <w:lvlJc w:val="right"/>
      <w:pPr>
        <w:ind w:left="7787" w:hanging="180"/>
      </w:pPr>
    </w:lvl>
    <w:lvl w:ilvl="6" w:tplc="0409000F" w:tentative="1">
      <w:start w:val="1"/>
      <w:numFmt w:val="decimal"/>
      <w:lvlText w:val="%7."/>
      <w:lvlJc w:val="left"/>
      <w:pPr>
        <w:ind w:left="8507" w:hanging="360"/>
      </w:pPr>
    </w:lvl>
    <w:lvl w:ilvl="7" w:tplc="04090019" w:tentative="1">
      <w:start w:val="1"/>
      <w:numFmt w:val="lowerLetter"/>
      <w:lvlText w:val="%8."/>
      <w:lvlJc w:val="left"/>
      <w:pPr>
        <w:ind w:left="9227" w:hanging="360"/>
      </w:pPr>
    </w:lvl>
    <w:lvl w:ilvl="8" w:tplc="0409001B" w:tentative="1">
      <w:start w:val="1"/>
      <w:numFmt w:val="lowerRoman"/>
      <w:lvlText w:val="%9."/>
      <w:lvlJc w:val="right"/>
      <w:pPr>
        <w:ind w:left="9947" w:hanging="180"/>
      </w:pPr>
    </w:lvl>
  </w:abstractNum>
  <w:abstractNum w:abstractNumId="29" w15:restartNumberingAfterBreak="0">
    <w:nsid w:val="7A7C4247"/>
    <w:multiLevelType w:val="multilevel"/>
    <w:tmpl w:val="519E7942"/>
    <w:lvl w:ilvl="0">
      <w:start w:val="1"/>
      <w:numFmt w:val="decimal"/>
      <w:lvlText w:val="%1."/>
      <w:lvlJc w:val="left"/>
      <w:pPr>
        <w:ind w:left="360" w:hanging="360"/>
      </w:pPr>
      <w:rPr>
        <w:rFonts w:cs="Times New Roman"/>
        <w:i w:val="0"/>
        <w:color w:val="auto"/>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16cid:durableId="932128074">
    <w:abstractNumId w:val="12"/>
  </w:num>
  <w:num w:numId="2" w16cid:durableId="769548028">
    <w:abstractNumId w:val="9"/>
  </w:num>
  <w:num w:numId="3" w16cid:durableId="758604990">
    <w:abstractNumId w:val="0"/>
  </w:num>
  <w:num w:numId="4" w16cid:durableId="15073976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40659879">
    <w:abstractNumId w:val="17"/>
  </w:num>
  <w:num w:numId="6" w16cid:durableId="1978682664">
    <w:abstractNumId w:val="23"/>
  </w:num>
  <w:num w:numId="7" w16cid:durableId="83206395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64126399">
    <w:abstractNumId w:val="29"/>
  </w:num>
  <w:num w:numId="9" w16cid:durableId="1067875144">
    <w:abstractNumId w:val="2"/>
  </w:num>
  <w:num w:numId="10" w16cid:durableId="1104229033">
    <w:abstractNumId w:val="18"/>
  </w:num>
  <w:num w:numId="11" w16cid:durableId="2145652638">
    <w:abstractNumId w:val="25"/>
  </w:num>
  <w:num w:numId="12" w16cid:durableId="1916090487">
    <w:abstractNumId w:val="21"/>
  </w:num>
  <w:num w:numId="13" w16cid:durableId="162359061">
    <w:abstractNumId w:val="8"/>
  </w:num>
  <w:num w:numId="14" w16cid:durableId="1744259630">
    <w:abstractNumId w:val="7"/>
  </w:num>
  <w:num w:numId="15" w16cid:durableId="26647220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66116484">
    <w:abstractNumId w:val="15"/>
  </w:num>
  <w:num w:numId="17" w16cid:durableId="1477718253">
    <w:abstractNumId w:val="5"/>
  </w:num>
  <w:num w:numId="18" w16cid:durableId="1614552151">
    <w:abstractNumId w:val="22"/>
  </w:num>
  <w:num w:numId="19" w16cid:durableId="289171462">
    <w:abstractNumId w:val="20"/>
  </w:num>
  <w:num w:numId="20" w16cid:durableId="504982089">
    <w:abstractNumId w:val="24"/>
  </w:num>
  <w:num w:numId="21" w16cid:durableId="942956979">
    <w:abstractNumId w:val="19"/>
  </w:num>
  <w:num w:numId="22" w16cid:durableId="1775781081">
    <w:abstractNumId w:val="26"/>
  </w:num>
  <w:num w:numId="23" w16cid:durableId="300383904">
    <w:abstractNumId w:val="11"/>
  </w:num>
  <w:num w:numId="24" w16cid:durableId="1924222806">
    <w:abstractNumId w:val="14"/>
  </w:num>
  <w:num w:numId="25" w16cid:durableId="19160982">
    <w:abstractNumId w:val="6"/>
  </w:num>
  <w:num w:numId="26" w16cid:durableId="309406462">
    <w:abstractNumId w:val="13"/>
  </w:num>
  <w:num w:numId="27" w16cid:durableId="261836271">
    <w:abstractNumId w:val="28"/>
  </w:num>
  <w:num w:numId="28" w16cid:durableId="267203057">
    <w:abstractNumId w:val="16"/>
  </w:num>
  <w:num w:numId="29" w16cid:durableId="1798450992">
    <w:abstractNumId w:val="1"/>
  </w:num>
  <w:num w:numId="30" w16cid:durableId="1057699931">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13"/>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0DC"/>
    <w:rsid w:val="00002BBC"/>
    <w:rsid w:val="0000337D"/>
    <w:rsid w:val="00003870"/>
    <w:rsid w:val="00003DAC"/>
    <w:rsid w:val="000042D1"/>
    <w:rsid w:val="00007246"/>
    <w:rsid w:val="0001045B"/>
    <w:rsid w:val="000107B3"/>
    <w:rsid w:val="00010E80"/>
    <w:rsid w:val="00011B4E"/>
    <w:rsid w:val="0001305D"/>
    <w:rsid w:val="000131E4"/>
    <w:rsid w:val="00016A9A"/>
    <w:rsid w:val="00017E0F"/>
    <w:rsid w:val="00021CCD"/>
    <w:rsid w:val="00023767"/>
    <w:rsid w:val="00024012"/>
    <w:rsid w:val="000242E5"/>
    <w:rsid w:val="0002688F"/>
    <w:rsid w:val="00027846"/>
    <w:rsid w:val="00031871"/>
    <w:rsid w:val="000326DE"/>
    <w:rsid w:val="00032BAF"/>
    <w:rsid w:val="00034BEE"/>
    <w:rsid w:val="00036108"/>
    <w:rsid w:val="000366C0"/>
    <w:rsid w:val="000377BB"/>
    <w:rsid w:val="000418BC"/>
    <w:rsid w:val="00042789"/>
    <w:rsid w:val="000439FF"/>
    <w:rsid w:val="00044AFE"/>
    <w:rsid w:val="00047B5A"/>
    <w:rsid w:val="00050647"/>
    <w:rsid w:val="00050DB1"/>
    <w:rsid w:val="00050DC7"/>
    <w:rsid w:val="00051064"/>
    <w:rsid w:val="00054BA3"/>
    <w:rsid w:val="00054FD1"/>
    <w:rsid w:val="0005564B"/>
    <w:rsid w:val="00055F70"/>
    <w:rsid w:val="00056214"/>
    <w:rsid w:val="00056742"/>
    <w:rsid w:val="00056776"/>
    <w:rsid w:val="000573AE"/>
    <w:rsid w:val="000600AB"/>
    <w:rsid w:val="00060E84"/>
    <w:rsid w:val="00061585"/>
    <w:rsid w:val="000624E7"/>
    <w:rsid w:val="00062D0A"/>
    <w:rsid w:val="00064919"/>
    <w:rsid w:val="00064AE9"/>
    <w:rsid w:val="000675BC"/>
    <w:rsid w:val="00070EF7"/>
    <w:rsid w:val="000727EC"/>
    <w:rsid w:val="00072BFB"/>
    <w:rsid w:val="00076842"/>
    <w:rsid w:val="00076C44"/>
    <w:rsid w:val="00077118"/>
    <w:rsid w:val="0008084C"/>
    <w:rsid w:val="00083D68"/>
    <w:rsid w:val="000841DA"/>
    <w:rsid w:val="000844A2"/>
    <w:rsid w:val="00085C53"/>
    <w:rsid w:val="000864C7"/>
    <w:rsid w:val="000866B3"/>
    <w:rsid w:val="00087101"/>
    <w:rsid w:val="00091EDC"/>
    <w:rsid w:val="00092ABA"/>
    <w:rsid w:val="00094E75"/>
    <w:rsid w:val="000974B2"/>
    <w:rsid w:val="00097C33"/>
    <w:rsid w:val="000A020F"/>
    <w:rsid w:val="000A07B8"/>
    <w:rsid w:val="000A366E"/>
    <w:rsid w:val="000A396F"/>
    <w:rsid w:val="000A4028"/>
    <w:rsid w:val="000A4A8C"/>
    <w:rsid w:val="000A5571"/>
    <w:rsid w:val="000A5878"/>
    <w:rsid w:val="000A5CFD"/>
    <w:rsid w:val="000A698A"/>
    <w:rsid w:val="000A7721"/>
    <w:rsid w:val="000B334B"/>
    <w:rsid w:val="000B55BF"/>
    <w:rsid w:val="000B5CCE"/>
    <w:rsid w:val="000B780E"/>
    <w:rsid w:val="000C0199"/>
    <w:rsid w:val="000C0B06"/>
    <w:rsid w:val="000C129C"/>
    <w:rsid w:val="000C16BF"/>
    <w:rsid w:val="000C283E"/>
    <w:rsid w:val="000C3148"/>
    <w:rsid w:val="000C3C4A"/>
    <w:rsid w:val="000C5FC0"/>
    <w:rsid w:val="000C7749"/>
    <w:rsid w:val="000D1637"/>
    <w:rsid w:val="000D2929"/>
    <w:rsid w:val="000D4DE6"/>
    <w:rsid w:val="000D541C"/>
    <w:rsid w:val="000D613D"/>
    <w:rsid w:val="000D6163"/>
    <w:rsid w:val="000D6C52"/>
    <w:rsid w:val="000D7B1B"/>
    <w:rsid w:val="000E158A"/>
    <w:rsid w:val="000E2F49"/>
    <w:rsid w:val="000E3EAF"/>
    <w:rsid w:val="000E42BC"/>
    <w:rsid w:val="000E55E7"/>
    <w:rsid w:val="000E5C83"/>
    <w:rsid w:val="000E667E"/>
    <w:rsid w:val="000E6E47"/>
    <w:rsid w:val="000E71AA"/>
    <w:rsid w:val="000E74DA"/>
    <w:rsid w:val="000E754F"/>
    <w:rsid w:val="000E7F16"/>
    <w:rsid w:val="000F11BF"/>
    <w:rsid w:val="000F17F8"/>
    <w:rsid w:val="000F1C82"/>
    <w:rsid w:val="000F291D"/>
    <w:rsid w:val="000F2B25"/>
    <w:rsid w:val="000F513A"/>
    <w:rsid w:val="00100C3E"/>
    <w:rsid w:val="00101496"/>
    <w:rsid w:val="001015E6"/>
    <w:rsid w:val="001020D9"/>
    <w:rsid w:val="0010220F"/>
    <w:rsid w:val="0010397C"/>
    <w:rsid w:val="001049E1"/>
    <w:rsid w:val="00105F8C"/>
    <w:rsid w:val="00106EF5"/>
    <w:rsid w:val="00106EFA"/>
    <w:rsid w:val="0010746F"/>
    <w:rsid w:val="0011107A"/>
    <w:rsid w:val="00111B32"/>
    <w:rsid w:val="00111D53"/>
    <w:rsid w:val="0011353F"/>
    <w:rsid w:val="00113F81"/>
    <w:rsid w:val="00116F24"/>
    <w:rsid w:val="001203CF"/>
    <w:rsid w:val="0012183A"/>
    <w:rsid w:val="00122398"/>
    <w:rsid w:val="00123C27"/>
    <w:rsid w:val="00125BA2"/>
    <w:rsid w:val="00127A87"/>
    <w:rsid w:val="00127B8B"/>
    <w:rsid w:val="0013069A"/>
    <w:rsid w:val="00132998"/>
    <w:rsid w:val="00133CEA"/>
    <w:rsid w:val="0013574B"/>
    <w:rsid w:val="001364EE"/>
    <w:rsid w:val="001369DC"/>
    <w:rsid w:val="00144EBD"/>
    <w:rsid w:val="0014580A"/>
    <w:rsid w:val="0014705E"/>
    <w:rsid w:val="00151035"/>
    <w:rsid w:val="0015159F"/>
    <w:rsid w:val="00154DC8"/>
    <w:rsid w:val="00155126"/>
    <w:rsid w:val="00155905"/>
    <w:rsid w:val="00155CD9"/>
    <w:rsid w:val="00155D1E"/>
    <w:rsid w:val="00157115"/>
    <w:rsid w:val="00161FC4"/>
    <w:rsid w:val="00162973"/>
    <w:rsid w:val="00170BBF"/>
    <w:rsid w:val="00171447"/>
    <w:rsid w:val="0017151D"/>
    <w:rsid w:val="001727DB"/>
    <w:rsid w:val="00174D31"/>
    <w:rsid w:val="00176B1E"/>
    <w:rsid w:val="00176D8F"/>
    <w:rsid w:val="00177021"/>
    <w:rsid w:val="00177214"/>
    <w:rsid w:val="0017743C"/>
    <w:rsid w:val="0018097D"/>
    <w:rsid w:val="00180B99"/>
    <w:rsid w:val="0018216B"/>
    <w:rsid w:val="00182445"/>
    <w:rsid w:val="00182813"/>
    <w:rsid w:val="00182B79"/>
    <w:rsid w:val="0018333B"/>
    <w:rsid w:val="00184824"/>
    <w:rsid w:val="00185A92"/>
    <w:rsid w:val="00185AAA"/>
    <w:rsid w:val="00185B14"/>
    <w:rsid w:val="00186374"/>
    <w:rsid w:val="00187ACB"/>
    <w:rsid w:val="001905A4"/>
    <w:rsid w:val="001905DC"/>
    <w:rsid w:val="00192426"/>
    <w:rsid w:val="001940AC"/>
    <w:rsid w:val="001953F5"/>
    <w:rsid w:val="00197C7D"/>
    <w:rsid w:val="001A09B1"/>
    <w:rsid w:val="001A4935"/>
    <w:rsid w:val="001A5079"/>
    <w:rsid w:val="001A5D28"/>
    <w:rsid w:val="001A622B"/>
    <w:rsid w:val="001A634F"/>
    <w:rsid w:val="001A7307"/>
    <w:rsid w:val="001B00C1"/>
    <w:rsid w:val="001B0740"/>
    <w:rsid w:val="001B0D8B"/>
    <w:rsid w:val="001B11DD"/>
    <w:rsid w:val="001B1B26"/>
    <w:rsid w:val="001B27DB"/>
    <w:rsid w:val="001B30BA"/>
    <w:rsid w:val="001B38AA"/>
    <w:rsid w:val="001B40B2"/>
    <w:rsid w:val="001B65D2"/>
    <w:rsid w:val="001B6A33"/>
    <w:rsid w:val="001B6D03"/>
    <w:rsid w:val="001B6DF5"/>
    <w:rsid w:val="001C0C8B"/>
    <w:rsid w:val="001C0CA8"/>
    <w:rsid w:val="001C2148"/>
    <w:rsid w:val="001C2482"/>
    <w:rsid w:val="001C2663"/>
    <w:rsid w:val="001C50D3"/>
    <w:rsid w:val="001D036E"/>
    <w:rsid w:val="001D2539"/>
    <w:rsid w:val="001D4325"/>
    <w:rsid w:val="001D79B6"/>
    <w:rsid w:val="001E1EFC"/>
    <w:rsid w:val="001E3D98"/>
    <w:rsid w:val="001E3DB7"/>
    <w:rsid w:val="001E4130"/>
    <w:rsid w:val="001F10C9"/>
    <w:rsid w:val="001F2175"/>
    <w:rsid w:val="001F3259"/>
    <w:rsid w:val="001F5443"/>
    <w:rsid w:val="001F7462"/>
    <w:rsid w:val="001F7550"/>
    <w:rsid w:val="00201557"/>
    <w:rsid w:val="0020166D"/>
    <w:rsid w:val="002026D5"/>
    <w:rsid w:val="00202F1D"/>
    <w:rsid w:val="00204CCD"/>
    <w:rsid w:val="002052E6"/>
    <w:rsid w:val="002058F2"/>
    <w:rsid w:val="0020752D"/>
    <w:rsid w:val="00207E3A"/>
    <w:rsid w:val="002107FF"/>
    <w:rsid w:val="00210C33"/>
    <w:rsid w:val="00212E32"/>
    <w:rsid w:val="002135A7"/>
    <w:rsid w:val="002135EC"/>
    <w:rsid w:val="0021506E"/>
    <w:rsid w:val="00215255"/>
    <w:rsid w:val="0021598E"/>
    <w:rsid w:val="00216BB6"/>
    <w:rsid w:val="00217450"/>
    <w:rsid w:val="0021781F"/>
    <w:rsid w:val="0022048A"/>
    <w:rsid w:val="00221EE6"/>
    <w:rsid w:val="00222F77"/>
    <w:rsid w:val="00223235"/>
    <w:rsid w:val="00224552"/>
    <w:rsid w:val="00224BEE"/>
    <w:rsid w:val="002254A5"/>
    <w:rsid w:val="00226008"/>
    <w:rsid w:val="00226CF6"/>
    <w:rsid w:val="002300CF"/>
    <w:rsid w:val="00232421"/>
    <w:rsid w:val="00232BF0"/>
    <w:rsid w:val="00235C49"/>
    <w:rsid w:val="002366CD"/>
    <w:rsid w:val="00237E7E"/>
    <w:rsid w:val="00240059"/>
    <w:rsid w:val="00240ED9"/>
    <w:rsid w:val="00241377"/>
    <w:rsid w:val="00241D4D"/>
    <w:rsid w:val="002423C3"/>
    <w:rsid w:val="00244D78"/>
    <w:rsid w:val="00244F5C"/>
    <w:rsid w:val="002453D5"/>
    <w:rsid w:val="00246F62"/>
    <w:rsid w:val="002572F2"/>
    <w:rsid w:val="002578B6"/>
    <w:rsid w:val="002578D2"/>
    <w:rsid w:val="00261D43"/>
    <w:rsid w:val="002632FF"/>
    <w:rsid w:val="00263C47"/>
    <w:rsid w:val="0026442E"/>
    <w:rsid w:val="00264560"/>
    <w:rsid w:val="002652A3"/>
    <w:rsid w:val="00265AAB"/>
    <w:rsid w:val="00270487"/>
    <w:rsid w:val="00270637"/>
    <w:rsid w:val="002707A7"/>
    <w:rsid w:val="002720EB"/>
    <w:rsid w:val="002727A1"/>
    <w:rsid w:val="002742F7"/>
    <w:rsid w:val="0027501B"/>
    <w:rsid w:val="00275EA8"/>
    <w:rsid w:val="00275F3D"/>
    <w:rsid w:val="00276000"/>
    <w:rsid w:val="002779CB"/>
    <w:rsid w:val="0028038A"/>
    <w:rsid w:val="002807AB"/>
    <w:rsid w:val="00281D6B"/>
    <w:rsid w:val="002827F3"/>
    <w:rsid w:val="00282B41"/>
    <w:rsid w:val="00283ABF"/>
    <w:rsid w:val="002841F2"/>
    <w:rsid w:val="002858B5"/>
    <w:rsid w:val="00286FFF"/>
    <w:rsid w:val="002877E5"/>
    <w:rsid w:val="00290075"/>
    <w:rsid w:val="00290F0E"/>
    <w:rsid w:val="00292200"/>
    <w:rsid w:val="00292836"/>
    <w:rsid w:val="00292D8D"/>
    <w:rsid w:val="00295388"/>
    <w:rsid w:val="00295FEB"/>
    <w:rsid w:val="002971B4"/>
    <w:rsid w:val="002A1D45"/>
    <w:rsid w:val="002A2BE1"/>
    <w:rsid w:val="002A3223"/>
    <w:rsid w:val="002A59B6"/>
    <w:rsid w:val="002A66AF"/>
    <w:rsid w:val="002A6716"/>
    <w:rsid w:val="002A7ADF"/>
    <w:rsid w:val="002B0B92"/>
    <w:rsid w:val="002B0E71"/>
    <w:rsid w:val="002B15E2"/>
    <w:rsid w:val="002B2F87"/>
    <w:rsid w:val="002B504F"/>
    <w:rsid w:val="002B5A04"/>
    <w:rsid w:val="002B7B35"/>
    <w:rsid w:val="002C07FA"/>
    <w:rsid w:val="002C09D3"/>
    <w:rsid w:val="002C1F3D"/>
    <w:rsid w:val="002C3F40"/>
    <w:rsid w:val="002C41FB"/>
    <w:rsid w:val="002C4E0E"/>
    <w:rsid w:val="002C52FD"/>
    <w:rsid w:val="002C566F"/>
    <w:rsid w:val="002C616A"/>
    <w:rsid w:val="002C6725"/>
    <w:rsid w:val="002C69ED"/>
    <w:rsid w:val="002C7717"/>
    <w:rsid w:val="002D0684"/>
    <w:rsid w:val="002D2B3C"/>
    <w:rsid w:val="002D2D65"/>
    <w:rsid w:val="002D34BA"/>
    <w:rsid w:val="002D4D2C"/>
    <w:rsid w:val="002D5CA1"/>
    <w:rsid w:val="002D5D07"/>
    <w:rsid w:val="002D6078"/>
    <w:rsid w:val="002D74DD"/>
    <w:rsid w:val="002E3AAB"/>
    <w:rsid w:val="002E4527"/>
    <w:rsid w:val="002E60A1"/>
    <w:rsid w:val="002E6679"/>
    <w:rsid w:val="002E6D59"/>
    <w:rsid w:val="002E7112"/>
    <w:rsid w:val="002E75B7"/>
    <w:rsid w:val="002E78F9"/>
    <w:rsid w:val="002F05F4"/>
    <w:rsid w:val="002F08C4"/>
    <w:rsid w:val="002F1F61"/>
    <w:rsid w:val="002F21D4"/>
    <w:rsid w:val="002F2A01"/>
    <w:rsid w:val="002F4311"/>
    <w:rsid w:val="002F4424"/>
    <w:rsid w:val="002F5318"/>
    <w:rsid w:val="002F689F"/>
    <w:rsid w:val="00300A5A"/>
    <w:rsid w:val="00302168"/>
    <w:rsid w:val="003032C9"/>
    <w:rsid w:val="00303A01"/>
    <w:rsid w:val="003049C9"/>
    <w:rsid w:val="00304B00"/>
    <w:rsid w:val="0030524A"/>
    <w:rsid w:val="00305C07"/>
    <w:rsid w:val="00306198"/>
    <w:rsid w:val="00307D42"/>
    <w:rsid w:val="003107B4"/>
    <w:rsid w:val="0031247B"/>
    <w:rsid w:val="00314344"/>
    <w:rsid w:val="003148BC"/>
    <w:rsid w:val="00317F59"/>
    <w:rsid w:val="003206FC"/>
    <w:rsid w:val="003228E8"/>
    <w:rsid w:val="00323F82"/>
    <w:rsid w:val="00324082"/>
    <w:rsid w:val="00324257"/>
    <w:rsid w:val="00324C3D"/>
    <w:rsid w:val="00324C56"/>
    <w:rsid w:val="00324EA4"/>
    <w:rsid w:val="00324F18"/>
    <w:rsid w:val="003250BC"/>
    <w:rsid w:val="00325705"/>
    <w:rsid w:val="00327452"/>
    <w:rsid w:val="00327750"/>
    <w:rsid w:val="00327DC8"/>
    <w:rsid w:val="00330E3A"/>
    <w:rsid w:val="00330F0C"/>
    <w:rsid w:val="0033106D"/>
    <w:rsid w:val="0033240E"/>
    <w:rsid w:val="0033488D"/>
    <w:rsid w:val="003374CB"/>
    <w:rsid w:val="00337F84"/>
    <w:rsid w:val="00340DF2"/>
    <w:rsid w:val="00341A0E"/>
    <w:rsid w:val="00342640"/>
    <w:rsid w:val="003428A4"/>
    <w:rsid w:val="00345336"/>
    <w:rsid w:val="00345D65"/>
    <w:rsid w:val="00347392"/>
    <w:rsid w:val="00350900"/>
    <w:rsid w:val="003530A5"/>
    <w:rsid w:val="00354688"/>
    <w:rsid w:val="00356205"/>
    <w:rsid w:val="00356E4C"/>
    <w:rsid w:val="00356F4C"/>
    <w:rsid w:val="00360334"/>
    <w:rsid w:val="00360AC9"/>
    <w:rsid w:val="00363FD8"/>
    <w:rsid w:val="0036637D"/>
    <w:rsid w:val="0036670D"/>
    <w:rsid w:val="00370687"/>
    <w:rsid w:val="00373849"/>
    <w:rsid w:val="0037433E"/>
    <w:rsid w:val="0037500E"/>
    <w:rsid w:val="00376975"/>
    <w:rsid w:val="003770FD"/>
    <w:rsid w:val="00377E7C"/>
    <w:rsid w:val="0038002E"/>
    <w:rsid w:val="003806BF"/>
    <w:rsid w:val="0038088C"/>
    <w:rsid w:val="00380D10"/>
    <w:rsid w:val="00380FDE"/>
    <w:rsid w:val="00385178"/>
    <w:rsid w:val="003904F5"/>
    <w:rsid w:val="00390E98"/>
    <w:rsid w:val="00392C36"/>
    <w:rsid w:val="00392CF8"/>
    <w:rsid w:val="00392EF5"/>
    <w:rsid w:val="00393B9F"/>
    <w:rsid w:val="00394ABF"/>
    <w:rsid w:val="0039525F"/>
    <w:rsid w:val="0039593F"/>
    <w:rsid w:val="003966E9"/>
    <w:rsid w:val="00396F04"/>
    <w:rsid w:val="003A02A5"/>
    <w:rsid w:val="003A2FFD"/>
    <w:rsid w:val="003A458E"/>
    <w:rsid w:val="003A5A97"/>
    <w:rsid w:val="003A5E3A"/>
    <w:rsid w:val="003A68D7"/>
    <w:rsid w:val="003A739E"/>
    <w:rsid w:val="003A7EAB"/>
    <w:rsid w:val="003B1757"/>
    <w:rsid w:val="003B366F"/>
    <w:rsid w:val="003B45E3"/>
    <w:rsid w:val="003B4B10"/>
    <w:rsid w:val="003B67BD"/>
    <w:rsid w:val="003B6A51"/>
    <w:rsid w:val="003B6E44"/>
    <w:rsid w:val="003B7477"/>
    <w:rsid w:val="003B76FC"/>
    <w:rsid w:val="003C0B12"/>
    <w:rsid w:val="003C2F0E"/>
    <w:rsid w:val="003C3450"/>
    <w:rsid w:val="003C5425"/>
    <w:rsid w:val="003C587D"/>
    <w:rsid w:val="003C6323"/>
    <w:rsid w:val="003C7E4D"/>
    <w:rsid w:val="003D3FD3"/>
    <w:rsid w:val="003D4B9C"/>
    <w:rsid w:val="003D5A07"/>
    <w:rsid w:val="003D5AA8"/>
    <w:rsid w:val="003D6050"/>
    <w:rsid w:val="003E0010"/>
    <w:rsid w:val="003E025E"/>
    <w:rsid w:val="003E0C0E"/>
    <w:rsid w:val="003E6896"/>
    <w:rsid w:val="003E72DB"/>
    <w:rsid w:val="003E7BDD"/>
    <w:rsid w:val="003F02C6"/>
    <w:rsid w:val="003F1F02"/>
    <w:rsid w:val="003F27A0"/>
    <w:rsid w:val="003F2AA6"/>
    <w:rsid w:val="003F3013"/>
    <w:rsid w:val="003F3B4F"/>
    <w:rsid w:val="003F47FA"/>
    <w:rsid w:val="003F520B"/>
    <w:rsid w:val="003F7F43"/>
    <w:rsid w:val="00400F9A"/>
    <w:rsid w:val="004013DE"/>
    <w:rsid w:val="00401504"/>
    <w:rsid w:val="004019DC"/>
    <w:rsid w:val="004026C9"/>
    <w:rsid w:val="004035E5"/>
    <w:rsid w:val="004038CD"/>
    <w:rsid w:val="0040390A"/>
    <w:rsid w:val="004049E1"/>
    <w:rsid w:val="00405667"/>
    <w:rsid w:val="00406DBA"/>
    <w:rsid w:val="00410C88"/>
    <w:rsid w:val="004127BF"/>
    <w:rsid w:val="00412873"/>
    <w:rsid w:val="00416256"/>
    <w:rsid w:val="00417678"/>
    <w:rsid w:val="0042045A"/>
    <w:rsid w:val="00421E58"/>
    <w:rsid w:val="00423772"/>
    <w:rsid w:val="0042377E"/>
    <w:rsid w:val="0042772D"/>
    <w:rsid w:val="00432C8D"/>
    <w:rsid w:val="00433421"/>
    <w:rsid w:val="004351A7"/>
    <w:rsid w:val="004353DA"/>
    <w:rsid w:val="00435EE5"/>
    <w:rsid w:val="0044778B"/>
    <w:rsid w:val="00450DFB"/>
    <w:rsid w:val="0045404D"/>
    <w:rsid w:val="00454A8C"/>
    <w:rsid w:val="00455746"/>
    <w:rsid w:val="00455B31"/>
    <w:rsid w:val="004572D6"/>
    <w:rsid w:val="004578F9"/>
    <w:rsid w:val="004602EB"/>
    <w:rsid w:val="004604EC"/>
    <w:rsid w:val="004612C2"/>
    <w:rsid w:val="00461C34"/>
    <w:rsid w:val="0046207E"/>
    <w:rsid w:val="00462449"/>
    <w:rsid w:val="004631D9"/>
    <w:rsid w:val="00467215"/>
    <w:rsid w:val="00470CEF"/>
    <w:rsid w:val="0047407B"/>
    <w:rsid w:val="00475AAC"/>
    <w:rsid w:val="00477230"/>
    <w:rsid w:val="00480294"/>
    <w:rsid w:val="0048087F"/>
    <w:rsid w:val="004815F5"/>
    <w:rsid w:val="004821FB"/>
    <w:rsid w:val="00482576"/>
    <w:rsid w:val="0048258B"/>
    <w:rsid w:val="004825C0"/>
    <w:rsid w:val="00482719"/>
    <w:rsid w:val="00482ACE"/>
    <w:rsid w:val="00483177"/>
    <w:rsid w:val="004831C4"/>
    <w:rsid w:val="0048380B"/>
    <w:rsid w:val="00483B98"/>
    <w:rsid w:val="00490158"/>
    <w:rsid w:val="004902C9"/>
    <w:rsid w:val="00490E94"/>
    <w:rsid w:val="00491B22"/>
    <w:rsid w:val="004921BB"/>
    <w:rsid w:val="00492744"/>
    <w:rsid w:val="00492DA5"/>
    <w:rsid w:val="004938AC"/>
    <w:rsid w:val="00493A21"/>
    <w:rsid w:val="00493FBC"/>
    <w:rsid w:val="00494F26"/>
    <w:rsid w:val="004952EB"/>
    <w:rsid w:val="00496112"/>
    <w:rsid w:val="00497A99"/>
    <w:rsid w:val="004A00F5"/>
    <w:rsid w:val="004A048C"/>
    <w:rsid w:val="004A0637"/>
    <w:rsid w:val="004A12FF"/>
    <w:rsid w:val="004A2979"/>
    <w:rsid w:val="004A2F59"/>
    <w:rsid w:val="004A437A"/>
    <w:rsid w:val="004A497B"/>
    <w:rsid w:val="004A4DF2"/>
    <w:rsid w:val="004A4EFE"/>
    <w:rsid w:val="004A664B"/>
    <w:rsid w:val="004A6B1A"/>
    <w:rsid w:val="004A7C0C"/>
    <w:rsid w:val="004A7C53"/>
    <w:rsid w:val="004A7D7F"/>
    <w:rsid w:val="004B2D9C"/>
    <w:rsid w:val="004B5141"/>
    <w:rsid w:val="004B517F"/>
    <w:rsid w:val="004B6AD8"/>
    <w:rsid w:val="004B758E"/>
    <w:rsid w:val="004C1233"/>
    <w:rsid w:val="004C1B39"/>
    <w:rsid w:val="004C26D4"/>
    <w:rsid w:val="004C30AE"/>
    <w:rsid w:val="004C3C65"/>
    <w:rsid w:val="004C3CE3"/>
    <w:rsid w:val="004C4241"/>
    <w:rsid w:val="004C59DE"/>
    <w:rsid w:val="004C79C2"/>
    <w:rsid w:val="004D02DD"/>
    <w:rsid w:val="004D2331"/>
    <w:rsid w:val="004D292B"/>
    <w:rsid w:val="004D55CC"/>
    <w:rsid w:val="004D756A"/>
    <w:rsid w:val="004D7901"/>
    <w:rsid w:val="004E0599"/>
    <w:rsid w:val="004E0C34"/>
    <w:rsid w:val="004E1032"/>
    <w:rsid w:val="004E11C5"/>
    <w:rsid w:val="004E3EB1"/>
    <w:rsid w:val="004E436B"/>
    <w:rsid w:val="004E531C"/>
    <w:rsid w:val="004E5FD8"/>
    <w:rsid w:val="004E6D4E"/>
    <w:rsid w:val="004E75BD"/>
    <w:rsid w:val="004E79E6"/>
    <w:rsid w:val="004F16F9"/>
    <w:rsid w:val="004F426E"/>
    <w:rsid w:val="004F47AA"/>
    <w:rsid w:val="004F5471"/>
    <w:rsid w:val="004F6190"/>
    <w:rsid w:val="004F7B6F"/>
    <w:rsid w:val="0050222C"/>
    <w:rsid w:val="00502693"/>
    <w:rsid w:val="00503279"/>
    <w:rsid w:val="00504404"/>
    <w:rsid w:val="005046FC"/>
    <w:rsid w:val="00504B2F"/>
    <w:rsid w:val="00504E30"/>
    <w:rsid w:val="0050506C"/>
    <w:rsid w:val="00505634"/>
    <w:rsid w:val="0051039A"/>
    <w:rsid w:val="00511A9F"/>
    <w:rsid w:val="0051307D"/>
    <w:rsid w:val="00513DB6"/>
    <w:rsid w:val="00514A75"/>
    <w:rsid w:val="00515CD3"/>
    <w:rsid w:val="00516421"/>
    <w:rsid w:val="00517D93"/>
    <w:rsid w:val="00521112"/>
    <w:rsid w:val="00521ACE"/>
    <w:rsid w:val="00522E43"/>
    <w:rsid w:val="00524C00"/>
    <w:rsid w:val="00525CA7"/>
    <w:rsid w:val="00526B65"/>
    <w:rsid w:val="00526C77"/>
    <w:rsid w:val="0052736C"/>
    <w:rsid w:val="00527891"/>
    <w:rsid w:val="00530C0E"/>
    <w:rsid w:val="00530C4F"/>
    <w:rsid w:val="00532F5F"/>
    <w:rsid w:val="0053323A"/>
    <w:rsid w:val="0053346C"/>
    <w:rsid w:val="00533B2A"/>
    <w:rsid w:val="00534460"/>
    <w:rsid w:val="00534D3D"/>
    <w:rsid w:val="00536B7A"/>
    <w:rsid w:val="005374AB"/>
    <w:rsid w:val="005412DD"/>
    <w:rsid w:val="00541FC4"/>
    <w:rsid w:val="00542D43"/>
    <w:rsid w:val="005436D2"/>
    <w:rsid w:val="005441A4"/>
    <w:rsid w:val="005452CE"/>
    <w:rsid w:val="0054538B"/>
    <w:rsid w:val="00546016"/>
    <w:rsid w:val="005467F4"/>
    <w:rsid w:val="005468FD"/>
    <w:rsid w:val="00547E2A"/>
    <w:rsid w:val="00551100"/>
    <w:rsid w:val="00551E7E"/>
    <w:rsid w:val="00556850"/>
    <w:rsid w:val="00560FCA"/>
    <w:rsid w:val="00561452"/>
    <w:rsid w:val="00561642"/>
    <w:rsid w:val="00562BC4"/>
    <w:rsid w:val="00562F9C"/>
    <w:rsid w:val="00564158"/>
    <w:rsid w:val="005642B6"/>
    <w:rsid w:val="005648A8"/>
    <w:rsid w:val="005649BC"/>
    <w:rsid w:val="00564FF3"/>
    <w:rsid w:val="00565F4B"/>
    <w:rsid w:val="0056663B"/>
    <w:rsid w:val="005671DF"/>
    <w:rsid w:val="0057305A"/>
    <w:rsid w:val="005731AB"/>
    <w:rsid w:val="005734CC"/>
    <w:rsid w:val="00577021"/>
    <w:rsid w:val="00577B89"/>
    <w:rsid w:val="00577D6D"/>
    <w:rsid w:val="00580CE3"/>
    <w:rsid w:val="00581A3B"/>
    <w:rsid w:val="0058227A"/>
    <w:rsid w:val="00583E3A"/>
    <w:rsid w:val="0058692C"/>
    <w:rsid w:val="00586C85"/>
    <w:rsid w:val="0058735E"/>
    <w:rsid w:val="00587FAB"/>
    <w:rsid w:val="005901D0"/>
    <w:rsid w:val="00590E07"/>
    <w:rsid w:val="0059128D"/>
    <w:rsid w:val="0059191C"/>
    <w:rsid w:val="00591F7E"/>
    <w:rsid w:val="00592238"/>
    <w:rsid w:val="00593856"/>
    <w:rsid w:val="00594FE3"/>
    <w:rsid w:val="005950A3"/>
    <w:rsid w:val="00595F35"/>
    <w:rsid w:val="00596040"/>
    <w:rsid w:val="005963AC"/>
    <w:rsid w:val="005A06E1"/>
    <w:rsid w:val="005A099D"/>
    <w:rsid w:val="005A2CBC"/>
    <w:rsid w:val="005A2EEB"/>
    <w:rsid w:val="005A389D"/>
    <w:rsid w:val="005A3DB7"/>
    <w:rsid w:val="005A4789"/>
    <w:rsid w:val="005A58CD"/>
    <w:rsid w:val="005A5E71"/>
    <w:rsid w:val="005A6230"/>
    <w:rsid w:val="005A6C90"/>
    <w:rsid w:val="005A7259"/>
    <w:rsid w:val="005B13CC"/>
    <w:rsid w:val="005B2491"/>
    <w:rsid w:val="005B252D"/>
    <w:rsid w:val="005B3B5D"/>
    <w:rsid w:val="005B65CC"/>
    <w:rsid w:val="005B7264"/>
    <w:rsid w:val="005B7310"/>
    <w:rsid w:val="005C2F8E"/>
    <w:rsid w:val="005C37A2"/>
    <w:rsid w:val="005C4386"/>
    <w:rsid w:val="005C58BE"/>
    <w:rsid w:val="005C604B"/>
    <w:rsid w:val="005C66CA"/>
    <w:rsid w:val="005C748E"/>
    <w:rsid w:val="005C7822"/>
    <w:rsid w:val="005D29F9"/>
    <w:rsid w:val="005D2A18"/>
    <w:rsid w:val="005D3372"/>
    <w:rsid w:val="005D367E"/>
    <w:rsid w:val="005D4B37"/>
    <w:rsid w:val="005D5857"/>
    <w:rsid w:val="005D6169"/>
    <w:rsid w:val="005D63C8"/>
    <w:rsid w:val="005D67BB"/>
    <w:rsid w:val="005D689E"/>
    <w:rsid w:val="005E0AC6"/>
    <w:rsid w:val="005E20D7"/>
    <w:rsid w:val="005E5084"/>
    <w:rsid w:val="005E59FE"/>
    <w:rsid w:val="005E62E7"/>
    <w:rsid w:val="005F008F"/>
    <w:rsid w:val="005F0CAD"/>
    <w:rsid w:val="005F0F24"/>
    <w:rsid w:val="005F1396"/>
    <w:rsid w:val="005F1731"/>
    <w:rsid w:val="005F1A4C"/>
    <w:rsid w:val="005F1F04"/>
    <w:rsid w:val="005F28C7"/>
    <w:rsid w:val="005F2B9E"/>
    <w:rsid w:val="005F3417"/>
    <w:rsid w:val="005F4940"/>
    <w:rsid w:val="005F4BBA"/>
    <w:rsid w:val="005F593A"/>
    <w:rsid w:val="005F64E7"/>
    <w:rsid w:val="005F6801"/>
    <w:rsid w:val="005F6C87"/>
    <w:rsid w:val="005F6DCC"/>
    <w:rsid w:val="005F7783"/>
    <w:rsid w:val="00600464"/>
    <w:rsid w:val="00600EF4"/>
    <w:rsid w:val="0060345C"/>
    <w:rsid w:val="00605409"/>
    <w:rsid w:val="00605F76"/>
    <w:rsid w:val="00606C62"/>
    <w:rsid w:val="00607F7E"/>
    <w:rsid w:val="006103E0"/>
    <w:rsid w:val="00610C87"/>
    <w:rsid w:val="00610E55"/>
    <w:rsid w:val="006121B0"/>
    <w:rsid w:val="0061375D"/>
    <w:rsid w:val="00613A84"/>
    <w:rsid w:val="00613EDF"/>
    <w:rsid w:val="00614CE2"/>
    <w:rsid w:val="00615901"/>
    <w:rsid w:val="00616327"/>
    <w:rsid w:val="006169FB"/>
    <w:rsid w:val="00617809"/>
    <w:rsid w:val="00617EF6"/>
    <w:rsid w:val="006212B5"/>
    <w:rsid w:val="00621971"/>
    <w:rsid w:val="0062247D"/>
    <w:rsid w:val="00622627"/>
    <w:rsid w:val="00623CBD"/>
    <w:rsid w:val="00624F88"/>
    <w:rsid w:val="006250FA"/>
    <w:rsid w:val="00627095"/>
    <w:rsid w:val="00627B06"/>
    <w:rsid w:val="00630781"/>
    <w:rsid w:val="0063305B"/>
    <w:rsid w:val="00634407"/>
    <w:rsid w:val="00634993"/>
    <w:rsid w:val="006356A7"/>
    <w:rsid w:val="00635905"/>
    <w:rsid w:val="00635FF2"/>
    <w:rsid w:val="00636300"/>
    <w:rsid w:val="006363FA"/>
    <w:rsid w:val="0063647D"/>
    <w:rsid w:val="00636F9F"/>
    <w:rsid w:val="006373C7"/>
    <w:rsid w:val="006375CD"/>
    <w:rsid w:val="00642835"/>
    <w:rsid w:val="00644E47"/>
    <w:rsid w:val="00646CA0"/>
    <w:rsid w:val="0064760F"/>
    <w:rsid w:val="00650502"/>
    <w:rsid w:val="0065095D"/>
    <w:rsid w:val="00650C2E"/>
    <w:rsid w:val="00652A0B"/>
    <w:rsid w:val="0065365B"/>
    <w:rsid w:val="0065382B"/>
    <w:rsid w:val="00654DBC"/>
    <w:rsid w:val="00655284"/>
    <w:rsid w:val="0065570B"/>
    <w:rsid w:val="00660AFB"/>
    <w:rsid w:val="00660F32"/>
    <w:rsid w:val="0066170E"/>
    <w:rsid w:val="00661738"/>
    <w:rsid w:val="00664CBC"/>
    <w:rsid w:val="0066511F"/>
    <w:rsid w:val="00666656"/>
    <w:rsid w:val="0067015A"/>
    <w:rsid w:val="006744D4"/>
    <w:rsid w:val="0067558B"/>
    <w:rsid w:val="0067650E"/>
    <w:rsid w:val="00677B1B"/>
    <w:rsid w:val="006810B5"/>
    <w:rsid w:val="00681490"/>
    <w:rsid w:val="006817D5"/>
    <w:rsid w:val="00682069"/>
    <w:rsid w:val="00682862"/>
    <w:rsid w:val="00683230"/>
    <w:rsid w:val="0068432F"/>
    <w:rsid w:val="00684339"/>
    <w:rsid w:val="00684C5B"/>
    <w:rsid w:val="0068787A"/>
    <w:rsid w:val="00687D4D"/>
    <w:rsid w:val="00690020"/>
    <w:rsid w:val="006903F7"/>
    <w:rsid w:val="00692407"/>
    <w:rsid w:val="006927C0"/>
    <w:rsid w:val="00692D2B"/>
    <w:rsid w:val="006949A2"/>
    <w:rsid w:val="00694C5D"/>
    <w:rsid w:val="006952C6"/>
    <w:rsid w:val="006953EA"/>
    <w:rsid w:val="00695930"/>
    <w:rsid w:val="00695F08"/>
    <w:rsid w:val="00695F91"/>
    <w:rsid w:val="0069782E"/>
    <w:rsid w:val="006A0996"/>
    <w:rsid w:val="006A1125"/>
    <w:rsid w:val="006A175F"/>
    <w:rsid w:val="006A4AD1"/>
    <w:rsid w:val="006A7D9D"/>
    <w:rsid w:val="006B1DDD"/>
    <w:rsid w:val="006B28C0"/>
    <w:rsid w:val="006B332A"/>
    <w:rsid w:val="006B3C61"/>
    <w:rsid w:val="006B3DC6"/>
    <w:rsid w:val="006B42E4"/>
    <w:rsid w:val="006B50BC"/>
    <w:rsid w:val="006B61FA"/>
    <w:rsid w:val="006B62C8"/>
    <w:rsid w:val="006B6BAE"/>
    <w:rsid w:val="006B6E62"/>
    <w:rsid w:val="006B7A6A"/>
    <w:rsid w:val="006B7DBC"/>
    <w:rsid w:val="006C150D"/>
    <w:rsid w:val="006C38B9"/>
    <w:rsid w:val="006C3B32"/>
    <w:rsid w:val="006C5FD6"/>
    <w:rsid w:val="006C7589"/>
    <w:rsid w:val="006D02E8"/>
    <w:rsid w:val="006D0787"/>
    <w:rsid w:val="006D1AE3"/>
    <w:rsid w:val="006D1E25"/>
    <w:rsid w:val="006D204E"/>
    <w:rsid w:val="006D2833"/>
    <w:rsid w:val="006D2940"/>
    <w:rsid w:val="006D331A"/>
    <w:rsid w:val="006D3431"/>
    <w:rsid w:val="006D4506"/>
    <w:rsid w:val="006D4710"/>
    <w:rsid w:val="006D5111"/>
    <w:rsid w:val="006D5AC5"/>
    <w:rsid w:val="006E0B10"/>
    <w:rsid w:val="006E29C0"/>
    <w:rsid w:val="006E3463"/>
    <w:rsid w:val="006E455F"/>
    <w:rsid w:val="006E5233"/>
    <w:rsid w:val="006E60B1"/>
    <w:rsid w:val="006E6E6A"/>
    <w:rsid w:val="006E7394"/>
    <w:rsid w:val="006E73E7"/>
    <w:rsid w:val="006E7A65"/>
    <w:rsid w:val="006E7F8E"/>
    <w:rsid w:val="006F1439"/>
    <w:rsid w:val="006F1EF2"/>
    <w:rsid w:val="006F360A"/>
    <w:rsid w:val="006F4A33"/>
    <w:rsid w:val="006F5115"/>
    <w:rsid w:val="006F5996"/>
    <w:rsid w:val="006F6AF8"/>
    <w:rsid w:val="007006BB"/>
    <w:rsid w:val="0070281F"/>
    <w:rsid w:val="00704313"/>
    <w:rsid w:val="007049C7"/>
    <w:rsid w:val="00704A3D"/>
    <w:rsid w:val="00704F67"/>
    <w:rsid w:val="00707C2D"/>
    <w:rsid w:val="0071093C"/>
    <w:rsid w:val="00711968"/>
    <w:rsid w:val="00713156"/>
    <w:rsid w:val="00714365"/>
    <w:rsid w:val="0071468B"/>
    <w:rsid w:val="00717192"/>
    <w:rsid w:val="007175EC"/>
    <w:rsid w:val="00717A0C"/>
    <w:rsid w:val="00721B02"/>
    <w:rsid w:val="00722868"/>
    <w:rsid w:val="00722FEC"/>
    <w:rsid w:val="007239A2"/>
    <w:rsid w:val="00723A39"/>
    <w:rsid w:val="00725DCC"/>
    <w:rsid w:val="00726D5C"/>
    <w:rsid w:val="00727C08"/>
    <w:rsid w:val="00730FD9"/>
    <w:rsid w:val="00731D76"/>
    <w:rsid w:val="007324F7"/>
    <w:rsid w:val="0073358E"/>
    <w:rsid w:val="00733894"/>
    <w:rsid w:val="00733E79"/>
    <w:rsid w:val="00734838"/>
    <w:rsid w:val="00734E10"/>
    <w:rsid w:val="00735202"/>
    <w:rsid w:val="007355B1"/>
    <w:rsid w:val="00735EFC"/>
    <w:rsid w:val="007360F3"/>
    <w:rsid w:val="007368B4"/>
    <w:rsid w:val="00736F27"/>
    <w:rsid w:val="00737762"/>
    <w:rsid w:val="007400FB"/>
    <w:rsid w:val="00740312"/>
    <w:rsid w:val="00740BCF"/>
    <w:rsid w:val="00742BC5"/>
    <w:rsid w:val="00747B8F"/>
    <w:rsid w:val="007506BC"/>
    <w:rsid w:val="00750DDF"/>
    <w:rsid w:val="0075322A"/>
    <w:rsid w:val="0075332D"/>
    <w:rsid w:val="0075354C"/>
    <w:rsid w:val="00754C96"/>
    <w:rsid w:val="007556DE"/>
    <w:rsid w:val="00757221"/>
    <w:rsid w:val="00757297"/>
    <w:rsid w:val="00757EA1"/>
    <w:rsid w:val="0076093E"/>
    <w:rsid w:val="00760D3D"/>
    <w:rsid w:val="0076255F"/>
    <w:rsid w:val="007647B1"/>
    <w:rsid w:val="00764B54"/>
    <w:rsid w:val="00766C20"/>
    <w:rsid w:val="007673E7"/>
    <w:rsid w:val="007676A7"/>
    <w:rsid w:val="00767EB3"/>
    <w:rsid w:val="00770857"/>
    <w:rsid w:val="00770D55"/>
    <w:rsid w:val="007722B8"/>
    <w:rsid w:val="00772717"/>
    <w:rsid w:val="00772A22"/>
    <w:rsid w:val="0077365A"/>
    <w:rsid w:val="007736AE"/>
    <w:rsid w:val="007743EA"/>
    <w:rsid w:val="00775165"/>
    <w:rsid w:val="00777D22"/>
    <w:rsid w:val="00777EF3"/>
    <w:rsid w:val="007803AF"/>
    <w:rsid w:val="00782521"/>
    <w:rsid w:val="007835E5"/>
    <w:rsid w:val="00783EEF"/>
    <w:rsid w:val="00785132"/>
    <w:rsid w:val="00785707"/>
    <w:rsid w:val="00785CF6"/>
    <w:rsid w:val="007864D1"/>
    <w:rsid w:val="00786A8E"/>
    <w:rsid w:val="00786BBE"/>
    <w:rsid w:val="00786D6C"/>
    <w:rsid w:val="0078777B"/>
    <w:rsid w:val="00790122"/>
    <w:rsid w:val="00790CDA"/>
    <w:rsid w:val="00790E86"/>
    <w:rsid w:val="007943F2"/>
    <w:rsid w:val="00794757"/>
    <w:rsid w:val="00795829"/>
    <w:rsid w:val="00796286"/>
    <w:rsid w:val="00797FA2"/>
    <w:rsid w:val="007A1B0E"/>
    <w:rsid w:val="007A1B26"/>
    <w:rsid w:val="007A548D"/>
    <w:rsid w:val="007A5D72"/>
    <w:rsid w:val="007A762D"/>
    <w:rsid w:val="007B1AE1"/>
    <w:rsid w:val="007B41BA"/>
    <w:rsid w:val="007B497E"/>
    <w:rsid w:val="007B4A73"/>
    <w:rsid w:val="007B53A8"/>
    <w:rsid w:val="007B70CB"/>
    <w:rsid w:val="007B72E9"/>
    <w:rsid w:val="007C04E6"/>
    <w:rsid w:val="007C0ABA"/>
    <w:rsid w:val="007C1A87"/>
    <w:rsid w:val="007C31F7"/>
    <w:rsid w:val="007C3492"/>
    <w:rsid w:val="007C5370"/>
    <w:rsid w:val="007C579C"/>
    <w:rsid w:val="007C58F6"/>
    <w:rsid w:val="007D0988"/>
    <w:rsid w:val="007D1ABC"/>
    <w:rsid w:val="007D1F01"/>
    <w:rsid w:val="007D2199"/>
    <w:rsid w:val="007D2239"/>
    <w:rsid w:val="007D3248"/>
    <w:rsid w:val="007D3E11"/>
    <w:rsid w:val="007D422F"/>
    <w:rsid w:val="007E1341"/>
    <w:rsid w:val="007E164E"/>
    <w:rsid w:val="007E3290"/>
    <w:rsid w:val="007E3F9B"/>
    <w:rsid w:val="007E5412"/>
    <w:rsid w:val="007E56C5"/>
    <w:rsid w:val="007E650F"/>
    <w:rsid w:val="007E7CCA"/>
    <w:rsid w:val="007F1617"/>
    <w:rsid w:val="007F18C1"/>
    <w:rsid w:val="007F26FA"/>
    <w:rsid w:val="007F2779"/>
    <w:rsid w:val="007F5C4C"/>
    <w:rsid w:val="007F5FBD"/>
    <w:rsid w:val="007F6AC0"/>
    <w:rsid w:val="007F78FE"/>
    <w:rsid w:val="008001CC"/>
    <w:rsid w:val="0080085B"/>
    <w:rsid w:val="0080129E"/>
    <w:rsid w:val="00801760"/>
    <w:rsid w:val="008023F7"/>
    <w:rsid w:val="008034F4"/>
    <w:rsid w:val="00804BED"/>
    <w:rsid w:val="00805AC0"/>
    <w:rsid w:val="00805D45"/>
    <w:rsid w:val="00806A8B"/>
    <w:rsid w:val="00806E8D"/>
    <w:rsid w:val="0081089D"/>
    <w:rsid w:val="00811250"/>
    <w:rsid w:val="00812353"/>
    <w:rsid w:val="00812C51"/>
    <w:rsid w:val="00812C5E"/>
    <w:rsid w:val="00813207"/>
    <w:rsid w:val="00813EB1"/>
    <w:rsid w:val="0081579E"/>
    <w:rsid w:val="0081605A"/>
    <w:rsid w:val="0081683F"/>
    <w:rsid w:val="00822009"/>
    <w:rsid w:val="00825A6D"/>
    <w:rsid w:val="00826207"/>
    <w:rsid w:val="00826E14"/>
    <w:rsid w:val="0082714E"/>
    <w:rsid w:val="00827B9C"/>
    <w:rsid w:val="008305D2"/>
    <w:rsid w:val="00830EFE"/>
    <w:rsid w:val="008314EE"/>
    <w:rsid w:val="008315F5"/>
    <w:rsid w:val="00832471"/>
    <w:rsid w:val="00832E8A"/>
    <w:rsid w:val="008333B3"/>
    <w:rsid w:val="008335F4"/>
    <w:rsid w:val="00833BDE"/>
    <w:rsid w:val="00835BD6"/>
    <w:rsid w:val="00835E10"/>
    <w:rsid w:val="00835EFD"/>
    <w:rsid w:val="00836920"/>
    <w:rsid w:val="00836B8D"/>
    <w:rsid w:val="00836E1D"/>
    <w:rsid w:val="00837CD5"/>
    <w:rsid w:val="00841F94"/>
    <w:rsid w:val="008422BA"/>
    <w:rsid w:val="008444B6"/>
    <w:rsid w:val="0084637C"/>
    <w:rsid w:val="008500AC"/>
    <w:rsid w:val="008519A7"/>
    <w:rsid w:val="00851DFD"/>
    <w:rsid w:val="0085255E"/>
    <w:rsid w:val="008526C5"/>
    <w:rsid w:val="008528A9"/>
    <w:rsid w:val="008608A1"/>
    <w:rsid w:val="00861424"/>
    <w:rsid w:val="00862F0B"/>
    <w:rsid w:val="0086382D"/>
    <w:rsid w:val="00866CE1"/>
    <w:rsid w:val="0086771A"/>
    <w:rsid w:val="00867C7A"/>
    <w:rsid w:val="008721C5"/>
    <w:rsid w:val="0087311B"/>
    <w:rsid w:val="0087324B"/>
    <w:rsid w:val="008738F1"/>
    <w:rsid w:val="00874E7A"/>
    <w:rsid w:val="00875045"/>
    <w:rsid w:val="00875177"/>
    <w:rsid w:val="00875760"/>
    <w:rsid w:val="00876EDF"/>
    <w:rsid w:val="00877070"/>
    <w:rsid w:val="00880B56"/>
    <w:rsid w:val="00884341"/>
    <w:rsid w:val="0088478D"/>
    <w:rsid w:val="00884DF1"/>
    <w:rsid w:val="008850D7"/>
    <w:rsid w:val="008926F0"/>
    <w:rsid w:val="008963F0"/>
    <w:rsid w:val="00897693"/>
    <w:rsid w:val="008A002F"/>
    <w:rsid w:val="008A053E"/>
    <w:rsid w:val="008A18FF"/>
    <w:rsid w:val="008A1DFA"/>
    <w:rsid w:val="008A2264"/>
    <w:rsid w:val="008A2636"/>
    <w:rsid w:val="008A4802"/>
    <w:rsid w:val="008A5B8C"/>
    <w:rsid w:val="008A6D4D"/>
    <w:rsid w:val="008A7FC9"/>
    <w:rsid w:val="008B0F1A"/>
    <w:rsid w:val="008B124B"/>
    <w:rsid w:val="008B13C9"/>
    <w:rsid w:val="008B4C23"/>
    <w:rsid w:val="008B5CF4"/>
    <w:rsid w:val="008B7EF5"/>
    <w:rsid w:val="008C02F1"/>
    <w:rsid w:val="008C0303"/>
    <w:rsid w:val="008C03CF"/>
    <w:rsid w:val="008C59DE"/>
    <w:rsid w:val="008C69F5"/>
    <w:rsid w:val="008C6CE9"/>
    <w:rsid w:val="008D2BC6"/>
    <w:rsid w:val="008D535E"/>
    <w:rsid w:val="008D79E6"/>
    <w:rsid w:val="008E04DF"/>
    <w:rsid w:val="008E0F12"/>
    <w:rsid w:val="008E1A80"/>
    <w:rsid w:val="008E3247"/>
    <w:rsid w:val="008E47F0"/>
    <w:rsid w:val="008E6037"/>
    <w:rsid w:val="008E66F7"/>
    <w:rsid w:val="008E7606"/>
    <w:rsid w:val="008F4EAF"/>
    <w:rsid w:val="008F59F9"/>
    <w:rsid w:val="008F7748"/>
    <w:rsid w:val="008F7A75"/>
    <w:rsid w:val="008F7F94"/>
    <w:rsid w:val="00900788"/>
    <w:rsid w:val="00902395"/>
    <w:rsid w:val="00902ED9"/>
    <w:rsid w:val="00903B95"/>
    <w:rsid w:val="00906874"/>
    <w:rsid w:val="009068D3"/>
    <w:rsid w:val="00911C74"/>
    <w:rsid w:val="0091412B"/>
    <w:rsid w:val="0091478A"/>
    <w:rsid w:val="0091512A"/>
    <w:rsid w:val="0091589A"/>
    <w:rsid w:val="0091593D"/>
    <w:rsid w:val="0091666C"/>
    <w:rsid w:val="009173C4"/>
    <w:rsid w:val="009210C0"/>
    <w:rsid w:val="0092161C"/>
    <w:rsid w:val="009218C2"/>
    <w:rsid w:val="009227D3"/>
    <w:rsid w:val="00922A1D"/>
    <w:rsid w:val="00924856"/>
    <w:rsid w:val="009251EE"/>
    <w:rsid w:val="00926399"/>
    <w:rsid w:val="009275F0"/>
    <w:rsid w:val="00927F75"/>
    <w:rsid w:val="009337A6"/>
    <w:rsid w:val="00933CF3"/>
    <w:rsid w:val="00934427"/>
    <w:rsid w:val="0093515B"/>
    <w:rsid w:val="00935405"/>
    <w:rsid w:val="0093547D"/>
    <w:rsid w:val="009363E9"/>
    <w:rsid w:val="00941882"/>
    <w:rsid w:val="009448BA"/>
    <w:rsid w:val="00944ACB"/>
    <w:rsid w:val="00945946"/>
    <w:rsid w:val="00946252"/>
    <w:rsid w:val="00946511"/>
    <w:rsid w:val="00946662"/>
    <w:rsid w:val="009502D2"/>
    <w:rsid w:val="00952F30"/>
    <w:rsid w:val="00953030"/>
    <w:rsid w:val="00953B3E"/>
    <w:rsid w:val="0095488F"/>
    <w:rsid w:val="0095585F"/>
    <w:rsid w:val="0095672A"/>
    <w:rsid w:val="00966A8E"/>
    <w:rsid w:val="009677B7"/>
    <w:rsid w:val="00970355"/>
    <w:rsid w:val="00970557"/>
    <w:rsid w:val="00970C30"/>
    <w:rsid w:val="00971AD9"/>
    <w:rsid w:val="00971B31"/>
    <w:rsid w:val="00972768"/>
    <w:rsid w:val="00975214"/>
    <w:rsid w:val="00975C07"/>
    <w:rsid w:val="0097653D"/>
    <w:rsid w:val="0097661F"/>
    <w:rsid w:val="0097710D"/>
    <w:rsid w:val="00977606"/>
    <w:rsid w:val="009800C2"/>
    <w:rsid w:val="00980D17"/>
    <w:rsid w:val="009845E0"/>
    <w:rsid w:val="0098787D"/>
    <w:rsid w:val="00990007"/>
    <w:rsid w:val="009930F5"/>
    <w:rsid w:val="00993FB2"/>
    <w:rsid w:val="00994994"/>
    <w:rsid w:val="009A4032"/>
    <w:rsid w:val="009A4811"/>
    <w:rsid w:val="009A5CE6"/>
    <w:rsid w:val="009A613F"/>
    <w:rsid w:val="009A6DA1"/>
    <w:rsid w:val="009A7F07"/>
    <w:rsid w:val="009B10EA"/>
    <w:rsid w:val="009B189C"/>
    <w:rsid w:val="009B5532"/>
    <w:rsid w:val="009B6C15"/>
    <w:rsid w:val="009B7C14"/>
    <w:rsid w:val="009C05FC"/>
    <w:rsid w:val="009C1C20"/>
    <w:rsid w:val="009C2866"/>
    <w:rsid w:val="009C3572"/>
    <w:rsid w:val="009C50E7"/>
    <w:rsid w:val="009C76BA"/>
    <w:rsid w:val="009D02AE"/>
    <w:rsid w:val="009D0DA5"/>
    <w:rsid w:val="009D1E9D"/>
    <w:rsid w:val="009D2350"/>
    <w:rsid w:val="009D23EA"/>
    <w:rsid w:val="009D292A"/>
    <w:rsid w:val="009D516E"/>
    <w:rsid w:val="009D5917"/>
    <w:rsid w:val="009D62EA"/>
    <w:rsid w:val="009D7F44"/>
    <w:rsid w:val="009E11F2"/>
    <w:rsid w:val="009E22EA"/>
    <w:rsid w:val="009E28ED"/>
    <w:rsid w:val="009E59FB"/>
    <w:rsid w:val="009E67C3"/>
    <w:rsid w:val="009E6918"/>
    <w:rsid w:val="009E7242"/>
    <w:rsid w:val="009F0CC2"/>
    <w:rsid w:val="009F0E3E"/>
    <w:rsid w:val="009F2523"/>
    <w:rsid w:val="009F26C4"/>
    <w:rsid w:val="009F2D95"/>
    <w:rsid w:val="009F2EC5"/>
    <w:rsid w:val="009F34F1"/>
    <w:rsid w:val="00A02450"/>
    <w:rsid w:val="00A037DD"/>
    <w:rsid w:val="00A039E0"/>
    <w:rsid w:val="00A04AD2"/>
    <w:rsid w:val="00A06EC0"/>
    <w:rsid w:val="00A079D4"/>
    <w:rsid w:val="00A11E55"/>
    <w:rsid w:val="00A123FE"/>
    <w:rsid w:val="00A12650"/>
    <w:rsid w:val="00A12B2F"/>
    <w:rsid w:val="00A12D70"/>
    <w:rsid w:val="00A141BA"/>
    <w:rsid w:val="00A14661"/>
    <w:rsid w:val="00A14817"/>
    <w:rsid w:val="00A14EDF"/>
    <w:rsid w:val="00A15650"/>
    <w:rsid w:val="00A15760"/>
    <w:rsid w:val="00A1761C"/>
    <w:rsid w:val="00A203AA"/>
    <w:rsid w:val="00A20686"/>
    <w:rsid w:val="00A20923"/>
    <w:rsid w:val="00A21438"/>
    <w:rsid w:val="00A23B88"/>
    <w:rsid w:val="00A240E0"/>
    <w:rsid w:val="00A242B2"/>
    <w:rsid w:val="00A242D6"/>
    <w:rsid w:val="00A24E5B"/>
    <w:rsid w:val="00A25638"/>
    <w:rsid w:val="00A26248"/>
    <w:rsid w:val="00A311FB"/>
    <w:rsid w:val="00A31EDD"/>
    <w:rsid w:val="00A32255"/>
    <w:rsid w:val="00A32494"/>
    <w:rsid w:val="00A330A3"/>
    <w:rsid w:val="00A339FB"/>
    <w:rsid w:val="00A33B80"/>
    <w:rsid w:val="00A33DD1"/>
    <w:rsid w:val="00A35DB8"/>
    <w:rsid w:val="00A373BB"/>
    <w:rsid w:val="00A377CC"/>
    <w:rsid w:val="00A37DA8"/>
    <w:rsid w:val="00A447FC"/>
    <w:rsid w:val="00A46D74"/>
    <w:rsid w:val="00A47358"/>
    <w:rsid w:val="00A47DD4"/>
    <w:rsid w:val="00A51462"/>
    <w:rsid w:val="00A519D1"/>
    <w:rsid w:val="00A535BC"/>
    <w:rsid w:val="00A53E45"/>
    <w:rsid w:val="00A540F1"/>
    <w:rsid w:val="00A547EE"/>
    <w:rsid w:val="00A55DB0"/>
    <w:rsid w:val="00A560B4"/>
    <w:rsid w:val="00A60020"/>
    <w:rsid w:val="00A613ED"/>
    <w:rsid w:val="00A62636"/>
    <w:rsid w:val="00A636A7"/>
    <w:rsid w:val="00A63B4F"/>
    <w:rsid w:val="00A63F31"/>
    <w:rsid w:val="00A64218"/>
    <w:rsid w:val="00A64E7C"/>
    <w:rsid w:val="00A65075"/>
    <w:rsid w:val="00A707DB"/>
    <w:rsid w:val="00A70E08"/>
    <w:rsid w:val="00A719F9"/>
    <w:rsid w:val="00A733A9"/>
    <w:rsid w:val="00A74109"/>
    <w:rsid w:val="00A74F57"/>
    <w:rsid w:val="00A76F07"/>
    <w:rsid w:val="00A77807"/>
    <w:rsid w:val="00A77C5F"/>
    <w:rsid w:val="00A82774"/>
    <w:rsid w:val="00A864F1"/>
    <w:rsid w:val="00A86A3D"/>
    <w:rsid w:val="00A9009C"/>
    <w:rsid w:val="00A91803"/>
    <w:rsid w:val="00A92D1D"/>
    <w:rsid w:val="00A934F6"/>
    <w:rsid w:val="00A93BFF"/>
    <w:rsid w:val="00A96AC4"/>
    <w:rsid w:val="00A97730"/>
    <w:rsid w:val="00AA001E"/>
    <w:rsid w:val="00AA0281"/>
    <w:rsid w:val="00AA0ED4"/>
    <w:rsid w:val="00AA1E03"/>
    <w:rsid w:val="00AA2027"/>
    <w:rsid w:val="00AA3085"/>
    <w:rsid w:val="00AA3C91"/>
    <w:rsid w:val="00AA4E47"/>
    <w:rsid w:val="00AA6A65"/>
    <w:rsid w:val="00AA70C2"/>
    <w:rsid w:val="00AB01D3"/>
    <w:rsid w:val="00AB09FB"/>
    <w:rsid w:val="00AB11E9"/>
    <w:rsid w:val="00AB12F4"/>
    <w:rsid w:val="00AB17AF"/>
    <w:rsid w:val="00AB29BE"/>
    <w:rsid w:val="00AB33BB"/>
    <w:rsid w:val="00AB3514"/>
    <w:rsid w:val="00AB35AF"/>
    <w:rsid w:val="00AB6134"/>
    <w:rsid w:val="00AB6FC5"/>
    <w:rsid w:val="00AB79DE"/>
    <w:rsid w:val="00AB7F00"/>
    <w:rsid w:val="00AC00DC"/>
    <w:rsid w:val="00AC05E5"/>
    <w:rsid w:val="00AC0616"/>
    <w:rsid w:val="00AC074F"/>
    <w:rsid w:val="00AC1518"/>
    <w:rsid w:val="00AC2B06"/>
    <w:rsid w:val="00AC2BA7"/>
    <w:rsid w:val="00AC31A4"/>
    <w:rsid w:val="00AC34A5"/>
    <w:rsid w:val="00AC517A"/>
    <w:rsid w:val="00AD10B4"/>
    <w:rsid w:val="00AD17EC"/>
    <w:rsid w:val="00AD5DE9"/>
    <w:rsid w:val="00AD730B"/>
    <w:rsid w:val="00AE153A"/>
    <w:rsid w:val="00AE2B99"/>
    <w:rsid w:val="00AE3473"/>
    <w:rsid w:val="00AE4991"/>
    <w:rsid w:val="00AE5499"/>
    <w:rsid w:val="00AE636C"/>
    <w:rsid w:val="00AE66FF"/>
    <w:rsid w:val="00AF05E1"/>
    <w:rsid w:val="00AF1219"/>
    <w:rsid w:val="00AF16B9"/>
    <w:rsid w:val="00AF274B"/>
    <w:rsid w:val="00AF2DB4"/>
    <w:rsid w:val="00AF31B2"/>
    <w:rsid w:val="00AF3C13"/>
    <w:rsid w:val="00AF3DAF"/>
    <w:rsid w:val="00AF4F32"/>
    <w:rsid w:val="00AF566F"/>
    <w:rsid w:val="00AF5AA3"/>
    <w:rsid w:val="00AF619F"/>
    <w:rsid w:val="00AF6F5F"/>
    <w:rsid w:val="00AF74A9"/>
    <w:rsid w:val="00AF7AD2"/>
    <w:rsid w:val="00B0009B"/>
    <w:rsid w:val="00B01A8D"/>
    <w:rsid w:val="00B044A2"/>
    <w:rsid w:val="00B04D84"/>
    <w:rsid w:val="00B0615E"/>
    <w:rsid w:val="00B07FEB"/>
    <w:rsid w:val="00B10AEB"/>
    <w:rsid w:val="00B1120A"/>
    <w:rsid w:val="00B125AB"/>
    <w:rsid w:val="00B12664"/>
    <w:rsid w:val="00B13A7E"/>
    <w:rsid w:val="00B14D04"/>
    <w:rsid w:val="00B15DFA"/>
    <w:rsid w:val="00B163B8"/>
    <w:rsid w:val="00B16E23"/>
    <w:rsid w:val="00B1791D"/>
    <w:rsid w:val="00B2067C"/>
    <w:rsid w:val="00B21784"/>
    <w:rsid w:val="00B23242"/>
    <w:rsid w:val="00B24D99"/>
    <w:rsid w:val="00B24F69"/>
    <w:rsid w:val="00B25A97"/>
    <w:rsid w:val="00B27037"/>
    <w:rsid w:val="00B27ACC"/>
    <w:rsid w:val="00B30D7B"/>
    <w:rsid w:val="00B339D9"/>
    <w:rsid w:val="00B3453D"/>
    <w:rsid w:val="00B34620"/>
    <w:rsid w:val="00B35B63"/>
    <w:rsid w:val="00B362F4"/>
    <w:rsid w:val="00B372FB"/>
    <w:rsid w:val="00B37383"/>
    <w:rsid w:val="00B37FB4"/>
    <w:rsid w:val="00B402D6"/>
    <w:rsid w:val="00B405B5"/>
    <w:rsid w:val="00B408E6"/>
    <w:rsid w:val="00B437BD"/>
    <w:rsid w:val="00B43B24"/>
    <w:rsid w:val="00B441EC"/>
    <w:rsid w:val="00B4481C"/>
    <w:rsid w:val="00B449D9"/>
    <w:rsid w:val="00B45024"/>
    <w:rsid w:val="00B45B87"/>
    <w:rsid w:val="00B46A4D"/>
    <w:rsid w:val="00B4768E"/>
    <w:rsid w:val="00B51887"/>
    <w:rsid w:val="00B5230D"/>
    <w:rsid w:val="00B52C5B"/>
    <w:rsid w:val="00B53CFC"/>
    <w:rsid w:val="00B56332"/>
    <w:rsid w:val="00B568BB"/>
    <w:rsid w:val="00B5769D"/>
    <w:rsid w:val="00B57918"/>
    <w:rsid w:val="00B57F10"/>
    <w:rsid w:val="00B60186"/>
    <w:rsid w:val="00B60237"/>
    <w:rsid w:val="00B60D6C"/>
    <w:rsid w:val="00B62DBF"/>
    <w:rsid w:val="00B63CFB"/>
    <w:rsid w:val="00B6459A"/>
    <w:rsid w:val="00B64645"/>
    <w:rsid w:val="00B64A22"/>
    <w:rsid w:val="00B65DB2"/>
    <w:rsid w:val="00B65EE1"/>
    <w:rsid w:val="00B66698"/>
    <w:rsid w:val="00B671F3"/>
    <w:rsid w:val="00B67321"/>
    <w:rsid w:val="00B677C2"/>
    <w:rsid w:val="00B70ECD"/>
    <w:rsid w:val="00B70F47"/>
    <w:rsid w:val="00B712B4"/>
    <w:rsid w:val="00B7198D"/>
    <w:rsid w:val="00B71997"/>
    <w:rsid w:val="00B722AA"/>
    <w:rsid w:val="00B73C4B"/>
    <w:rsid w:val="00B74452"/>
    <w:rsid w:val="00B77FDF"/>
    <w:rsid w:val="00B80012"/>
    <w:rsid w:val="00B82FAC"/>
    <w:rsid w:val="00B8371D"/>
    <w:rsid w:val="00B8460C"/>
    <w:rsid w:val="00B84C68"/>
    <w:rsid w:val="00B86779"/>
    <w:rsid w:val="00B875A6"/>
    <w:rsid w:val="00B90BBF"/>
    <w:rsid w:val="00B90EAD"/>
    <w:rsid w:val="00B92EF1"/>
    <w:rsid w:val="00B9373D"/>
    <w:rsid w:val="00B93EDF"/>
    <w:rsid w:val="00B95261"/>
    <w:rsid w:val="00B9530E"/>
    <w:rsid w:val="00B9644E"/>
    <w:rsid w:val="00B9730B"/>
    <w:rsid w:val="00B975BC"/>
    <w:rsid w:val="00B97AB0"/>
    <w:rsid w:val="00B97FCE"/>
    <w:rsid w:val="00BA0B08"/>
    <w:rsid w:val="00BA2306"/>
    <w:rsid w:val="00BA2521"/>
    <w:rsid w:val="00BA2923"/>
    <w:rsid w:val="00BA3CBC"/>
    <w:rsid w:val="00BA4313"/>
    <w:rsid w:val="00BA5C36"/>
    <w:rsid w:val="00BB0971"/>
    <w:rsid w:val="00BB1EFC"/>
    <w:rsid w:val="00BB30F0"/>
    <w:rsid w:val="00BB32C6"/>
    <w:rsid w:val="00BB391F"/>
    <w:rsid w:val="00BB3A5E"/>
    <w:rsid w:val="00BB3E58"/>
    <w:rsid w:val="00BB3F23"/>
    <w:rsid w:val="00BB4E7E"/>
    <w:rsid w:val="00BB5925"/>
    <w:rsid w:val="00BB5E8F"/>
    <w:rsid w:val="00BB6571"/>
    <w:rsid w:val="00BB7A85"/>
    <w:rsid w:val="00BB7E46"/>
    <w:rsid w:val="00BC1BD1"/>
    <w:rsid w:val="00BC311B"/>
    <w:rsid w:val="00BC330A"/>
    <w:rsid w:val="00BC3C28"/>
    <w:rsid w:val="00BC4F1D"/>
    <w:rsid w:val="00BC552A"/>
    <w:rsid w:val="00BC659C"/>
    <w:rsid w:val="00BC6EAF"/>
    <w:rsid w:val="00BC7060"/>
    <w:rsid w:val="00BC7333"/>
    <w:rsid w:val="00BC7A4E"/>
    <w:rsid w:val="00BD01A9"/>
    <w:rsid w:val="00BD15D4"/>
    <w:rsid w:val="00BD203B"/>
    <w:rsid w:val="00BD28E1"/>
    <w:rsid w:val="00BD2F3B"/>
    <w:rsid w:val="00BD4DE7"/>
    <w:rsid w:val="00BD5E19"/>
    <w:rsid w:val="00BE1442"/>
    <w:rsid w:val="00BE1C18"/>
    <w:rsid w:val="00BE1C7F"/>
    <w:rsid w:val="00BE28CB"/>
    <w:rsid w:val="00BE2CE4"/>
    <w:rsid w:val="00BE2F03"/>
    <w:rsid w:val="00BE34FF"/>
    <w:rsid w:val="00BE3CFB"/>
    <w:rsid w:val="00BE4686"/>
    <w:rsid w:val="00BE487E"/>
    <w:rsid w:val="00BE58D3"/>
    <w:rsid w:val="00BE6170"/>
    <w:rsid w:val="00BE6296"/>
    <w:rsid w:val="00BE6B8C"/>
    <w:rsid w:val="00BE7064"/>
    <w:rsid w:val="00BF0717"/>
    <w:rsid w:val="00BF12D1"/>
    <w:rsid w:val="00BF1497"/>
    <w:rsid w:val="00BF1ADD"/>
    <w:rsid w:val="00BF1D55"/>
    <w:rsid w:val="00BF2692"/>
    <w:rsid w:val="00BF405D"/>
    <w:rsid w:val="00BF4BAB"/>
    <w:rsid w:val="00BF5799"/>
    <w:rsid w:val="00BF59DE"/>
    <w:rsid w:val="00BF6F53"/>
    <w:rsid w:val="00C00216"/>
    <w:rsid w:val="00C01FA4"/>
    <w:rsid w:val="00C0230F"/>
    <w:rsid w:val="00C0300B"/>
    <w:rsid w:val="00C062E4"/>
    <w:rsid w:val="00C064E4"/>
    <w:rsid w:val="00C06981"/>
    <w:rsid w:val="00C0764F"/>
    <w:rsid w:val="00C10022"/>
    <w:rsid w:val="00C10B47"/>
    <w:rsid w:val="00C119DC"/>
    <w:rsid w:val="00C12499"/>
    <w:rsid w:val="00C12724"/>
    <w:rsid w:val="00C12903"/>
    <w:rsid w:val="00C131DD"/>
    <w:rsid w:val="00C15588"/>
    <w:rsid w:val="00C16A3F"/>
    <w:rsid w:val="00C16F42"/>
    <w:rsid w:val="00C16FF8"/>
    <w:rsid w:val="00C17015"/>
    <w:rsid w:val="00C1782E"/>
    <w:rsid w:val="00C206A4"/>
    <w:rsid w:val="00C2216E"/>
    <w:rsid w:val="00C22497"/>
    <w:rsid w:val="00C23544"/>
    <w:rsid w:val="00C25007"/>
    <w:rsid w:val="00C275D2"/>
    <w:rsid w:val="00C27A85"/>
    <w:rsid w:val="00C31B92"/>
    <w:rsid w:val="00C325D3"/>
    <w:rsid w:val="00C32852"/>
    <w:rsid w:val="00C3341D"/>
    <w:rsid w:val="00C40518"/>
    <w:rsid w:val="00C41E16"/>
    <w:rsid w:val="00C42E6C"/>
    <w:rsid w:val="00C435EB"/>
    <w:rsid w:val="00C4412E"/>
    <w:rsid w:val="00C4609D"/>
    <w:rsid w:val="00C468BA"/>
    <w:rsid w:val="00C47AC3"/>
    <w:rsid w:val="00C51F2F"/>
    <w:rsid w:val="00C520F5"/>
    <w:rsid w:val="00C52A2E"/>
    <w:rsid w:val="00C538E0"/>
    <w:rsid w:val="00C53BB8"/>
    <w:rsid w:val="00C5424F"/>
    <w:rsid w:val="00C542B2"/>
    <w:rsid w:val="00C5433D"/>
    <w:rsid w:val="00C54640"/>
    <w:rsid w:val="00C5578D"/>
    <w:rsid w:val="00C5636C"/>
    <w:rsid w:val="00C566C0"/>
    <w:rsid w:val="00C57D61"/>
    <w:rsid w:val="00C600CB"/>
    <w:rsid w:val="00C62853"/>
    <w:rsid w:val="00C62A5A"/>
    <w:rsid w:val="00C63C4F"/>
    <w:rsid w:val="00C641B7"/>
    <w:rsid w:val="00C64234"/>
    <w:rsid w:val="00C64472"/>
    <w:rsid w:val="00C67801"/>
    <w:rsid w:val="00C67C3D"/>
    <w:rsid w:val="00C70E2A"/>
    <w:rsid w:val="00C7179E"/>
    <w:rsid w:val="00C76547"/>
    <w:rsid w:val="00C80B7E"/>
    <w:rsid w:val="00C83CAD"/>
    <w:rsid w:val="00C83D6D"/>
    <w:rsid w:val="00C8409B"/>
    <w:rsid w:val="00C84421"/>
    <w:rsid w:val="00C85C18"/>
    <w:rsid w:val="00C8687D"/>
    <w:rsid w:val="00C87E2B"/>
    <w:rsid w:val="00C9076D"/>
    <w:rsid w:val="00C90E17"/>
    <w:rsid w:val="00C91899"/>
    <w:rsid w:val="00C927E7"/>
    <w:rsid w:val="00C92AB7"/>
    <w:rsid w:val="00C92D97"/>
    <w:rsid w:val="00C939E7"/>
    <w:rsid w:val="00C947EA"/>
    <w:rsid w:val="00C94C76"/>
    <w:rsid w:val="00C95CFF"/>
    <w:rsid w:val="00C95FA2"/>
    <w:rsid w:val="00C975AE"/>
    <w:rsid w:val="00CA1952"/>
    <w:rsid w:val="00CA1AB2"/>
    <w:rsid w:val="00CA252C"/>
    <w:rsid w:val="00CA2C1F"/>
    <w:rsid w:val="00CA31D3"/>
    <w:rsid w:val="00CA422D"/>
    <w:rsid w:val="00CA4764"/>
    <w:rsid w:val="00CA4C39"/>
    <w:rsid w:val="00CA57A9"/>
    <w:rsid w:val="00CA6974"/>
    <w:rsid w:val="00CA7365"/>
    <w:rsid w:val="00CA75A0"/>
    <w:rsid w:val="00CB1F34"/>
    <w:rsid w:val="00CB27DC"/>
    <w:rsid w:val="00CB28ED"/>
    <w:rsid w:val="00CB2C7B"/>
    <w:rsid w:val="00CB381E"/>
    <w:rsid w:val="00CB4384"/>
    <w:rsid w:val="00CC1109"/>
    <w:rsid w:val="00CC1288"/>
    <w:rsid w:val="00CC18A7"/>
    <w:rsid w:val="00CC2890"/>
    <w:rsid w:val="00CC37E8"/>
    <w:rsid w:val="00CC61D3"/>
    <w:rsid w:val="00CC6277"/>
    <w:rsid w:val="00CC66A3"/>
    <w:rsid w:val="00CC68E0"/>
    <w:rsid w:val="00CD28FE"/>
    <w:rsid w:val="00CD49E7"/>
    <w:rsid w:val="00CD720D"/>
    <w:rsid w:val="00CD75BC"/>
    <w:rsid w:val="00CD7D5B"/>
    <w:rsid w:val="00CD7E7C"/>
    <w:rsid w:val="00CE04E1"/>
    <w:rsid w:val="00CE06A9"/>
    <w:rsid w:val="00CE0F57"/>
    <w:rsid w:val="00CE2BB0"/>
    <w:rsid w:val="00CE2E48"/>
    <w:rsid w:val="00CE3849"/>
    <w:rsid w:val="00CE439B"/>
    <w:rsid w:val="00CE570F"/>
    <w:rsid w:val="00CE76EC"/>
    <w:rsid w:val="00CE7A69"/>
    <w:rsid w:val="00CF0054"/>
    <w:rsid w:val="00CF058A"/>
    <w:rsid w:val="00CF06B1"/>
    <w:rsid w:val="00CF1A5F"/>
    <w:rsid w:val="00CF1D29"/>
    <w:rsid w:val="00CF2AA7"/>
    <w:rsid w:val="00CF5E4A"/>
    <w:rsid w:val="00CF6841"/>
    <w:rsid w:val="00CF7641"/>
    <w:rsid w:val="00CF77FA"/>
    <w:rsid w:val="00D00415"/>
    <w:rsid w:val="00D052E2"/>
    <w:rsid w:val="00D05C51"/>
    <w:rsid w:val="00D0686E"/>
    <w:rsid w:val="00D06CAE"/>
    <w:rsid w:val="00D06E9D"/>
    <w:rsid w:val="00D07781"/>
    <w:rsid w:val="00D07B3D"/>
    <w:rsid w:val="00D110A1"/>
    <w:rsid w:val="00D1137D"/>
    <w:rsid w:val="00D1375F"/>
    <w:rsid w:val="00D14CE6"/>
    <w:rsid w:val="00D14DB6"/>
    <w:rsid w:val="00D152E5"/>
    <w:rsid w:val="00D15405"/>
    <w:rsid w:val="00D15D92"/>
    <w:rsid w:val="00D16284"/>
    <w:rsid w:val="00D167BC"/>
    <w:rsid w:val="00D16E5A"/>
    <w:rsid w:val="00D17A9A"/>
    <w:rsid w:val="00D211F8"/>
    <w:rsid w:val="00D21DBC"/>
    <w:rsid w:val="00D22502"/>
    <w:rsid w:val="00D228E1"/>
    <w:rsid w:val="00D232C4"/>
    <w:rsid w:val="00D253EE"/>
    <w:rsid w:val="00D278D9"/>
    <w:rsid w:val="00D31041"/>
    <w:rsid w:val="00D32B08"/>
    <w:rsid w:val="00D33828"/>
    <w:rsid w:val="00D33839"/>
    <w:rsid w:val="00D340F4"/>
    <w:rsid w:val="00D345D7"/>
    <w:rsid w:val="00D35A75"/>
    <w:rsid w:val="00D37DC2"/>
    <w:rsid w:val="00D4007A"/>
    <w:rsid w:val="00D400F4"/>
    <w:rsid w:val="00D41EF3"/>
    <w:rsid w:val="00D434F4"/>
    <w:rsid w:val="00D44E8E"/>
    <w:rsid w:val="00D462DA"/>
    <w:rsid w:val="00D46697"/>
    <w:rsid w:val="00D468E6"/>
    <w:rsid w:val="00D47483"/>
    <w:rsid w:val="00D527E3"/>
    <w:rsid w:val="00D52BB4"/>
    <w:rsid w:val="00D52F62"/>
    <w:rsid w:val="00D53D08"/>
    <w:rsid w:val="00D54198"/>
    <w:rsid w:val="00D54D26"/>
    <w:rsid w:val="00D54FFA"/>
    <w:rsid w:val="00D55B04"/>
    <w:rsid w:val="00D56B04"/>
    <w:rsid w:val="00D57301"/>
    <w:rsid w:val="00D60DC8"/>
    <w:rsid w:val="00D6204E"/>
    <w:rsid w:val="00D62763"/>
    <w:rsid w:val="00D66280"/>
    <w:rsid w:val="00D672E8"/>
    <w:rsid w:val="00D7069C"/>
    <w:rsid w:val="00D70AF7"/>
    <w:rsid w:val="00D726EA"/>
    <w:rsid w:val="00D72C98"/>
    <w:rsid w:val="00D72EA0"/>
    <w:rsid w:val="00D7300E"/>
    <w:rsid w:val="00D74C41"/>
    <w:rsid w:val="00D74CCA"/>
    <w:rsid w:val="00D74EEA"/>
    <w:rsid w:val="00D77A91"/>
    <w:rsid w:val="00D80206"/>
    <w:rsid w:val="00D806B8"/>
    <w:rsid w:val="00D81A3A"/>
    <w:rsid w:val="00D83AA9"/>
    <w:rsid w:val="00D83F42"/>
    <w:rsid w:val="00D84DC3"/>
    <w:rsid w:val="00D85C23"/>
    <w:rsid w:val="00D86A8C"/>
    <w:rsid w:val="00D86C13"/>
    <w:rsid w:val="00D8714D"/>
    <w:rsid w:val="00D872E9"/>
    <w:rsid w:val="00D87413"/>
    <w:rsid w:val="00D87FDE"/>
    <w:rsid w:val="00D900AD"/>
    <w:rsid w:val="00D90C81"/>
    <w:rsid w:val="00D931EF"/>
    <w:rsid w:val="00D9332F"/>
    <w:rsid w:val="00D93F60"/>
    <w:rsid w:val="00D94F47"/>
    <w:rsid w:val="00D95A13"/>
    <w:rsid w:val="00D95E60"/>
    <w:rsid w:val="00D9748A"/>
    <w:rsid w:val="00DA04E3"/>
    <w:rsid w:val="00DA10C8"/>
    <w:rsid w:val="00DA3225"/>
    <w:rsid w:val="00DA33F0"/>
    <w:rsid w:val="00DA50D3"/>
    <w:rsid w:val="00DA5C0B"/>
    <w:rsid w:val="00DA60DC"/>
    <w:rsid w:val="00DA6470"/>
    <w:rsid w:val="00DA6AFD"/>
    <w:rsid w:val="00DB0A04"/>
    <w:rsid w:val="00DB0C5A"/>
    <w:rsid w:val="00DB22B9"/>
    <w:rsid w:val="00DB2508"/>
    <w:rsid w:val="00DB3F64"/>
    <w:rsid w:val="00DB4656"/>
    <w:rsid w:val="00DB48DC"/>
    <w:rsid w:val="00DB54ED"/>
    <w:rsid w:val="00DB5D48"/>
    <w:rsid w:val="00DB6752"/>
    <w:rsid w:val="00DC0098"/>
    <w:rsid w:val="00DC2162"/>
    <w:rsid w:val="00DC7AA5"/>
    <w:rsid w:val="00DD0084"/>
    <w:rsid w:val="00DD0111"/>
    <w:rsid w:val="00DD0E85"/>
    <w:rsid w:val="00DD2066"/>
    <w:rsid w:val="00DD2371"/>
    <w:rsid w:val="00DD4014"/>
    <w:rsid w:val="00DD4303"/>
    <w:rsid w:val="00DD43FD"/>
    <w:rsid w:val="00DD6F64"/>
    <w:rsid w:val="00DE1A02"/>
    <w:rsid w:val="00DE1CDB"/>
    <w:rsid w:val="00DE4AA8"/>
    <w:rsid w:val="00DE59E9"/>
    <w:rsid w:val="00DE6661"/>
    <w:rsid w:val="00DE6C92"/>
    <w:rsid w:val="00DF07C4"/>
    <w:rsid w:val="00DF0F1A"/>
    <w:rsid w:val="00DF18D7"/>
    <w:rsid w:val="00DF199F"/>
    <w:rsid w:val="00DF2B3A"/>
    <w:rsid w:val="00DF43BB"/>
    <w:rsid w:val="00DF77FB"/>
    <w:rsid w:val="00E0094B"/>
    <w:rsid w:val="00E00A64"/>
    <w:rsid w:val="00E012E0"/>
    <w:rsid w:val="00E03F5B"/>
    <w:rsid w:val="00E0476E"/>
    <w:rsid w:val="00E068C5"/>
    <w:rsid w:val="00E06C8C"/>
    <w:rsid w:val="00E07699"/>
    <w:rsid w:val="00E07869"/>
    <w:rsid w:val="00E07AD2"/>
    <w:rsid w:val="00E109A1"/>
    <w:rsid w:val="00E10C46"/>
    <w:rsid w:val="00E1178B"/>
    <w:rsid w:val="00E12F99"/>
    <w:rsid w:val="00E1695E"/>
    <w:rsid w:val="00E179C6"/>
    <w:rsid w:val="00E21D6C"/>
    <w:rsid w:val="00E2371D"/>
    <w:rsid w:val="00E238C3"/>
    <w:rsid w:val="00E239C4"/>
    <w:rsid w:val="00E24E6F"/>
    <w:rsid w:val="00E250E4"/>
    <w:rsid w:val="00E259FA"/>
    <w:rsid w:val="00E30BEB"/>
    <w:rsid w:val="00E30F0D"/>
    <w:rsid w:val="00E33E06"/>
    <w:rsid w:val="00E344A4"/>
    <w:rsid w:val="00E34812"/>
    <w:rsid w:val="00E34B23"/>
    <w:rsid w:val="00E36C48"/>
    <w:rsid w:val="00E4028E"/>
    <w:rsid w:val="00E40602"/>
    <w:rsid w:val="00E4078D"/>
    <w:rsid w:val="00E41EFE"/>
    <w:rsid w:val="00E42553"/>
    <w:rsid w:val="00E42791"/>
    <w:rsid w:val="00E43336"/>
    <w:rsid w:val="00E4759D"/>
    <w:rsid w:val="00E50853"/>
    <w:rsid w:val="00E51772"/>
    <w:rsid w:val="00E52100"/>
    <w:rsid w:val="00E5259A"/>
    <w:rsid w:val="00E5281D"/>
    <w:rsid w:val="00E536F6"/>
    <w:rsid w:val="00E53A13"/>
    <w:rsid w:val="00E549B2"/>
    <w:rsid w:val="00E54A24"/>
    <w:rsid w:val="00E54CEB"/>
    <w:rsid w:val="00E57291"/>
    <w:rsid w:val="00E60611"/>
    <w:rsid w:val="00E60F50"/>
    <w:rsid w:val="00E612DF"/>
    <w:rsid w:val="00E61F89"/>
    <w:rsid w:val="00E63778"/>
    <w:rsid w:val="00E7129E"/>
    <w:rsid w:val="00E7167F"/>
    <w:rsid w:val="00E71F93"/>
    <w:rsid w:val="00E7215E"/>
    <w:rsid w:val="00E72E08"/>
    <w:rsid w:val="00E73E70"/>
    <w:rsid w:val="00E77A24"/>
    <w:rsid w:val="00E77D34"/>
    <w:rsid w:val="00E80127"/>
    <w:rsid w:val="00E80396"/>
    <w:rsid w:val="00E81C3D"/>
    <w:rsid w:val="00E83264"/>
    <w:rsid w:val="00E84F23"/>
    <w:rsid w:val="00E84F5B"/>
    <w:rsid w:val="00E861DB"/>
    <w:rsid w:val="00E902A4"/>
    <w:rsid w:val="00E92073"/>
    <w:rsid w:val="00E942EA"/>
    <w:rsid w:val="00E94BBA"/>
    <w:rsid w:val="00EA0A99"/>
    <w:rsid w:val="00EA117E"/>
    <w:rsid w:val="00EA1263"/>
    <w:rsid w:val="00EA18BA"/>
    <w:rsid w:val="00EA2060"/>
    <w:rsid w:val="00EA22FF"/>
    <w:rsid w:val="00EA4275"/>
    <w:rsid w:val="00EA548B"/>
    <w:rsid w:val="00EA5EED"/>
    <w:rsid w:val="00EB2E4B"/>
    <w:rsid w:val="00EB3DC7"/>
    <w:rsid w:val="00EB4836"/>
    <w:rsid w:val="00EB7FEB"/>
    <w:rsid w:val="00EC1022"/>
    <w:rsid w:val="00EC132F"/>
    <w:rsid w:val="00EC3B68"/>
    <w:rsid w:val="00EC3BC9"/>
    <w:rsid w:val="00EC4839"/>
    <w:rsid w:val="00EC5BDA"/>
    <w:rsid w:val="00EC616F"/>
    <w:rsid w:val="00EC6881"/>
    <w:rsid w:val="00EC727C"/>
    <w:rsid w:val="00ED1602"/>
    <w:rsid w:val="00ED2365"/>
    <w:rsid w:val="00ED35E9"/>
    <w:rsid w:val="00ED4346"/>
    <w:rsid w:val="00ED521F"/>
    <w:rsid w:val="00ED580C"/>
    <w:rsid w:val="00ED58E2"/>
    <w:rsid w:val="00ED5F34"/>
    <w:rsid w:val="00ED65CF"/>
    <w:rsid w:val="00ED6805"/>
    <w:rsid w:val="00EE0C03"/>
    <w:rsid w:val="00EE15CC"/>
    <w:rsid w:val="00EE1EB0"/>
    <w:rsid w:val="00EE392E"/>
    <w:rsid w:val="00EE3F3D"/>
    <w:rsid w:val="00EE470B"/>
    <w:rsid w:val="00EE47ED"/>
    <w:rsid w:val="00EE4BA4"/>
    <w:rsid w:val="00EE5BBF"/>
    <w:rsid w:val="00EE693A"/>
    <w:rsid w:val="00EE76FE"/>
    <w:rsid w:val="00EF2345"/>
    <w:rsid w:val="00EF2FE1"/>
    <w:rsid w:val="00EF345F"/>
    <w:rsid w:val="00EF3CE9"/>
    <w:rsid w:val="00EF4430"/>
    <w:rsid w:val="00EF595D"/>
    <w:rsid w:val="00EF5A0C"/>
    <w:rsid w:val="00EF6B64"/>
    <w:rsid w:val="00EF6F83"/>
    <w:rsid w:val="00EF7362"/>
    <w:rsid w:val="00EF7AE3"/>
    <w:rsid w:val="00F00A96"/>
    <w:rsid w:val="00F00CF6"/>
    <w:rsid w:val="00F00EA4"/>
    <w:rsid w:val="00F02489"/>
    <w:rsid w:val="00F03891"/>
    <w:rsid w:val="00F053C7"/>
    <w:rsid w:val="00F0551C"/>
    <w:rsid w:val="00F05578"/>
    <w:rsid w:val="00F05F32"/>
    <w:rsid w:val="00F0622C"/>
    <w:rsid w:val="00F06579"/>
    <w:rsid w:val="00F06F41"/>
    <w:rsid w:val="00F07A49"/>
    <w:rsid w:val="00F10BC7"/>
    <w:rsid w:val="00F114D9"/>
    <w:rsid w:val="00F11B71"/>
    <w:rsid w:val="00F11C66"/>
    <w:rsid w:val="00F127B9"/>
    <w:rsid w:val="00F157C8"/>
    <w:rsid w:val="00F15810"/>
    <w:rsid w:val="00F16ABA"/>
    <w:rsid w:val="00F1760E"/>
    <w:rsid w:val="00F17E57"/>
    <w:rsid w:val="00F20B8E"/>
    <w:rsid w:val="00F218E9"/>
    <w:rsid w:val="00F226CD"/>
    <w:rsid w:val="00F23F7E"/>
    <w:rsid w:val="00F24A33"/>
    <w:rsid w:val="00F24AE1"/>
    <w:rsid w:val="00F24CB4"/>
    <w:rsid w:val="00F303FC"/>
    <w:rsid w:val="00F310C5"/>
    <w:rsid w:val="00F31BF5"/>
    <w:rsid w:val="00F34A63"/>
    <w:rsid w:val="00F35475"/>
    <w:rsid w:val="00F35A1D"/>
    <w:rsid w:val="00F363B4"/>
    <w:rsid w:val="00F36DF2"/>
    <w:rsid w:val="00F371DE"/>
    <w:rsid w:val="00F41F30"/>
    <w:rsid w:val="00F43068"/>
    <w:rsid w:val="00F4324F"/>
    <w:rsid w:val="00F4394A"/>
    <w:rsid w:val="00F46A31"/>
    <w:rsid w:val="00F47310"/>
    <w:rsid w:val="00F5006A"/>
    <w:rsid w:val="00F512AE"/>
    <w:rsid w:val="00F53795"/>
    <w:rsid w:val="00F53A5C"/>
    <w:rsid w:val="00F54BD6"/>
    <w:rsid w:val="00F57856"/>
    <w:rsid w:val="00F60F27"/>
    <w:rsid w:val="00F6127F"/>
    <w:rsid w:val="00F62327"/>
    <w:rsid w:val="00F627E8"/>
    <w:rsid w:val="00F63BAF"/>
    <w:rsid w:val="00F65480"/>
    <w:rsid w:val="00F6642D"/>
    <w:rsid w:val="00F665F4"/>
    <w:rsid w:val="00F6712A"/>
    <w:rsid w:val="00F7044C"/>
    <w:rsid w:val="00F72A35"/>
    <w:rsid w:val="00F72ACB"/>
    <w:rsid w:val="00F738F2"/>
    <w:rsid w:val="00F74095"/>
    <w:rsid w:val="00F744B3"/>
    <w:rsid w:val="00F74BFB"/>
    <w:rsid w:val="00F74E30"/>
    <w:rsid w:val="00F754BA"/>
    <w:rsid w:val="00F75C61"/>
    <w:rsid w:val="00F77186"/>
    <w:rsid w:val="00F7745B"/>
    <w:rsid w:val="00F77A8B"/>
    <w:rsid w:val="00F77B1C"/>
    <w:rsid w:val="00F80033"/>
    <w:rsid w:val="00F80142"/>
    <w:rsid w:val="00F80649"/>
    <w:rsid w:val="00F81206"/>
    <w:rsid w:val="00F815F8"/>
    <w:rsid w:val="00F818E5"/>
    <w:rsid w:val="00F81B57"/>
    <w:rsid w:val="00F81FE2"/>
    <w:rsid w:val="00F83B7A"/>
    <w:rsid w:val="00F84DC4"/>
    <w:rsid w:val="00F86039"/>
    <w:rsid w:val="00F86411"/>
    <w:rsid w:val="00F86568"/>
    <w:rsid w:val="00F86AC5"/>
    <w:rsid w:val="00F920AF"/>
    <w:rsid w:val="00F9468C"/>
    <w:rsid w:val="00F95478"/>
    <w:rsid w:val="00F971DC"/>
    <w:rsid w:val="00F97E70"/>
    <w:rsid w:val="00FA0E85"/>
    <w:rsid w:val="00FA1097"/>
    <w:rsid w:val="00FA1827"/>
    <w:rsid w:val="00FA1856"/>
    <w:rsid w:val="00FA27AC"/>
    <w:rsid w:val="00FA3F56"/>
    <w:rsid w:val="00FA55F4"/>
    <w:rsid w:val="00FA687F"/>
    <w:rsid w:val="00FB0172"/>
    <w:rsid w:val="00FB0440"/>
    <w:rsid w:val="00FB0857"/>
    <w:rsid w:val="00FB10FA"/>
    <w:rsid w:val="00FB26C8"/>
    <w:rsid w:val="00FB6321"/>
    <w:rsid w:val="00FB68BB"/>
    <w:rsid w:val="00FB7459"/>
    <w:rsid w:val="00FC0D1D"/>
    <w:rsid w:val="00FC7897"/>
    <w:rsid w:val="00FD12D2"/>
    <w:rsid w:val="00FD191B"/>
    <w:rsid w:val="00FD20D9"/>
    <w:rsid w:val="00FD4E7B"/>
    <w:rsid w:val="00FD570D"/>
    <w:rsid w:val="00FD797F"/>
    <w:rsid w:val="00FE092F"/>
    <w:rsid w:val="00FE3756"/>
    <w:rsid w:val="00FE48B5"/>
    <w:rsid w:val="00FE5CCA"/>
    <w:rsid w:val="00FE64CB"/>
    <w:rsid w:val="00FE67B9"/>
    <w:rsid w:val="00FE68E0"/>
    <w:rsid w:val="00FF025A"/>
    <w:rsid w:val="00FF1AE2"/>
    <w:rsid w:val="00FF31F4"/>
    <w:rsid w:val="00FF3985"/>
    <w:rsid w:val="00FF39A0"/>
    <w:rsid w:val="00FF3FCD"/>
    <w:rsid w:val="00FF4766"/>
    <w:rsid w:val="00FF4A94"/>
    <w:rsid w:val="00FF73C1"/>
    <w:rsid w:val="00FF7614"/>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7B421"/>
  <w15:chartTrackingRefBased/>
  <w15:docId w15:val="{1F432382-8EBB-467D-B852-D300D5306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6000"/>
  </w:style>
  <w:style w:type="paragraph" w:styleId="Heading1">
    <w:name w:val="heading 1"/>
    <w:basedOn w:val="Normal"/>
    <w:next w:val="Normal"/>
    <w:link w:val="Heading1Char"/>
    <w:uiPriority w:val="9"/>
    <w:qFormat/>
    <w:rsid w:val="007C04E6"/>
    <w:pPr>
      <w:keepNext/>
      <w:keepLines/>
      <w:numPr>
        <w:numId w:val="4"/>
      </w:numPr>
      <w:spacing w:before="480" w:after="0" w:line="240" w:lineRule="auto"/>
      <w:outlineLvl w:val="0"/>
    </w:pPr>
    <w:rPr>
      <w:rFonts w:asciiTheme="majorHAnsi" w:eastAsiaTheme="majorEastAsia" w:hAnsiTheme="majorHAnsi" w:cstheme="majorBidi"/>
      <w:b/>
      <w:bCs/>
      <w:color w:val="2E74B5" w:themeColor="accent1" w:themeShade="BF"/>
      <w:sz w:val="28"/>
      <w:szCs w:val="28"/>
      <w:lang w:eastAsia="lt-LT"/>
    </w:rPr>
  </w:style>
  <w:style w:type="paragraph" w:styleId="Heading2">
    <w:name w:val="heading 2"/>
    <w:basedOn w:val="Normal"/>
    <w:next w:val="Normal"/>
    <w:link w:val="Heading2Char"/>
    <w:semiHidden/>
    <w:unhideWhenUsed/>
    <w:qFormat/>
    <w:rsid w:val="007C04E6"/>
    <w:pPr>
      <w:keepNext/>
      <w:numPr>
        <w:ilvl w:val="1"/>
        <w:numId w:val="4"/>
      </w:numPr>
      <w:spacing w:after="0" w:line="240" w:lineRule="auto"/>
      <w:jc w:val="center"/>
      <w:outlineLvl w:val="1"/>
    </w:pPr>
    <w:rPr>
      <w:rFonts w:ascii="TimesLT" w:eastAsia="Times New Roman" w:hAnsi="TimesLT" w:cs="TimesLT"/>
      <w:b/>
      <w:bCs/>
      <w:caps/>
      <w:sz w:val="28"/>
      <w:szCs w:val="28"/>
      <w:lang w:eastAsia="lt-LT"/>
    </w:rPr>
  </w:style>
  <w:style w:type="paragraph" w:styleId="Heading3">
    <w:name w:val="heading 3"/>
    <w:basedOn w:val="Normal"/>
    <w:next w:val="Normal"/>
    <w:link w:val="Heading3Char"/>
    <w:uiPriority w:val="9"/>
    <w:semiHidden/>
    <w:unhideWhenUsed/>
    <w:qFormat/>
    <w:rsid w:val="007C04E6"/>
    <w:pPr>
      <w:keepNext/>
      <w:keepLines/>
      <w:numPr>
        <w:ilvl w:val="2"/>
        <w:numId w:val="4"/>
      </w:numPr>
      <w:tabs>
        <w:tab w:val="num" w:pos="360"/>
      </w:tabs>
      <w:spacing w:before="200" w:after="0" w:line="240" w:lineRule="auto"/>
      <w:outlineLvl w:val="2"/>
    </w:pPr>
    <w:rPr>
      <w:rFonts w:asciiTheme="majorHAnsi" w:eastAsiaTheme="majorEastAsia" w:hAnsiTheme="majorHAnsi" w:cstheme="majorBidi"/>
      <w:b/>
      <w:bCs/>
      <w:color w:val="5B9BD5" w:themeColor="accent1"/>
      <w:szCs w:val="24"/>
      <w:lang w:eastAsia="lt-LT"/>
    </w:rPr>
  </w:style>
  <w:style w:type="paragraph" w:styleId="Heading4">
    <w:name w:val="heading 4"/>
    <w:basedOn w:val="Normal"/>
    <w:next w:val="Normal"/>
    <w:link w:val="Heading4Char"/>
    <w:uiPriority w:val="9"/>
    <w:semiHidden/>
    <w:unhideWhenUsed/>
    <w:qFormat/>
    <w:rsid w:val="007C04E6"/>
    <w:pPr>
      <w:keepNext/>
      <w:keepLines/>
      <w:numPr>
        <w:ilvl w:val="3"/>
        <w:numId w:val="4"/>
      </w:numPr>
      <w:tabs>
        <w:tab w:val="num" w:pos="360"/>
      </w:tabs>
      <w:spacing w:before="200" w:after="0" w:line="240" w:lineRule="auto"/>
      <w:outlineLvl w:val="3"/>
    </w:pPr>
    <w:rPr>
      <w:rFonts w:asciiTheme="majorHAnsi" w:eastAsiaTheme="majorEastAsia" w:hAnsiTheme="majorHAnsi" w:cstheme="majorBidi"/>
      <w:b/>
      <w:bCs/>
      <w:i/>
      <w:iCs/>
      <w:color w:val="5B9BD5" w:themeColor="accent1"/>
      <w:szCs w:val="24"/>
      <w:lang w:eastAsia="lt-LT"/>
    </w:rPr>
  </w:style>
  <w:style w:type="paragraph" w:styleId="Heading5">
    <w:name w:val="heading 5"/>
    <w:basedOn w:val="Normal"/>
    <w:next w:val="Normal"/>
    <w:link w:val="Heading5Char"/>
    <w:uiPriority w:val="9"/>
    <w:unhideWhenUsed/>
    <w:qFormat/>
    <w:rsid w:val="007C04E6"/>
    <w:pPr>
      <w:keepNext/>
      <w:keepLines/>
      <w:numPr>
        <w:ilvl w:val="4"/>
        <w:numId w:val="4"/>
      </w:numPr>
      <w:tabs>
        <w:tab w:val="num" w:pos="360"/>
      </w:tabs>
      <w:spacing w:before="200" w:after="0" w:line="240" w:lineRule="auto"/>
      <w:outlineLvl w:val="4"/>
    </w:pPr>
    <w:rPr>
      <w:rFonts w:asciiTheme="majorHAnsi" w:eastAsiaTheme="majorEastAsia" w:hAnsiTheme="majorHAnsi" w:cstheme="majorBidi"/>
      <w:color w:val="1F4D78" w:themeColor="accent1" w:themeShade="7F"/>
      <w:szCs w:val="24"/>
      <w:lang w:eastAsia="lt-LT"/>
    </w:rPr>
  </w:style>
  <w:style w:type="paragraph" w:styleId="Heading6">
    <w:name w:val="heading 6"/>
    <w:basedOn w:val="Normal"/>
    <w:next w:val="Normal"/>
    <w:link w:val="Heading6Char"/>
    <w:uiPriority w:val="9"/>
    <w:semiHidden/>
    <w:unhideWhenUsed/>
    <w:qFormat/>
    <w:rsid w:val="007C04E6"/>
    <w:pPr>
      <w:keepNext/>
      <w:keepLines/>
      <w:numPr>
        <w:ilvl w:val="5"/>
        <w:numId w:val="4"/>
      </w:numPr>
      <w:tabs>
        <w:tab w:val="num" w:pos="360"/>
      </w:tabs>
      <w:spacing w:before="200" w:after="0" w:line="240" w:lineRule="auto"/>
      <w:outlineLvl w:val="5"/>
    </w:pPr>
    <w:rPr>
      <w:rFonts w:asciiTheme="majorHAnsi" w:eastAsiaTheme="majorEastAsia" w:hAnsiTheme="majorHAnsi" w:cstheme="majorBidi"/>
      <w:i/>
      <w:iCs/>
      <w:color w:val="1F4D78" w:themeColor="accent1" w:themeShade="7F"/>
      <w:szCs w:val="24"/>
      <w:lang w:eastAsia="lt-LT"/>
    </w:rPr>
  </w:style>
  <w:style w:type="paragraph" w:styleId="Heading7">
    <w:name w:val="heading 7"/>
    <w:basedOn w:val="Normal"/>
    <w:next w:val="Normal"/>
    <w:link w:val="Heading7Char"/>
    <w:uiPriority w:val="9"/>
    <w:semiHidden/>
    <w:unhideWhenUsed/>
    <w:qFormat/>
    <w:rsid w:val="007C04E6"/>
    <w:pPr>
      <w:keepNext/>
      <w:keepLines/>
      <w:numPr>
        <w:ilvl w:val="6"/>
        <w:numId w:val="4"/>
      </w:numPr>
      <w:tabs>
        <w:tab w:val="num" w:pos="360"/>
      </w:tabs>
      <w:spacing w:before="200" w:after="0" w:line="240" w:lineRule="auto"/>
      <w:outlineLvl w:val="6"/>
    </w:pPr>
    <w:rPr>
      <w:rFonts w:asciiTheme="majorHAnsi" w:eastAsiaTheme="majorEastAsia" w:hAnsiTheme="majorHAnsi" w:cstheme="majorBidi"/>
      <w:i/>
      <w:iCs/>
      <w:color w:val="404040" w:themeColor="text1" w:themeTint="BF"/>
      <w:szCs w:val="24"/>
      <w:lang w:eastAsia="lt-LT"/>
    </w:rPr>
  </w:style>
  <w:style w:type="paragraph" w:styleId="Heading8">
    <w:name w:val="heading 8"/>
    <w:basedOn w:val="Normal"/>
    <w:next w:val="Normal"/>
    <w:link w:val="Heading8Char"/>
    <w:uiPriority w:val="9"/>
    <w:semiHidden/>
    <w:unhideWhenUsed/>
    <w:qFormat/>
    <w:rsid w:val="007C04E6"/>
    <w:pPr>
      <w:keepNext/>
      <w:keepLines/>
      <w:numPr>
        <w:ilvl w:val="7"/>
        <w:numId w:val="4"/>
      </w:numPr>
      <w:tabs>
        <w:tab w:val="num" w:pos="360"/>
      </w:tabs>
      <w:spacing w:before="200" w:after="0" w:line="240" w:lineRule="auto"/>
      <w:outlineLvl w:val="7"/>
    </w:pPr>
    <w:rPr>
      <w:rFonts w:asciiTheme="majorHAnsi" w:eastAsiaTheme="majorEastAsia" w:hAnsiTheme="majorHAnsi" w:cstheme="majorBidi"/>
      <w:color w:val="404040" w:themeColor="text1" w:themeTint="BF"/>
      <w:sz w:val="20"/>
      <w:szCs w:val="20"/>
      <w:lang w:eastAsia="lt-LT"/>
    </w:rPr>
  </w:style>
  <w:style w:type="paragraph" w:styleId="Heading9">
    <w:name w:val="heading 9"/>
    <w:basedOn w:val="Normal"/>
    <w:next w:val="Normal"/>
    <w:link w:val="Heading9Char"/>
    <w:uiPriority w:val="9"/>
    <w:semiHidden/>
    <w:unhideWhenUsed/>
    <w:qFormat/>
    <w:rsid w:val="007C04E6"/>
    <w:pPr>
      <w:keepNext/>
      <w:keepLines/>
      <w:numPr>
        <w:ilvl w:val="8"/>
        <w:numId w:val="4"/>
      </w:numPr>
      <w:tabs>
        <w:tab w:val="num" w:pos="360"/>
      </w:tabs>
      <w:spacing w:before="200" w:after="0" w:line="240" w:lineRule="auto"/>
      <w:outlineLvl w:val="8"/>
    </w:pPr>
    <w:rPr>
      <w:rFonts w:asciiTheme="majorHAnsi" w:eastAsiaTheme="majorEastAsia" w:hAnsiTheme="majorHAnsi" w:cstheme="majorBidi"/>
      <w:i/>
      <w:iCs/>
      <w:color w:val="404040" w:themeColor="text1" w:themeTint="BF"/>
      <w:sz w:val="20"/>
      <w:szCs w:val="20"/>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ntrats1">
    <w:name w:val="Antraštės1"/>
    <w:basedOn w:val="Normal"/>
    <w:next w:val="Header"/>
    <w:link w:val="AntratsDiagrama"/>
    <w:uiPriority w:val="99"/>
    <w:unhideWhenUsed/>
    <w:rsid w:val="00AC00DC"/>
    <w:pPr>
      <w:tabs>
        <w:tab w:val="center" w:pos="4819"/>
        <w:tab w:val="right" w:pos="9638"/>
      </w:tabs>
      <w:spacing w:after="0" w:line="240" w:lineRule="auto"/>
      <w:ind w:left="357" w:hanging="357"/>
      <w:jc w:val="both"/>
    </w:pPr>
    <w:rPr>
      <w:rFonts w:asciiTheme="minorHAnsi" w:hAnsiTheme="minorHAnsi"/>
      <w:sz w:val="22"/>
    </w:rPr>
  </w:style>
  <w:style w:type="character" w:customStyle="1" w:styleId="AntratsDiagrama">
    <w:name w:val="Antraštės Diagrama"/>
    <w:basedOn w:val="DefaultParagraphFont"/>
    <w:link w:val="Antrats1"/>
    <w:uiPriority w:val="99"/>
    <w:rsid w:val="00AC00DC"/>
    <w:rPr>
      <w:rFonts w:asciiTheme="minorHAnsi" w:hAnsiTheme="minorHAnsi"/>
      <w:sz w:val="22"/>
    </w:rPr>
  </w:style>
  <w:style w:type="paragraph" w:styleId="Header">
    <w:name w:val="header"/>
    <w:basedOn w:val="Normal"/>
    <w:link w:val="HeaderChar"/>
    <w:uiPriority w:val="99"/>
    <w:unhideWhenUsed/>
    <w:rsid w:val="00AC00DC"/>
    <w:pPr>
      <w:tabs>
        <w:tab w:val="center" w:pos="4819"/>
        <w:tab w:val="right" w:pos="9638"/>
      </w:tabs>
      <w:spacing w:after="0" w:line="240" w:lineRule="auto"/>
    </w:pPr>
  </w:style>
  <w:style w:type="character" w:customStyle="1" w:styleId="HeaderChar">
    <w:name w:val="Header Char"/>
    <w:basedOn w:val="DefaultParagraphFont"/>
    <w:link w:val="Header"/>
    <w:uiPriority w:val="99"/>
    <w:rsid w:val="00AC00DC"/>
  </w:style>
  <w:style w:type="character" w:styleId="Hyperlink">
    <w:name w:val="Hyperlink"/>
    <w:basedOn w:val="DefaultParagraphFont"/>
    <w:uiPriority w:val="99"/>
    <w:unhideWhenUsed/>
    <w:rsid w:val="00226008"/>
    <w:rPr>
      <w:color w:val="0563C1" w:themeColor="hyperlink"/>
      <w:u w:val="single"/>
    </w:rPr>
  </w:style>
  <w:style w:type="paragraph" w:styleId="BalloonText">
    <w:name w:val="Balloon Text"/>
    <w:basedOn w:val="Normal"/>
    <w:link w:val="BalloonTextChar"/>
    <w:uiPriority w:val="99"/>
    <w:semiHidden/>
    <w:unhideWhenUsed/>
    <w:rsid w:val="004A7C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7C0C"/>
    <w:rPr>
      <w:rFonts w:ascii="Segoe UI" w:hAnsi="Segoe UI" w:cs="Segoe UI"/>
      <w:sz w:val="18"/>
      <w:szCs w:val="18"/>
    </w:rPr>
  </w:style>
  <w:style w:type="paragraph" w:styleId="ListParagraph">
    <w:name w:val="List Paragraph"/>
    <w:aliases w:val="Table of contents numbered,List Paragraph21,List Paragraph1,Lentele,List Paragraph2,ERP-List Paragraph,List Paragraph11,Bullet EY,Buletai,lp1,Bullet 1,Use Case List Paragraph,Numbering,List Paragraph111,Paragraph,List Paragraph Red,Bull"/>
    <w:basedOn w:val="Normal"/>
    <w:link w:val="ListParagraphChar"/>
    <w:uiPriority w:val="34"/>
    <w:qFormat/>
    <w:rsid w:val="007A1B26"/>
    <w:pPr>
      <w:ind w:left="720"/>
      <w:contextualSpacing/>
    </w:pPr>
  </w:style>
  <w:style w:type="paragraph" w:styleId="Footer">
    <w:name w:val="footer"/>
    <w:basedOn w:val="Normal"/>
    <w:link w:val="FooterChar"/>
    <w:uiPriority w:val="99"/>
    <w:unhideWhenUsed/>
    <w:rsid w:val="009166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666C"/>
  </w:style>
  <w:style w:type="character" w:customStyle="1" w:styleId="UnresolvedMention1">
    <w:name w:val="Unresolved Mention1"/>
    <w:basedOn w:val="DefaultParagraphFont"/>
    <w:uiPriority w:val="99"/>
    <w:semiHidden/>
    <w:unhideWhenUsed/>
    <w:rsid w:val="00A25638"/>
    <w:rPr>
      <w:color w:val="605E5C"/>
      <w:shd w:val="clear" w:color="auto" w:fill="E1DFDD"/>
    </w:rPr>
  </w:style>
  <w:style w:type="character" w:customStyle="1" w:styleId="ListParagraphChar">
    <w:name w:val="List Paragraph Char"/>
    <w:aliases w:val="Table of contents numbered Char,List Paragraph21 Char,List Paragraph1 Char,Lentele Char,List Paragraph2 Char,ERP-List Paragraph Char,List Paragraph11 Char,Bullet EY Char,Buletai Char,lp1 Char,Bullet 1 Char,Numbering Char,Bull Char"/>
    <w:link w:val="ListParagraph"/>
    <w:uiPriority w:val="34"/>
    <w:qFormat/>
    <w:locked/>
    <w:rsid w:val="00A63B4F"/>
  </w:style>
  <w:style w:type="paragraph" w:styleId="NormalWeb">
    <w:name w:val="Normal (Web)"/>
    <w:basedOn w:val="Normal"/>
    <w:uiPriority w:val="99"/>
    <w:unhideWhenUsed/>
    <w:rsid w:val="008E7606"/>
    <w:pPr>
      <w:spacing w:before="100" w:beforeAutospacing="1" w:after="100" w:afterAutospacing="1" w:line="240" w:lineRule="auto"/>
    </w:pPr>
    <w:rPr>
      <w:rFonts w:eastAsiaTheme="minorEastAsia" w:cs="Times New Roman"/>
      <w:szCs w:val="24"/>
      <w:lang w:val="en-US"/>
    </w:rPr>
  </w:style>
  <w:style w:type="numbering" w:customStyle="1" w:styleId="Nutartis">
    <w:name w:val="Nutartis"/>
    <w:uiPriority w:val="99"/>
    <w:rsid w:val="00DB5D48"/>
    <w:pPr>
      <w:numPr>
        <w:numId w:val="2"/>
      </w:numPr>
    </w:pPr>
  </w:style>
  <w:style w:type="paragraph" w:styleId="FootnoteText">
    <w:name w:val="footnote text"/>
    <w:aliases w:val="Char1, Char1,Char, Char"/>
    <w:basedOn w:val="Normal"/>
    <w:link w:val="FootnoteTextChar"/>
    <w:qFormat/>
    <w:rsid w:val="00E94BBA"/>
    <w:pPr>
      <w:spacing w:after="0" w:line="240" w:lineRule="auto"/>
    </w:pPr>
    <w:rPr>
      <w:rFonts w:eastAsia="Calibri" w:cs="Times New Roman"/>
      <w:sz w:val="20"/>
      <w:szCs w:val="20"/>
      <w:lang w:eastAsia="lt-LT"/>
    </w:rPr>
  </w:style>
  <w:style w:type="character" w:customStyle="1" w:styleId="FootnoteTextChar">
    <w:name w:val="Footnote Text Char"/>
    <w:aliases w:val="Char1 Char, Char1 Char,Char Char, Char Char"/>
    <w:basedOn w:val="DefaultParagraphFont"/>
    <w:link w:val="FootnoteText"/>
    <w:rsid w:val="00E94BBA"/>
    <w:rPr>
      <w:rFonts w:eastAsia="Calibri" w:cs="Times New Roman"/>
      <w:sz w:val="20"/>
      <w:szCs w:val="20"/>
      <w:lang w:eastAsia="lt-LT"/>
    </w:rPr>
  </w:style>
  <w:style w:type="character" w:styleId="FootnoteReference">
    <w:name w:val="footnote reference"/>
    <w:aliases w:val="footnumber"/>
    <w:rsid w:val="00E94BBA"/>
    <w:rPr>
      <w:rFonts w:cs="Times New Roman"/>
      <w:vertAlign w:val="superscript"/>
    </w:rPr>
  </w:style>
  <w:style w:type="character" w:customStyle="1" w:styleId="UnresolvedMention2">
    <w:name w:val="Unresolved Mention2"/>
    <w:basedOn w:val="DefaultParagraphFont"/>
    <w:uiPriority w:val="99"/>
    <w:semiHidden/>
    <w:unhideWhenUsed/>
    <w:rsid w:val="00A15760"/>
    <w:rPr>
      <w:color w:val="605E5C"/>
      <w:shd w:val="clear" w:color="auto" w:fill="E1DFDD"/>
    </w:rPr>
  </w:style>
  <w:style w:type="paragraph" w:styleId="ListBullet">
    <w:name w:val="List Bullet"/>
    <w:basedOn w:val="Normal"/>
    <w:rsid w:val="00042789"/>
    <w:pPr>
      <w:numPr>
        <w:numId w:val="3"/>
      </w:numPr>
      <w:spacing w:after="0" w:line="240" w:lineRule="auto"/>
    </w:pPr>
    <w:rPr>
      <w:rFonts w:eastAsia="Times New Roman" w:cs="Times New Roman"/>
      <w:szCs w:val="24"/>
    </w:rPr>
  </w:style>
  <w:style w:type="character" w:customStyle="1" w:styleId="Heading1Char">
    <w:name w:val="Heading 1 Char"/>
    <w:basedOn w:val="DefaultParagraphFont"/>
    <w:link w:val="Heading1"/>
    <w:uiPriority w:val="9"/>
    <w:rsid w:val="007C04E6"/>
    <w:rPr>
      <w:rFonts w:asciiTheme="majorHAnsi" w:eastAsiaTheme="majorEastAsia" w:hAnsiTheme="majorHAnsi" w:cstheme="majorBidi"/>
      <w:b/>
      <w:bCs/>
      <w:color w:val="2E74B5" w:themeColor="accent1" w:themeShade="BF"/>
      <w:sz w:val="28"/>
      <w:szCs w:val="28"/>
      <w:lang w:eastAsia="lt-LT"/>
    </w:rPr>
  </w:style>
  <w:style w:type="character" w:customStyle="1" w:styleId="Heading2Char">
    <w:name w:val="Heading 2 Char"/>
    <w:basedOn w:val="DefaultParagraphFont"/>
    <w:link w:val="Heading2"/>
    <w:semiHidden/>
    <w:rsid w:val="007C04E6"/>
    <w:rPr>
      <w:rFonts w:ascii="TimesLT" w:eastAsia="Times New Roman" w:hAnsi="TimesLT" w:cs="TimesLT"/>
      <w:b/>
      <w:bCs/>
      <w:caps/>
      <w:sz w:val="28"/>
      <w:szCs w:val="28"/>
      <w:lang w:eastAsia="lt-LT"/>
    </w:rPr>
  </w:style>
  <w:style w:type="character" w:customStyle="1" w:styleId="Heading3Char">
    <w:name w:val="Heading 3 Char"/>
    <w:basedOn w:val="DefaultParagraphFont"/>
    <w:link w:val="Heading3"/>
    <w:uiPriority w:val="9"/>
    <w:semiHidden/>
    <w:rsid w:val="007C04E6"/>
    <w:rPr>
      <w:rFonts w:asciiTheme="majorHAnsi" w:eastAsiaTheme="majorEastAsia" w:hAnsiTheme="majorHAnsi" w:cstheme="majorBidi"/>
      <w:b/>
      <w:bCs/>
      <w:color w:val="5B9BD5" w:themeColor="accent1"/>
      <w:szCs w:val="24"/>
      <w:lang w:eastAsia="lt-LT"/>
    </w:rPr>
  </w:style>
  <w:style w:type="character" w:customStyle="1" w:styleId="Heading4Char">
    <w:name w:val="Heading 4 Char"/>
    <w:basedOn w:val="DefaultParagraphFont"/>
    <w:link w:val="Heading4"/>
    <w:uiPriority w:val="9"/>
    <w:semiHidden/>
    <w:rsid w:val="007C04E6"/>
    <w:rPr>
      <w:rFonts w:asciiTheme="majorHAnsi" w:eastAsiaTheme="majorEastAsia" w:hAnsiTheme="majorHAnsi" w:cstheme="majorBidi"/>
      <w:b/>
      <w:bCs/>
      <w:i/>
      <w:iCs/>
      <w:color w:val="5B9BD5" w:themeColor="accent1"/>
      <w:szCs w:val="24"/>
      <w:lang w:eastAsia="lt-LT"/>
    </w:rPr>
  </w:style>
  <w:style w:type="character" w:customStyle="1" w:styleId="Heading5Char">
    <w:name w:val="Heading 5 Char"/>
    <w:basedOn w:val="DefaultParagraphFont"/>
    <w:link w:val="Heading5"/>
    <w:uiPriority w:val="9"/>
    <w:semiHidden/>
    <w:rsid w:val="007C04E6"/>
    <w:rPr>
      <w:rFonts w:asciiTheme="majorHAnsi" w:eastAsiaTheme="majorEastAsia" w:hAnsiTheme="majorHAnsi" w:cstheme="majorBidi"/>
      <w:color w:val="1F4D78" w:themeColor="accent1" w:themeShade="7F"/>
      <w:szCs w:val="24"/>
      <w:lang w:eastAsia="lt-LT"/>
    </w:rPr>
  </w:style>
  <w:style w:type="character" w:customStyle="1" w:styleId="Heading6Char">
    <w:name w:val="Heading 6 Char"/>
    <w:basedOn w:val="DefaultParagraphFont"/>
    <w:link w:val="Heading6"/>
    <w:uiPriority w:val="9"/>
    <w:semiHidden/>
    <w:rsid w:val="007C04E6"/>
    <w:rPr>
      <w:rFonts w:asciiTheme="majorHAnsi" w:eastAsiaTheme="majorEastAsia" w:hAnsiTheme="majorHAnsi" w:cstheme="majorBidi"/>
      <w:i/>
      <w:iCs/>
      <w:color w:val="1F4D78" w:themeColor="accent1" w:themeShade="7F"/>
      <w:szCs w:val="24"/>
      <w:lang w:eastAsia="lt-LT"/>
    </w:rPr>
  </w:style>
  <w:style w:type="character" w:customStyle="1" w:styleId="Heading7Char">
    <w:name w:val="Heading 7 Char"/>
    <w:basedOn w:val="DefaultParagraphFont"/>
    <w:link w:val="Heading7"/>
    <w:uiPriority w:val="9"/>
    <w:semiHidden/>
    <w:rsid w:val="007C04E6"/>
    <w:rPr>
      <w:rFonts w:asciiTheme="majorHAnsi" w:eastAsiaTheme="majorEastAsia" w:hAnsiTheme="majorHAnsi" w:cstheme="majorBidi"/>
      <w:i/>
      <w:iCs/>
      <w:color w:val="404040" w:themeColor="text1" w:themeTint="BF"/>
      <w:szCs w:val="24"/>
      <w:lang w:eastAsia="lt-LT"/>
    </w:rPr>
  </w:style>
  <w:style w:type="character" w:customStyle="1" w:styleId="Heading8Char">
    <w:name w:val="Heading 8 Char"/>
    <w:basedOn w:val="DefaultParagraphFont"/>
    <w:link w:val="Heading8"/>
    <w:uiPriority w:val="9"/>
    <w:semiHidden/>
    <w:rsid w:val="007C04E6"/>
    <w:rPr>
      <w:rFonts w:asciiTheme="majorHAnsi" w:eastAsiaTheme="majorEastAsia" w:hAnsiTheme="majorHAnsi" w:cstheme="majorBidi"/>
      <w:color w:val="404040" w:themeColor="text1" w:themeTint="BF"/>
      <w:sz w:val="20"/>
      <w:szCs w:val="20"/>
      <w:lang w:eastAsia="lt-LT"/>
    </w:rPr>
  </w:style>
  <w:style w:type="character" w:customStyle="1" w:styleId="Heading9Char">
    <w:name w:val="Heading 9 Char"/>
    <w:basedOn w:val="DefaultParagraphFont"/>
    <w:link w:val="Heading9"/>
    <w:uiPriority w:val="9"/>
    <w:semiHidden/>
    <w:rsid w:val="007C04E6"/>
    <w:rPr>
      <w:rFonts w:asciiTheme="majorHAnsi" w:eastAsiaTheme="majorEastAsia" w:hAnsiTheme="majorHAnsi" w:cstheme="majorBidi"/>
      <w:i/>
      <w:iCs/>
      <w:color w:val="404040" w:themeColor="text1" w:themeTint="BF"/>
      <w:sz w:val="20"/>
      <w:szCs w:val="20"/>
      <w:lang w:eastAsia="lt-LT"/>
    </w:rPr>
  </w:style>
  <w:style w:type="paragraph" w:styleId="BodyTextIndent">
    <w:name w:val="Body Text Indent"/>
    <w:basedOn w:val="Normal"/>
    <w:link w:val="BodyTextIndentChar"/>
    <w:uiPriority w:val="99"/>
    <w:semiHidden/>
    <w:unhideWhenUsed/>
    <w:rsid w:val="005D63C8"/>
    <w:pPr>
      <w:spacing w:after="120"/>
      <w:ind w:left="283"/>
    </w:pPr>
  </w:style>
  <w:style w:type="character" w:customStyle="1" w:styleId="BodyTextIndentChar">
    <w:name w:val="Body Text Indent Char"/>
    <w:basedOn w:val="DefaultParagraphFont"/>
    <w:link w:val="BodyTextIndent"/>
    <w:uiPriority w:val="99"/>
    <w:semiHidden/>
    <w:rsid w:val="005D63C8"/>
  </w:style>
  <w:style w:type="numbering" w:customStyle="1" w:styleId="WWNum1">
    <w:name w:val="WWNum1"/>
    <w:basedOn w:val="NoList"/>
    <w:rsid w:val="00851DFD"/>
    <w:pPr>
      <w:numPr>
        <w:numId w:val="5"/>
      </w:numPr>
    </w:pPr>
  </w:style>
  <w:style w:type="character" w:customStyle="1" w:styleId="UnresolvedMention3">
    <w:name w:val="Unresolved Mention3"/>
    <w:basedOn w:val="DefaultParagraphFont"/>
    <w:uiPriority w:val="99"/>
    <w:semiHidden/>
    <w:unhideWhenUsed/>
    <w:rsid w:val="006F4A33"/>
    <w:rPr>
      <w:color w:val="605E5C"/>
      <w:shd w:val="clear" w:color="auto" w:fill="E1DFDD"/>
    </w:rPr>
  </w:style>
  <w:style w:type="character" w:customStyle="1" w:styleId="UnresolvedMention4">
    <w:name w:val="Unresolved Mention4"/>
    <w:basedOn w:val="DefaultParagraphFont"/>
    <w:uiPriority w:val="99"/>
    <w:semiHidden/>
    <w:unhideWhenUsed/>
    <w:rsid w:val="00DA33F0"/>
    <w:rPr>
      <w:color w:val="605E5C"/>
      <w:shd w:val="clear" w:color="auto" w:fill="E1DFDD"/>
    </w:rPr>
  </w:style>
  <w:style w:type="paragraph" w:styleId="Revision">
    <w:name w:val="Revision"/>
    <w:hidden/>
    <w:uiPriority w:val="99"/>
    <w:semiHidden/>
    <w:rsid w:val="00534D3D"/>
    <w:pPr>
      <w:spacing w:after="0" w:line="240" w:lineRule="auto"/>
    </w:pPr>
  </w:style>
  <w:style w:type="character" w:styleId="CommentReference">
    <w:name w:val="annotation reference"/>
    <w:basedOn w:val="DefaultParagraphFont"/>
    <w:uiPriority w:val="99"/>
    <w:semiHidden/>
    <w:unhideWhenUsed/>
    <w:rsid w:val="00564FF3"/>
    <w:rPr>
      <w:sz w:val="16"/>
      <w:szCs w:val="16"/>
    </w:rPr>
  </w:style>
  <w:style w:type="paragraph" w:styleId="CommentText">
    <w:name w:val="annotation text"/>
    <w:basedOn w:val="Normal"/>
    <w:link w:val="CommentTextChar"/>
    <w:uiPriority w:val="99"/>
    <w:semiHidden/>
    <w:unhideWhenUsed/>
    <w:rsid w:val="00564FF3"/>
    <w:pPr>
      <w:spacing w:line="240" w:lineRule="auto"/>
    </w:pPr>
    <w:rPr>
      <w:sz w:val="20"/>
      <w:szCs w:val="20"/>
    </w:rPr>
  </w:style>
  <w:style w:type="character" w:customStyle="1" w:styleId="CommentTextChar">
    <w:name w:val="Comment Text Char"/>
    <w:basedOn w:val="DefaultParagraphFont"/>
    <w:link w:val="CommentText"/>
    <w:uiPriority w:val="99"/>
    <w:semiHidden/>
    <w:rsid w:val="00564FF3"/>
    <w:rPr>
      <w:sz w:val="20"/>
      <w:szCs w:val="20"/>
    </w:rPr>
  </w:style>
  <w:style w:type="paragraph" w:styleId="CommentSubject">
    <w:name w:val="annotation subject"/>
    <w:basedOn w:val="CommentText"/>
    <w:next w:val="CommentText"/>
    <w:link w:val="CommentSubjectChar"/>
    <w:uiPriority w:val="99"/>
    <w:semiHidden/>
    <w:unhideWhenUsed/>
    <w:rsid w:val="00564FF3"/>
    <w:rPr>
      <w:b/>
      <w:bCs/>
    </w:rPr>
  </w:style>
  <w:style w:type="character" w:customStyle="1" w:styleId="CommentSubjectChar">
    <w:name w:val="Comment Subject Char"/>
    <w:basedOn w:val="CommentTextChar"/>
    <w:link w:val="CommentSubject"/>
    <w:uiPriority w:val="99"/>
    <w:semiHidden/>
    <w:rsid w:val="00564FF3"/>
    <w:rPr>
      <w:b/>
      <w:bCs/>
      <w:sz w:val="20"/>
      <w:szCs w:val="20"/>
    </w:rPr>
  </w:style>
  <w:style w:type="paragraph" w:styleId="NoSpacing">
    <w:name w:val="No Spacing"/>
    <w:uiPriority w:val="1"/>
    <w:qFormat/>
    <w:rsid w:val="00623CBD"/>
    <w:pPr>
      <w:spacing w:after="0" w:line="240" w:lineRule="auto"/>
    </w:pPr>
  </w:style>
  <w:style w:type="character" w:customStyle="1" w:styleId="Bodytext2">
    <w:name w:val="Body text (2)_"/>
    <w:basedOn w:val="DefaultParagraphFont"/>
    <w:link w:val="Bodytext20"/>
    <w:rsid w:val="0050506C"/>
    <w:rPr>
      <w:rFonts w:eastAsia="Times New Roman" w:cs="Times New Roman"/>
      <w:shd w:val="clear" w:color="auto" w:fill="FFFFFF"/>
    </w:rPr>
  </w:style>
  <w:style w:type="character" w:customStyle="1" w:styleId="Bodytext2Italic">
    <w:name w:val="Body text (2) + Italic"/>
    <w:basedOn w:val="Bodytext2"/>
    <w:rsid w:val="0050506C"/>
    <w:rPr>
      <w:rFonts w:eastAsia="Times New Roman" w:cs="Times New Roman"/>
      <w:i/>
      <w:iCs/>
      <w:color w:val="000000"/>
      <w:spacing w:val="0"/>
      <w:w w:val="100"/>
      <w:position w:val="0"/>
      <w:sz w:val="24"/>
      <w:szCs w:val="24"/>
      <w:shd w:val="clear" w:color="auto" w:fill="FFFFFF"/>
      <w:lang w:val="lt-LT" w:eastAsia="lt-LT" w:bidi="lt-LT"/>
    </w:rPr>
  </w:style>
  <w:style w:type="paragraph" w:customStyle="1" w:styleId="Bodytext20">
    <w:name w:val="Body text (2)"/>
    <w:basedOn w:val="Normal"/>
    <w:link w:val="Bodytext2"/>
    <w:rsid w:val="0050506C"/>
    <w:pPr>
      <w:widowControl w:val="0"/>
      <w:shd w:val="clear" w:color="auto" w:fill="FFFFFF"/>
      <w:spacing w:after="360" w:line="0" w:lineRule="atLeast"/>
      <w:jc w:val="right"/>
    </w:pPr>
    <w:rPr>
      <w:rFonts w:eastAsia="Times New Roman" w:cs="Times New Roman"/>
    </w:rPr>
  </w:style>
  <w:style w:type="character" w:styleId="UnresolvedMention">
    <w:name w:val="Unresolved Mention"/>
    <w:basedOn w:val="DefaultParagraphFont"/>
    <w:uiPriority w:val="99"/>
    <w:semiHidden/>
    <w:unhideWhenUsed/>
    <w:rsid w:val="00E60611"/>
    <w:rPr>
      <w:color w:val="605E5C"/>
      <w:shd w:val="clear" w:color="auto" w:fill="E1DFDD"/>
    </w:rPr>
  </w:style>
  <w:style w:type="character" w:customStyle="1" w:styleId="app-text--selectable">
    <w:name w:val="app-text--selectable"/>
    <w:basedOn w:val="DefaultParagraphFont"/>
    <w:rsid w:val="000104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0940614">
      <w:bodyDiv w:val="1"/>
      <w:marLeft w:val="0"/>
      <w:marRight w:val="0"/>
      <w:marTop w:val="0"/>
      <w:marBottom w:val="0"/>
      <w:divBdr>
        <w:top w:val="none" w:sz="0" w:space="0" w:color="auto"/>
        <w:left w:val="none" w:sz="0" w:space="0" w:color="auto"/>
        <w:bottom w:val="none" w:sz="0" w:space="0" w:color="auto"/>
        <w:right w:val="none" w:sz="0" w:space="0" w:color="auto"/>
      </w:divBdr>
    </w:div>
    <w:div w:id="2037344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infolex.lt/tp/2074853" TargetMode="External"/><Relationship Id="rId4" Type="http://schemas.openxmlformats.org/officeDocument/2006/relationships/settings" Target="settings.xml"/><Relationship Id="rId9" Type="http://schemas.openxmlformats.org/officeDocument/2006/relationships/hyperlink" Target="https://www.infolex.lt/ta/77554"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FD2616-CCF6-42C6-951A-F7F55FF63C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16</Pages>
  <Words>38970</Words>
  <Characters>22213</Characters>
  <Application>Microsoft Office Word</Application>
  <DocSecurity>0</DocSecurity>
  <Lines>185</Lines>
  <Paragraphs>122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61061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N.Surblyte-Rimkiene</dc:creator>
  <cp:keywords/>
  <dc:description/>
  <cp:lastModifiedBy>Nerija Surblytė-Rimkienė</cp:lastModifiedBy>
  <cp:revision>3</cp:revision>
  <cp:lastPrinted>2024-11-06T10:06:00Z</cp:lastPrinted>
  <dcterms:created xsi:type="dcterms:W3CDTF">2025-04-24T11:42:00Z</dcterms:created>
  <dcterms:modified xsi:type="dcterms:W3CDTF">2025-04-24T11:51:00Z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de61f265aaed4596b261e826f0c6ef59202504241442484">
    <vt:lpwstr>8UGnv/LQItdlmBlT5RU/MuYemEE=</vt:lpwstr>
  </property>
</Properties>
</file>