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669EE" w14:textId="0837CA65" w:rsidR="00123EE2" w:rsidRDefault="00A80C8A">
      <w:pPr>
        <w:ind w:left="5103"/>
      </w:pPr>
      <w:r>
        <w:t>Civilinė byla Nr. 3K-</w:t>
      </w:r>
      <w:r w:rsidR="000439E0">
        <w:t>3-98-933</w:t>
      </w:r>
      <w:r>
        <w:t>/20</w:t>
      </w:r>
      <w:r w:rsidR="008B2EAD">
        <w:t>2</w:t>
      </w:r>
      <w:r w:rsidR="00CA412F">
        <w:t>5</w:t>
      </w:r>
    </w:p>
    <w:p w14:paraId="35FA9DB0" w14:textId="6E8C9C79" w:rsidR="00123EE2" w:rsidRDefault="00A80C8A">
      <w:pPr>
        <w:ind w:left="5103"/>
        <w:rPr>
          <w:bCs/>
          <w:color w:val="000000"/>
        </w:rPr>
      </w:pPr>
      <w:r>
        <w:t>Teisminio proceso Nr.</w:t>
      </w:r>
      <w:r>
        <w:rPr>
          <w:rFonts w:eastAsia="Calibri"/>
        </w:rPr>
        <w:t> </w:t>
      </w:r>
      <w:r w:rsidR="000439E0" w:rsidRPr="000439E0">
        <w:rPr>
          <w:rFonts w:eastAsia="Calibri"/>
        </w:rPr>
        <w:t>2-06-3-07537-2024-1</w:t>
      </w:r>
    </w:p>
    <w:p w14:paraId="02FE64FA" w14:textId="77777777" w:rsidR="00C72BC6" w:rsidRDefault="00A80C8A">
      <w:pPr>
        <w:ind w:left="5103"/>
      </w:pPr>
      <w:r>
        <w:t xml:space="preserve">Procesinio sprendimo kategorijos: </w:t>
      </w:r>
    </w:p>
    <w:p w14:paraId="7E20CBF2" w14:textId="11E50AAC" w:rsidR="000439E0" w:rsidRDefault="00CC089D">
      <w:pPr>
        <w:ind w:left="5103"/>
      </w:pPr>
      <w:r>
        <w:t xml:space="preserve">3.3.1.18; </w:t>
      </w:r>
      <w:r w:rsidR="00C72BC6">
        <w:t>3.5.1</w:t>
      </w:r>
    </w:p>
    <w:p w14:paraId="0EB10C52" w14:textId="2FDFB6B7" w:rsidR="007B3113" w:rsidRDefault="007B3113">
      <w:pPr>
        <w:ind w:left="5103"/>
      </w:pPr>
      <w:r>
        <w:t xml:space="preserve">                         (S)</w:t>
      </w:r>
    </w:p>
    <w:p w14:paraId="53723647" w14:textId="77777777" w:rsidR="00123EE2" w:rsidRDefault="00123EE2">
      <w:pPr>
        <w:jc w:val="right"/>
      </w:pPr>
    </w:p>
    <w:p w14:paraId="5F9922AC" w14:textId="5A25A275" w:rsidR="00123EE2" w:rsidRDefault="001B0729">
      <w:pPr>
        <w:jc w:val="center"/>
      </w:pPr>
      <w:r>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Default="00123EE2">
      <w:pPr>
        <w:jc w:val="center"/>
      </w:pPr>
    </w:p>
    <w:p w14:paraId="342ABACB" w14:textId="77777777" w:rsidR="00123EE2" w:rsidRDefault="00A80C8A">
      <w:pPr>
        <w:keepNext/>
        <w:jc w:val="center"/>
        <w:outlineLvl w:val="0"/>
        <w:rPr>
          <w:b/>
          <w:bCs/>
          <w:sz w:val="32"/>
        </w:rPr>
      </w:pPr>
      <w:r>
        <w:rPr>
          <w:b/>
          <w:bCs/>
          <w:sz w:val="32"/>
        </w:rPr>
        <w:t>LIETUVOS AUKŠČIAUSIASIS TEISMAS</w:t>
      </w:r>
    </w:p>
    <w:p w14:paraId="664CC8D2" w14:textId="77777777" w:rsidR="00123EE2" w:rsidRDefault="00123EE2">
      <w:pPr>
        <w:keepNext/>
        <w:outlineLvl w:val="0"/>
        <w:rPr>
          <w:b/>
          <w:bCs/>
          <w:sz w:val="32"/>
        </w:rPr>
      </w:pPr>
    </w:p>
    <w:p w14:paraId="2AC120A5" w14:textId="77777777" w:rsidR="00123EE2" w:rsidRDefault="00A80C8A">
      <w:pPr>
        <w:keepNext/>
        <w:jc w:val="center"/>
        <w:outlineLvl w:val="0"/>
        <w:rPr>
          <w:b/>
          <w:bCs/>
          <w:sz w:val="32"/>
        </w:rPr>
      </w:pPr>
      <w:r>
        <w:rPr>
          <w:b/>
          <w:bCs/>
          <w:sz w:val="32"/>
        </w:rPr>
        <w:t>N U T A R T I S</w:t>
      </w:r>
    </w:p>
    <w:p w14:paraId="4E0E1330" w14:textId="77777777" w:rsidR="00123EE2" w:rsidRDefault="00A80C8A">
      <w:pPr>
        <w:keepNext/>
        <w:jc w:val="center"/>
        <w:outlineLvl w:val="1"/>
        <w:rPr>
          <w:sz w:val="28"/>
        </w:rPr>
      </w:pPr>
      <w:r>
        <w:t>LIETUVOS RESPUBLIKOS VARDU</w:t>
      </w:r>
    </w:p>
    <w:p w14:paraId="0D02E997" w14:textId="77777777" w:rsidR="00123EE2" w:rsidRDefault="00123EE2"/>
    <w:p w14:paraId="43C7EE77" w14:textId="357AD7B1" w:rsidR="00123EE2" w:rsidRDefault="00A80C8A">
      <w:pPr>
        <w:keepNext/>
        <w:jc w:val="center"/>
        <w:outlineLvl w:val="0"/>
        <w:rPr>
          <w:bCs/>
        </w:rPr>
      </w:pPr>
      <w:r>
        <w:rPr>
          <w:bCs/>
        </w:rPr>
        <w:t>20</w:t>
      </w:r>
      <w:r w:rsidR="008B2EAD">
        <w:rPr>
          <w:bCs/>
        </w:rPr>
        <w:t>2</w:t>
      </w:r>
      <w:r w:rsidR="00CA412F">
        <w:rPr>
          <w:bCs/>
        </w:rPr>
        <w:t>5</w:t>
      </w:r>
      <w:r>
        <w:rPr>
          <w:bCs/>
        </w:rPr>
        <w:t xml:space="preserve"> m. </w:t>
      </w:r>
      <w:r w:rsidR="007E6774">
        <w:rPr>
          <w:bCs/>
        </w:rPr>
        <w:t>liepos 4</w:t>
      </w:r>
      <w:r>
        <w:rPr>
          <w:bCs/>
        </w:rPr>
        <w:t xml:space="preserve"> d.</w:t>
      </w:r>
    </w:p>
    <w:p w14:paraId="6814364D" w14:textId="77777777" w:rsidR="00123EE2" w:rsidRDefault="00A80C8A">
      <w:pPr>
        <w:jc w:val="center"/>
      </w:pPr>
      <w:r>
        <w:t>Vilnius</w:t>
      </w:r>
    </w:p>
    <w:p w14:paraId="6A741777" w14:textId="77777777" w:rsidR="00123EE2" w:rsidRDefault="00123EE2"/>
    <w:p w14:paraId="28B945E3" w14:textId="77777777" w:rsidR="001163B0" w:rsidRDefault="001163B0"/>
    <w:p w14:paraId="02B514DD" w14:textId="0782C43B" w:rsidR="00123EE2" w:rsidRDefault="00A80C8A">
      <w:pPr>
        <w:ind w:firstLine="720"/>
        <w:jc w:val="both"/>
      </w:pPr>
      <w:r>
        <w:t>Lietuvos Aukščiausiojo Teismo Civilinių bylų skyriaus teisėjų kolegija, susidedanti iš teisėjų</w:t>
      </w:r>
      <w:r w:rsidR="000439E0">
        <w:t xml:space="preserve">  Irmanto Šulco (pranešėjas), Agnės </w:t>
      </w:r>
      <w:proofErr w:type="spellStart"/>
      <w:r w:rsidR="000439E0">
        <w:t>Tikniūtės</w:t>
      </w:r>
      <w:proofErr w:type="spellEnd"/>
      <w:r w:rsidR="000439E0">
        <w:t xml:space="preserve"> ir Dalios Vasarienės </w:t>
      </w:r>
      <w:r>
        <w:t>(kolegijos pirminink</w:t>
      </w:r>
      <w:r w:rsidR="000439E0">
        <w:t>ė</w:t>
      </w:r>
      <w:r>
        <w:t xml:space="preserve">), </w:t>
      </w:r>
    </w:p>
    <w:p w14:paraId="77EE1396" w14:textId="23DF625A" w:rsidR="00123EE2" w:rsidRDefault="00A80C8A">
      <w:pPr>
        <w:ind w:firstLine="720"/>
        <w:jc w:val="both"/>
      </w:pPr>
      <w:r>
        <w:t xml:space="preserve">teismo posėdyje kasacine rašytinio proceso tvarka išnagrinėjo civilinę bylą pagal </w:t>
      </w:r>
      <w:r>
        <w:rPr>
          <w:b/>
        </w:rPr>
        <w:t xml:space="preserve">suinteresuoto asmens </w:t>
      </w:r>
      <w:r w:rsidR="004C2127">
        <w:rPr>
          <w:b/>
        </w:rPr>
        <w:t>antstolės Brigitos Tamkevičienės</w:t>
      </w:r>
      <w:r>
        <w:t xml:space="preserve"> kasacinį skundą dėl</w:t>
      </w:r>
      <w:r w:rsidR="00DC2A2C">
        <w:t xml:space="preserve"> Šiaulių apygardos teismo 2025 m. vasario 12 d. nutarties peržiūrėjimo civilinėje byloje </w:t>
      </w:r>
      <w:r w:rsidR="00DC2A2C" w:rsidRPr="00DC2A2C">
        <w:t>pagal pareiškėjos J</w:t>
      </w:r>
      <w:r w:rsidR="007B3113">
        <w:t>.</w:t>
      </w:r>
      <w:r w:rsidR="000000ED">
        <w:t> </w:t>
      </w:r>
      <w:r w:rsidR="00DC2A2C" w:rsidRPr="00DC2A2C">
        <w:t>L</w:t>
      </w:r>
      <w:r w:rsidR="007B3113">
        <w:t>.</w:t>
      </w:r>
      <w:r w:rsidR="00DC2A2C" w:rsidRPr="00DC2A2C">
        <w:t xml:space="preserve"> skundą dėl antstolio veiksmų, suinteresuoti asmenys antstolė Brigita</w:t>
      </w:r>
      <w:r w:rsidR="000000ED">
        <w:t> </w:t>
      </w:r>
      <w:r w:rsidR="00DC2A2C" w:rsidRPr="00DC2A2C">
        <w:t>Tamkevičienė, Valstybinė mokesčių inspekcija prie Lietuvos Respublikos finansų ministerijos</w:t>
      </w:r>
      <w:r>
        <w:t>.</w:t>
      </w:r>
    </w:p>
    <w:p w14:paraId="03724F45" w14:textId="54CD8034" w:rsidR="00123EE2" w:rsidRDefault="00123EE2">
      <w:pPr>
        <w:ind w:firstLine="720"/>
        <w:jc w:val="both"/>
      </w:pPr>
    </w:p>
    <w:p w14:paraId="5357B227" w14:textId="77777777" w:rsidR="00123EE2" w:rsidRDefault="00A80C8A">
      <w:pPr>
        <w:ind w:firstLine="720"/>
        <w:jc w:val="both"/>
        <w:rPr>
          <w:b/>
          <w:bCs/>
        </w:rPr>
      </w:pPr>
      <w:r>
        <w:t xml:space="preserve">Teisėjų kolegija </w:t>
      </w:r>
    </w:p>
    <w:p w14:paraId="665A62D3" w14:textId="5063B9E3" w:rsidR="00123EE2" w:rsidRDefault="00123EE2">
      <w:pPr>
        <w:ind w:firstLine="720"/>
        <w:jc w:val="both"/>
        <w:rPr>
          <w:b/>
          <w:bCs/>
        </w:rPr>
      </w:pPr>
    </w:p>
    <w:p w14:paraId="348E1EA1" w14:textId="77777777" w:rsidR="00123EE2" w:rsidRDefault="00A80C8A">
      <w:pPr>
        <w:jc w:val="both"/>
      </w:pPr>
      <w:r>
        <w:t>n u s t a t ė :</w:t>
      </w:r>
    </w:p>
    <w:p w14:paraId="4B39E87E" w14:textId="59AE4C30" w:rsidR="00123EE2" w:rsidRDefault="00123EE2">
      <w:pPr>
        <w:ind w:left="726" w:hanging="6"/>
        <w:jc w:val="both"/>
      </w:pPr>
    </w:p>
    <w:p w14:paraId="07991A18" w14:textId="77777777" w:rsidR="00123EE2" w:rsidRDefault="00A80C8A">
      <w:pPr>
        <w:spacing w:after="120"/>
        <w:jc w:val="center"/>
      </w:pPr>
      <w:r>
        <w:t>I. Ginčo esmė</w:t>
      </w:r>
    </w:p>
    <w:p w14:paraId="178AC8E9" w14:textId="39F0DE32" w:rsidR="00123EE2" w:rsidRDefault="00123EE2">
      <w:pPr>
        <w:spacing w:after="120"/>
        <w:ind w:firstLine="720"/>
      </w:pPr>
    </w:p>
    <w:p w14:paraId="0F7211D2" w14:textId="4885E9EF" w:rsidR="005E3561" w:rsidRDefault="00A80C8A" w:rsidP="004A3342">
      <w:pPr>
        <w:pStyle w:val="Sraopastraipa"/>
        <w:numPr>
          <w:ilvl w:val="0"/>
          <w:numId w:val="3"/>
        </w:numPr>
        <w:spacing w:after="120" w:line="240" w:lineRule="auto"/>
        <w:contextualSpacing w:val="0"/>
        <w:jc w:val="both"/>
        <w:rPr>
          <w:rFonts w:ascii="Times New Roman" w:hAnsi="Times New Roman"/>
          <w:sz w:val="24"/>
          <w:szCs w:val="24"/>
        </w:rPr>
      </w:pPr>
      <w:bookmarkStart w:id="0" w:name="_Hlk201914875"/>
      <w:r w:rsidRPr="003E34D7">
        <w:rPr>
          <w:rFonts w:ascii="Times New Roman" w:hAnsi="Times New Roman"/>
          <w:sz w:val="24"/>
          <w:szCs w:val="24"/>
        </w:rPr>
        <w:t>Kasacinėje byloje sprendžiama dėl</w:t>
      </w:r>
      <w:r w:rsidR="00167442" w:rsidRPr="003E34D7">
        <w:rPr>
          <w:rFonts w:ascii="Times New Roman" w:hAnsi="Times New Roman"/>
          <w:sz w:val="24"/>
          <w:szCs w:val="24"/>
        </w:rPr>
        <w:t xml:space="preserve"> </w:t>
      </w:r>
      <w:r w:rsidR="005E3561">
        <w:rPr>
          <w:rFonts w:ascii="Times New Roman" w:hAnsi="Times New Roman"/>
          <w:sz w:val="24"/>
          <w:szCs w:val="24"/>
        </w:rPr>
        <w:t>proceso teisės normų</w:t>
      </w:r>
      <w:r w:rsidR="00884013">
        <w:rPr>
          <w:rFonts w:ascii="Times New Roman" w:hAnsi="Times New Roman"/>
          <w:sz w:val="24"/>
          <w:szCs w:val="24"/>
        </w:rPr>
        <w:t xml:space="preserve">, reglamentuojančių </w:t>
      </w:r>
      <w:r w:rsidR="003E34D7" w:rsidRPr="003E34D7">
        <w:rPr>
          <w:rFonts w:ascii="Times New Roman" w:hAnsi="Times New Roman"/>
          <w:sz w:val="24"/>
          <w:szCs w:val="24"/>
        </w:rPr>
        <w:t>apeliacinio proceso nutraukim</w:t>
      </w:r>
      <w:r w:rsidR="00884013">
        <w:rPr>
          <w:rFonts w:ascii="Times New Roman" w:hAnsi="Times New Roman"/>
          <w:sz w:val="24"/>
          <w:szCs w:val="24"/>
        </w:rPr>
        <w:t>ą</w:t>
      </w:r>
      <w:r w:rsidR="00167442" w:rsidRPr="003E34D7">
        <w:rPr>
          <w:rFonts w:ascii="Times New Roman" w:hAnsi="Times New Roman"/>
          <w:sz w:val="24"/>
          <w:szCs w:val="24"/>
        </w:rPr>
        <w:t>,</w:t>
      </w:r>
      <w:r w:rsidR="00884013">
        <w:rPr>
          <w:rFonts w:ascii="Times New Roman" w:hAnsi="Times New Roman"/>
          <w:sz w:val="24"/>
          <w:szCs w:val="24"/>
        </w:rPr>
        <w:t xml:space="preserve"> </w:t>
      </w:r>
      <w:r w:rsidR="00926846">
        <w:rPr>
          <w:rFonts w:ascii="Times New Roman" w:hAnsi="Times New Roman"/>
          <w:sz w:val="24"/>
          <w:szCs w:val="24"/>
        </w:rPr>
        <w:t>aiškinimo ir taikymo tuo atveju, kai bylos dėl antstolio veiksmų nagrinėjimo metu</w:t>
      </w:r>
      <w:r w:rsidR="00897806" w:rsidRPr="00897806">
        <w:rPr>
          <w:rFonts w:ascii="Times New Roman" w:hAnsi="Times New Roman"/>
          <w:sz w:val="24"/>
          <w:szCs w:val="24"/>
        </w:rPr>
        <w:t xml:space="preserve"> </w:t>
      </w:r>
      <w:r w:rsidR="00897806">
        <w:rPr>
          <w:rFonts w:ascii="Times New Roman" w:hAnsi="Times New Roman"/>
          <w:sz w:val="24"/>
          <w:szCs w:val="24"/>
        </w:rPr>
        <w:t>įvykdomi pareikšti reikalavimai,</w:t>
      </w:r>
      <w:r w:rsidR="00926846">
        <w:rPr>
          <w:rFonts w:ascii="Times New Roman" w:hAnsi="Times New Roman"/>
          <w:sz w:val="24"/>
          <w:szCs w:val="24"/>
        </w:rPr>
        <w:t xml:space="preserve"> užbaigiama vykdomoji byla. </w:t>
      </w:r>
      <w:r w:rsidR="005E3561">
        <w:rPr>
          <w:rFonts w:ascii="Times New Roman" w:hAnsi="Times New Roman"/>
          <w:sz w:val="24"/>
          <w:szCs w:val="24"/>
        </w:rPr>
        <w:t xml:space="preserve">  </w:t>
      </w:r>
    </w:p>
    <w:bookmarkEnd w:id="0"/>
    <w:p w14:paraId="13EA2822" w14:textId="31D5D8D2" w:rsidR="00DC2A2C" w:rsidRDefault="00DC2A2C" w:rsidP="0098360C">
      <w:pPr>
        <w:pStyle w:val="Sraopastraipa"/>
        <w:numPr>
          <w:ilvl w:val="0"/>
          <w:numId w:val="3"/>
        </w:numPr>
        <w:spacing w:after="120" w:line="240" w:lineRule="auto"/>
        <w:contextualSpacing w:val="0"/>
        <w:jc w:val="both"/>
        <w:rPr>
          <w:rFonts w:ascii="Times New Roman" w:hAnsi="Times New Roman"/>
          <w:sz w:val="24"/>
          <w:szCs w:val="24"/>
        </w:rPr>
      </w:pPr>
      <w:r w:rsidRPr="00DC2A2C">
        <w:rPr>
          <w:rFonts w:ascii="Times New Roman" w:hAnsi="Times New Roman"/>
          <w:sz w:val="24"/>
          <w:szCs w:val="24"/>
        </w:rPr>
        <w:t xml:space="preserve">Pareiškėja </w:t>
      </w:r>
      <w:r w:rsidR="007A2E60">
        <w:rPr>
          <w:rFonts w:ascii="Times New Roman" w:hAnsi="Times New Roman"/>
          <w:sz w:val="24"/>
          <w:szCs w:val="24"/>
        </w:rPr>
        <w:t xml:space="preserve">skundu kreipėsi į antstolę, prašydama </w:t>
      </w:r>
      <w:r w:rsidRPr="00DC2A2C">
        <w:rPr>
          <w:rFonts w:ascii="Times New Roman" w:hAnsi="Times New Roman"/>
          <w:sz w:val="24"/>
          <w:szCs w:val="24"/>
        </w:rPr>
        <w:t xml:space="preserve">perskaičiuoti skolos dydį ir vykdymo išlaidas; panaikinti </w:t>
      </w:r>
      <w:r w:rsidR="000000ED">
        <w:rPr>
          <w:rFonts w:ascii="Times New Roman" w:hAnsi="Times New Roman"/>
          <w:sz w:val="24"/>
          <w:szCs w:val="24"/>
        </w:rPr>
        <w:t xml:space="preserve">turto areštą, pritaikytą </w:t>
      </w:r>
      <w:r w:rsidRPr="00DC2A2C">
        <w:rPr>
          <w:rFonts w:ascii="Times New Roman" w:hAnsi="Times New Roman"/>
          <w:sz w:val="24"/>
          <w:szCs w:val="24"/>
        </w:rPr>
        <w:t>pažeidžiant Lietuvos Respublikos civilinio</w:t>
      </w:r>
      <w:r w:rsidR="007A2E60">
        <w:rPr>
          <w:rFonts w:ascii="Times New Roman" w:hAnsi="Times New Roman"/>
          <w:sz w:val="24"/>
          <w:szCs w:val="24"/>
        </w:rPr>
        <w:t xml:space="preserve"> proceso </w:t>
      </w:r>
      <w:r w:rsidRPr="00DC2A2C">
        <w:rPr>
          <w:rFonts w:ascii="Times New Roman" w:hAnsi="Times New Roman"/>
          <w:sz w:val="24"/>
          <w:szCs w:val="24"/>
        </w:rPr>
        <w:t xml:space="preserve">kodekso (toliau – </w:t>
      </w:r>
      <w:r w:rsidR="000000ED">
        <w:rPr>
          <w:rFonts w:ascii="Times New Roman" w:hAnsi="Times New Roman"/>
          <w:sz w:val="24"/>
          <w:szCs w:val="24"/>
        </w:rPr>
        <w:t xml:space="preserve">ir </w:t>
      </w:r>
      <w:r w:rsidRPr="00DC2A2C">
        <w:rPr>
          <w:rFonts w:ascii="Times New Roman" w:hAnsi="Times New Roman"/>
          <w:sz w:val="24"/>
          <w:szCs w:val="24"/>
        </w:rPr>
        <w:t>CPK) 664 ir 675</w:t>
      </w:r>
      <w:r w:rsidR="000E1453">
        <w:rPr>
          <w:rFonts w:ascii="Times New Roman" w:hAnsi="Times New Roman"/>
          <w:sz w:val="24"/>
          <w:szCs w:val="24"/>
        </w:rPr>
        <w:t> </w:t>
      </w:r>
      <w:r w:rsidRPr="00DC2A2C">
        <w:rPr>
          <w:rFonts w:ascii="Times New Roman" w:hAnsi="Times New Roman"/>
          <w:sz w:val="24"/>
          <w:szCs w:val="24"/>
        </w:rPr>
        <w:t>str</w:t>
      </w:r>
      <w:r w:rsidR="007A2E60">
        <w:rPr>
          <w:rFonts w:ascii="Times New Roman" w:hAnsi="Times New Roman"/>
          <w:sz w:val="24"/>
          <w:szCs w:val="24"/>
        </w:rPr>
        <w:t>aipsniu</w:t>
      </w:r>
      <w:r w:rsidR="005E3561">
        <w:rPr>
          <w:rFonts w:ascii="Times New Roman" w:hAnsi="Times New Roman"/>
          <w:sz w:val="24"/>
          <w:szCs w:val="24"/>
        </w:rPr>
        <w:t>s</w:t>
      </w:r>
      <w:r w:rsidRPr="00DC2A2C">
        <w:rPr>
          <w:rFonts w:ascii="Times New Roman" w:hAnsi="Times New Roman"/>
          <w:sz w:val="24"/>
          <w:szCs w:val="24"/>
        </w:rPr>
        <w:t>; skolą išieškoti vadovaujantis CPK 663 str</w:t>
      </w:r>
      <w:r w:rsidR="007A2E60">
        <w:rPr>
          <w:rFonts w:ascii="Times New Roman" w:hAnsi="Times New Roman"/>
          <w:sz w:val="24"/>
          <w:szCs w:val="24"/>
        </w:rPr>
        <w:t>aipsnio</w:t>
      </w:r>
      <w:r w:rsidRPr="00DC2A2C">
        <w:rPr>
          <w:rFonts w:ascii="Times New Roman" w:hAnsi="Times New Roman"/>
          <w:sz w:val="24"/>
          <w:szCs w:val="24"/>
        </w:rPr>
        <w:t xml:space="preserve"> 1 d</w:t>
      </w:r>
      <w:r w:rsidR="007A2E60">
        <w:rPr>
          <w:rFonts w:ascii="Times New Roman" w:hAnsi="Times New Roman"/>
          <w:sz w:val="24"/>
          <w:szCs w:val="24"/>
        </w:rPr>
        <w:t>alyje</w:t>
      </w:r>
      <w:r w:rsidRPr="00DC2A2C">
        <w:rPr>
          <w:rFonts w:ascii="Times New Roman" w:hAnsi="Times New Roman"/>
          <w:sz w:val="24"/>
          <w:szCs w:val="24"/>
        </w:rPr>
        <w:t xml:space="preserve"> nustatyta tvarka iš pareiškėjos banko sąskaitos kas mėnesį nu</w:t>
      </w:r>
      <w:r w:rsidR="00883E6F">
        <w:rPr>
          <w:rFonts w:ascii="Times New Roman" w:hAnsi="Times New Roman"/>
          <w:sz w:val="24"/>
          <w:szCs w:val="24"/>
        </w:rPr>
        <w:t>rašant</w:t>
      </w:r>
      <w:r w:rsidRPr="00DC2A2C">
        <w:rPr>
          <w:rFonts w:ascii="Times New Roman" w:hAnsi="Times New Roman"/>
          <w:sz w:val="24"/>
          <w:szCs w:val="24"/>
        </w:rPr>
        <w:t xml:space="preserve"> po 300 Eur.</w:t>
      </w:r>
    </w:p>
    <w:p w14:paraId="1C590403" w14:textId="5BDFFE57" w:rsidR="003E34D7" w:rsidRDefault="002E1379" w:rsidP="0098360C">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Pareiškėja nurodė, kad antstolė, areštuodama pareiškėjai priklausančią transporto priemonę ir gyvenamąją patalpą </w:t>
      </w:r>
      <w:r w:rsidR="000000ED">
        <w:rPr>
          <w:rFonts w:ascii="Times New Roman" w:hAnsi="Times New Roman"/>
          <w:sz w:val="24"/>
          <w:szCs w:val="24"/>
        </w:rPr>
        <w:t>ir</w:t>
      </w:r>
      <w:r>
        <w:rPr>
          <w:rFonts w:ascii="Times New Roman" w:hAnsi="Times New Roman"/>
          <w:sz w:val="24"/>
          <w:szCs w:val="24"/>
        </w:rPr>
        <w:t xml:space="preserve"> į </w:t>
      </w:r>
      <w:r w:rsidR="000000ED">
        <w:rPr>
          <w:rFonts w:ascii="Times New Roman" w:hAnsi="Times New Roman"/>
          <w:sz w:val="24"/>
          <w:szCs w:val="24"/>
        </w:rPr>
        <w:t>š</w:t>
      </w:r>
      <w:r>
        <w:rPr>
          <w:rFonts w:ascii="Times New Roman" w:hAnsi="Times New Roman"/>
          <w:sz w:val="24"/>
          <w:szCs w:val="24"/>
        </w:rPr>
        <w:t>į</w:t>
      </w:r>
      <w:r w:rsidR="000000ED">
        <w:rPr>
          <w:rFonts w:ascii="Times New Roman" w:hAnsi="Times New Roman"/>
          <w:sz w:val="24"/>
          <w:szCs w:val="24"/>
        </w:rPr>
        <w:t xml:space="preserve"> turtą</w:t>
      </w:r>
      <w:r>
        <w:rPr>
          <w:rFonts w:ascii="Times New Roman" w:hAnsi="Times New Roman"/>
          <w:sz w:val="24"/>
          <w:szCs w:val="24"/>
        </w:rPr>
        <w:t xml:space="preserve"> nukreipdama skolos išieškojimą, pažeidė Lietuvos Respublikos antstolių įstatymo 3 straipsnio 1 dalį, </w:t>
      </w:r>
      <w:r w:rsidR="00154CF3">
        <w:rPr>
          <w:rFonts w:ascii="Times New Roman" w:hAnsi="Times New Roman"/>
          <w:sz w:val="24"/>
          <w:szCs w:val="24"/>
        </w:rPr>
        <w:t xml:space="preserve">CPK </w:t>
      </w:r>
      <w:r>
        <w:rPr>
          <w:rFonts w:ascii="Times New Roman" w:hAnsi="Times New Roman"/>
          <w:sz w:val="24"/>
          <w:szCs w:val="24"/>
        </w:rPr>
        <w:t>662, 664 straipsniuose nustatytą išieškojimo iš skolininko pajamų ir turto eilės tvarką, be to</w:t>
      </w:r>
      <w:r w:rsidR="000E1453">
        <w:rPr>
          <w:rFonts w:ascii="Times New Roman" w:hAnsi="Times New Roman"/>
          <w:sz w:val="24"/>
          <w:szCs w:val="24"/>
        </w:rPr>
        <w:t>,</w:t>
      </w:r>
      <w:r>
        <w:rPr>
          <w:rFonts w:ascii="Times New Roman" w:hAnsi="Times New Roman"/>
          <w:sz w:val="24"/>
          <w:szCs w:val="24"/>
        </w:rPr>
        <w:t xml:space="preserve"> areštavo daugiau turto</w:t>
      </w:r>
      <w:r w:rsidR="000E1453">
        <w:rPr>
          <w:rFonts w:ascii="Times New Roman" w:hAnsi="Times New Roman"/>
          <w:sz w:val="24"/>
          <w:szCs w:val="24"/>
        </w:rPr>
        <w:t xml:space="preserve"> n</w:t>
      </w:r>
      <w:r>
        <w:rPr>
          <w:rFonts w:ascii="Times New Roman" w:hAnsi="Times New Roman"/>
          <w:sz w:val="24"/>
          <w:szCs w:val="24"/>
        </w:rPr>
        <w:t xml:space="preserve">ei išieškoma skola. </w:t>
      </w:r>
    </w:p>
    <w:p w14:paraId="32162D00" w14:textId="51AD8270" w:rsidR="002E1379" w:rsidRPr="00DC2A2C" w:rsidRDefault="002E1379" w:rsidP="0098360C">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Pareiškėj</w:t>
      </w:r>
      <w:r w:rsidR="000E1453">
        <w:rPr>
          <w:rFonts w:ascii="Times New Roman" w:hAnsi="Times New Roman"/>
          <w:sz w:val="24"/>
          <w:szCs w:val="24"/>
        </w:rPr>
        <w:t>a</w:t>
      </w:r>
      <w:r>
        <w:rPr>
          <w:rFonts w:ascii="Times New Roman" w:hAnsi="Times New Roman"/>
          <w:sz w:val="24"/>
          <w:szCs w:val="24"/>
        </w:rPr>
        <w:t xml:space="preserve"> pažymėjo, kad dalį skolos yra sumokėjusi, t. y. 1000 Eur iš 4800 Eur. </w:t>
      </w:r>
      <w:r w:rsidR="005E3561">
        <w:rPr>
          <w:rFonts w:ascii="Times New Roman" w:hAnsi="Times New Roman"/>
          <w:sz w:val="24"/>
          <w:szCs w:val="24"/>
        </w:rPr>
        <w:t>P</w:t>
      </w:r>
      <w:r>
        <w:rPr>
          <w:rFonts w:ascii="Times New Roman" w:hAnsi="Times New Roman"/>
          <w:sz w:val="24"/>
          <w:szCs w:val="24"/>
        </w:rPr>
        <w:t>areiškėja yra vieniša m</w:t>
      </w:r>
      <w:r w:rsidR="000000ED">
        <w:rPr>
          <w:rFonts w:ascii="Times New Roman" w:hAnsi="Times New Roman"/>
          <w:sz w:val="24"/>
          <w:szCs w:val="24"/>
        </w:rPr>
        <w:t>otina</w:t>
      </w:r>
      <w:r>
        <w:rPr>
          <w:rFonts w:ascii="Times New Roman" w:hAnsi="Times New Roman"/>
          <w:sz w:val="24"/>
          <w:szCs w:val="24"/>
        </w:rPr>
        <w:t xml:space="preserve">, jos pajamas sudaro 500 Eur </w:t>
      </w:r>
      <w:r w:rsidR="008A399D">
        <w:rPr>
          <w:rFonts w:ascii="Times New Roman" w:hAnsi="Times New Roman"/>
          <w:sz w:val="24"/>
          <w:szCs w:val="24"/>
        </w:rPr>
        <w:t xml:space="preserve">nedarbo draudimo </w:t>
      </w:r>
      <w:r>
        <w:rPr>
          <w:rFonts w:ascii="Times New Roman" w:hAnsi="Times New Roman"/>
          <w:sz w:val="24"/>
          <w:szCs w:val="24"/>
        </w:rPr>
        <w:t>išmoka, todėl antstol</w:t>
      </w:r>
      <w:r w:rsidR="008A399D">
        <w:rPr>
          <w:rFonts w:ascii="Times New Roman" w:hAnsi="Times New Roman"/>
          <w:sz w:val="24"/>
          <w:szCs w:val="24"/>
        </w:rPr>
        <w:t>ė</w:t>
      </w:r>
      <w:r>
        <w:rPr>
          <w:rFonts w:ascii="Times New Roman" w:hAnsi="Times New Roman"/>
          <w:sz w:val="24"/>
          <w:szCs w:val="24"/>
        </w:rPr>
        <w:t xml:space="preserve"> gali nukreipti išieškojimą į šį turtą</w:t>
      </w:r>
      <w:r w:rsidR="00883E6F">
        <w:rPr>
          <w:rFonts w:ascii="Times New Roman" w:hAnsi="Times New Roman"/>
          <w:sz w:val="24"/>
          <w:szCs w:val="24"/>
        </w:rPr>
        <w:t>,</w:t>
      </w:r>
      <w:r>
        <w:rPr>
          <w:rFonts w:ascii="Times New Roman" w:hAnsi="Times New Roman"/>
          <w:sz w:val="24"/>
          <w:szCs w:val="24"/>
        </w:rPr>
        <w:t xml:space="preserve"> kas mėnesį išieškodama po 350 Eur.</w:t>
      </w:r>
    </w:p>
    <w:p w14:paraId="0320BCFC" w14:textId="6F910602" w:rsidR="008A399D" w:rsidRDefault="00DC2A2C" w:rsidP="00DC2A2C">
      <w:pPr>
        <w:pStyle w:val="Sraopastraipa"/>
        <w:numPr>
          <w:ilvl w:val="0"/>
          <w:numId w:val="3"/>
        </w:numPr>
        <w:spacing w:after="120" w:line="240" w:lineRule="auto"/>
        <w:contextualSpacing w:val="0"/>
        <w:jc w:val="both"/>
        <w:rPr>
          <w:rFonts w:ascii="Times New Roman" w:hAnsi="Times New Roman"/>
          <w:sz w:val="24"/>
          <w:szCs w:val="24"/>
        </w:rPr>
      </w:pPr>
      <w:r w:rsidRPr="00DC2A2C">
        <w:rPr>
          <w:rFonts w:ascii="Times New Roman" w:hAnsi="Times New Roman"/>
          <w:sz w:val="24"/>
          <w:szCs w:val="24"/>
        </w:rPr>
        <w:lastRenderedPageBreak/>
        <w:t xml:space="preserve">Antstolė, išnagrinėjusi pareiškėjos skundą, 2024 m. lapkričio 18 d. </w:t>
      </w:r>
      <w:r w:rsidR="007A2E60">
        <w:rPr>
          <w:rFonts w:ascii="Times New Roman" w:hAnsi="Times New Roman"/>
          <w:sz w:val="24"/>
          <w:szCs w:val="24"/>
        </w:rPr>
        <w:t>p</w:t>
      </w:r>
      <w:r w:rsidRPr="00DC2A2C">
        <w:rPr>
          <w:rFonts w:ascii="Times New Roman" w:hAnsi="Times New Roman"/>
          <w:sz w:val="24"/>
          <w:szCs w:val="24"/>
        </w:rPr>
        <w:t>atvarkym</w:t>
      </w:r>
      <w:r w:rsidR="007A2E60">
        <w:rPr>
          <w:rFonts w:ascii="Times New Roman" w:hAnsi="Times New Roman"/>
          <w:sz w:val="24"/>
          <w:szCs w:val="24"/>
        </w:rPr>
        <w:t xml:space="preserve">u </w:t>
      </w:r>
      <w:r w:rsidRPr="00DC2A2C">
        <w:rPr>
          <w:rFonts w:ascii="Times New Roman" w:hAnsi="Times New Roman"/>
          <w:sz w:val="24"/>
          <w:szCs w:val="24"/>
        </w:rPr>
        <w:t>pareiškėjos skund</w:t>
      </w:r>
      <w:r w:rsidR="002E1379">
        <w:rPr>
          <w:rFonts w:ascii="Times New Roman" w:hAnsi="Times New Roman"/>
          <w:sz w:val="24"/>
          <w:szCs w:val="24"/>
        </w:rPr>
        <w:t>o netenkino ir perdavė jį kartu su vykdomąja byla nagrinėti teismui</w:t>
      </w:r>
      <w:r w:rsidRPr="00DC2A2C">
        <w:rPr>
          <w:rFonts w:ascii="Times New Roman" w:hAnsi="Times New Roman"/>
          <w:sz w:val="24"/>
          <w:szCs w:val="24"/>
        </w:rPr>
        <w:t xml:space="preserve">. </w:t>
      </w:r>
    </w:p>
    <w:p w14:paraId="3AD1F27F" w14:textId="56A588A8" w:rsidR="00123EE2" w:rsidRDefault="008A399D" w:rsidP="00DC2A2C">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Antstolė patvarkyme n</w:t>
      </w:r>
      <w:r w:rsidR="00DC2A2C" w:rsidRPr="00DC2A2C">
        <w:rPr>
          <w:rFonts w:ascii="Times New Roman" w:hAnsi="Times New Roman"/>
          <w:sz w:val="24"/>
          <w:szCs w:val="24"/>
        </w:rPr>
        <w:t xml:space="preserve">urodė, kad </w:t>
      </w:r>
      <w:r w:rsidRPr="00DC2A2C">
        <w:rPr>
          <w:rFonts w:ascii="Times New Roman" w:hAnsi="Times New Roman"/>
          <w:sz w:val="24"/>
          <w:szCs w:val="24"/>
        </w:rPr>
        <w:t xml:space="preserve">negalima nukreipti išieškojimo </w:t>
      </w:r>
      <w:r w:rsidR="00DC2A2C" w:rsidRPr="00DC2A2C">
        <w:rPr>
          <w:rFonts w:ascii="Times New Roman" w:hAnsi="Times New Roman"/>
          <w:sz w:val="24"/>
          <w:szCs w:val="24"/>
        </w:rPr>
        <w:t xml:space="preserve">į pareiškėjos gaunamą nedarbo socialinio draudimo išmoką. </w:t>
      </w:r>
      <w:r w:rsidR="00C53D91">
        <w:rPr>
          <w:rFonts w:ascii="Times New Roman" w:hAnsi="Times New Roman"/>
          <w:sz w:val="24"/>
          <w:szCs w:val="24"/>
        </w:rPr>
        <w:t>Antstolė pažymėjo, kad ir 300</w:t>
      </w:r>
      <w:r w:rsidR="007A5768">
        <w:rPr>
          <w:rFonts w:ascii="Times New Roman" w:hAnsi="Times New Roman"/>
          <w:sz w:val="24"/>
          <w:szCs w:val="24"/>
        </w:rPr>
        <w:t> </w:t>
      </w:r>
      <w:r w:rsidR="00C53D91">
        <w:rPr>
          <w:rFonts w:ascii="Times New Roman" w:hAnsi="Times New Roman"/>
          <w:sz w:val="24"/>
          <w:szCs w:val="24"/>
        </w:rPr>
        <w:t>Eur</w:t>
      </w:r>
      <w:r w:rsidR="00DC2A2C" w:rsidRPr="00DC2A2C">
        <w:rPr>
          <w:rFonts w:ascii="Times New Roman" w:hAnsi="Times New Roman"/>
          <w:sz w:val="24"/>
          <w:szCs w:val="24"/>
        </w:rPr>
        <w:t xml:space="preserve"> mėnesinės įmoko</w:t>
      </w:r>
      <w:r w:rsidR="00C53D91">
        <w:rPr>
          <w:rFonts w:ascii="Times New Roman" w:hAnsi="Times New Roman"/>
          <w:sz w:val="24"/>
          <w:szCs w:val="24"/>
        </w:rPr>
        <w:t>s</w:t>
      </w:r>
      <w:r w:rsidR="00C53D91" w:rsidRPr="00C53D91">
        <w:rPr>
          <w:rFonts w:ascii="Times New Roman" w:hAnsi="Times New Roman"/>
          <w:sz w:val="24"/>
          <w:szCs w:val="24"/>
        </w:rPr>
        <w:t xml:space="preserve"> </w:t>
      </w:r>
      <w:r w:rsidR="00C53D91" w:rsidRPr="00DC2A2C">
        <w:rPr>
          <w:rFonts w:ascii="Times New Roman" w:hAnsi="Times New Roman"/>
          <w:sz w:val="24"/>
          <w:szCs w:val="24"/>
        </w:rPr>
        <w:t xml:space="preserve">nepadengtų </w:t>
      </w:r>
      <w:r w:rsidR="00DC2A2C" w:rsidRPr="00DC2A2C">
        <w:rPr>
          <w:rFonts w:ascii="Times New Roman" w:hAnsi="Times New Roman"/>
          <w:sz w:val="24"/>
          <w:szCs w:val="24"/>
        </w:rPr>
        <w:t>skolos ir vykdymo išlaidų</w:t>
      </w:r>
      <w:r w:rsidR="007E6774">
        <w:rPr>
          <w:rFonts w:ascii="Times New Roman" w:hAnsi="Times New Roman"/>
          <w:sz w:val="24"/>
          <w:szCs w:val="24"/>
        </w:rPr>
        <w:t xml:space="preserve"> </w:t>
      </w:r>
      <w:r w:rsidR="007E6774" w:rsidRPr="00DC2A2C">
        <w:rPr>
          <w:rFonts w:ascii="Times New Roman" w:hAnsi="Times New Roman"/>
          <w:sz w:val="24"/>
          <w:szCs w:val="24"/>
        </w:rPr>
        <w:t>per 12 mėn.</w:t>
      </w:r>
      <w:r w:rsidR="007E6774">
        <w:rPr>
          <w:rFonts w:ascii="Times New Roman" w:hAnsi="Times New Roman"/>
          <w:sz w:val="24"/>
          <w:szCs w:val="24"/>
        </w:rPr>
        <w:t xml:space="preserve"> </w:t>
      </w:r>
      <w:r w:rsidR="00DC2A2C" w:rsidRPr="00DC2A2C">
        <w:rPr>
          <w:rFonts w:ascii="Times New Roman" w:hAnsi="Times New Roman"/>
          <w:sz w:val="24"/>
          <w:szCs w:val="24"/>
        </w:rPr>
        <w:t>Turto areštas nekilnojama</w:t>
      </w:r>
      <w:r w:rsidR="000000ED">
        <w:rPr>
          <w:rFonts w:ascii="Times New Roman" w:hAnsi="Times New Roman"/>
          <w:sz w:val="24"/>
          <w:szCs w:val="24"/>
        </w:rPr>
        <w:t>ja</w:t>
      </w:r>
      <w:r w:rsidR="00DC2A2C" w:rsidRPr="00DC2A2C">
        <w:rPr>
          <w:rFonts w:ascii="Times New Roman" w:hAnsi="Times New Roman"/>
          <w:sz w:val="24"/>
          <w:szCs w:val="24"/>
        </w:rPr>
        <w:t xml:space="preserve">m turtui ir automobiliui pritaikytas pagrįstai, nes nenustatyta duomenų, kad pareiškėja gali sumokėti išieškomą sumą </w:t>
      </w:r>
      <w:r w:rsidR="000000ED">
        <w:rPr>
          <w:rFonts w:ascii="Times New Roman" w:hAnsi="Times New Roman"/>
          <w:sz w:val="24"/>
          <w:szCs w:val="24"/>
        </w:rPr>
        <w:t>pinigais</w:t>
      </w:r>
      <w:r w:rsidR="00DC2A2C" w:rsidRPr="00DC2A2C">
        <w:rPr>
          <w:rFonts w:ascii="Times New Roman" w:hAnsi="Times New Roman"/>
          <w:sz w:val="24"/>
          <w:szCs w:val="24"/>
        </w:rPr>
        <w:t>, taip pat</w:t>
      </w:r>
      <w:r w:rsidR="00567BEC">
        <w:rPr>
          <w:rFonts w:ascii="Times New Roman" w:hAnsi="Times New Roman"/>
          <w:sz w:val="24"/>
          <w:szCs w:val="24"/>
        </w:rPr>
        <w:t>,</w:t>
      </w:r>
      <w:r w:rsidR="00DC2A2C" w:rsidRPr="00DC2A2C">
        <w:rPr>
          <w:rFonts w:ascii="Times New Roman" w:hAnsi="Times New Roman"/>
          <w:sz w:val="24"/>
          <w:szCs w:val="24"/>
        </w:rPr>
        <w:t xml:space="preserve"> nežinant automobilio vertės</w:t>
      </w:r>
      <w:r w:rsidR="00567BEC">
        <w:rPr>
          <w:rFonts w:ascii="Times New Roman" w:hAnsi="Times New Roman"/>
          <w:sz w:val="24"/>
          <w:szCs w:val="24"/>
        </w:rPr>
        <w:t>,</w:t>
      </w:r>
      <w:r w:rsidR="00DC2A2C" w:rsidRPr="00DC2A2C">
        <w:rPr>
          <w:rFonts w:ascii="Times New Roman" w:hAnsi="Times New Roman"/>
          <w:sz w:val="24"/>
          <w:szCs w:val="24"/>
        </w:rPr>
        <w:t xml:space="preserve"> neaišku, ar vien </w:t>
      </w:r>
      <w:r w:rsidR="000000ED">
        <w:rPr>
          <w:rFonts w:ascii="Times New Roman" w:hAnsi="Times New Roman"/>
          <w:sz w:val="24"/>
          <w:szCs w:val="24"/>
        </w:rPr>
        <w:t xml:space="preserve">pardavus </w:t>
      </w:r>
      <w:r w:rsidR="00DC2A2C" w:rsidRPr="00DC2A2C">
        <w:rPr>
          <w:rFonts w:ascii="Times New Roman" w:hAnsi="Times New Roman"/>
          <w:sz w:val="24"/>
          <w:szCs w:val="24"/>
        </w:rPr>
        <w:t>transporto priemon</w:t>
      </w:r>
      <w:r w:rsidR="000000ED">
        <w:rPr>
          <w:rFonts w:ascii="Times New Roman" w:hAnsi="Times New Roman"/>
          <w:sz w:val="24"/>
          <w:szCs w:val="24"/>
        </w:rPr>
        <w:t>ę</w:t>
      </w:r>
      <w:r w:rsidR="00DC2A2C" w:rsidRPr="00DC2A2C">
        <w:rPr>
          <w:rFonts w:ascii="Times New Roman" w:hAnsi="Times New Roman"/>
          <w:sz w:val="24"/>
          <w:szCs w:val="24"/>
        </w:rPr>
        <w:t xml:space="preserve"> </w:t>
      </w:r>
      <w:r w:rsidR="000000ED">
        <w:rPr>
          <w:rFonts w:ascii="Times New Roman" w:hAnsi="Times New Roman"/>
          <w:sz w:val="24"/>
          <w:szCs w:val="24"/>
        </w:rPr>
        <w:t>gautų lėšų</w:t>
      </w:r>
      <w:r w:rsidR="00DC2A2C" w:rsidRPr="00DC2A2C">
        <w:rPr>
          <w:rFonts w:ascii="Times New Roman" w:hAnsi="Times New Roman"/>
          <w:sz w:val="24"/>
          <w:szCs w:val="24"/>
        </w:rPr>
        <w:t xml:space="preserve"> užtektų</w:t>
      </w:r>
      <w:r w:rsidR="00C53D91">
        <w:rPr>
          <w:rFonts w:ascii="Times New Roman" w:hAnsi="Times New Roman"/>
          <w:sz w:val="24"/>
          <w:szCs w:val="24"/>
        </w:rPr>
        <w:t xml:space="preserve"> baudai padengti. </w:t>
      </w:r>
    </w:p>
    <w:p w14:paraId="32A555C7" w14:textId="2BAD6D03" w:rsidR="00411014" w:rsidRDefault="00411014" w:rsidP="00DC2A2C">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Pareiškėja nurodė, kad dalį paskirtos baudos, t. y. 1000 Eur, jau yra sumokėjusi, pateikė penkias mokėjimo nurodymo kopijas, kurios nėra patvirtintos banko atstovo. Nors pareiškėja </w:t>
      </w:r>
      <w:r w:rsidR="00154CF3">
        <w:rPr>
          <w:rFonts w:ascii="Times New Roman" w:hAnsi="Times New Roman"/>
          <w:sz w:val="24"/>
          <w:szCs w:val="24"/>
        </w:rPr>
        <w:t>teig</w:t>
      </w:r>
      <w:r>
        <w:rPr>
          <w:rFonts w:ascii="Times New Roman" w:hAnsi="Times New Roman"/>
          <w:sz w:val="24"/>
          <w:szCs w:val="24"/>
        </w:rPr>
        <w:t xml:space="preserve">ė, kad dalį baudos yra sumokėjusi dar iki Klaipėdos apylinkės teismo 2024 m. spalio 30 d. patvarkymo baudžiamojoje byloje Nr. 1-71-1010/2020 priėmimo, tačiau Klaipėdos apylinkės teismas, pateikdamas vykdomąjį dokumentą vykdyti, nurodė išieškoti visą paskirtą baudos sumą – 4800 Eur. Antstolė nedisponuoja duomenimis apie tai, kiek baudų baudžiamajame procese pareiškėjai yra paskirta, todėl negali nustatyti, ar atlikti mokėjimai turi būti </w:t>
      </w:r>
      <w:r w:rsidR="000000ED">
        <w:rPr>
          <w:rFonts w:ascii="Times New Roman" w:hAnsi="Times New Roman"/>
          <w:sz w:val="24"/>
          <w:szCs w:val="24"/>
        </w:rPr>
        <w:t>į</w:t>
      </w:r>
      <w:r>
        <w:rPr>
          <w:rFonts w:ascii="Times New Roman" w:hAnsi="Times New Roman"/>
          <w:sz w:val="24"/>
          <w:szCs w:val="24"/>
        </w:rPr>
        <w:t xml:space="preserve">skaitomi kaip daliniai paskirtos baudos padengimai baudžiamojoje byloje Nr. 1-71-1010/2022. </w:t>
      </w:r>
      <w:r w:rsidR="009D2150">
        <w:rPr>
          <w:rFonts w:ascii="Times New Roman" w:hAnsi="Times New Roman"/>
          <w:sz w:val="24"/>
          <w:szCs w:val="24"/>
        </w:rPr>
        <w:t>Antstolė k</w:t>
      </w:r>
      <w:r>
        <w:rPr>
          <w:rFonts w:ascii="Times New Roman" w:hAnsi="Times New Roman"/>
          <w:sz w:val="24"/>
          <w:szCs w:val="24"/>
        </w:rPr>
        <w:t>reipsis į baudą paskyrusį teismą ir V</w:t>
      </w:r>
      <w:r w:rsidR="000000ED">
        <w:rPr>
          <w:rFonts w:ascii="Times New Roman" w:hAnsi="Times New Roman"/>
          <w:sz w:val="24"/>
          <w:szCs w:val="24"/>
        </w:rPr>
        <w:t>alstybinę mokesčių inspekciją (toliau – VMI)</w:t>
      </w:r>
      <w:r>
        <w:rPr>
          <w:rFonts w:ascii="Times New Roman" w:hAnsi="Times New Roman"/>
          <w:sz w:val="24"/>
          <w:szCs w:val="24"/>
        </w:rPr>
        <w:t xml:space="preserve">, siekdama išsiaiškinti, ar bauda iš dalies padengta, o gavusi patvirtinimą nedelsiant atitinkamai patikslins išieškotinos baudos dydį. </w:t>
      </w:r>
      <w:r w:rsidR="008C6785">
        <w:rPr>
          <w:rFonts w:ascii="Times New Roman" w:hAnsi="Times New Roman"/>
          <w:sz w:val="24"/>
          <w:szCs w:val="24"/>
        </w:rPr>
        <w:t>Vykdymo išlaidų dyd</w:t>
      </w:r>
      <w:r w:rsidR="000000ED">
        <w:rPr>
          <w:rFonts w:ascii="Times New Roman" w:hAnsi="Times New Roman"/>
          <w:sz w:val="24"/>
          <w:szCs w:val="24"/>
        </w:rPr>
        <w:t>žiui</w:t>
      </w:r>
      <w:r w:rsidR="008C6785">
        <w:rPr>
          <w:rFonts w:ascii="Times New Roman" w:hAnsi="Times New Roman"/>
          <w:sz w:val="24"/>
          <w:szCs w:val="24"/>
        </w:rPr>
        <w:t xml:space="preserve"> tiesiogi</w:t>
      </w:r>
      <w:r w:rsidR="000000ED">
        <w:rPr>
          <w:rFonts w:ascii="Times New Roman" w:hAnsi="Times New Roman"/>
          <w:sz w:val="24"/>
          <w:szCs w:val="24"/>
        </w:rPr>
        <w:t>nę</w:t>
      </w:r>
      <w:r w:rsidR="008C6785">
        <w:rPr>
          <w:rFonts w:ascii="Times New Roman" w:hAnsi="Times New Roman"/>
          <w:sz w:val="24"/>
          <w:szCs w:val="24"/>
        </w:rPr>
        <w:t xml:space="preserve"> įtak</w:t>
      </w:r>
      <w:r w:rsidR="000000ED">
        <w:rPr>
          <w:rFonts w:ascii="Times New Roman" w:hAnsi="Times New Roman"/>
          <w:sz w:val="24"/>
          <w:szCs w:val="24"/>
        </w:rPr>
        <w:t>ą daro</w:t>
      </w:r>
      <w:r w:rsidR="008C6785">
        <w:rPr>
          <w:rFonts w:ascii="Times New Roman" w:hAnsi="Times New Roman"/>
          <w:sz w:val="24"/>
          <w:szCs w:val="24"/>
        </w:rPr>
        <w:t xml:space="preserve"> išieškotinos bei išieškotos sumos dyd</w:t>
      </w:r>
      <w:r w:rsidR="000000ED">
        <w:rPr>
          <w:rFonts w:ascii="Times New Roman" w:hAnsi="Times New Roman"/>
          <w:sz w:val="24"/>
          <w:szCs w:val="24"/>
        </w:rPr>
        <w:t>is</w:t>
      </w:r>
      <w:r w:rsidR="008C6785">
        <w:rPr>
          <w:rFonts w:ascii="Times New Roman" w:hAnsi="Times New Roman"/>
          <w:sz w:val="24"/>
          <w:szCs w:val="24"/>
        </w:rPr>
        <w:t xml:space="preserve">.  </w:t>
      </w:r>
    </w:p>
    <w:p w14:paraId="6E380148" w14:textId="17C6FA7C"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759620E9" w14:textId="77777777" w:rsidR="00123EE2" w:rsidRDefault="00A80C8A">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II. Pirmosios ir apeliacinės instancijos teismų procesinių sprendimų esmė</w:t>
      </w:r>
    </w:p>
    <w:p w14:paraId="1B79914B" w14:textId="30E384E6"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3946F4D1" w14:textId="0CFB57A0" w:rsidR="00DA6A7D" w:rsidRDefault="00C53D91" w:rsidP="00E768B0">
      <w:pPr>
        <w:pStyle w:val="Sraopastraipa"/>
        <w:numPr>
          <w:ilvl w:val="0"/>
          <w:numId w:val="3"/>
        </w:numPr>
        <w:spacing w:after="120" w:line="240" w:lineRule="auto"/>
        <w:contextualSpacing w:val="0"/>
        <w:jc w:val="both"/>
        <w:rPr>
          <w:rFonts w:ascii="Times New Roman" w:hAnsi="Times New Roman"/>
          <w:sz w:val="24"/>
          <w:szCs w:val="24"/>
        </w:rPr>
      </w:pPr>
      <w:r w:rsidRPr="00DA6A7D">
        <w:rPr>
          <w:rFonts w:ascii="Times New Roman" w:hAnsi="Times New Roman"/>
          <w:sz w:val="24"/>
          <w:szCs w:val="24"/>
        </w:rPr>
        <w:t>Klaipėdos apylinkės teismas 2024 m. gruodžio 17 d. nutartimi iš dalies tenkino pareiškėjos skundą</w:t>
      </w:r>
      <w:r w:rsidR="008C6785">
        <w:rPr>
          <w:rFonts w:ascii="Times New Roman" w:hAnsi="Times New Roman"/>
          <w:sz w:val="24"/>
          <w:szCs w:val="24"/>
        </w:rPr>
        <w:t xml:space="preserve"> – </w:t>
      </w:r>
      <w:r w:rsidRPr="00DA6A7D">
        <w:rPr>
          <w:rFonts w:ascii="Times New Roman" w:hAnsi="Times New Roman"/>
          <w:sz w:val="24"/>
          <w:szCs w:val="24"/>
        </w:rPr>
        <w:t>įpareigojo antstolę vykdomojoje byloje Nr. 0005/24/01776 perskaičiuoti skolos dydį ir vykdymo išlaidas; kitą skundo dalį atmetė.</w:t>
      </w:r>
    </w:p>
    <w:p w14:paraId="54F5FB3C" w14:textId="5B634280" w:rsidR="006A4708" w:rsidRDefault="00C53D91" w:rsidP="002033F9">
      <w:pPr>
        <w:pStyle w:val="Sraopastraipa"/>
        <w:numPr>
          <w:ilvl w:val="0"/>
          <w:numId w:val="3"/>
        </w:numPr>
        <w:spacing w:after="120" w:line="240" w:lineRule="auto"/>
        <w:contextualSpacing w:val="0"/>
        <w:jc w:val="both"/>
        <w:rPr>
          <w:rFonts w:ascii="Times New Roman" w:hAnsi="Times New Roman"/>
          <w:sz w:val="24"/>
          <w:szCs w:val="24"/>
        </w:rPr>
      </w:pPr>
      <w:r w:rsidRPr="006A4708">
        <w:rPr>
          <w:rFonts w:ascii="Times New Roman" w:hAnsi="Times New Roman"/>
          <w:sz w:val="24"/>
          <w:szCs w:val="24"/>
        </w:rPr>
        <w:t xml:space="preserve">Teismas </w:t>
      </w:r>
      <w:r w:rsidR="00DA6A7D" w:rsidRPr="006A4708">
        <w:rPr>
          <w:rFonts w:ascii="Times New Roman" w:hAnsi="Times New Roman"/>
          <w:sz w:val="24"/>
          <w:szCs w:val="24"/>
        </w:rPr>
        <w:t>nustat</w:t>
      </w:r>
      <w:r w:rsidR="006A4708" w:rsidRPr="006A4708">
        <w:rPr>
          <w:rFonts w:ascii="Times New Roman" w:hAnsi="Times New Roman"/>
          <w:sz w:val="24"/>
          <w:szCs w:val="24"/>
        </w:rPr>
        <w:t>ė</w:t>
      </w:r>
      <w:r w:rsidR="00DA6A7D" w:rsidRPr="006A4708">
        <w:rPr>
          <w:rFonts w:ascii="Times New Roman" w:hAnsi="Times New Roman"/>
          <w:sz w:val="24"/>
          <w:szCs w:val="24"/>
        </w:rPr>
        <w:t xml:space="preserve">, kad antstolė </w:t>
      </w:r>
      <w:r w:rsidR="006A4708" w:rsidRPr="006A4708">
        <w:rPr>
          <w:rFonts w:ascii="Times New Roman" w:hAnsi="Times New Roman"/>
          <w:sz w:val="24"/>
          <w:szCs w:val="24"/>
        </w:rPr>
        <w:t xml:space="preserve">vykdo 4800 Eur baudos išieškojimą iš skolininkės (pareiškėjos) pagal </w:t>
      </w:r>
      <w:r w:rsidR="00DA6A7D" w:rsidRPr="006A4708">
        <w:rPr>
          <w:rFonts w:ascii="Times New Roman" w:hAnsi="Times New Roman"/>
          <w:sz w:val="24"/>
          <w:szCs w:val="24"/>
        </w:rPr>
        <w:t>Klaipėdos apylinkės teismo 2024 m. spalio 30 d. baudžiamojoje byloje Nr. 1-71-1010/2022</w:t>
      </w:r>
      <w:r w:rsidR="006A4708" w:rsidRPr="006A4708">
        <w:rPr>
          <w:rFonts w:ascii="Times New Roman" w:hAnsi="Times New Roman"/>
          <w:sz w:val="24"/>
          <w:szCs w:val="24"/>
        </w:rPr>
        <w:t xml:space="preserve"> </w:t>
      </w:r>
      <w:r w:rsidR="007A5768" w:rsidRPr="006A4708">
        <w:rPr>
          <w:rFonts w:ascii="Times New Roman" w:hAnsi="Times New Roman"/>
          <w:sz w:val="24"/>
          <w:szCs w:val="24"/>
        </w:rPr>
        <w:t xml:space="preserve">išduotą </w:t>
      </w:r>
      <w:r w:rsidR="006A4708" w:rsidRPr="006A4708">
        <w:rPr>
          <w:rFonts w:ascii="Times New Roman" w:hAnsi="Times New Roman"/>
          <w:sz w:val="24"/>
          <w:szCs w:val="24"/>
        </w:rPr>
        <w:t xml:space="preserve">vykdomąjį raštą. Tokia nepadengtos baudos suma nurodyta </w:t>
      </w:r>
      <w:r w:rsidR="00DA6A7D" w:rsidRPr="006A4708">
        <w:rPr>
          <w:rFonts w:ascii="Times New Roman" w:hAnsi="Times New Roman"/>
          <w:sz w:val="24"/>
          <w:szCs w:val="24"/>
        </w:rPr>
        <w:t>Klaipėdos apylinkės teismo 2024 m. spalio 30 d. patvarkym</w:t>
      </w:r>
      <w:r w:rsidR="006A4708" w:rsidRPr="006A4708">
        <w:rPr>
          <w:rFonts w:ascii="Times New Roman" w:hAnsi="Times New Roman"/>
          <w:sz w:val="24"/>
          <w:szCs w:val="24"/>
        </w:rPr>
        <w:t xml:space="preserve">e ir 2024 m. spalio 31 d. prašyme dėl vykdomojo dokumento pateikimo ir vykdymo išlaidų apmokėjimo, pateikto kartu su vykdomuoju raštu. </w:t>
      </w:r>
      <w:r w:rsidR="00DA6A7D" w:rsidRPr="006A4708">
        <w:rPr>
          <w:rFonts w:ascii="Times New Roman" w:hAnsi="Times New Roman"/>
          <w:sz w:val="24"/>
          <w:szCs w:val="24"/>
        </w:rPr>
        <w:t xml:space="preserve"> </w:t>
      </w:r>
    </w:p>
    <w:p w14:paraId="7E31B0EF" w14:textId="6455842E" w:rsidR="00474A06" w:rsidRPr="00DA6A7D" w:rsidRDefault="00DA6A7D" w:rsidP="00474A06">
      <w:pPr>
        <w:pStyle w:val="Sraopastraipa"/>
        <w:numPr>
          <w:ilvl w:val="0"/>
          <w:numId w:val="3"/>
        </w:numPr>
        <w:spacing w:after="120" w:line="240" w:lineRule="auto"/>
        <w:contextualSpacing w:val="0"/>
        <w:jc w:val="both"/>
        <w:rPr>
          <w:rFonts w:ascii="Times New Roman" w:hAnsi="Times New Roman"/>
          <w:sz w:val="24"/>
          <w:szCs w:val="24"/>
        </w:rPr>
      </w:pPr>
      <w:r w:rsidRPr="006A4708">
        <w:rPr>
          <w:rFonts w:ascii="Times New Roman" w:hAnsi="Times New Roman"/>
          <w:sz w:val="24"/>
          <w:szCs w:val="24"/>
        </w:rPr>
        <w:t>Iš VMI atsiliepimo į skundą</w:t>
      </w:r>
      <w:r w:rsidR="006A4708">
        <w:rPr>
          <w:rFonts w:ascii="Times New Roman" w:hAnsi="Times New Roman"/>
          <w:sz w:val="24"/>
          <w:szCs w:val="24"/>
        </w:rPr>
        <w:t xml:space="preserve"> teism</w:t>
      </w:r>
      <w:r w:rsidR="006A0969">
        <w:rPr>
          <w:rFonts w:ascii="Times New Roman" w:hAnsi="Times New Roman"/>
          <w:sz w:val="24"/>
          <w:szCs w:val="24"/>
        </w:rPr>
        <w:t>o</w:t>
      </w:r>
      <w:r w:rsidRPr="006A4708">
        <w:rPr>
          <w:rFonts w:ascii="Times New Roman" w:hAnsi="Times New Roman"/>
          <w:sz w:val="24"/>
          <w:szCs w:val="24"/>
        </w:rPr>
        <w:t xml:space="preserve"> nustatyta, kad pareiškėja, vykdydama nuosprendį, geranoriškai į VMI biudžeto pajamų surenkamąją sąskaitą</w:t>
      </w:r>
      <w:r w:rsidR="006A4708">
        <w:rPr>
          <w:rFonts w:ascii="Times New Roman" w:hAnsi="Times New Roman"/>
          <w:sz w:val="24"/>
          <w:szCs w:val="24"/>
        </w:rPr>
        <w:t>,</w:t>
      </w:r>
      <w:r w:rsidRPr="006A4708">
        <w:rPr>
          <w:rFonts w:ascii="Times New Roman" w:hAnsi="Times New Roman"/>
          <w:sz w:val="24"/>
          <w:szCs w:val="24"/>
        </w:rPr>
        <w:t xml:space="preserve"> įmokos kod</w:t>
      </w:r>
      <w:r w:rsidR="006A4708">
        <w:rPr>
          <w:rFonts w:ascii="Times New Roman" w:hAnsi="Times New Roman"/>
          <w:sz w:val="24"/>
          <w:szCs w:val="24"/>
        </w:rPr>
        <w:t>as</w:t>
      </w:r>
      <w:r w:rsidRPr="006A4708">
        <w:rPr>
          <w:rFonts w:ascii="Times New Roman" w:hAnsi="Times New Roman"/>
          <w:sz w:val="24"/>
          <w:szCs w:val="24"/>
        </w:rPr>
        <w:t xml:space="preserve"> 6801 „Baudžiamajame procese teisėsaugos institucijų skirtos baudos“</w:t>
      </w:r>
      <w:r w:rsidR="006A4708">
        <w:rPr>
          <w:rFonts w:ascii="Times New Roman" w:hAnsi="Times New Roman"/>
          <w:sz w:val="24"/>
          <w:szCs w:val="24"/>
        </w:rPr>
        <w:t xml:space="preserve">, sumokėjo </w:t>
      </w:r>
      <w:r w:rsidRPr="006A4708">
        <w:rPr>
          <w:rFonts w:ascii="Times New Roman" w:hAnsi="Times New Roman"/>
          <w:sz w:val="24"/>
          <w:szCs w:val="24"/>
        </w:rPr>
        <w:t xml:space="preserve">1000 Eur </w:t>
      </w:r>
      <w:r w:rsidR="00EB61F0">
        <w:rPr>
          <w:rFonts w:ascii="Times New Roman" w:hAnsi="Times New Roman"/>
          <w:sz w:val="24"/>
          <w:szCs w:val="24"/>
        </w:rPr>
        <w:t>(</w:t>
      </w:r>
      <w:r w:rsidRPr="006A4708">
        <w:rPr>
          <w:rFonts w:ascii="Times New Roman" w:hAnsi="Times New Roman"/>
          <w:sz w:val="24"/>
          <w:szCs w:val="24"/>
        </w:rPr>
        <w:t>2023</w:t>
      </w:r>
      <w:r w:rsidR="006A4708">
        <w:rPr>
          <w:rFonts w:ascii="Times New Roman" w:hAnsi="Times New Roman"/>
          <w:sz w:val="24"/>
          <w:szCs w:val="24"/>
        </w:rPr>
        <w:t xml:space="preserve"> m. vasario </w:t>
      </w:r>
      <w:r w:rsidRPr="006A4708">
        <w:rPr>
          <w:rFonts w:ascii="Times New Roman" w:hAnsi="Times New Roman"/>
          <w:sz w:val="24"/>
          <w:szCs w:val="24"/>
        </w:rPr>
        <w:t>24</w:t>
      </w:r>
      <w:r w:rsidR="006A4708">
        <w:rPr>
          <w:rFonts w:ascii="Times New Roman" w:hAnsi="Times New Roman"/>
          <w:sz w:val="24"/>
          <w:szCs w:val="24"/>
        </w:rPr>
        <w:t xml:space="preserve"> d.</w:t>
      </w:r>
      <w:r w:rsidRPr="006A4708">
        <w:rPr>
          <w:rFonts w:ascii="Times New Roman" w:hAnsi="Times New Roman"/>
          <w:sz w:val="24"/>
          <w:szCs w:val="24"/>
        </w:rPr>
        <w:t xml:space="preserve"> </w:t>
      </w:r>
      <w:r w:rsidR="007A5768">
        <w:rPr>
          <w:rFonts w:ascii="Times New Roman" w:hAnsi="Times New Roman"/>
          <w:sz w:val="24"/>
          <w:szCs w:val="24"/>
        </w:rPr>
        <w:t xml:space="preserve">– </w:t>
      </w:r>
      <w:r w:rsidRPr="006A4708">
        <w:rPr>
          <w:rFonts w:ascii="Times New Roman" w:hAnsi="Times New Roman"/>
          <w:sz w:val="24"/>
          <w:szCs w:val="24"/>
        </w:rPr>
        <w:t>300</w:t>
      </w:r>
      <w:r w:rsidR="007A5768">
        <w:rPr>
          <w:rFonts w:ascii="Times New Roman" w:hAnsi="Times New Roman"/>
          <w:sz w:val="24"/>
          <w:szCs w:val="24"/>
        </w:rPr>
        <w:t> </w:t>
      </w:r>
      <w:r w:rsidRPr="006A4708">
        <w:rPr>
          <w:rFonts w:ascii="Times New Roman" w:hAnsi="Times New Roman"/>
          <w:sz w:val="24"/>
          <w:szCs w:val="24"/>
        </w:rPr>
        <w:t>Eur, 2023</w:t>
      </w:r>
      <w:r w:rsidR="00AC27DF">
        <w:rPr>
          <w:rFonts w:ascii="Times New Roman" w:hAnsi="Times New Roman"/>
          <w:sz w:val="24"/>
          <w:szCs w:val="24"/>
        </w:rPr>
        <w:t xml:space="preserve"> m. rugsėjo </w:t>
      </w:r>
      <w:r w:rsidRPr="006A4708">
        <w:rPr>
          <w:rFonts w:ascii="Times New Roman" w:hAnsi="Times New Roman"/>
          <w:sz w:val="24"/>
          <w:szCs w:val="24"/>
        </w:rPr>
        <w:t>5</w:t>
      </w:r>
      <w:r w:rsidR="00AC27DF">
        <w:rPr>
          <w:rFonts w:ascii="Times New Roman" w:hAnsi="Times New Roman"/>
          <w:sz w:val="24"/>
          <w:szCs w:val="24"/>
        </w:rPr>
        <w:t xml:space="preserve"> d.</w:t>
      </w:r>
      <w:r w:rsidRPr="006A4708">
        <w:rPr>
          <w:rFonts w:ascii="Times New Roman" w:hAnsi="Times New Roman"/>
          <w:sz w:val="24"/>
          <w:szCs w:val="24"/>
        </w:rPr>
        <w:t xml:space="preserve"> </w:t>
      </w:r>
      <w:r w:rsidR="006A0969">
        <w:rPr>
          <w:rFonts w:ascii="Times New Roman" w:hAnsi="Times New Roman"/>
          <w:sz w:val="24"/>
          <w:szCs w:val="24"/>
        </w:rPr>
        <w:t>–</w:t>
      </w:r>
      <w:r w:rsidRPr="006A4708">
        <w:rPr>
          <w:rFonts w:ascii="Times New Roman" w:hAnsi="Times New Roman"/>
          <w:sz w:val="24"/>
          <w:szCs w:val="24"/>
        </w:rPr>
        <w:t xml:space="preserve"> 300 Eur</w:t>
      </w:r>
      <w:r w:rsidR="00AC27DF">
        <w:rPr>
          <w:rFonts w:ascii="Times New Roman" w:hAnsi="Times New Roman"/>
          <w:sz w:val="24"/>
          <w:szCs w:val="24"/>
        </w:rPr>
        <w:t xml:space="preserve">, </w:t>
      </w:r>
      <w:r w:rsidRPr="006A4708">
        <w:rPr>
          <w:rFonts w:ascii="Times New Roman" w:hAnsi="Times New Roman"/>
          <w:sz w:val="24"/>
          <w:szCs w:val="24"/>
        </w:rPr>
        <w:t>2023</w:t>
      </w:r>
      <w:r w:rsidR="00AC27DF">
        <w:rPr>
          <w:rFonts w:ascii="Times New Roman" w:hAnsi="Times New Roman"/>
          <w:sz w:val="24"/>
          <w:szCs w:val="24"/>
        </w:rPr>
        <w:t xml:space="preserve"> m. spalio </w:t>
      </w:r>
      <w:r w:rsidRPr="006A4708">
        <w:rPr>
          <w:rFonts w:ascii="Times New Roman" w:hAnsi="Times New Roman"/>
          <w:sz w:val="24"/>
          <w:szCs w:val="24"/>
        </w:rPr>
        <w:t>15</w:t>
      </w:r>
      <w:r w:rsidR="00AC27DF">
        <w:rPr>
          <w:rFonts w:ascii="Times New Roman" w:hAnsi="Times New Roman"/>
          <w:sz w:val="24"/>
          <w:szCs w:val="24"/>
        </w:rPr>
        <w:t xml:space="preserve"> d. </w:t>
      </w:r>
      <w:r w:rsidR="006A0969">
        <w:rPr>
          <w:rFonts w:ascii="Times New Roman" w:hAnsi="Times New Roman"/>
          <w:sz w:val="24"/>
          <w:szCs w:val="24"/>
        </w:rPr>
        <w:t>–</w:t>
      </w:r>
      <w:r w:rsidRPr="006A4708">
        <w:rPr>
          <w:rFonts w:ascii="Times New Roman" w:hAnsi="Times New Roman"/>
          <w:sz w:val="24"/>
          <w:szCs w:val="24"/>
        </w:rPr>
        <w:t xml:space="preserve"> 100 Eur, 2023</w:t>
      </w:r>
      <w:r w:rsidR="00D73860">
        <w:rPr>
          <w:rFonts w:ascii="Times New Roman" w:hAnsi="Times New Roman"/>
          <w:sz w:val="24"/>
          <w:szCs w:val="24"/>
        </w:rPr>
        <w:t> </w:t>
      </w:r>
      <w:r w:rsidR="00AC27DF">
        <w:rPr>
          <w:rFonts w:ascii="Times New Roman" w:hAnsi="Times New Roman"/>
          <w:sz w:val="24"/>
          <w:szCs w:val="24"/>
        </w:rPr>
        <w:t xml:space="preserve">m. lapkričio </w:t>
      </w:r>
      <w:r w:rsidRPr="006A4708">
        <w:rPr>
          <w:rFonts w:ascii="Times New Roman" w:hAnsi="Times New Roman"/>
          <w:sz w:val="24"/>
          <w:szCs w:val="24"/>
        </w:rPr>
        <w:t>2</w:t>
      </w:r>
      <w:r w:rsidR="00AC27DF">
        <w:rPr>
          <w:rFonts w:ascii="Times New Roman" w:hAnsi="Times New Roman"/>
          <w:sz w:val="24"/>
          <w:szCs w:val="24"/>
        </w:rPr>
        <w:t xml:space="preserve"> d.</w:t>
      </w:r>
      <w:r w:rsidRPr="006A4708">
        <w:rPr>
          <w:rFonts w:ascii="Times New Roman" w:hAnsi="Times New Roman"/>
          <w:sz w:val="24"/>
          <w:szCs w:val="24"/>
        </w:rPr>
        <w:t xml:space="preserve"> </w:t>
      </w:r>
      <w:r w:rsidR="006A0969">
        <w:rPr>
          <w:rFonts w:ascii="Times New Roman" w:hAnsi="Times New Roman"/>
          <w:sz w:val="24"/>
          <w:szCs w:val="24"/>
        </w:rPr>
        <w:t>– 1</w:t>
      </w:r>
      <w:r w:rsidRPr="006A4708">
        <w:rPr>
          <w:rFonts w:ascii="Times New Roman" w:hAnsi="Times New Roman"/>
          <w:sz w:val="24"/>
          <w:szCs w:val="24"/>
        </w:rPr>
        <w:t>00 Eur</w:t>
      </w:r>
      <w:r w:rsidR="00D73860">
        <w:rPr>
          <w:rFonts w:ascii="Times New Roman" w:hAnsi="Times New Roman"/>
          <w:sz w:val="24"/>
          <w:szCs w:val="24"/>
        </w:rPr>
        <w:t xml:space="preserve">, </w:t>
      </w:r>
      <w:r w:rsidRPr="006A4708">
        <w:rPr>
          <w:rFonts w:ascii="Times New Roman" w:hAnsi="Times New Roman"/>
          <w:sz w:val="24"/>
          <w:szCs w:val="24"/>
        </w:rPr>
        <w:t>2024</w:t>
      </w:r>
      <w:r w:rsidR="00D73860">
        <w:rPr>
          <w:rFonts w:ascii="Times New Roman" w:hAnsi="Times New Roman"/>
          <w:sz w:val="24"/>
          <w:szCs w:val="24"/>
        </w:rPr>
        <w:t xml:space="preserve"> m. kovo </w:t>
      </w:r>
      <w:r w:rsidRPr="006A4708">
        <w:rPr>
          <w:rFonts w:ascii="Times New Roman" w:hAnsi="Times New Roman"/>
          <w:sz w:val="24"/>
          <w:szCs w:val="24"/>
        </w:rPr>
        <w:t>10</w:t>
      </w:r>
      <w:r w:rsidR="00D73860">
        <w:rPr>
          <w:rFonts w:ascii="Times New Roman" w:hAnsi="Times New Roman"/>
          <w:sz w:val="24"/>
          <w:szCs w:val="24"/>
        </w:rPr>
        <w:t xml:space="preserve"> d.</w:t>
      </w:r>
      <w:r w:rsidR="006A0969">
        <w:rPr>
          <w:rFonts w:ascii="Times New Roman" w:hAnsi="Times New Roman"/>
          <w:sz w:val="24"/>
          <w:szCs w:val="24"/>
        </w:rPr>
        <w:t xml:space="preserve"> –</w:t>
      </w:r>
      <w:r w:rsidRPr="006A4708">
        <w:rPr>
          <w:rFonts w:ascii="Times New Roman" w:hAnsi="Times New Roman"/>
          <w:sz w:val="24"/>
          <w:szCs w:val="24"/>
        </w:rPr>
        <w:t xml:space="preserve"> 200 Eur</w:t>
      </w:r>
      <w:r w:rsidR="00EB61F0">
        <w:rPr>
          <w:rFonts w:ascii="Times New Roman" w:hAnsi="Times New Roman"/>
          <w:sz w:val="24"/>
          <w:szCs w:val="24"/>
        </w:rPr>
        <w:t>)</w:t>
      </w:r>
      <w:r w:rsidRPr="006A4708">
        <w:rPr>
          <w:rFonts w:ascii="Times New Roman" w:hAnsi="Times New Roman"/>
          <w:sz w:val="24"/>
          <w:szCs w:val="24"/>
        </w:rPr>
        <w:t xml:space="preserve">. </w:t>
      </w:r>
      <w:r w:rsidR="00474A06">
        <w:rPr>
          <w:rFonts w:ascii="Times New Roman" w:hAnsi="Times New Roman"/>
          <w:sz w:val="24"/>
          <w:szCs w:val="24"/>
        </w:rPr>
        <w:t>T</w:t>
      </w:r>
      <w:r w:rsidRPr="006A4708">
        <w:rPr>
          <w:rFonts w:ascii="Times New Roman" w:hAnsi="Times New Roman"/>
          <w:sz w:val="24"/>
          <w:szCs w:val="24"/>
        </w:rPr>
        <w:t>eismas konstat</w:t>
      </w:r>
      <w:r w:rsidR="00474A06">
        <w:rPr>
          <w:rFonts w:ascii="Times New Roman" w:hAnsi="Times New Roman"/>
          <w:sz w:val="24"/>
          <w:szCs w:val="24"/>
        </w:rPr>
        <w:t xml:space="preserve">avo, kad </w:t>
      </w:r>
      <w:r w:rsidRPr="006A4708">
        <w:rPr>
          <w:rFonts w:ascii="Times New Roman" w:hAnsi="Times New Roman"/>
          <w:sz w:val="24"/>
          <w:szCs w:val="24"/>
        </w:rPr>
        <w:t xml:space="preserve">pareiškėja </w:t>
      </w:r>
      <w:r w:rsidR="00474A06">
        <w:rPr>
          <w:rFonts w:ascii="Times New Roman" w:hAnsi="Times New Roman"/>
          <w:sz w:val="24"/>
          <w:szCs w:val="24"/>
        </w:rPr>
        <w:t xml:space="preserve">pagrindė nurodytą </w:t>
      </w:r>
      <w:r w:rsidRPr="006A4708">
        <w:rPr>
          <w:rFonts w:ascii="Times New Roman" w:hAnsi="Times New Roman"/>
          <w:sz w:val="24"/>
          <w:szCs w:val="24"/>
        </w:rPr>
        <w:t xml:space="preserve">aplinkybę, </w:t>
      </w:r>
      <w:r w:rsidR="000000ED">
        <w:rPr>
          <w:rFonts w:ascii="Times New Roman" w:hAnsi="Times New Roman"/>
          <w:sz w:val="24"/>
          <w:szCs w:val="24"/>
        </w:rPr>
        <w:t>jog</w:t>
      </w:r>
      <w:r w:rsidRPr="006A4708">
        <w:rPr>
          <w:rFonts w:ascii="Times New Roman" w:hAnsi="Times New Roman"/>
          <w:sz w:val="24"/>
          <w:szCs w:val="24"/>
        </w:rPr>
        <w:t xml:space="preserve"> </w:t>
      </w:r>
      <w:r w:rsidR="00474A06">
        <w:rPr>
          <w:rFonts w:ascii="Times New Roman" w:hAnsi="Times New Roman"/>
          <w:sz w:val="24"/>
          <w:szCs w:val="24"/>
        </w:rPr>
        <w:t>dalį baudos (</w:t>
      </w:r>
      <w:r w:rsidRPr="006A4708">
        <w:rPr>
          <w:rFonts w:ascii="Times New Roman" w:hAnsi="Times New Roman"/>
          <w:sz w:val="24"/>
          <w:szCs w:val="24"/>
        </w:rPr>
        <w:t>1000 Eur</w:t>
      </w:r>
      <w:r w:rsidR="00474A06">
        <w:rPr>
          <w:rFonts w:ascii="Times New Roman" w:hAnsi="Times New Roman"/>
          <w:sz w:val="24"/>
          <w:szCs w:val="24"/>
        </w:rPr>
        <w:t>)</w:t>
      </w:r>
      <w:r w:rsidRPr="006A4708">
        <w:rPr>
          <w:rFonts w:ascii="Times New Roman" w:hAnsi="Times New Roman"/>
          <w:sz w:val="24"/>
          <w:szCs w:val="24"/>
        </w:rPr>
        <w:t xml:space="preserve"> jau buvo sumokė</w:t>
      </w:r>
      <w:r w:rsidR="00474A06">
        <w:rPr>
          <w:rFonts w:ascii="Times New Roman" w:hAnsi="Times New Roman"/>
          <w:sz w:val="24"/>
          <w:szCs w:val="24"/>
        </w:rPr>
        <w:t xml:space="preserve">jusi </w:t>
      </w:r>
      <w:r w:rsidRPr="006A4708">
        <w:rPr>
          <w:rFonts w:ascii="Times New Roman" w:hAnsi="Times New Roman"/>
          <w:sz w:val="24"/>
          <w:szCs w:val="24"/>
        </w:rPr>
        <w:t>iki antstolei pradedant vykdymo procesą</w:t>
      </w:r>
      <w:r w:rsidR="008C6785">
        <w:rPr>
          <w:rFonts w:ascii="Times New Roman" w:hAnsi="Times New Roman"/>
          <w:sz w:val="24"/>
          <w:szCs w:val="24"/>
        </w:rPr>
        <w:t>, todė</w:t>
      </w:r>
      <w:r w:rsidR="00474A06">
        <w:rPr>
          <w:rFonts w:ascii="Times New Roman" w:hAnsi="Times New Roman"/>
          <w:sz w:val="24"/>
          <w:szCs w:val="24"/>
        </w:rPr>
        <w:t xml:space="preserve">l </w:t>
      </w:r>
      <w:proofErr w:type="spellStart"/>
      <w:r w:rsidR="00474A06">
        <w:rPr>
          <w:rFonts w:ascii="Times New Roman" w:hAnsi="Times New Roman"/>
          <w:sz w:val="24"/>
          <w:szCs w:val="24"/>
        </w:rPr>
        <w:t>tenkintinu</w:t>
      </w:r>
      <w:proofErr w:type="spellEnd"/>
      <w:r w:rsidR="00474A06">
        <w:rPr>
          <w:rFonts w:ascii="Times New Roman" w:hAnsi="Times New Roman"/>
          <w:sz w:val="24"/>
          <w:szCs w:val="24"/>
        </w:rPr>
        <w:t xml:space="preserve"> pripažino </w:t>
      </w:r>
      <w:r w:rsidRPr="006A4708">
        <w:rPr>
          <w:rFonts w:ascii="Times New Roman" w:hAnsi="Times New Roman"/>
          <w:sz w:val="24"/>
          <w:szCs w:val="24"/>
        </w:rPr>
        <w:t>reikalavim</w:t>
      </w:r>
      <w:r w:rsidR="00474A06">
        <w:rPr>
          <w:rFonts w:ascii="Times New Roman" w:hAnsi="Times New Roman"/>
          <w:sz w:val="24"/>
          <w:szCs w:val="24"/>
        </w:rPr>
        <w:t xml:space="preserve">ą </w:t>
      </w:r>
      <w:r w:rsidRPr="006A4708">
        <w:rPr>
          <w:rFonts w:ascii="Times New Roman" w:hAnsi="Times New Roman"/>
          <w:sz w:val="24"/>
          <w:szCs w:val="24"/>
        </w:rPr>
        <w:t>perskaičiuoti skolos dydį ir vykdymo išlaidas</w:t>
      </w:r>
      <w:r w:rsidR="00474A06">
        <w:rPr>
          <w:rFonts w:ascii="Times New Roman" w:hAnsi="Times New Roman"/>
          <w:sz w:val="24"/>
          <w:szCs w:val="24"/>
        </w:rPr>
        <w:t>.</w:t>
      </w:r>
    </w:p>
    <w:p w14:paraId="2BD5C8B3" w14:textId="46DBEBDD" w:rsidR="00C53D91" w:rsidRPr="005D7DF1" w:rsidRDefault="00C53D91" w:rsidP="001925B5">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5D7DF1">
        <w:rPr>
          <w:rFonts w:ascii="Times New Roman" w:hAnsi="Times New Roman"/>
          <w:sz w:val="24"/>
          <w:szCs w:val="24"/>
        </w:rPr>
        <w:t xml:space="preserve">Teismas </w:t>
      </w:r>
      <w:r w:rsidR="00474A06" w:rsidRPr="005D7DF1">
        <w:rPr>
          <w:rFonts w:ascii="Times New Roman" w:hAnsi="Times New Roman"/>
          <w:sz w:val="24"/>
          <w:szCs w:val="24"/>
        </w:rPr>
        <w:t xml:space="preserve">pripažino pagrįstais </w:t>
      </w:r>
      <w:r w:rsidRPr="005D7DF1">
        <w:rPr>
          <w:rFonts w:ascii="Times New Roman" w:hAnsi="Times New Roman"/>
          <w:sz w:val="24"/>
          <w:szCs w:val="24"/>
        </w:rPr>
        <w:t>antstol</w:t>
      </w:r>
      <w:r w:rsidR="00474A06" w:rsidRPr="005D7DF1">
        <w:rPr>
          <w:rFonts w:ascii="Times New Roman" w:hAnsi="Times New Roman"/>
          <w:sz w:val="24"/>
          <w:szCs w:val="24"/>
        </w:rPr>
        <w:t xml:space="preserve">ės argumentus, kad </w:t>
      </w:r>
      <w:r w:rsidRPr="005D7DF1">
        <w:rPr>
          <w:rFonts w:ascii="Times New Roman" w:hAnsi="Times New Roman"/>
          <w:sz w:val="24"/>
          <w:szCs w:val="24"/>
        </w:rPr>
        <w:t>pareiškėj</w:t>
      </w:r>
      <w:r w:rsidR="00474A06" w:rsidRPr="005D7DF1">
        <w:rPr>
          <w:rFonts w:ascii="Times New Roman" w:hAnsi="Times New Roman"/>
          <w:sz w:val="24"/>
          <w:szCs w:val="24"/>
        </w:rPr>
        <w:t xml:space="preserve">os pajamos kas mėnesį yra 279,83 Eur nedarbo socialinio draudimo išmoka, </w:t>
      </w:r>
      <w:r w:rsidR="005D7DF1" w:rsidRPr="005D7DF1">
        <w:rPr>
          <w:rFonts w:ascii="Times New Roman" w:hAnsi="Times New Roman"/>
          <w:sz w:val="24"/>
          <w:szCs w:val="24"/>
        </w:rPr>
        <w:t xml:space="preserve">ji </w:t>
      </w:r>
      <w:r w:rsidR="00474A06" w:rsidRPr="005D7DF1">
        <w:rPr>
          <w:rFonts w:ascii="Times New Roman" w:hAnsi="Times New Roman"/>
          <w:sz w:val="24"/>
          <w:szCs w:val="24"/>
        </w:rPr>
        <w:t>yra vieniša m</w:t>
      </w:r>
      <w:r w:rsidR="000000ED">
        <w:rPr>
          <w:rFonts w:ascii="Times New Roman" w:hAnsi="Times New Roman"/>
          <w:sz w:val="24"/>
          <w:szCs w:val="24"/>
        </w:rPr>
        <w:t>otina</w:t>
      </w:r>
      <w:r w:rsidR="00474A06" w:rsidRPr="005D7DF1">
        <w:rPr>
          <w:rFonts w:ascii="Times New Roman" w:hAnsi="Times New Roman"/>
          <w:sz w:val="24"/>
          <w:szCs w:val="24"/>
        </w:rPr>
        <w:t xml:space="preserve">, todėl neaišku, kaip </w:t>
      </w:r>
      <w:r w:rsidR="004014CB">
        <w:rPr>
          <w:rFonts w:ascii="Times New Roman" w:hAnsi="Times New Roman"/>
          <w:sz w:val="24"/>
          <w:szCs w:val="24"/>
        </w:rPr>
        <w:t xml:space="preserve">ji </w:t>
      </w:r>
      <w:r w:rsidR="00474A06" w:rsidRPr="005D7DF1">
        <w:rPr>
          <w:rFonts w:ascii="Times New Roman" w:hAnsi="Times New Roman"/>
          <w:sz w:val="24"/>
          <w:szCs w:val="24"/>
        </w:rPr>
        <w:t>b</w:t>
      </w:r>
      <w:r w:rsidR="005D7DF1" w:rsidRPr="005D7DF1">
        <w:rPr>
          <w:rFonts w:ascii="Times New Roman" w:hAnsi="Times New Roman"/>
          <w:sz w:val="24"/>
          <w:szCs w:val="24"/>
        </w:rPr>
        <w:t xml:space="preserve">ūtų pajėgi </w:t>
      </w:r>
      <w:r w:rsidRPr="005D7DF1">
        <w:rPr>
          <w:rFonts w:ascii="Times New Roman" w:hAnsi="Times New Roman"/>
          <w:sz w:val="24"/>
          <w:szCs w:val="24"/>
        </w:rPr>
        <w:t>paskirtą baudą</w:t>
      </w:r>
      <w:r w:rsidR="005D7DF1" w:rsidRPr="005D7DF1">
        <w:rPr>
          <w:rFonts w:ascii="Times New Roman" w:hAnsi="Times New Roman"/>
          <w:sz w:val="24"/>
          <w:szCs w:val="24"/>
        </w:rPr>
        <w:t xml:space="preserve"> mokėti</w:t>
      </w:r>
      <w:r w:rsidRPr="005D7DF1">
        <w:rPr>
          <w:rFonts w:ascii="Times New Roman" w:hAnsi="Times New Roman"/>
          <w:sz w:val="24"/>
          <w:szCs w:val="24"/>
        </w:rPr>
        <w:t xml:space="preserve"> </w:t>
      </w:r>
      <w:r w:rsidR="005D7DF1" w:rsidRPr="005D7DF1">
        <w:rPr>
          <w:rFonts w:ascii="Times New Roman" w:hAnsi="Times New Roman"/>
          <w:sz w:val="24"/>
          <w:szCs w:val="24"/>
        </w:rPr>
        <w:t xml:space="preserve">dalimis </w:t>
      </w:r>
      <w:r w:rsidRPr="005D7DF1">
        <w:rPr>
          <w:rFonts w:ascii="Times New Roman" w:hAnsi="Times New Roman"/>
          <w:sz w:val="24"/>
          <w:szCs w:val="24"/>
        </w:rPr>
        <w:t xml:space="preserve">kiekvieną mėnesį </w:t>
      </w:r>
      <w:r w:rsidR="005D7DF1" w:rsidRPr="005D7DF1">
        <w:rPr>
          <w:rFonts w:ascii="Times New Roman" w:hAnsi="Times New Roman"/>
          <w:sz w:val="24"/>
          <w:szCs w:val="24"/>
        </w:rPr>
        <w:t>(po</w:t>
      </w:r>
      <w:r w:rsidRPr="005D7DF1">
        <w:rPr>
          <w:rFonts w:ascii="Times New Roman" w:hAnsi="Times New Roman"/>
          <w:sz w:val="24"/>
          <w:szCs w:val="24"/>
        </w:rPr>
        <w:t xml:space="preserve"> 300 Eur</w:t>
      </w:r>
      <w:r w:rsidR="005D7DF1" w:rsidRPr="005D7DF1">
        <w:rPr>
          <w:rFonts w:ascii="Times New Roman" w:hAnsi="Times New Roman"/>
          <w:sz w:val="24"/>
          <w:szCs w:val="24"/>
        </w:rPr>
        <w:t>). Atkreiptas dėmesys į tai, kad Klaipėdos apylinkės teismas 2023 m. sausio 9 d. nutartimi baudžiamojoje byloje pratęsė Klaipėdos apylinkės teismo 2022 m. gegužės 26 d. nuosprendžiu paskirtos 4800 Eur baudos sumokėjimo terminą 24 mėn. Taigi pareiškėja turėjo galimybę baudą sumokėti per 24 mėn., tačiau faktiškai sumokėjo tik 1000 Eu</w:t>
      </w:r>
      <w:r w:rsidR="00B21AA3">
        <w:rPr>
          <w:rFonts w:ascii="Times New Roman" w:hAnsi="Times New Roman"/>
          <w:sz w:val="24"/>
          <w:szCs w:val="24"/>
        </w:rPr>
        <w:t>r</w:t>
      </w:r>
      <w:r w:rsidR="005D7DF1" w:rsidRPr="005D7DF1">
        <w:rPr>
          <w:rFonts w:ascii="Times New Roman" w:hAnsi="Times New Roman"/>
          <w:sz w:val="24"/>
          <w:szCs w:val="24"/>
        </w:rPr>
        <w:t xml:space="preserve"> (vidutiniškai po 42 Eur per mėnesį). Dėl to teismas pritarė abejonėms dėl pareiškėjos finansinių galimybių baudą mokėti po 300 Eur kas mėnesį. </w:t>
      </w:r>
      <w:r w:rsidRPr="005D7DF1">
        <w:rPr>
          <w:rFonts w:ascii="Times New Roman" w:hAnsi="Times New Roman"/>
          <w:sz w:val="24"/>
          <w:szCs w:val="24"/>
        </w:rPr>
        <w:t>Net jei pareiškėja paskirtą baudą mokėtų dalimis po 300 Eur per mėnesį, tai per 12</w:t>
      </w:r>
      <w:r w:rsidR="004C7A50">
        <w:rPr>
          <w:rFonts w:ascii="Times New Roman" w:hAnsi="Times New Roman"/>
          <w:sz w:val="24"/>
          <w:szCs w:val="24"/>
        </w:rPr>
        <w:t> </w:t>
      </w:r>
      <w:r w:rsidRPr="005D7DF1">
        <w:rPr>
          <w:rFonts w:ascii="Times New Roman" w:hAnsi="Times New Roman"/>
          <w:sz w:val="24"/>
          <w:szCs w:val="24"/>
        </w:rPr>
        <w:t>mėn</w:t>
      </w:r>
      <w:r w:rsidR="008C6785">
        <w:rPr>
          <w:rFonts w:ascii="Times New Roman" w:hAnsi="Times New Roman"/>
          <w:sz w:val="24"/>
          <w:szCs w:val="24"/>
        </w:rPr>
        <w:t>.</w:t>
      </w:r>
      <w:r w:rsidRPr="005D7DF1">
        <w:rPr>
          <w:rFonts w:ascii="Times New Roman" w:hAnsi="Times New Roman"/>
          <w:sz w:val="24"/>
          <w:szCs w:val="24"/>
        </w:rPr>
        <w:t xml:space="preserve"> sumokėt</w:t>
      </w:r>
      <w:r w:rsidR="005D7DF1" w:rsidRPr="005D7DF1">
        <w:rPr>
          <w:rFonts w:ascii="Times New Roman" w:hAnsi="Times New Roman"/>
          <w:sz w:val="24"/>
          <w:szCs w:val="24"/>
        </w:rPr>
        <w:t>ų</w:t>
      </w:r>
      <w:r w:rsidRPr="005D7DF1">
        <w:rPr>
          <w:rFonts w:ascii="Times New Roman" w:hAnsi="Times New Roman"/>
          <w:sz w:val="24"/>
          <w:szCs w:val="24"/>
        </w:rPr>
        <w:t xml:space="preserve"> 3600</w:t>
      </w:r>
      <w:r w:rsidR="004014CB">
        <w:rPr>
          <w:rFonts w:ascii="Times New Roman" w:hAnsi="Times New Roman"/>
          <w:sz w:val="24"/>
          <w:szCs w:val="24"/>
        </w:rPr>
        <w:t> </w:t>
      </w:r>
      <w:r w:rsidRPr="005D7DF1">
        <w:rPr>
          <w:rFonts w:ascii="Times New Roman" w:hAnsi="Times New Roman"/>
          <w:sz w:val="24"/>
          <w:szCs w:val="24"/>
        </w:rPr>
        <w:t xml:space="preserve">Eur, o ši suma yra mažesnė nei išieškotinos baudos ir vykdymo išlaidų suma. </w:t>
      </w:r>
    </w:p>
    <w:p w14:paraId="4381529E" w14:textId="5329224D" w:rsidR="00C53D91" w:rsidRPr="00C53D91" w:rsidRDefault="00853209" w:rsidP="00C53D91">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lastRenderedPageBreak/>
        <w:t xml:space="preserve">Vertindamas pareiškėjos argumentą, kad antstolė turėjo areštuoti tik automobilį, teismas nurodė, </w:t>
      </w:r>
      <w:r w:rsidR="008C063E">
        <w:rPr>
          <w:rFonts w:ascii="Times New Roman" w:hAnsi="Times New Roman"/>
          <w:sz w:val="24"/>
          <w:szCs w:val="24"/>
        </w:rPr>
        <w:t>jog</w:t>
      </w:r>
      <w:r>
        <w:rPr>
          <w:rFonts w:ascii="Times New Roman" w:hAnsi="Times New Roman"/>
          <w:sz w:val="24"/>
          <w:szCs w:val="24"/>
        </w:rPr>
        <w:t xml:space="preserve"> an</w:t>
      </w:r>
      <w:r w:rsidR="00AF2AC2">
        <w:rPr>
          <w:rFonts w:ascii="Times New Roman" w:hAnsi="Times New Roman"/>
          <w:sz w:val="24"/>
          <w:szCs w:val="24"/>
        </w:rPr>
        <w:t>t</w:t>
      </w:r>
      <w:r>
        <w:rPr>
          <w:rFonts w:ascii="Times New Roman" w:hAnsi="Times New Roman"/>
          <w:sz w:val="24"/>
          <w:szCs w:val="24"/>
        </w:rPr>
        <w:t>stolei nėra žinom</w:t>
      </w:r>
      <w:r w:rsidR="00A332C3">
        <w:rPr>
          <w:rFonts w:ascii="Times New Roman" w:hAnsi="Times New Roman"/>
          <w:sz w:val="24"/>
          <w:szCs w:val="24"/>
        </w:rPr>
        <w:t>i</w:t>
      </w:r>
      <w:r>
        <w:rPr>
          <w:rFonts w:ascii="Times New Roman" w:hAnsi="Times New Roman"/>
          <w:sz w:val="24"/>
          <w:szCs w:val="24"/>
        </w:rPr>
        <w:t xml:space="preserve"> automobilio </w:t>
      </w:r>
      <w:r w:rsidR="00AF2AC2">
        <w:rPr>
          <w:rFonts w:ascii="Times New Roman" w:hAnsi="Times New Roman"/>
          <w:sz w:val="24"/>
          <w:szCs w:val="24"/>
        </w:rPr>
        <w:t>pagaminimo metai bei faktinė būklė, todėl neaišku, ar pakaktų lėšų baudai padengti. P</w:t>
      </w:r>
      <w:r w:rsidR="00C53D91" w:rsidRPr="00C53D91">
        <w:rPr>
          <w:rFonts w:ascii="Times New Roman" w:hAnsi="Times New Roman"/>
          <w:sz w:val="24"/>
          <w:szCs w:val="24"/>
        </w:rPr>
        <w:t>areiškėjai priklausantis butas</w:t>
      </w:r>
      <w:r w:rsidR="00AF2AC2">
        <w:rPr>
          <w:rFonts w:ascii="Times New Roman" w:hAnsi="Times New Roman"/>
          <w:sz w:val="24"/>
          <w:szCs w:val="24"/>
        </w:rPr>
        <w:t xml:space="preserve"> </w:t>
      </w:r>
      <w:r w:rsidR="00C53D91" w:rsidRPr="00C53D91">
        <w:rPr>
          <w:rFonts w:ascii="Times New Roman" w:hAnsi="Times New Roman"/>
          <w:sz w:val="24"/>
          <w:szCs w:val="24"/>
        </w:rPr>
        <w:t>iki antstolės taik</w:t>
      </w:r>
      <w:r w:rsidR="00AF2AC2">
        <w:rPr>
          <w:rFonts w:ascii="Times New Roman" w:hAnsi="Times New Roman"/>
          <w:sz w:val="24"/>
          <w:szCs w:val="24"/>
        </w:rPr>
        <w:t>yto</w:t>
      </w:r>
      <w:r w:rsidR="00C53D91" w:rsidRPr="00C53D91">
        <w:rPr>
          <w:rFonts w:ascii="Times New Roman" w:hAnsi="Times New Roman"/>
          <w:sz w:val="24"/>
          <w:szCs w:val="24"/>
        </w:rPr>
        <w:t xml:space="preserve"> arešto </w:t>
      </w:r>
      <w:r w:rsidR="00AF2AC2">
        <w:rPr>
          <w:rFonts w:ascii="Times New Roman" w:hAnsi="Times New Roman"/>
          <w:sz w:val="24"/>
          <w:szCs w:val="24"/>
        </w:rPr>
        <w:t>n</w:t>
      </w:r>
      <w:r w:rsidR="00C53D91" w:rsidRPr="00C53D91">
        <w:rPr>
          <w:rFonts w:ascii="Times New Roman" w:hAnsi="Times New Roman"/>
          <w:sz w:val="24"/>
          <w:szCs w:val="24"/>
        </w:rPr>
        <w:t xml:space="preserve">ebuvo </w:t>
      </w:r>
      <w:r w:rsidR="00AF2AC2">
        <w:rPr>
          <w:rFonts w:ascii="Times New Roman" w:hAnsi="Times New Roman"/>
          <w:sz w:val="24"/>
          <w:szCs w:val="24"/>
        </w:rPr>
        <w:t xml:space="preserve">kaip nors </w:t>
      </w:r>
      <w:r w:rsidR="00C53D91" w:rsidRPr="00C53D91">
        <w:rPr>
          <w:rFonts w:ascii="Times New Roman" w:hAnsi="Times New Roman"/>
          <w:sz w:val="24"/>
          <w:szCs w:val="24"/>
        </w:rPr>
        <w:t>apsunkintas, t. y. neareštuotas</w:t>
      </w:r>
      <w:r w:rsidR="00AF2AC2">
        <w:rPr>
          <w:rFonts w:ascii="Times New Roman" w:hAnsi="Times New Roman"/>
          <w:sz w:val="24"/>
          <w:szCs w:val="24"/>
        </w:rPr>
        <w:t>, ne</w:t>
      </w:r>
      <w:r w:rsidR="00C25D08">
        <w:rPr>
          <w:rFonts w:ascii="Times New Roman" w:hAnsi="Times New Roman"/>
          <w:sz w:val="24"/>
          <w:szCs w:val="24"/>
        </w:rPr>
        <w:t>nustatyta</w:t>
      </w:r>
      <w:r w:rsidR="00AF2AC2">
        <w:rPr>
          <w:rFonts w:ascii="Times New Roman" w:hAnsi="Times New Roman"/>
          <w:sz w:val="24"/>
          <w:szCs w:val="24"/>
        </w:rPr>
        <w:t xml:space="preserve"> </w:t>
      </w:r>
      <w:r w:rsidR="00C53D91" w:rsidRPr="00C53D91">
        <w:rPr>
          <w:rFonts w:ascii="Times New Roman" w:hAnsi="Times New Roman"/>
          <w:sz w:val="24"/>
          <w:szCs w:val="24"/>
        </w:rPr>
        <w:t>hipoteka ir pan</w:t>
      </w:r>
      <w:r w:rsidR="00AF2AC2">
        <w:rPr>
          <w:rFonts w:ascii="Times New Roman" w:hAnsi="Times New Roman"/>
          <w:sz w:val="24"/>
          <w:szCs w:val="24"/>
        </w:rPr>
        <w:t>., todėl p</w:t>
      </w:r>
      <w:r w:rsidR="00C53D91" w:rsidRPr="00C53D91">
        <w:rPr>
          <w:rFonts w:ascii="Times New Roman" w:hAnsi="Times New Roman"/>
          <w:sz w:val="24"/>
          <w:szCs w:val="24"/>
        </w:rPr>
        <w:t xml:space="preserve">areiškėja </w:t>
      </w:r>
      <w:r w:rsidR="00AF2AC2">
        <w:rPr>
          <w:rFonts w:ascii="Times New Roman" w:hAnsi="Times New Roman"/>
          <w:sz w:val="24"/>
          <w:szCs w:val="24"/>
        </w:rPr>
        <w:t xml:space="preserve">galėjo juo nevaržomai disponuoti. Neareštavus tokio turto, </w:t>
      </w:r>
      <w:r w:rsidR="00C53D91" w:rsidRPr="00C53D91">
        <w:rPr>
          <w:rFonts w:ascii="Times New Roman" w:hAnsi="Times New Roman"/>
          <w:sz w:val="24"/>
          <w:szCs w:val="24"/>
        </w:rPr>
        <w:t>baudos išieškojim</w:t>
      </w:r>
      <w:r w:rsidR="00AF2AC2">
        <w:rPr>
          <w:rFonts w:ascii="Times New Roman" w:hAnsi="Times New Roman"/>
          <w:sz w:val="24"/>
          <w:szCs w:val="24"/>
        </w:rPr>
        <w:t xml:space="preserve">as galėtų tapti </w:t>
      </w:r>
      <w:r w:rsidR="00C53D91" w:rsidRPr="00C53D91">
        <w:rPr>
          <w:rFonts w:ascii="Times New Roman" w:hAnsi="Times New Roman"/>
          <w:sz w:val="24"/>
          <w:szCs w:val="24"/>
        </w:rPr>
        <w:t>sudėting</w:t>
      </w:r>
      <w:r w:rsidR="000000ED">
        <w:rPr>
          <w:rFonts w:ascii="Times New Roman" w:hAnsi="Times New Roman"/>
          <w:sz w:val="24"/>
          <w:szCs w:val="24"/>
        </w:rPr>
        <w:t>as</w:t>
      </w:r>
      <w:r w:rsidR="00C53D91" w:rsidRPr="00C53D91">
        <w:rPr>
          <w:rFonts w:ascii="Times New Roman" w:hAnsi="Times New Roman"/>
          <w:sz w:val="24"/>
          <w:szCs w:val="24"/>
        </w:rPr>
        <w:t xml:space="preserve"> ar net neįmanom</w:t>
      </w:r>
      <w:r w:rsidR="000000ED">
        <w:rPr>
          <w:rFonts w:ascii="Times New Roman" w:hAnsi="Times New Roman"/>
          <w:sz w:val="24"/>
          <w:szCs w:val="24"/>
        </w:rPr>
        <w:t>as</w:t>
      </w:r>
      <w:r w:rsidR="00C53D91" w:rsidRPr="00C53D91">
        <w:rPr>
          <w:rFonts w:ascii="Times New Roman" w:hAnsi="Times New Roman"/>
          <w:sz w:val="24"/>
          <w:szCs w:val="24"/>
        </w:rPr>
        <w:t xml:space="preserve">. </w:t>
      </w:r>
      <w:r w:rsidR="00AF2AC2">
        <w:rPr>
          <w:rFonts w:ascii="Times New Roman" w:hAnsi="Times New Roman"/>
          <w:sz w:val="24"/>
          <w:szCs w:val="24"/>
        </w:rPr>
        <w:t>Dėl to t</w:t>
      </w:r>
      <w:r w:rsidR="00C53D91" w:rsidRPr="00C53D91">
        <w:rPr>
          <w:rFonts w:ascii="Times New Roman" w:hAnsi="Times New Roman"/>
          <w:sz w:val="24"/>
          <w:szCs w:val="24"/>
        </w:rPr>
        <w:t>eismas konstatavo, kad antstolė, siekdama užtikrinti teismo sprendimo realų įvykdymą, teisėtai ir pagrįstai areštavo pareiškėjai priklausantį kilnojamąjį ir nekilnojamąjį turtą.</w:t>
      </w:r>
    </w:p>
    <w:p w14:paraId="7ACAD52A" w14:textId="61F5F39D" w:rsidR="00123EE2" w:rsidRDefault="00AF2AC2">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Šiaulių</w:t>
      </w:r>
      <w:r w:rsidR="00A80C8A">
        <w:rPr>
          <w:rFonts w:ascii="Times New Roman" w:hAnsi="Times New Roman"/>
          <w:sz w:val="24"/>
          <w:szCs w:val="24"/>
        </w:rPr>
        <w:t xml:space="preserve"> apygardos</w:t>
      </w:r>
      <w:r w:rsidR="00D662BB">
        <w:rPr>
          <w:rFonts w:ascii="Times New Roman" w:hAnsi="Times New Roman"/>
          <w:sz w:val="24"/>
          <w:szCs w:val="24"/>
        </w:rPr>
        <w:t xml:space="preserve"> </w:t>
      </w:r>
      <w:r w:rsidR="00A80C8A">
        <w:rPr>
          <w:rFonts w:ascii="Times New Roman" w:hAnsi="Times New Roman"/>
          <w:sz w:val="24"/>
          <w:szCs w:val="24"/>
        </w:rPr>
        <w:t>teism</w:t>
      </w:r>
      <w:r>
        <w:rPr>
          <w:rFonts w:ascii="Times New Roman" w:hAnsi="Times New Roman"/>
          <w:sz w:val="24"/>
          <w:szCs w:val="24"/>
        </w:rPr>
        <w:t>as</w:t>
      </w:r>
      <w:r w:rsidR="00A80C8A">
        <w:rPr>
          <w:rFonts w:ascii="Times New Roman" w:hAnsi="Times New Roman"/>
          <w:sz w:val="24"/>
          <w:szCs w:val="24"/>
        </w:rPr>
        <w:t>, išnagrinėj</w:t>
      </w:r>
      <w:r>
        <w:rPr>
          <w:rFonts w:ascii="Times New Roman" w:hAnsi="Times New Roman"/>
          <w:sz w:val="24"/>
          <w:szCs w:val="24"/>
        </w:rPr>
        <w:t xml:space="preserve">ęs antstolės </w:t>
      </w:r>
      <w:r w:rsidR="00A80C8A">
        <w:rPr>
          <w:rFonts w:ascii="Times New Roman" w:hAnsi="Times New Roman"/>
          <w:sz w:val="24"/>
          <w:szCs w:val="24"/>
        </w:rPr>
        <w:t>atskirąjį skundą, 20</w:t>
      </w:r>
      <w:r>
        <w:rPr>
          <w:rFonts w:ascii="Times New Roman" w:hAnsi="Times New Roman"/>
          <w:sz w:val="24"/>
          <w:szCs w:val="24"/>
        </w:rPr>
        <w:t>25</w:t>
      </w:r>
      <w:r w:rsidR="00A80C8A">
        <w:rPr>
          <w:rFonts w:ascii="Times New Roman" w:hAnsi="Times New Roman"/>
          <w:sz w:val="24"/>
          <w:szCs w:val="24"/>
        </w:rPr>
        <w:t xml:space="preserve"> m. </w:t>
      </w:r>
      <w:r>
        <w:rPr>
          <w:rFonts w:ascii="Times New Roman" w:hAnsi="Times New Roman"/>
          <w:sz w:val="24"/>
          <w:szCs w:val="24"/>
        </w:rPr>
        <w:t>vasario 12</w:t>
      </w:r>
      <w:r w:rsidR="00A80C8A">
        <w:rPr>
          <w:rFonts w:ascii="Times New Roman" w:hAnsi="Times New Roman"/>
          <w:sz w:val="24"/>
          <w:szCs w:val="24"/>
        </w:rPr>
        <w:t xml:space="preserve"> d. nutartimi </w:t>
      </w:r>
      <w:bookmarkStart w:id="1" w:name="_Hlk200633898"/>
      <w:r w:rsidR="00CD0F5C">
        <w:rPr>
          <w:rFonts w:ascii="Times New Roman" w:hAnsi="Times New Roman"/>
          <w:sz w:val="24"/>
          <w:szCs w:val="24"/>
        </w:rPr>
        <w:t xml:space="preserve">nutraukė apeliacinį procesą, pradėtą pagal </w:t>
      </w:r>
      <w:r w:rsidR="008C6785">
        <w:rPr>
          <w:rFonts w:ascii="Times New Roman" w:hAnsi="Times New Roman"/>
          <w:sz w:val="24"/>
          <w:szCs w:val="24"/>
        </w:rPr>
        <w:t>antstolės</w:t>
      </w:r>
      <w:r w:rsidR="00CD0F5C">
        <w:rPr>
          <w:rFonts w:ascii="Times New Roman" w:hAnsi="Times New Roman"/>
          <w:sz w:val="24"/>
          <w:szCs w:val="24"/>
        </w:rPr>
        <w:t xml:space="preserve"> atskirąjį skundą</w:t>
      </w:r>
      <w:r w:rsidR="00A80C8A">
        <w:rPr>
          <w:rFonts w:ascii="Times New Roman" w:hAnsi="Times New Roman"/>
          <w:sz w:val="24"/>
          <w:szCs w:val="24"/>
        </w:rPr>
        <w:t xml:space="preserve">. </w:t>
      </w:r>
    </w:p>
    <w:bookmarkEnd w:id="1"/>
    <w:p w14:paraId="7548910D" w14:textId="64667231" w:rsidR="00452A97" w:rsidRDefault="009F16CF" w:rsidP="0071358E">
      <w:pPr>
        <w:pStyle w:val="Sraopastraipa"/>
        <w:numPr>
          <w:ilvl w:val="0"/>
          <w:numId w:val="3"/>
        </w:numPr>
        <w:spacing w:after="120" w:line="240" w:lineRule="auto"/>
        <w:contextualSpacing w:val="0"/>
        <w:jc w:val="both"/>
        <w:rPr>
          <w:rFonts w:ascii="Times New Roman" w:hAnsi="Times New Roman"/>
          <w:sz w:val="24"/>
          <w:szCs w:val="24"/>
        </w:rPr>
      </w:pPr>
      <w:r w:rsidRPr="00452A97">
        <w:rPr>
          <w:rFonts w:ascii="Times New Roman" w:hAnsi="Times New Roman"/>
          <w:sz w:val="24"/>
          <w:szCs w:val="24"/>
        </w:rPr>
        <w:t xml:space="preserve">Teismas </w:t>
      </w:r>
      <w:r w:rsidR="00A80C8A" w:rsidRPr="00452A97">
        <w:rPr>
          <w:rFonts w:ascii="Times New Roman" w:hAnsi="Times New Roman"/>
          <w:sz w:val="24"/>
          <w:szCs w:val="24"/>
        </w:rPr>
        <w:t>nurodė, kad</w:t>
      </w:r>
      <w:r w:rsidRPr="00452A97">
        <w:rPr>
          <w:rFonts w:ascii="Times New Roman" w:hAnsi="Times New Roman"/>
          <w:sz w:val="24"/>
          <w:szCs w:val="24"/>
        </w:rPr>
        <w:t xml:space="preserve"> antstolė vykdomoj</w:t>
      </w:r>
      <w:r w:rsidR="00452A97" w:rsidRPr="00452A97">
        <w:rPr>
          <w:rFonts w:ascii="Times New Roman" w:hAnsi="Times New Roman"/>
          <w:sz w:val="24"/>
          <w:szCs w:val="24"/>
        </w:rPr>
        <w:t>oje byloje</w:t>
      </w:r>
      <w:r w:rsidRPr="00452A97">
        <w:rPr>
          <w:rFonts w:ascii="Times New Roman" w:hAnsi="Times New Roman"/>
          <w:sz w:val="24"/>
          <w:szCs w:val="24"/>
        </w:rPr>
        <w:t xml:space="preserve"> Nr. 0005/24/01776 </w:t>
      </w:r>
      <w:r w:rsidR="00452A97" w:rsidRPr="00452A97">
        <w:rPr>
          <w:rFonts w:ascii="Times New Roman" w:hAnsi="Times New Roman"/>
          <w:sz w:val="24"/>
          <w:szCs w:val="24"/>
        </w:rPr>
        <w:t xml:space="preserve">vykdo </w:t>
      </w:r>
      <w:r w:rsidRPr="00452A97">
        <w:rPr>
          <w:rFonts w:ascii="Times New Roman" w:hAnsi="Times New Roman"/>
          <w:sz w:val="24"/>
          <w:szCs w:val="24"/>
        </w:rPr>
        <w:t>4800 Eur baudos iš skolininkės J</w:t>
      </w:r>
      <w:r w:rsidR="00452A97" w:rsidRPr="00452A97">
        <w:rPr>
          <w:rFonts w:ascii="Times New Roman" w:hAnsi="Times New Roman"/>
          <w:sz w:val="24"/>
          <w:szCs w:val="24"/>
        </w:rPr>
        <w:t>.</w:t>
      </w:r>
      <w:r w:rsidRPr="00452A97">
        <w:rPr>
          <w:rFonts w:ascii="Times New Roman" w:hAnsi="Times New Roman"/>
          <w:sz w:val="24"/>
          <w:szCs w:val="24"/>
        </w:rPr>
        <w:t xml:space="preserve"> L</w:t>
      </w:r>
      <w:r w:rsidR="001669F3">
        <w:rPr>
          <w:rFonts w:ascii="Times New Roman" w:hAnsi="Times New Roman"/>
          <w:sz w:val="24"/>
          <w:szCs w:val="24"/>
        </w:rPr>
        <w:t>.</w:t>
      </w:r>
      <w:r w:rsidRPr="00452A97">
        <w:rPr>
          <w:rFonts w:ascii="Times New Roman" w:hAnsi="Times New Roman"/>
          <w:sz w:val="24"/>
          <w:szCs w:val="24"/>
        </w:rPr>
        <w:t xml:space="preserve"> </w:t>
      </w:r>
      <w:r w:rsidR="00452A97" w:rsidRPr="00452A97">
        <w:rPr>
          <w:rFonts w:ascii="Times New Roman" w:hAnsi="Times New Roman"/>
          <w:sz w:val="24"/>
          <w:szCs w:val="24"/>
        </w:rPr>
        <w:t xml:space="preserve">išieškojimą </w:t>
      </w:r>
      <w:r w:rsidRPr="00452A97">
        <w:rPr>
          <w:rFonts w:ascii="Times New Roman" w:hAnsi="Times New Roman"/>
          <w:sz w:val="24"/>
          <w:szCs w:val="24"/>
        </w:rPr>
        <w:t xml:space="preserve">išieškotojos valstybės, atstovaujamos VMI, naudai pagal Klaipėdos apylinkės teismo 2024 m. spalio 30 d. vykdomąjį raštą, išduotą baudžiamojoje byloje Nr. 1-71-1010/2022. Pareiškėja, vykdydama nuosprendį, geranoriškai į VMI biudžeto pajamų surenkamąją sąskaitą </w:t>
      </w:r>
      <w:r w:rsidR="00452A97" w:rsidRPr="00452A97">
        <w:rPr>
          <w:rFonts w:ascii="Times New Roman" w:hAnsi="Times New Roman"/>
          <w:sz w:val="24"/>
          <w:szCs w:val="24"/>
        </w:rPr>
        <w:t xml:space="preserve">sumokėjo </w:t>
      </w:r>
      <w:r w:rsidRPr="00452A97">
        <w:rPr>
          <w:rFonts w:ascii="Times New Roman" w:hAnsi="Times New Roman"/>
          <w:sz w:val="24"/>
          <w:szCs w:val="24"/>
        </w:rPr>
        <w:t>1000 Eur</w:t>
      </w:r>
      <w:r w:rsidR="00452A97" w:rsidRPr="00452A97">
        <w:rPr>
          <w:rFonts w:ascii="Times New Roman" w:hAnsi="Times New Roman"/>
          <w:sz w:val="24"/>
          <w:szCs w:val="24"/>
        </w:rPr>
        <w:t xml:space="preserve">. </w:t>
      </w:r>
    </w:p>
    <w:p w14:paraId="3456A7CE" w14:textId="6CD88B60" w:rsidR="00452A97" w:rsidRDefault="00452A97" w:rsidP="0071358E">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Antstolė atskirajame skunde </w:t>
      </w:r>
      <w:r w:rsidR="009F16CF" w:rsidRPr="00452A97">
        <w:rPr>
          <w:rFonts w:ascii="Times New Roman" w:hAnsi="Times New Roman"/>
          <w:sz w:val="24"/>
          <w:szCs w:val="24"/>
        </w:rPr>
        <w:t xml:space="preserve">nurodė, kad </w:t>
      </w:r>
      <w:r>
        <w:rPr>
          <w:rFonts w:ascii="Times New Roman" w:hAnsi="Times New Roman"/>
          <w:sz w:val="24"/>
          <w:szCs w:val="24"/>
        </w:rPr>
        <w:t xml:space="preserve">ji </w:t>
      </w:r>
      <w:r w:rsidR="009F16CF" w:rsidRPr="00452A97">
        <w:rPr>
          <w:rFonts w:ascii="Times New Roman" w:hAnsi="Times New Roman"/>
          <w:sz w:val="24"/>
          <w:szCs w:val="24"/>
        </w:rPr>
        <w:t xml:space="preserve">dar iki skundžiamos </w:t>
      </w:r>
      <w:r>
        <w:rPr>
          <w:rFonts w:ascii="Times New Roman" w:hAnsi="Times New Roman"/>
          <w:sz w:val="24"/>
          <w:szCs w:val="24"/>
        </w:rPr>
        <w:t xml:space="preserve">pirmosios instancijos </w:t>
      </w:r>
      <w:r w:rsidR="009F16CF" w:rsidRPr="00452A97">
        <w:rPr>
          <w:rFonts w:ascii="Times New Roman" w:hAnsi="Times New Roman"/>
          <w:sz w:val="24"/>
          <w:szCs w:val="24"/>
        </w:rPr>
        <w:t>teismo nutarties priėmimo patikslino išieškotinos baudos bei vykdymo išlaidų dydį</w:t>
      </w:r>
      <w:r>
        <w:rPr>
          <w:rFonts w:ascii="Times New Roman" w:hAnsi="Times New Roman"/>
          <w:sz w:val="24"/>
          <w:szCs w:val="24"/>
        </w:rPr>
        <w:t xml:space="preserve">, </w:t>
      </w:r>
      <w:r w:rsidR="009F16CF" w:rsidRPr="00452A97">
        <w:rPr>
          <w:rFonts w:ascii="Times New Roman" w:hAnsi="Times New Roman"/>
          <w:sz w:val="24"/>
          <w:szCs w:val="24"/>
        </w:rPr>
        <w:t xml:space="preserve">pateikė tai patvirtinančius įrodymus. </w:t>
      </w:r>
      <w:r>
        <w:rPr>
          <w:rFonts w:ascii="Times New Roman" w:hAnsi="Times New Roman"/>
          <w:sz w:val="24"/>
          <w:szCs w:val="24"/>
        </w:rPr>
        <w:t xml:space="preserve">Taigi </w:t>
      </w:r>
      <w:r w:rsidR="009F16CF" w:rsidRPr="00452A97">
        <w:rPr>
          <w:rFonts w:ascii="Times New Roman" w:hAnsi="Times New Roman"/>
          <w:sz w:val="24"/>
          <w:szCs w:val="24"/>
        </w:rPr>
        <w:t>pirmosios instancijos teismo nutarties dalis, kuria antstolė yra įpareigota vykdomojoje byloje Nr. 0005/24/01776 perskaičiuoti skolos dydį ir vykdymo išlaidas</w:t>
      </w:r>
      <w:r>
        <w:rPr>
          <w:rFonts w:ascii="Times New Roman" w:hAnsi="Times New Roman"/>
          <w:sz w:val="24"/>
          <w:szCs w:val="24"/>
        </w:rPr>
        <w:t xml:space="preserve">, yra </w:t>
      </w:r>
      <w:r w:rsidR="009F16CF" w:rsidRPr="00452A97">
        <w:rPr>
          <w:rFonts w:ascii="Times New Roman" w:hAnsi="Times New Roman"/>
          <w:sz w:val="24"/>
          <w:szCs w:val="24"/>
        </w:rPr>
        <w:t>praradusi aktualumą</w:t>
      </w:r>
      <w:r>
        <w:rPr>
          <w:rFonts w:ascii="Times New Roman" w:hAnsi="Times New Roman"/>
          <w:sz w:val="24"/>
          <w:szCs w:val="24"/>
        </w:rPr>
        <w:t>. Be to, antstolė iki te</w:t>
      </w:r>
      <w:r w:rsidR="009F16CF" w:rsidRPr="00452A97">
        <w:rPr>
          <w:rFonts w:ascii="Times New Roman" w:hAnsi="Times New Roman"/>
          <w:sz w:val="24"/>
          <w:szCs w:val="24"/>
        </w:rPr>
        <w:t xml:space="preserve">ismo nutarties priėmimo dienos </w:t>
      </w:r>
      <w:r>
        <w:rPr>
          <w:rFonts w:ascii="Times New Roman" w:hAnsi="Times New Roman"/>
          <w:sz w:val="24"/>
          <w:szCs w:val="24"/>
        </w:rPr>
        <w:t xml:space="preserve">ne tik </w:t>
      </w:r>
      <w:r w:rsidR="009F16CF" w:rsidRPr="00452A97">
        <w:rPr>
          <w:rFonts w:ascii="Times New Roman" w:hAnsi="Times New Roman"/>
          <w:sz w:val="24"/>
          <w:szCs w:val="24"/>
        </w:rPr>
        <w:t xml:space="preserve">patikslino išieškotinos baudos dydį </w:t>
      </w:r>
      <w:r w:rsidR="000000ED">
        <w:rPr>
          <w:rFonts w:ascii="Times New Roman" w:hAnsi="Times New Roman"/>
          <w:sz w:val="24"/>
          <w:szCs w:val="24"/>
        </w:rPr>
        <w:t>ir</w:t>
      </w:r>
      <w:r w:rsidR="009F16CF" w:rsidRPr="00452A97">
        <w:rPr>
          <w:rFonts w:ascii="Times New Roman" w:hAnsi="Times New Roman"/>
          <w:sz w:val="24"/>
          <w:szCs w:val="24"/>
        </w:rPr>
        <w:t xml:space="preserve"> perskaičiavo vykdymo išlaidas</w:t>
      </w:r>
      <w:r>
        <w:rPr>
          <w:rFonts w:ascii="Times New Roman" w:hAnsi="Times New Roman"/>
          <w:sz w:val="24"/>
          <w:szCs w:val="24"/>
        </w:rPr>
        <w:t xml:space="preserve">, bet </w:t>
      </w:r>
      <w:r w:rsidR="000000ED">
        <w:rPr>
          <w:rFonts w:ascii="Times New Roman" w:hAnsi="Times New Roman"/>
          <w:sz w:val="24"/>
          <w:szCs w:val="24"/>
        </w:rPr>
        <w:t xml:space="preserve">ir </w:t>
      </w:r>
      <w:r w:rsidR="00FA7308">
        <w:rPr>
          <w:rFonts w:ascii="Times New Roman" w:hAnsi="Times New Roman"/>
          <w:sz w:val="24"/>
          <w:szCs w:val="24"/>
        </w:rPr>
        <w:t>išieškojo visą baudos ir v</w:t>
      </w:r>
      <w:r w:rsidR="00B668D9">
        <w:rPr>
          <w:rFonts w:ascii="Times New Roman" w:hAnsi="Times New Roman"/>
          <w:sz w:val="24"/>
          <w:szCs w:val="24"/>
        </w:rPr>
        <w:t>y</w:t>
      </w:r>
      <w:r w:rsidR="00FA7308">
        <w:rPr>
          <w:rFonts w:ascii="Times New Roman" w:hAnsi="Times New Roman"/>
          <w:sz w:val="24"/>
          <w:szCs w:val="24"/>
        </w:rPr>
        <w:t>kdymo išlaidų sumą</w:t>
      </w:r>
      <w:r>
        <w:rPr>
          <w:rFonts w:ascii="Times New Roman" w:hAnsi="Times New Roman"/>
          <w:sz w:val="24"/>
          <w:szCs w:val="24"/>
        </w:rPr>
        <w:t xml:space="preserve">. Dėl to </w:t>
      </w:r>
      <w:r w:rsidR="009F16CF" w:rsidRPr="00452A97">
        <w:rPr>
          <w:rFonts w:ascii="Times New Roman" w:hAnsi="Times New Roman"/>
          <w:sz w:val="24"/>
          <w:szCs w:val="24"/>
        </w:rPr>
        <w:t>nepagrįsta</w:t>
      </w:r>
      <w:r>
        <w:rPr>
          <w:rFonts w:ascii="Times New Roman" w:hAnsi="Times New Roman"/>
          <w:sz w:val="24"/>
          <w:szCs w:val="24"/>
        </w:rPr>
        <w:t>s teismo sprendimas</w:t>
      </w:r>
      <w:r w:rsidR="009F16CF" w:rsidRPr="00452A97">
        <w:rPr>
          <w:rFonts w:ascii="Times New Roman" w:hAnsi="Times New Roman"/>
          <w:sz w:val="24"/>
          <w:szCs w:val="24"/>
        </w:rPr>
        <w:t xml:space="preserve"> įpareigo</w:t>
      </w:r>
      <w:r>
        <w:rPr>
          <w:rFonts w:ascii="Times New Roman" w:hAnsi="Times New Roman"/>
          <w:sz w:val="24"/>
          <w:szCs w:val="24"/>
        </w:rPr>
        <w:t xml:space="preserve">ti </w:t>
      </w:r>
      <w:r w:rsidR="009F16CF" w:rsidRPr="00452A97">
        <w:rPr>
          <w:rFonts w:ascii="Times New Roman" w:hAnsi="Times New Roman"/>
          <w:sz w:val="24"/>
          <w:szCs w:val="24"/>
        </w:rPr>
        <w:t xml:space="preserve">antstolę pakartotinai perskaičiuoti baudos ir vykdymo išlaidų dydį. </w:t>
      </w:r>
    </w:p>
    <w:p w14:paraId="5AE81C18" w14:textId="5E33ABB7" w:rsidR="008C6785" w:rsidRDefault="009F16CF" w:rsidP="008655E7">
      <w:pPr>
        <w:pStyle w:val="Sraopastraipa"/>
        <w:numPr>
          <w:ilvl w:val="0"/>
          <w:numId w:val="3"/>
        </w:numPr>
        <w:spacing w:after="120" w:line="240" w:lineRule="auto"/>
        <w:contextualSpacing w:val="0"/>
        <w:jc w:val="both"/>
        <w:rPr>
          <w:rFonts w:ascii="Times New Roman" w:hAnsi="Times New Roman"/>
          <w:sz w:val="24"/>
          <w:szCs w:val="24"/>
        </w:rPr>
      </w:pPr>
      <w:r w:rsidRPr="00452A97">
        <w:rPr>
          <w:rFonts w:ascii="Times New Roman" w:hAnsi="Times New Roman"/>
          <w:sz w:val="24"/>
          <w:szCs w:val="24"/>
        </w:rPr>
        <w:t>Apeliacinės instancijos teism</w:t>
      </w:r>
      <w:r w:rsidR="00452A97" w:rsidRPr="00452A97">
        <w:rPr>
          <w:rFonts w:ascii="Times New Roman" w:hAnsi="Times New Roman"/>
          <w:sz w:val="24"/>
          <w:szCs w:val="24"/>
        </w:rPr>
        <w:t xml:space="preserve">as paprašė ir antstolė </w:t>
      </w:r>
      <w:r w:rsidRPr="00452A97">
        <w:rPr>
          <w:rFonts w:ascii="Times New Roman" w:hAnsi="Times New Roman"/>
          <w:sz w:val="24"/>
          <w:szCs w:val="24"/>
        </w:rPr>
        <w:t xml:space="preserve">papildomai </w:t>
      </w:r>
      <w:r w:rsidR="00452A97" w:rsidRPr="00452A97">
        <w:rPr>
          <w:rFonts w:ascii="Times New Roman" w:hAnsi="Times New Roman"/>
          <w:sz w:val="24"/>
          <w:szCs w:val="24"/>
        </w:rPr>
        <w:t xml:space="preserve">informavo teismą, </w:t>
      </w:r>
      <w:r w:rsidRPr="00452A97">
        <w:rPr>
          <w:rFonts w:ascii="Times New Roman" w:hAnsi="Times New Roman"/>
          <w:sz w:val="24"/>
          <w:szCs w:val="24"/>
        </w:rPr>
        <w:t xml:space="preserve">kad 2025 m. vasario 10 d. </w:t>
      </w:r>
      <w:r w:rsidR="00452A97" w:rsidRPr="00452A97">
        <w:rPr>
          <w:rFonts w:ascii="Times New Roman" w:hAnsi="Times New Roman"/>
          <w:sz w:val="24"/>
          <w:szCs w:val="24"/>
        </w:rPr>
        <w:t xml:space="preserve">yra </w:t>
      </w:r>
      <w:r w:rsidRPr="00452A97">
        <w:rPr>
          <w:rFonts w:ascii="Times New Roman" w:hAnsi="Times New Roman"/>
          <w:sz w:val="24"/>
          <w:szCs w:val="24"/>
        </w:rPr>
        <w:t xml:space="preserve">priimtas patvarkymas dėl vykdomosios bylos Nr. 0005/24/01776 </w:t>
      </w:r>
      <w:r w:rsidR="008C6785" w:rsidRPr="00452A97">
        <w:rPr>
          <w:rFonts w:ascii="Times New Roman" w:hAnsi="Times New Roman"/>
          <w:sz w:val="24"/>
          <w:szCs w:val="24"/>
        </w:rPr>
        <w:t>užbaigimo.</w:t>
      </w:r>
      <w:r w:rsidRPr="00452A97">
        <w:rPr>
          <w:rFonts w:ascii="Times New Roman" w:hAnsi="Times New Roman"/>
          <w:sz w:val="24"/>
          <w:szCs w:val="24"/>
        </w:rPr>
        <w:t xml:space="preserve"> </w:t>
      </w:r>
      <w:r w:rsidR="00452A97" w:rsidRPr="00452A97">
        <w:rPr>
          <w:rFonts w:ascii="Times New Roman" w:hAnsi="Times New Roman"/>
          <w:sz w:val="24"/>
          <w:szCs w:val="24"/>
        </w:rPr>
        <w:t>Antstolė pažymėjo, kad</w:t>
      </w:r>
      <w:r w:rsidR="00225393">
        <w:rPr>
          <w:rFonts w:ascii="Times New Roman" w:hAnsi="Times New Roman"/>
          <w:sz w:val="24"/>
          <w:szCs w:val="24"/>
        </w:rPr>
        <w:t>,</w:t>
      </w:r>
      <w:r w:rsidR="00452A97" w:rsidRPr="00452A97">
        <w:rPr>
          <w:rFonts w:ascii="Times New Roman" w:hAnsi="Times New Roman"/>
          <w:sz w:val="24"/>
          <w:szCs w:val="24"/>
        </w:rPr>
        <w:t xml:space="preserve"> t</w:t>
      </w:r>
      <w:r w:rsidRPr="00452A97">
        <w:rPr>
          <w:rFonts w:ascii="Times New Roman" w:hAnsi="Times New Roman"/>
          <w:sz w:val="24"/>
          <w:szCs w:val="24"/>
        </w:rPr>
        <w:t>eismui grąžinus vykdomąją bylą</w:t>
      </w:r>
      <w:r w:rsidR="00452A97" w:rsidRPr="00452A97">
        <w:rPr>
          <w:rFonts w:ascii="Times New Roman" w:hAnsi="Times New Roman"/>
          <w:sz w:val="24"/>
          <w:szCs w:val="24"/>
        </w:rPr>
        <w:t>,</w:t>
      </w:r>
      <w:r w:rsidRPr="00452A97">
        <w:rPr>
          <w:rFonts w:ascii="Times New Roman" w:hAnsi="Times New Roman"/>
          <w:sz w:val="24"/>
          <w:szCs w:val="24"/>
        </w:rPr>
        <w:t xml:space="preserve"> antstolė atliks žymas apie vykdomosios bylos užbaigimą, o pačią vykdomąją </w:t>
      </w:r>
      <w:r w:rsidRPr="005F642C">
        <w:rPr>
          <w:rFonts w:ascii="Times New Roman" w:hAnsi="Times New Roman"/>
          <w:sz w:val="24"/>
          <w:szCs w:val="24"/>
        </w:rPr>
        <w:t xml:space="preserve">bylą perduos į </w:t>
      </w:r>
      <w:r w:rsidR="004014CB">
        <w:rPr>
          <w:rFonts w:ascii="Times New Roman" w:hAnsi="Times New Roman"/>
          <w:sz w:val="24"/>
          <w:szCs w:val="24"/>
        </w:rPr>
        <w:t>savo</w:t>
      </w:r>
      <w:r w:rsidRPr="005F642C">
        <w:rPr>
          <w:rFonts w:ascii="Times New Roman" w:hAnsi="Times New Roman"/>
          <w:sz w:val="24"/>
          <w:szCs w:val="24"/>
        </w:rPr>
        <w:t xml:space="preserve"> archyvą. </w:t>
      </w:r>
    </w:p>
    <w:p w14:paraId="6DE12E80" w14:textId="1F2CB300" w:rsidR="009F16CF" w:rsidRPr="00452A97" w:rsidRDefault="00452A97" w:rsidP="008655E7">
      <w:pPr>
        <w:pStyle w:val="Sraopastraipa"/>
        <w:numPr>
          <w:ilvl w:val="0"/>
          <w:numId w:val="3"/>
        </w:numPr>
        <w:spacing w:after="120" w:line="240" w:lineRule="auto"/>
        <w:contextualSpacing w:val="0"/>
        <w:jc w:val="both"/>
        <w:rPr>
          <w:rFonts w:ascii="Times New Roman" w:hAnsi="Times New Roman"/>
          <w:sz w:val="24"/>
          <w:szCs w:val="24"/>
        </w:rPr>
      </w:pPr>
      <w:r w:rsidRPr="005F642C">
        <w:rPr>
          <w:rFonts w:ascii="Times New Roman" w:hAnsi="Times New Roman"/>
          <w:sz w:val="24"/>
          <w:szCs w:val="24"/>
        </w:rPr>
        <w:t xml:space="preserve">Dėl </w:t>
      </w:r>
      <w:r w:rsidR="008C6785">
        <w:rPr>
          <w:rFonts w:ascii="Times New Roman" w:hAnsi="Times New Roman"/>
          <w:sz w:val="24"/>
          <w:szCs w:val="24"/>
        </w:rPr>
        <w:t>išdėstytų aplinkybių</w:t>
      </w:r>
      <w:r w:rsidRPr="005F642C">
        <w:rPr>
          <w:rFonts w:ascii="Times New Roman" w:hAnsi="Times New Roman"/>
          <w:sz w:val="24"/>
          <w:szCs w:val="24"/>
        </w:rPr>
        <w:t xml:space="preserve"> </w:t>
      </w:r>
      <w:r w:rsidR="009F16CF" w:rsidRPr="005F642C">
        <w:rPr>
          <w:rFonts w:ascii="Times New Roman" w:hAnsi="Times New Roman"/>
          <w:sz w:val="24"/>
          <w:szCs w:val="24"/>
        </w:rPr>
        <w:t xml:space="preserve">apeliacinės instancijos teismas </w:t>
      </w:r>
      <w:r w:rsidRPr="005F642C">
        <w:rPr>
          <w:rFonts w:ascii="Times New Roman" w:hAnsi="Times New Roman"/>
          <w:sz w:val="24"/>
          <w:szCs w:val="24"/>
        </w:rPr>
        <w:t xml:space="preserve">padarė </w:t>
      </w:r>
      <w:r w:rsidR="009F16CF" w:rsidRPr="005F642C">
        <w:rPr>
          <w:rFonts w:ascii="Times New Roman" w:hAnsi="Times New Roman"/>
          <w:sz w:val="24"/>
          <w:szCs w:val="24"/>
        </w:rPr>
        <w:t xml:space="preserve">išvadą, kad išnyko apeliacijos objektas, nes atskirojo skundo išnagrinėjimas dėl Klaipėdos apylinkės teismo 2024 m. gruodžio 17 d. nutarties nebesukeltų </w:t>
      </w:r>
      <w:r w:rsidR="009968BA" w:rsidRPr="005F642C">
        <w:rPr>
          <w:rFonts w:ascii="Times New Roman" w:hAnsi="Times New Roman"/>
          <w:sz w:val="24"/>
          <w:szCs w:val="24"/>
        </w:rPr>
        <w:t xml:space="preserve">antstolei </w:t>
      </w:r>
      <w:r w:rsidR="009F16CF" w:rsidRPr="005F642C">
        <w:rPr>
          <w:rFonts w:ascii="Times New Roman" w:hAnsi="Times New Roman"/>
          <w:sz w:val="24"/>
          <w:szCs w:val="24"/>
        </w:rPr>
        <w:t>teisinių pasekmių.</w:t>
      </w:r>
      <w:r w:rsidR="009F16CF" w:rsidRPr="0018473F">
        <w:rPr>
          <w:rFonts w:ascii="Times New Roman" w:hAnsi="Times New Roman"/>
          <w:sz w:val="24"/>
          <w:szCs w:val="24"/>
        </w:rPr>
        <w:t xml:space="preserve"> </w:t>
      </w:r>
      <w:r w:rsidR="006C2634">
        <w:rPr>
          <w:rFonts w:ascii="Times New Roman" w:hAnsi="Times New Roman"/>
          <w:sz w:val="24"/>
          <w:szCs w:val="24"/>
        </w:rPr>
        <w:t xml:space="preserve">Apeliacinės instancijos teismas </w:t>
      </w:r>
      <w:r w:rsidR="00C25D08">
        <w:rPr>
          <w:rFonts w:ascii="Times New Roman" w:hAnsi="Times New Roman"/>
          <w:sz w:val="24"/>
          <w:szCs w:val="24"/>
        </w:rPr>
        <w:t>pažymėjo</w:t>
      </w:r>
      <w:r w:rsidR="006C2634">
        <w:rPr>
          <w:rFonts w:ascii="Times New Roman" w:hAnsi="Times New Roman"/>
          <w:sz w:val="24"/>
          <w:szCs w:val="24"/>
        </w:rPr>
        <w:t xml:space="preserve">, kad kiti byloje dalyvaujantys asmenys neskundė pirmosios instancijos teismo </w:t>
      </w:r>
      <w:r w:rsidR="009F16CF" w:rsidRPr="00452A97">
        <w:rPr>
          <w:rFonts w:ascii="Times New Roman" w:hAnsi="Times New Roman"/>
          <w:sz w:val="24"/>
          <w:szCs w:val="24"/>
        </w:rPr>
        <w:t>nutarti</w:t>
      </w:r>
      <w:r w:rsidR="006C2634">
        <w:rPr>
          <w:rFonts w:ascii="Times New Roman" w:hAnsi="Times New Roman"/>
          <w:sz w:val="24"/>
          <w:szCs w:val="24"/>
        </w:rPr>
        <w:t>e</w:t>
      </w:r>
      <w:r w:rsidR="009F16CF" w:rsidRPr="00452A97">
        <w:rPr>
          <w:rFonts w:ascii="Times New Roman" w:hAnsi="Times New Roman"/>
          <w:sz w:val="24"/>
          <w:szCs w:val="24"/>
        </w:rPr>
        <w:t>s</w:t>
      </w:r>
      <w:r w:rsidR="006C2634">
        <w:rPr>
          <w:rFonts w:ascii="Times New Roman" w:hAnsi="Times New Roman"/>
          <w:sz w:val="24"/>
          <w:szCs w:val="24"/>
        </w:rPr>
        <w:t>.</w:t>
      </w:r>
    </w:p>
    <w:p w14:paraId="60522D5F" w14:textId="21BCB749"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4BA3775E" w14:textId="77777777" w:rsidR="00123EE2" w:rsidRDefault="00A80C8A">
      <w:pPr>
        <w:pStyle w:val="Sraopastraipa"/>
        <w:shd w:val="clear" w:color="auto" w:fill="FFFFFF"/>
        <w:spacing w:after="120" w:line="240" w:lineRule="auto"/>
        <w:ind w:left="0"/>
        <w:contextualSpacing w:val="0"/>
        <w:jc w:val="center"/>
        <w:rPr>
          <w:rFonts w:ascii="Times New Roman" w:hAnsi="Times New Roman"/>
          <w:sz w:val="24"/>
          <w:szCs w:val="24"/>
        </w:rPr>
      </w:pPr>
      <w:r>
        <w:rPr>
          <w:rFonts w:ascii="Times New Roman" w:hAnsi="Times New Roman"/>
          <w:sz w:val="24"/>
          <w:szCs w:val="24"/>
        </w:rPr>
        <w:t>III. Kasacinio skundo ir atsiliepimo į jį teisiniai argumentai</w:t>
      </w:r>
    </w:p>
    <w:p w14:paraId="59273387" w14:textId="508C53ED"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4FF0AED7" w14:textId="2ECD24F4" w:rsidR="00123EE2" w:rsidRDefault="00A80C8A">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Kasaciniu skundu</w:t>
      </w:r>
      <w:r>
        <w:t xml:space="preserve"> </w:t>
      </w:r>
      <w:r>
        <w:rPr>
          <w:rFonts w:ascii="Times New Roman" w:hAnsi="Times New Roman"/>
          <w:sz w:val="24"/>
          <w:szCs w:val="24"/>
        </w:rPr>
        <w:t>suinteresuotas asmuo</w:t>
      </w:r>
      <w:r w:rsidR="006C2634">
        <w:rPr>
          <w:rFonts w:ascii="Times New Roman" w:hAnsi="Times New Roman"/>
          <w:sz w:val="24"/>
          <w:szCs w:val="24"/>
        </w:rPr>
        <w:t xml:space="preserve"> antstolė B. Tamkevičienė</w:t>
      </w:r>
      <w:r>
        <w:rPr>
          <w:rFonts w:ascii="Times New Roman" w:hAnsi="Times New Roman"/>
          <w:sz w:val="24"/>
          <w:szCs w:val="24"/>
        </w:rPr>
        <w:t xml:space="preserve"> prašo </w:t>
      </w:r>
      <w:r w:rsidR="006C2634">
        <w:rPr>
          <w:rFonts w:ascii="Times New Roman" w:hAnsi="Times New Roman"/>
          <w:sz w:val="24"/>
          <w:szCs w:val="24"/>
        </w:rPr>
        <w:t>panaikinti Šiaulių apygardos teismo 2025 m. vasario 12 d. nutartį ir perduoti apeliacinės instancijos teismui bylą pagal antstolės atskirąjį skundą nagrinėti iš naujo</w:t>
      </w:r>
      <w:r>
        <w:rPr>
          <w:rFonts w:ascii="Times New Roman" w:hAnsi="Times New Roman"/>
          <w:sz w:val="24"/>
          <w:szCs w:val="24"/>
        </w:rPr>
        <w:t>. Kasacinis skundas grindžiamas šiais argumentais:</w:t>
      </w:r>
    </w:p>
    <w:p w14:paraId="2745A0AE" w14:textId="3EF0B400" w:rsidR="00E07F51" w:rsidRDefault="003653BE" w:rsidP="00E876C2">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E07F51">
        <w:rPr>
          <w:rFonts w:ascii="Times New Roman" w:hAnsi="Times New Roman"/>
          <w:sz w:val="24"/>
          <w:szCs w:val="24"/>
        </w:rPr>
        <w:t xml:space="preserve">Apeliacinės instancijos teismas, nutraukdamas apeliacinį procesą, pažeidė CPK 5 straipsnio 1 dalyje nustatytą teisę kreiptis į teismą pažeistai teisei apginti, taip pat </w:t>
      </w:r>
      <w:r w:rsidR="0018473F">
        <w:rPr>
          <w:rFonts w:ascii="Times New Roman" w:hAnsi="Times New Roman"/>
          <w:sz w:val="24"/>
          <w:szCs w:val="24"/>
        </w:rPr>
        <w:t xml:space="preserve">CPK </w:t>
      </w:r>
      <w:r w:rsidRPr="00E07F51">
        <w:rPr>
          <w:rFonts w:ascii="Times New Roman" w:hAnsi="Times New Roman"/>
          <w:sz w:val="24"/>
          <w:szCs w:val="24"/>
        </w:rPr>
        <w:t>301 straipsnio 1 dalį, nustatančią apeliacijos objektą. Apeliacinės instancijos teismas nutraukė apeliacinį procesą pagal antstolės atskirąjį skundą</w:t>
      </w:r>
      <w:r w:rsidR="004014CB">
        <w:rPr>
          <w:rFonts w:ascii="Times New Roman" w:hAnsi="Times New Roman"/>
          <w:sz w:val="24"/>
          <w:szCs w:val="24"/>
        </w:rPr>
        <w:t>,</w:t>
      </w:r>
      <w:r w:rsidRPr="00E07F51">
        <w:rPr>
          <w:rFonts w:ascii="Times New Roman" w:hAnsi="Times New Roman"/>
          <w:sz w:val="24"/>
          <w:szCs w:val="24"/>
        </w:rPr>
        <w:t xml:space="preserve"> motyvuodamas tuo, kad išnyko apeliacijos objektas. Tačiau antstolė atskiruoju skundu skundė pirmosios instancijos teismo nutartį, kuria jos veiksmai iš dalies pripažinti neteisėtai</w:t>
      </w:r>
      <w:r w:rsidR="0018473F">
        <w:rPr>
          <w:rFonts w:ascii="Times New Roman" w:hAnsi="Times New Roman"/>
          <w:sz w:val="24"/>
          <w:szCs w:val="24"/>
        </w:rPr>
        <w:t>s</w:t>
      </w:r>
      <w:r w:rsidRPr="00E07F51">
        <w:rPr>
          <w:rFonts w:ascii="Times New Roman" w:hAnsi="Times New Roman"/>
          <w:sz w:val="24"/>
          <w:szCs w:val="24"/>
        </w:rPr>
        <w:t>. Nutraukus apeliacinį procesą liko galioti pirmosios instancijos teismo nutartis, kuri antstolei sukelia konkrečias teisines pasekmes. Teismui nutraukus apeliacinį procesą, buvo apribota antstolės teisė į apeliaci</w:t>
      </w:r>
      <w:r w:rsidR="00D00637" w:rsidRPr="00E07F51">
        <w:rPr>
          <w:rFonts w:ascii="Times New Roman" w:hAnsi="Times New Roman"/>
          <w:sz w:val="24"/>
          <w:szCs w:val="24"/>
        </w:rPr>
        <w:t>j</w:t>
      </w:r>
      <w:r w:rsidRPr="00E07F51">
        <w:rPr>
          <w:rFonts w:ascii="Times New Roman" w:hAnsi="Times New Roman"/>
          <w:sz w:val="24"/>
          <w:szCs w:val="24"/>
        </w:rPr>
        <w:t>ą, pažeista jos konstitucinė teisė į teisingą teismą ir visuotinį teisingumo prieinamumą</w:t>
      </w:r>
      <w:r w:rsidR="00D00637" w:rsidRPr="00E07F51">
        <w:rPr>
          <w:rFonts w:ascii="Times New Roman" w:hAnsi="Times New Roman"/>
          <w:sz w:val="24"/>
          <w:szCs w:val="24"/>
        </w:rPr>
        <w:t xml:space="preserve"> (Lietuvos Respublikos Konstitucijos 30</w:t>
      </w:r>
      <w:r w:rsidR="00045883">
        <w:rPr>
          <w:rFonts w:ascii="Times New Roman" w:hAnsi="Times New Roman"/>
          <w:sz w:val="24"/>
          <w:szCs w:val="24"/>
        </w:rPr>
        <w:t> </w:t>
      </w:r>
      <w:r w:rsidR="00D00637" w:rsidRPr="00E07F51">
        <w:rPr>
          <w:rFonts w:ascii="Times New Roman" w:hAnsi="Times New Roman"/>
          <w:sz w:val="24"/>
          <w:szCs w:val="24"/>
        </w:rPr>
        <w:t xml:space="preserve">straipsnis), taip pat pažeista apeliacinės instancijos teismo </w:t>
      </w:r>
      <w:r w:rsidR="00D00637" w:rsidRPr="00E07F51">
        <w:rPr>
          <w:rFonts w:ascii="Times New Roman" w:hAnsi="Times New Roman"/>
          <w:sz w:val="24"/>
          <w:szCs w:val="24"/>
        </w:rPr>
        <w:lastRenderedPageBreak/>
        <w:t>pareiga įvertinti skundžiamo pirmosios instancijos teismo sprendimo pagrįstumą ir teisėtumą (CPK 301, 320 straipsniai)</w:t>
      </w:r>
      <w:r w:rsidRPr="00E07F51">
        <w:rPr>
          <w:rFonts w:ascii="Times New Roman" w:hAnsi="Times New Roman"/>
          <w:sz w:val="24"/>
          <w:szCs w:val="24"/>
        </w:rPr>
        <w:t xml:space="preserve">. </w:t>
      </w:r>
    </w:p>
    <w:p w14:paraId="5CB058A3" w14:textId="2B8D439A" w:rsidR="00123EE2" w:rsidRDefault="00E07F51" w:rsidP="005874DC">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A81B22">
        <w:rPr>
          <w:rFonts w:ascii="Times New Roman" w:hAnsi="Times New Roman"/>
          <w:sz w:val="24"/>
          <w:szCs w:val="24"/>
        </w:rPr>
        <w:t xml:space="preserve">Apeliacinės instancijos teismas padarė klaidingą išvadą, kad atskirojo skundo išnagrinėjimas dėl Klaipėdos apylinkės teismo 2024 m. gruodžio 17 d. nutarties </w:t>
      </w:r>
      <w:r w:rsidR="00C75E25" w:rsidRPr="00A81B22">
        <w:rPr>
          <w:rFonts w:ascii="Times New Roman" w:hAnsi="Times New Roman"/>
          <w:sz w:val="24"/>
          <w:szCs w:val="24"/>
        </w:rPr>
        <w:t xml:space="preserve">antstolei </w:t>
      </w:r>
      <w:r w:rsidR="00E75853">
        <w:rPr>
          <w:rFonts w:ascii="Times New Roman" w:hAnsi="Times New Roman"/>
          <w:sz w:val="24"/>
          <w:szCs w:val="24"/>
        </w:rPr>
        <w:t>(</w:t>
      </w:r>
      <w:r w:rsidR="00E75853" w:rsidRPr="00A81B22">
        <w:rPr>
          <w:rFonts w:ascii="Times New Roman" w:hAnsi="Times New Roman"/>
          <w:sz w:val="24"/>
          <w:szCs w:val="24"/>
        </w:rPr>
        <w:t>apeliantei</w:t>
      </w:r>
      <w:r w:rsidR="00E75853">
        <w:rPr>
          <w:rFonts w:ascii="Times New Roman" w:hAnsi="Times New Roman"/>
          <w:sz w:val="24"/>
          <w:szCs w:val="24"/>
        </w:rPr>
        <w:t xml:space="preserve">) </w:t>
      </w:r>
      <w:r w:rsidRPr="00A81B22">
        <w:rPr>
          <w:rFonts w:ascii="Times New Roman" w:hAnsi="Times New Roman"/>
          <w:sz w:val="24"/>
          <w:szCs w:val="24"/>
        </w:rPr>
        <w:t xml:space="preserve">nebesukeltų teisinių pasekmių. Pirmosios instancijos teismas 2024 m. gruodžio 17 d. nutartimi </w:t>
      </w:r>
      <w:r w:rsidR="00701D7E" w:rsidRPr="00A81B22">
        <w:rPr>
          <w:rFonts w:ascii="Times New Roman" w:hAnsi="Times New Roman"/>
          <w:sz w:val="24"/>
          <w:szCs w:val="24"/>
        </w:rPr>
        <w:t xml:space="preserve">iš dalies </w:t>
      </w:r>
      <w:r w:rsidR="0018473F" w:rsidRPr="00A81B22">
        <w:rPr>
          <w:rFonts w:ascii="Times New Roman" w:hAnsi="Times New Roman"/>
          <w:sz w:val="24"/>
          <w:szCs w:val="24"/>
        </w:rPr>
        <w:t xml:space="preserve">tenkino </w:t>
      </w:r>
      <w:r w:rsidRPr="00A81B22">
        <w:rPr>
          <w:rFonts w:ascii="Times New Roman" w:hAnsi="Times New Roman"/>
          <w:sz w:val="24"/>
          <w:szCs w:val="24"/>
        </w:rPr>
        <w:t xml:space="preserve">pareiškėjos (skolininkės) skundą dėl antstolio veiksmų </w:t>
      </w:r>
      <w:r w:rsidR="00701D7E" w:rsidRPr="00A81B22">
        <w:rPr>
          <w:rFonts w:ascii="Times New Roman" w:hAnsi="Times New Roman"/>
          <w:sz w:val="24"/>
          <w:szCs w:val="24"/>
        </w:rPr>
        <w:t xml:space="preserve">ir įpareigojo antstolę perskaičiuoti vykdomojoje byloje skolos dydį ir vykdymo išlaidas. </w:t>
      </w:r>
      <w:r w:rsidR="00A81B22">
        <w:rPr>
          <w:rFonts w:ascii="Times New Roman" w:hAnsi="Times New Roman"/>
          <w:sz w:val="24"/>
          <w:szCs w:val="24"/>
        </w:rPr>
        <w:t>Pagal CPK 513 straipsnį</w:t>
      </w:r>
      <w:r w:rsidR="00225393">
        <w:rPr>
          <w:rFonts w:ascii="Times New Roman" w:hAnsi="Times New Roman"/>
          <w:sz w:val="24"/>
          <w:szCs w:val="24"/>
        </w:rPr>
        <w:t>,</w:t>
      </w:r>
      <w:r w:rsidR="00A81B22">
        <w:rPr>
          <w:rFonts w:ascii="Times New Roman" w:hAnsi="Times New Roman"/>
          <w:sz w:val="24"/>
          <w:szCs w:val="24"/>
        </w:rPr>
        <w:t xml:space="preserve"> dėl tokios nutarties gali būti paduodamas atskirasis skundas. </w:t>
      </w:r>
      <w:r w:rsidRPr="00A81B22">
        <w:rPr>
          <w:rFonts w:ascii="Times New Roman" w:hAnsi="Times New Roman"/>
          <w:sz w:val="24"/>
          <w:szCs w:val="24"/>
        </w:rPr>
        <w:t xml:space="preserve">Apeliacinės instancijos teismui </w:t>
      </w:r>
      <w:r w:rsidR="00701D7E" w:rsidRPr="00A81B22">
        <w:rPr>
          <w:rFonts w:ascii="Times New Roman" w:hAnsi="Times New Roman"/>
          <w:sz w:val="24"/>
          <w:szCs w:val="24"/>
        </w:rPr>
        <w:t>antstolė p</w:t>
      </w:r>
      <w:r w:rsidRPr="00A81B22">
        <w:rPr>
          <w:rFonts w:ascii="Times New Roman" w:hAnsi="Times New Roman"/>
          <w:sz w:val="24"/>
          <w:szCs w:val="24"/>
        </w:rPr>
        <w:t>ateik</w:t>
      </w:r>
      <w:r w:rsidR="00701D7E" w:rsidRPr="00A81B22">
        <w:rPr>
          <w:rFonts w:ascii="Times New Roman" w:hAnsi="Times New Roman"/>
          <w:sz w:val="24"/>
          <w:szCs w:val="24"/>
        </w:rPr>
        <w:t>ė</w:t>
      </w:r>
      <w:r w:rsidRPr="00A81B22">
        <w:rPr>
          <w:rFonts w:ascii="Times New Roman" w:hAnsi="Times New Roman"/>
          <w:sz w:val="24"/>
          <w:szCs w:val="24"/>
        </w:rPr>
        <w:t xml:space="preserve"> įrodym</w:t>
      </w:r>
      <w:r w:rsidR="00701D7E" w:rsidRPr="00A81B22">
        <w:rPr>
          <w:rFonts w:ascii="Times New Roman" w:hAnsi="Times New Roman"/>
          <w:sz w:val="24"/>
          <w:szCs w:val="24"/>
        </w:rPr>
        <w:t xml:space="preserve">us ir </w:t>
      </w:r>
      <w:r w:rsidRPr="00A81B22">
        <w:rPr>
          <w:rFonts w:ascii="Times New Roman" w:hAnsi="Times New Roman"/>
          <w:sz w:val="24"/>
          <w:szCs w:val="24"/>
        </w:rPr>
        <w:t>išdėst</w:t>
      </w:r>
      <w:r w:rsidR="00701D7E" w:rsidRPr="00A81B22">
        <w:rPr>
          <w:rFonts w:ascii="Times New Roman" w:hAnsi="Times New Roman"/>
          <w:sz w:val="24"/>
          <w:szCs w:val="24"/>
        </w:rPr>
        <w:t>ė</w:t>
      </w:r>
      <w:r w:rsidRPr="00A81B22">
        <w:rPr>
          <w:rFonts w:ascii="Times New Roman" w:hAnsi="Times New Roman"/>
          <w:sz w:val="24"/>
          <w:szCs w:val="24"/>
        </w:rPr>
        <w:t xml:space="preserve"> argument</w:t>
      </w:r>
      <w:r w:rsidR="00701D7E" w:rsidRPr="00A81B22">
        <w:rPr>
          <w:rFonts w:ascii="Times New Roman" w:hAnsi="Times New Roman"/>
          <w:sz w:val="24"/>
          <w:szCs w:val="24"/>
        </w:rPr>
        <w:t>us, kurie</w:t>
      </w:r>
      <w:r w:rsidRPr="00A81B22">
        <w:rPr>
          <w:rFonts w:ascii="Times New Roman" w:hAnsi="Times New Roman"/>
          <w:sz w:val="24"/>
          <w:szCs w:val="24"/>
        </w:rPr>
        <w:t xml:space="preserve"> patvirtino, </w:t>
      </w:r>
      <w:r w:rsidR="00701D7E" w:rsidRPr="00A81B22">
        <w:rPr>
          <w:rFonts w:ascii="Times New Roman" w:hAnsi="Times New Roman"/>
          <w:sz w:val="24"/>
          <w:szCs w:val="24"/>
        </w:rPr>
        <w:t xml:space="preserve">jog </w:t>
      </w:r>
      <w:r w:rsidRPr="00A81B22">
        <w:rPr>
          <w:rFonts w:ascii="Times New Roman" w:hAnsi="Times New Roman"/>
          <w:sz w:val="24"/>
          <w:szCs w:val="24"/>
        </w:rPr>
        <w:t>antstolė</w:t>
      </w:r>
      <w:r w:rsidR="00701D7E" w:rsidRPr="00A81B22">
        <w:rPr>
          <w:rFonts w:ascii="Times New Roman" w:hAnsi="Times New Roman"/>
          <w:sz w:val="24"/>
          <w:szCs w:val="24"/>
        </w:rPr>
        <w:t>,</w:t>
      </w:r>
      <w:r w:rsidRPr="00A81B22">
        <w:rPr>
          <w:rFonts w:ascii="Times New Roman" w:hAnsi="Times New Roman"/>
          <w:sz w:val="24"/>
          <w:szCs w:val="24"/>
        </w:rPr>
        <w:t xml:space="preserve"> vykdydama vykdomąją bylą</w:t>
      </w:r>
      <w:r w:rsidR="00701D7E" w:rsidRPr="00A81B22">
        <w:rPr>
          <w:rFonts w:ascii="Times New Roman" w:hAnsi="Times New Roman"/>
          <w:sz w:val="24"/>
          <w:szCs w:val="24"/>
        </w:rPr>
        <w:t>,</w:t>
      </w:r>
      <w:r w:rsidRPr="00A81B22">
        <w:rPr>
          <w:rFonts w:ascii="Times New Roman" w:hAnsi="Times New Roman"/>
          <w:sz w:val="24"/>
          <w:szCs w:val="24"/>
        </w:rPr>
        <w:t xml:space="preserve"> nepažeidė vykdymo procesą reglamentuojančių teisės normų bei teisėtų vykdymo proceso šalių interesų. </w:t>
      </w:r>
      <w:r w:rsidR="00701D7E" w:rsidRPr="00A81B22">
        <w:rPr>
          <w:rFonts w:ascii="Times New Roman" w:hAnsi="Times New Roman"/>
          <w:sz w:val="24"/>
          <w:szCs w:val="24"/>
        </w:rPr>
        <w:t>A</w:t>
      </w:r>
      <w:r w:rsidRPr="00A81B22">
        <w:rPr>
          <w:rFonts w:ascii="Times New Roman" w:hAnsi="Times New Roman"/>
          <w:sz w:val="24"/>
          <w:szCs w:val="24"/>
        </w:rPr>
        <w:t xml:space="preserve">peliacinės instancijos teismas </w:t>
      </w:r>
      <w:r w:rsidR="00701D7E" w:rsidRPr="00A81B22">
        <w:rPr>
          <w:rFonts w:ascii="Times New Roman" w:hAnsi="Times New Roman"/>
          <w:sz w:val="24"/>
          <w:szCs w:val="24"/>
        </w:rPr>
        <w:t>antstolės p</w:t>
      </w:r>
      <w:r w:rsidRPr="00A81B22">
        <w:rPr>
          <w:rFonts w:ascii="Times New Roman" w:hAnsi="Times New Roman"/>
          <w:sz w:val="24"/>
          <w:szCs w:val="24"/>
        </w:rPr>
        <w:t>ateiktų įrodymų ir argumentų nevertino</w:t>
      </w:r>
      <w:r w:rsidR="00C75E25">
        <w:rPr>
          <w:rFonts w:ascii="Times New Roman" w:hAnsi="Times New Roman"/>
          <w:sz w:val="24"/>
          <w:szCs w:val="24"/>
        </w:rPr>
        <w:t>,</w:t>
      </w:r>
      <w:r w:rsidR="00701D7E" w:rsidRPr="00A81B22">
        <w:rPr>
          <w:rFonts w:ascii="Times New Roman" w:hAnsi="Times New Roman"/>
          <w:sz w:val="24"/>
          <w:szCs w:val="24"/>
        </w:rPr>
        <w:t xml:space="preserve"> </w:t>
      </w:r>
      <w:r w:rsidRPr="00A81B22">
        <w:rPr>
          <w:rFonts w:ascii="Times New Roman" w:hAnsi="Times New Roman"/>
          <w:sz w:val="24"/>
          <w:szCs w:val="24"/>
        </w:rPr>
        <w:t>nutrauk</w:t>
      </w:r>
      <w:r w:rsidR="00701D7E" w:rsidRPr="00A81B22">
        <w:rPr>
          <w:rFonts w:ascii="Times New Roman" w:hAnsi="Times New Roman"/>
          <w:sz w:val="24"/>
          <w:szCs w:val="24"/>
        </w:rPr>
        <w:t>ė</w:t>
      </w:r>
      <w:r w:rsidRPr="00A81B22">
        <w:rPr>
          <w:rFonts w:ascii="Times New Roman" w:hAnsi="Times New Roman"/>
          <w:sz w:val="24"/>
          <w:szCs w:val="24"/>
        </w:rPr>
        <w:t xml:space="preserve"> apeliacinį procesą</w:t>
      </w:r>
      <w:r w:rsidR="00701D7E" w:rsidRPr="00A81B22">
        <w:rPr>
          <w:rFonts w:ascii="Times New Roman" w:hAnsi="Times New Roman"/>
          <w:sz w:val="24"/>
          <w:szCs w:val="24"/>
        </w:rPr>
        <w:t>, nors palikta</w:t>
      </w:r>
      <w:r w:rsidRPr="00A81B22">
        <w:rPr>
          <w:rFonts w:ascii="Times New Roman" w:hAnsi="Times New Roman"/>
          <w:sz w:val="24"/>
          <w:szCs w:val="24"/>
        </w:rPr>
        <w:t xml:space="preserve"> galio</w:t>
      </w:r>
      <w:r w:rsidR="00701D7E" w:rsidRPr="00A81B22">
        <w:rPr>
          <w:rFonts w:ascii="Times New Roman" w:hAnsi="Times New Roman"/>
          <w:sz w:val="24"/>
          <w:szCs w:val="24"/>
        </w:rPr>
        <w:t>ti</w:t>
      </w:r>
      <w:r w:rsidRPr="00A81B22">
        <w:rPr>
          <w:rFonts w:ascii="Times New Roman" w:hAnsi="Times New Roman"/>
          <w:sz w:val="24"/>
          <w:szCs w:val="24"/>
        </w:rPr>
        <w:t xml:space="preserve"> pirmosios instancijos teismo nutartis </w:t>
      </w:r>
      <w:r w:rsidR="00701D7E" w:rsidRPr="00A81B22">
        <w:rPr>
          <w:rFonts w:ascii="Times New Roman" w:hAnsi="Times New Roman"/>
          <w:sz w:val="24"/>
          <w:szCs w:val="24"/>
        </w:rPr>
        <w:t xml:space="preserve">antstolei </w:t>
      </w:r>
      <w:r w:rsidRPr="00A81B22">
        <w:rPr>
          <w:rFonts w:ascii="Times New Roman" w:hAnsi="Times New Roman"/>
          <w:sz w:val="24"/>
          <w:szCs w:val="24"/>
        </w:rPr>
        <w:t>sukelia konkrečias teisines pasekmes</w:t>
      </w:r>
      <w:r w:rsidR="00701D7E" w:rsidRPr="00A81B22">
        <w:rPr>
          <w:rFonts w:ascii="Times New Roman" w:hAnsi="Times New Roman"/>
          <w:sz w:val="24"/>
          <w:szCs w:val="24"/>
        </w:rPr>
        <w:t xml:space="preserve">. Lietuvos Respublikos teisingumo ministro 2002 m. gruodžio 30 d. įsakymu Nr. 400 (2022 m. lapkričio 29 d. įsakymo Nr. 1R-382 redakcija) yra patvirtintos Antstolių atestavimo taisyklės (toliau – Taisyklės), kuriose nustatyta antstolio atestavimo tvarka. Antstolio atestavimo metu, be kitų duomenų, skaičiuojami įsiteisėję teismo sprendimai, kuriais atestuojamo antstolio veiksmai yra pripažinti neteisėtais ir (ar) iš dalies neteisėtais (Taisyklių 13 punktas); antstolis neatestuojamas 1-ajame etape, jei įsiteisėjusių teismo sprendimų, kuriais atestuojamo antstolio veiksmai pripažinti neteisėtais ir (ar) iš dalies neteisėtais, skaičius yra didesnis kaip vienas teismo sprendimas vienam tūkstančiui per atestuojamą laikotarpį administruotų (vykdytų ir užbaigtų vykdyti) vykdomųjų bylų (Taisyklių 17.3 punktas). Taigi, kiekvienas įsiteisėjęs teismo sprendimas, kuriuo antstolio veiksmai yra pripažinti neteisėtais ir (ar) iš dalies neteisėtais, sukelia antstoliui konkrečias teisines pasekmes. </w:t>
      </w:r>
      <w:r w:rsidR="00645530" w:rsidRPr="00A81B22">
        <w:rPr>
          <w:rFonts w:ascii="Times New Roman" w:hAnsi="Times New Roman"/>
          <w:sz w:val="24"/>
          <w:szCs w:val="24"/>
        </w:rPr>
        <w:t>Antstolei tinkamai pagrindus apeliacinį skundą, kad pirmosios instancijos teismas ydingai vertino civilinei bylai reikšmingas aplinkybes, apeliacinės instancijos teismas turėjo šį klausimą nagrinėti iš esmės, o nutraukdamas apeliacinį procesą, nepagrįstai apribojo teisę į apeliaciją.</w:t>
      </w:r>
    </w:p>
    <w:p w14:paraId="758773D7" w14:textId="4E5EF3FE" w:rsidR="00A81B22" w:rsidRPr="00A81B22" w:rsidRDefault="00A81B22" w:rsidP="005874DC">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A81B22">
        <w:rPr>
          <w:rFonts w:ascii="Times New Roman" w:hAnsi="Times New Roman"/>
          <w:sz w:val="24"/>
          <w:szCs w:val="24"/>
        </w:rPr>
        <w:t xml:space="preserve">Apeliacinės instancijos teismas sprendimą nutraukti apeliacinį procesą grindė </w:t>
      </w:r>
      <w:r>
        <w:rPr>
          <w:rFonts w:ascii="Times New Roman" w:hAnsi="Times New Roman"/>
          <w:sz w:val="24"/>
          <w:szCs w:val="24"/>
        </w:rPr>
        <w:t>CPK</w:t>
      </w:r>
      <w:r w:rsidR="00F64310">
        <w:rPr>
          <w:rFonts w:ascii="Times New Roman" w:hAnsi="Times New Roman"/>
          <w:sz w:val="24"/>
          <w:szCs w:val="24"/>
        </w:rPr>
        <w:t> </w:t>
      </w:r>
      <w:r w:rsidRPr="00A81B22">
        <w:rPr>
          <w:rFonts w:ascii="Times New Roman" w:hAnsi="Times New Roman"/>
          <w:sz w:val="24"/>
          <w:szCs w:val="24"/>
        </w:rPr>
        <w:t>315</w:t>
      </w:r>
      <w:r w:rsidR="00045883">
        <w:rPr>
          <w:rFonts w:ascii="Times New Roman" w:hAnsi="Times New Roman"/>
          <w:sz w:val="24"/>
          <w:szCs w:val="24"/>
        </w:rPr>
        <w:t> </w:t>
      </w:r>
      <w:r w:rsidRPr="00A81B22">
        <w:rPr>
          <w:rFonts w:ascii="Times New Roman" w:hAnsi="Times New Roman"/>
          <w:sz w:val="24"/>
          <w:szCs w:val="24"/>
        </w:rPr>
        <w:t>str</w:t>
      </w:r>
      <w:r>
        <w:rPr>
          <w:rFonts w:ascii="Times New Roman" w:hAnsi="Times New Roman"/>
          <w:sz w:val="24"/>
          <w:szCs w:val="24"/>
        </w:rPr>
        <w:t>aipsnio</w:t>
      </w:r>
      <w:r w:rsidRPr="00A81B22">
        <w:rPr>
          <w:rFonts w:ascii="Times New Roman" w:hAnsi="Times New Roman"/>
          <w:sz w:val="24"/>
          <w:szCs w:val="24"/>
        </w:rPr>
        <w:t xml:space="preserve"> 2 d</w:t>
      </w:r>
      <w:r>
        <w:rPr>
          <w:rFonts w:ascii="Times New Roman" w:hAnsi="Times New Roman"/>
          <w:sz w:val="24"/>
          <w:szCs w:val="24"/>
        </w:rPr>
        <w:t>alies</w:t>
      </w:r>
      <w:r w:rsidRPr="00A81B22">
        <w:rPr>
          <w:rFonts w:ascii="Times New Roman" w:hAnsi="Times New Roman"/>
          <w:sz w:val="24"/>
          <w:szCs w:val="24"/>
        </w:rPr>
        <w:t xml:space="preserve"> 3 p</w:t>
      </w:r>
      <w:r>
        <w:rPr>
          <w:rFonts w:ascii="Times New Roman" w:hAnsi="Times New Roman"/>
          <w:sz w:val="24"/>
          <w:szCs w:val="24"/>
        </w:rPr>
        <w:t>unktu</w:t>
      </w:r>
      <w:r w:rsidR="00045883">
        <w:rPr>
          <w:rFonts w:ascii="Times New Roman" w:hAnsi="Times New Roman"/>
          <w:sz w:val="24"/>
          <w:szCs w:val="24"/>
        </w:rPr>
        <w:t>, t</w:t>
      </w:r>
      <w:r>
        <w:rPr>
          <w:rFonts w:ascii="Times New Roman" w:hAnsi="Times New Roman"/>
          <w:sz w:val="24"/>
          <w:szCs w:val="24"/>
        </w:rPr>
        <w:t xml:space="preserve">ačiau minėta norma </w:t>
      </w:r>
      <w:r w:rsidR="00225393">
        <w:rPr>
          <w:rFonts w:ascii="Times New Roman" w:hAnsi="Times New Roman"/>
          <w:sz w:val="24"/>
          <w:szCs w:val="24"/>
        </w:rPr>
        <w:t>įtvirtina</w:t>
      </w:r>
      <w:r w:rsidRPr="00A81B22">
        <w:rPr>
          <w:rFonts w:ascii="Times New Roman" w:hAnsi="Times New Roman"/>
          <w:sz w:val="24"/>
          <w:szCs w:val="24"/>
        </w:rPr>
        <w:t>, kad (atskirasis</w:t>
      </w:r>
      <w:r w:rsidR="009508F7">
        <w:rPr>
          <w:rFonts w:ascii="Times New Roman" w:hAnsi="Times New Roman"/>
          <w:sz w:val="24"/>
          <w:szCs w:val="24"/>
        </w:rPr>
        <w:t>)</w:t>
      </w:r>
      <w:r w:rsidRPr="00A81B22">
        <w:rPr>
          <w:rFonts w:ascii="Times New Roman" w:hAnsi="Times New Roman"/>
          <w:sz w:val="24"/>
          <w:szCs w:val="24"/>
        </w:rPr>
        <w:t xml:space="preserve"> skundas yra nepriimamas, o priimtas turi būti grąžinamas apeliantui išimtinai tik tada, kai įstatymais yra nu</w:t>
      </w:r>
      <w:r w:rsidR="00225393">
        <w:rPr>
          <w:rFonts w:ascii="Times New Roman" w:hAnsi="Times New Roman"/>
          <w:sz w:val="24"/>
          <w:szCs w:val="24"/>
        </w:rPr>
        <w:t>st</w:t>
      </w:r>
      <w:r w:rsidRPr="00A81B22">
        <w:rPr>
          <w:rFonts w:ascii="Times New Roman" w:hAnsi="Times New Roman"/>
          <w:sz w:val="24"/>
          <w:szCs w:val="24"/>
        </w:rPr>
        <w:t xml:space="preserve">atyta, jog skundžiama nutartis negali būti apeliacinio skundo objektas. </w:t>
      </w:r>
      <w:r w:rsidR="009508F7">
        <w:rPr>
          <w:rFonts w:ascii="Times New Roman" w:hAnsi="Times New Roman"/>
          <w:sz w:val="24"/>
          <w:szCs w:val="24"/>
        </w:rPr>
        <w:t>A</w:t>
      </w:r>
      <w:r w:rsidRPr="00A81B22">
        <w:rPr>
          <w:rFonts w:ascii="Times New Roman" w:hAnsi="Times New Roman"/>
          <w:sz w:val="24"/>
          <w:szCs w:val="24"/>
        </w:rPr>
        <w:t>peliacinės instancijos teism</w:t>
      </w:r>
      <w:r>
        <w:rPr>
          <w:rFonts w:ascii="Times New Roman" w:hAnsi="Times New Roman"/>
          <w:sz w:val="24"/>
          <w:szCs w:val="24"/>
        </w:rPr>
        <w:t xml:space="preserve">as pažeidė pareigą tinkamai </w:t>
      </w:r>
      <w:r w:rsidRPr="00A81B22">
        <w:rPr>
          <w:rFonts w:ascii="Times New Roman" w:hAnsi="Times New Roman"/>
          <w:sz w:val="24"/>
          <w:szCs w:val="24"/>
        </w:rPr>
        <w:t xml:space="preserve">pagrįsti savo procesinį sprendimą, nurodant konkrečią teisės normą, </w:t>
      </w:r>
      <w:r>
        <w:rPr>
          <w:rFonts w:ascii="Times New Roman" w:hAnsi="Times New Roman"/>
          <w:sz w:val="24"/>
          <w:szCs w:val="24"/>
        </w:rPr>
        <w:t xml:space="preserve">pagal kurią </w:t>
      </w:r>
      <w:r w:rsidRPr="00A81B22">
        <w:rPr>
          <w:rFonts w:ascii="Times New Roman" w:hAnsi="Times New Roman"/>
          <w:sz w:val="24"/>
          <w:szCs w:val="24"/>
        </w:rPr>
        <w:t>atskirasis skundas negali būti teikiamas.</w:t>
      </w:r>
    </w:p>
    <w:p w14:paraId="7D91EAC4" w14:textId="5F1BE750" w:rsidR="00123EE2" w:rsidRDefault="00B21AA3" w:rsidP="009508F7">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S</w:t>
      </w:r>
      <w:r w:rsidR="00A80C8A">
        <w:rPr>
          <w:rFonts w:ascii="Times New Roman" w:hAnsi="Times New Roman"/>
          <w:sz w:val="24"/>
          <w:szCs w:val="24"/>
        </w:rPr>
        <w:t xml:space="preserve">uinteresuotas asmuo </w:t>
      </w:r>
      <w:r w:rsidR="00834121">
        <w:rPr>
          <w:rFonts w:ascii="Times New Roman" w:hAnsi="Times New Roman"/>
          <w:sz w:val="24"/>
          <w:szCs w:val="24"/>
        </w:rPr>
        <w:t>VMI</w:t>
      </w:r>
      <w:r>
        <w:rPr>
          <w:rFonts w:ascii="Times New Roman" w:hAnsi="Times New Roman"/>
          <w:sz w:val="24"/>
          <w:szCs w:val="24"/>
        </w:rPr>
        <w:t xml:space="preserve"> </w:t>
      </w:r>
      <w:r w:rsidR="009508F7">
        <w:rPr>
          <w:rFonts w:ascii="Times New Roman" w:hAnsi="Times New Roman"/>
          <w:sz w:val="24"/>
          <w:szCs w:val="24"/>
        </w:rPr>
        <w:t xml:space="preserve">pateikė pareiškimą dėl prisidėjimo prie </w:t>
      </w:r>
      <w:r w:rsidR="002C0EE7">
        <w:rPr>
          <w:rFonts w:ascii="Times New Roman" w:hAnsi="Times New Roman"/>
          <w:iCs/>
          <w:sz w:val="24"/>
          <w:szCs w:val="24"/>
        </w:rPr>
        <w:t>kasacin</w:t>
      </w:r>
      <w:r w:rsidR="009508F7">
        <w:rPr>
          <w:rFonts w:ascii="Times New Roman" w:hAnsi="Times New Roman"/>
          <w:iCs/>
          <w:sz w:val="24"/>
          <w:szCs w:val="24"/>
        </w:rPr>
        <w:t>io</w:t>
      </w:r>
      <w:r w:rsidR="002C0EE7">
        <w:rPr>
          <w:rFonts w:ascii="Times New Roman" w:hAnsi="Times New Roman"/>
          <w:iCs/>
          <w:sz w:val="24"/>
          <w:szCs w:val="24"/>
        </w:rPr>
        <w:t xml:space="preserve"> skund</w:t>
      </w:r>
      <w:r w:rsidR="009508F7">
        <w:rPr>
          <w:rFonts w:ascii="Times New Roman" w:hAnsi="Times New Roman"/>
          <w:iCs/>
          <w:sz w:val="24"/>
          <w:szCs w:val="24"/>
        </w:rPr>
        <w:t>o</w:t>
      </w:r>
      <w:r w:rsidR="00A80C8A">
        <w:rPr>
          <w:rFonts w:ascii="Times New Roman" w:hAnsi="Times New Roman"/>
          <w:sz w:val="24"/>
          <w:szCs w:val="24"/>
        </w:rPr>
        <w:t xml:space="preserve">. </w:t>
      </w:r>
    </w:p>
    <w:p w14:paraId="61E84FA5" w14:textId="2BDA5700" w:rsidR="00123EE2" w:rsidRDefault="00123EE2" w:rsidP="002C0EE7">
      <w:pPr>
        <w:pStyle w:val="Sraopastraipa"/>
        <w:spacing w:after="120" w:line="240" w:lineRule="auto"/>
        <w:ind w:left="792"/>
        <w:contextualSpacing w:val="0"/>
        <w:jc w:val="both"/>
        <w:rPr>
          <w:rFonts w:ascii="Times New Roman" w:hAnsi="Times New Roman"/>
          <w:iCs/>
          <w:sz w:val="24"/>
          <w:szCs w:val="24"/>
        </w:rPr>
      </w:pPr>
    </w:p>
    <w:p w14:paraId="62A0872F" w14:textId="77777777" w:rsidR="00123EE2" w:rsidRDefault="00A80C8A">
      <w:pPr>
        <w:shd w:val="clear" w:color="auto" w:fill="FFFFFF"/>
        <w:spacing w:after="120"/>
        <w:ind w:right="17" w:firstLine="720"/>
        <w:jc w:val="both"/>
      </w:pPr>
      <w:r>
        <w:t xml:space="preserve">Teisėjų kolegija </w:t>
      </w:r>
    </w:p>
    <w:p w14:paraId="436EF65B" w14:textId="6B32124B" w:rsidR="00123EE2" w:rsidRDefault="00123EE2">
      <w:pPr>
        <w:pStyle w:val="Sraopastraipa"/>
        <w:shd w:val="clear" w:color="auto" w:fill="FFFFFF"/>
        <w:spacing w:after="120" w:line="240" w:lineRule="auto"/>
        <w:ind w:left="0" w:right="17" w:firstLine="720"/>
        <w:contextualSpacing w:val="0"/>
        <w:jc w:val="both"/>
        <w:rPr>
          <w:rFonts w:ascii="Times New Roman" w:hAnsi="Times New Roman"/>
          <w:sz w:val="24"/>
          <w:szCs w:val="24"/>
        </w:rPr>
      </w:pPr>
    </w:p>
    <w:p w14:paraId="12EDEA90" w14:textId="77777777" w:rsidR="00123EE2" w:rsidRDefault="00A80C8A">
      <w:pPr>
        <w:spacing w:after="120"/>
      </w:pPr>
      <w:r>
        <w:t xml:space="preserve">k o n s t a t u o j a : </w:t>
      </w:r>
    </w:p>
    <w:p w14:paraId="4C4C4032" w14:textId="179AC64F" w:rsidR="00123EE2" w:rsidRDefault="00123EE2">
      <w:pPr>
        <w:spacing w:after="120"/>
        <w:ind w:firstLine="720"/>
      </w:pPr>
    </w:p>
    <w:p w14:paraId="2447AC9C" w14:textId="77777777" w:rsidR="00123EE2" w:rsidRDefault="00A80C8A">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14:paraId="6CB5AC78" w14:textId="1F525AD5" w:rsidR="00123EE2" w:rsidRDefault="00123EE2">
      <w:pPr>
        <w:pStyle w:val="Sraopastraipa"/>
        <w:spacing w:after="120" w:line="240" w:lineRule="auto"/>
        <w:ind w:left="0" w:firstLine="720"/>
        <w:contextualSpacing w:val="0"/>
        <w:jc w:val="both"/>
        <w:rPr>
          <w:rFonts w:ascii="Times New Roman" w:hAnsi="Times New Roman"/>
          <w:iCs/>
          <w:sz w:val="24"/>
          <w:szCs w:val="24"/>
        </w:rPr>
      </w:pPr>
    </w:p>
    <w:p w14:paraId="183E947B" w14:textId="50A78B76" w:rsidR="000F291D" w:rsidRDefault="001D718E" w:rsidP="008D2606">
      <w:pPr>
        <w:pStyle w:val="prastasiniatinklio"/>
        <w:spacing w:before="0" w:beforeAutospacing="0" w:after="120" w:afterAutospacing="0"/>
        <w:ind w:firstLine="851"/>
        <w:jc w:val="both"/>
        <w:rPr>
          <w:i/>
          <w:iCs/>
          <w:lang w:val="lt-LT"/>
        </w:rPr>
      </w:pPr>
      <w:r w:rsidRPr="006324B2">
        <w:rPr>
          <w:i/>
          <w:iCs/>
          <w:lang w:val="lt-LT"/>
        </w:rPr>
        <w:t>Dėl</w:t>
      </w:r>
      <w:r w:rsidR="000F291D">
        <w:rPr>
          <w:i/>
          <w:iCs/>
          <w:lang w:val="lt-LT"/>
        </w:rPr>
        <w:t xml:space="preserve"> </w:t>
      </w:r>
      <w:r w:rsidR="000F291D" w:rsidRPr="000F291D">
        <w:rPr>
          <w:i/>
          <w:iCs/>
          <w:lang w:val="lt-LT"/>
        </w:rPr>
        <w:t>apeliacinio proceso, pradėto pagal antstolio atskirąjį skundą dėl teismo nutarties, kuria jam nustatyti įpareigojimai, nutraukimo pagal CPK 315 straipsnio 2 dalies 3 punktą, 5 dalį, kai įvykdomi pareikšti reikalavimai, apeliacinio proceso metu užbaigiama vykdomoji byla</w:t>
      </w:r>
    </w:p>
    <w:p w14:paraId="42520A87" w14:textId="4DBAD927" w:rsidR="001D718E" w:rsidRPr="006324B2" w:rsidRDefault="001D718E" w:rsidP="000F291D">
      <w:pPr>
        <w:pStyle w:val="prastasiniatinklio"/>
        <w:spacing w:before="0" w:beforeAutospacing="0" w:after="120" w:afterAutospacing="0"/>
        <w:ind w:firstLine="851"/>
        <w:jc w:val="both"/>
      </w:pPr>
      <w:r w:rsidRPr="006324B2">
        <w:rPr>
          <w:i/>
          <w:iCs/>
          <w:lang w:val="lt-LT"/>
        </w:rPr>
        <w:t xml:space="preserve"> </w:t>
      </w:r>
    </w:p>
    <w:p w14:paraId="2A49376A" w14:textId="4C7CD90F" w:rsidR="00353AEA" w:rsidRDefault="00353AEA" w:rsidP="00353AEA">
      <w:pPr>
        <w:pStyle w:val="Sraopastraipa"/>
        <w:numPr>
          <w:ilvl w:val="0"/>
          <w:numId w:val="3"/>
        </w:numPr>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CPK 301 straipsnio 1 dalyje nustatyta, kad apeliacine tvarka gali būti skundžiami neįsiteisėję pirmosios instancijos teismo sprendimai ir nutartys, išskyrus šiame kodekse nu</w:t>
      </w:r>
      <w:r w:rsidR="00225393">
        <w:rPr>
          <w:rFonts w:ascii="Times New Roman" w:hAnsi="Times New Roman"/>
          <w:iCs/>
          <w:sz w:val="24"/>
          <w:szCs w:val="24"/>
        </w:rPr>
        <w:t>st</w:t>
      </w:r>
      <w:r>
        <w:rPr>
          <w:rFonts w:ascii="Times New Roman" w:hAnsi="Times New Roman"/>
          <w:iCs/>
          <w:sz w:val="24"/>
          <w:szCs w:val="24"/>
        </w:rPr>
        <w:t>atytus atvejus.</w:t>
      </w:r>
    </w:p>
    <w:p w14:paraId="55DFB134" w14:textId="7888CBA0" w:rsidR="00353AEA" w:rsidRPr="004E1308" w:rsidRDefault="00353AEA" w:rsidP="00353AEA">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353AEA">
        <w:rPr>
          <w:rFonts w:ascii="Times New Roman" w:hAnsi="Times New Roman"/>
          <w:iCs/>
          <w:sz w:val="24"/>
          <w:szCs w:val="24"/>
        </w:rPr>
        <w:lastRenderedPageBreak/>
        <w:t xml:space="preserve">Apeliacinio proceso paskirtis yra patikrinti neįsiteisėjusio pirmosios instancijos teismo sprendimo teisėtumą ir pagrįstumą. </w:t>
      </w:r>
      <w:r w:rsidRPr="004E1308">
        <w:rPr>
          <w:rFonts w:ascii="Times New Roman" w:hAnsi="Times New Roman"/>
          <w:iCs/>
          <w:sz w:val="24"/>
          <w:szCs w:val="24"/>
        </w:rPr>
        <w:t>CPK yra nustatytas ribotos apeliacijos modelis, kuriam būdinga tai, kad pirmosios instancijos teismo sprendimas apeliacine tvarka tikrinamas pagal byloje jau esančius ir pirmosios instancijos teismo ištirtus ir įvertintus duomenis (Lietuvos Aukščiausiojo Teismo 2020</w:t>
      </w:r>
      <w:r w:rsidR="00C71742">
        <w:rPr>
          <w:rFonts w:ascii="Times New Roman" w:hAnsi="Times New Roman"/>
          <w:iCs/>
          <w:sz w:val="24"/>
          <w:szCs w:val="24"/>
        </w:rPr>
        <w:t> </w:t>
      </w:r>
      <w:r w:rsidRPr="004E1308">
        <w:rPr>
          <w:rFonts w:ascii="Times New Roman" w:hAnsi="Times New Roman"/>
          <w:iCs/>
          <w:sz w:val="24"/>
          <w:szCs w:val="24"/>
        </w:rPr>
        <w:t>m. gruodžio 17 d. nutartis civilinėje byloje Nr. e3K-3-342-611/2020, 49 punktas).</w:t>
      </w:r>
    </w:p>
    <w:p w14:paraId="7E2B2DBA" w14:textId="04C329F2" w:rsidR="001D718E" w:rsidRPr="00FA28EB" w:rsidRDefault="001D718E" w:rsidP="001D718E">
      <w:pPr>
        <w:pStyle w:val="prastasiniatinklio"/>
        <w:numPr>
          <w:ilvl w:val="0"/>
          <w:numId w:val="3"/>
        </w:numPr>
        <w:spacing w:before="0" w:beforeAutospacing="0" w:after="120" w:afterAutospacing="0"/>
        <w:ind w:left="357" w:hanging="357"/>
        <w:jc w:val="both"/>
        <w:rPr>
          <w:lang w:val="lt-LT"/>
        </w:rPr>
      </w:pPr>
      <w:r w:rsidRPr="001D718E">
        <w:rPr>
          <w:lang w:val="lt-LT"/>
        </w:rPr>
        <w:t xml:space="preserve">Teisė kreiptis į teismą yra konstitucinė asmens teisių ir laisvių apsaugos garantija. </w:t>
      </w:r>
      <w:bookmarkStart w:id="2" w:name="n10b6f62d-89d1-4ef5-9b21-14eb0d7ad9e9"/>
      <w:r w:rsidRPr="001D718E">
        <w:rPr>
          <w:lang w:val="lt-LT"/>
        </w:rPr>
        <w:fldChar w:fldCharType="begin"/>
      </w:r>
      <w:r w:rsidRPr="001D718E">
        <w:rPr>
          <w:lang w:val="lt-LT"/>
        </w:rPr>
        <w:instrText xml:space="preserve"> HYPERLINK "https://www.infolex.lt/ta/72720" \o "Lietuvos Respublikos Konstitucija" \t "_blank" </w:instrText>
      </w:r>
      <w:r w:rsidRPr="001D718E">
        <w:rPr>
          <w:lang w:val="lt-LT"/>
        </w:rPr>
      </w:r>
      <w:r w:rsidRPr="001D718E">
        <w:rPr>
          <w:lang w:val="lt-LT"/>
        </w:rPr>
        <w:fldChar w:fldCharType="separate"/>
      </w:r>
      <w:r w:rsidRPr="001D718E">
        <w:rPr>
          <w:rStyle w:val="Hipersaitas"/>
          <w:color w:val="auto"/>
          <w:u w:val="none"/>
          <w:lang w:val="lt-LT"/>
        </w:rPr>
        <w:t>Konstitucijos</w:t>
      </w:r>
      <w:r w:rsidRPr="001D718E">
        <w:rPr>
          <w:lang w:val="lt-LT"/>
        </w:rPr>
        <w:fldChar w:fldCharType="end"/>
      </w:r>
      <w:bookmarkStart w:id="3" w:name="pn10b6f62d-89d1-4ef5-9b21-14eb0d7ad9e9"/>
      <w:bookmarkEnd w:id="2"/>
      <w:bookmarkEnd w:id="3"/>
      <w:r w:rsidRPr="001D718E">
        <w:rPr>
          <w:lang w:val="lt-LT"/>
        </w:rPr>
        <w:t xml:space="preserve"> </w:t>
      </w:r>
      <w:bookmarkStart w:id="4" w:name="n74bb4448-db3c-4ce4-addf-775b082b63a2"/>
      <w:r w:rsidRPr="001D718E">
        <w:rPr>
          <w:lang w:val="lt-LT"/>
        </w:rPr>
        <w:fldChar w:fldCharType="begin"/>
      </w:r>
      <w:r w:rsidRPr="001D718E">
        <w:rPr>
          <w:lang w:val="lt-LT"/>
        </w:rPr>
        <w:instrText xml:space="preserve"> HYPERLINK "https://www.infolex.lt/tp/2072895" \o "[Asmuo, kurio konstitucinės teisės ar laisvės pažeidžiamos, turi teisę kreiptis į teismą.]" \t "_blank" </w:instrText>
      </w:r>
      <w:r w:rsidRPr="001D718E">
        <w:rPr>
          <w:lang w:val="lt-LT"/>
        </w:rPr>
      </w:r>
      <w:r w:rsidRPr="001D718E">
        <w:rPr>
          <w:lang w:val="lt-LT"/>
        </w:rPr>
        <w:fldChar w:fldCharType="separate"/>
      </w:r>
      <w:r w:rsidRPr="001D718E">
        <w:rPr>
          <w:rStyle w:val="Hipersaitas"/>
          <w:color w:val="auto"/>
          <w:u w:val="none"/>
          <w:lang w:val="lt-LT"/>
        </w:rPr>
        <w:t>30</w:t>
      </w:r>
      <w:r w:rsidRPr="001D718E">
        <w:rPr>
          <w:lang w:val="lt-LT"/>
        </w:rPr>
        <w:fldChar w:fldCharType="end"/>
      </w:r>
      <w:bookmarkStart w:id="5" w:name="pn74bb4448-db3c-4ce4-addf-775b082b63a2"/>
      <w:bookmarkEnd w:id="4"/>
      <w:bookmarkEnd w:id="5"/>
      <w:r w:rsidRPr="001D718E">
        <w:rPr>
          <w:lang w:val="lt-LT"/>
        </w:rPr>
        <w:t xml:space="preserve"> straipsnio 1 dalyje įtvirtinta, kad asmuo, kurio konstitucinės teisės ir laisvės pažeidžiamos, turi teisę kreiptis į teismą. Tačiau tiek asmens teisė kreiptis į teismą apskritai, tiek teisė kreiptis į apeliacinės instancijos teismą turi būti įgyvendinama pagal įstatyme nustatytą tvarką. Tam, kad apeliacinis procesas būtų pradėtas ir vyktų, turi egzistuoti įstatyme nustatytų sąlygų visuma (Lietuvos Aukščiausiojo Teismo 2009 m. spalio 6 d. nutartis civilinėje byloje Nr. </w:t>
      </w:r>
      <w:bookmarkStart w:id="6" w:name="n4b10677b-2fe9-4c60-8c18-09c1a97e1d76"/>
      <w:r w:rsidRPr="00FA28EB">
        <w:rPr>
          <w:lang w:val="lt-LT"/>
        </w:rPr>
        <w:fldChar w:fldCharType="begin"/>
      </w:r>
      <w:r w:rsidRPr="00FA28EB">
        <w:rPr>
          <w:lang w:val="lt-LT"/>
        </w:rPr>
        <w:instrText xml:space="preserve"> HYPERLINK "https://www.infolex.lt/tp/136751" \o "3K-3-380/2009 Dėl skelbimo apie visuotinį narių susirinkimą pripažinimo neatitinkančiu tikrovės ir žeminančiu valdybos narių dalykinę reputaciją, neturtinės žalos atlyginimo" \t "_blank" </w:instrText>
      </w:r>
      <w:r w:rsidRPr="00FA28EB">
        <w:rPr>
          <w:lang w:val="lt-LT"/>
        </w:rPr>
      </w:r>
      <w:r w:rsidRPr="00FA28EB">
        <w:rPr>
          <w:lang w:val="lt-LT"/>
        </w:rPr>
        <w:fldChar w:fldCharType="separate"/>
      </w:r>
      <w:r w:rsidRPr="00FA28EB">
        <w:rPr>
          <w:rStyle w:val="Hipersaitas"/>
          <w:color w:val="auto"/>
          <w:u w:val="none"/>
          <w:lang w:val="lt-LT"/>
        </w:rPr>
        <w:t>3K-3-380/2009</w:t>
      </w:r>
      <w:r w:rsidRPr="00FA28EB">
        <w:rPr>
          <w:lang w:val="lt-LT"/>
        </w:rPr>
        <w:fldChar w:fldCharType="end"/>
      </w:r>
      <w:bookmarkStart w:id="7" w:name="pn4b10677b-2fe9-4c60-8c18-09c1a97e1d76"/>
      <w:bookmarkEnd w:id="6"/>
      <w:bookmarkEnd w:id="7"/>
      <w:r w:rsidRPr="00FA28EB">
        <w:rPr>
          <w:lang w:val="lt-LT"/>
        </w:rPr>
        <w:t>).</w:t>
      </w:r>
    </w:p>
    <w:p w14:paraId="6D17852D" w14:textId="4C1181FB" w:rsidR="00353AEA" w:rsidRPr="00D45872" w:rsidRDefault="00353AEA" w:rsidP="00353AEA">
      <w:pPr>
        <w:pStyle w:val="prastasiniatinklio"/>
        <w:numPr>
          <w:ilvl w:val="0"/>
          <w:numId w:val="3"/>
        </w:numPr>
        <w:spacing w:before="0" w:beforeAutospacing="0" w:after="120" w:afterAutospacing="0"/>
        <w:ind w:left="357" w:hanging="357"/>
        <w:jc w:val="both"/>
        <w:rPr>
          <w:lang w:val="lt-LT"/>
        </w:rPr>
      </w:pPr>
      <w:r w:rsidRPr="00FA28EB">
        <w:rPr>
          <w:iCs/>
          <w:lang w:val="lt-LT"/>
        </w:rPr>
        <w:t xml:space="preserve">Teisė į teismo sprendimo peržiūrą apeliacine tvarka yra sudėtinė teisės į teisminę gynybą dalis. </w:t>
      </w:r>
      <w:r w:rsidR="004014CB">
        <w:rPr>
          <w:iCs/>
          <w:lang w:val="lt-LT"/>
        </w:rPr>
        <w:t xml:space="preserve">Lietuvos Respublikos </w:t>
      </w:r>
      <w:r w:rsidRPr="00FA28EB">
        <w:rPr>
          <w:iCs/>
          <w:lang w:val="lt-LT"/>
        </w:rPr>
        <w:t>Konstitucinis Teismas savo nutarimuose (pvz., 2006 m. sausio 16 d., 2006</w:t>
      </w:r>
      <w:r w:rsidR="00163203">
        <w:rPr>
          <w:iCs/>
          <w:lang w:val="lt-LT"/>
        </w:rPr>
        <w:t> </w:t>
      </w:r>
      <w:r w:rsidR="007F7B8D">
        <w:rPr>
          <w:iCs/>
          <w:lang w:val="lt-LT"/>
        </w:rPr>
        <w:t xml:space="preserve">m. </w:t>
      </w:r>
      <w:r w:rsidRPr="00FA28EB">
        <w:rPr>
          <w:iCs/>
          <w:lang w:val="lt-LT"/>
        </w:rPr>
        <w:t>rugsėjo 21 d., 2007</w:t>
      </w:r>
      <w:r w:rsidR="007F7B8D">
        <w:rPr>
          <w:iCs/>
          <w:lang w:val="lt-LT"/>
        </w:rPr>
        <w:t> </w:t>
      </w:r>
      <w:r w:rsidRPr="00FA28EB">
        <w:rPr>
          <w:iCs/>
          <w:lang w:val="lt-LT"/>
        </w:rPr>
        <w:t>m. spalio 24 d. ir kt.) ne kartą yra pažymėjęs, kad įstatymu turi būti nustatytas toks teisinis reguliavimas, kad pirmosios instancijos teismo baigiamąjį aktą būtų galima apskųsti bent vienos aukštesnės instancijos teismui. Kartu pažymima, kad Konstitucija nereikalauja įstatymu užtikrinti galimybę apskųsti bet kurį byloje priimtą teismo procesin</w:t>
      </w:r>
      <w:r w:rsidRPr="001C7356">
        <w:rPr>
          <w:iCs/>
          <w:lang w:val="lt-LT"/>
        </w:rPr>
        <w:t>į sprendimą (ne baigiamąjį aktą); šioje srityje galimos įvairios išimtys</w:t>
      </w:r>
      <w:r w:rsidRPr="001C7356">
        <w:rPr>
          <w:b/>
          <w:bCs/>
          <w:iCs/>
          <w:lang w:val="lt-LT"/>
        </w:rPr>
        <w:t xml:space="preserve"> </w:t>
      </w:r>
      <w:r w:rsidRPr="001C7356">
        <w:rPr>
          <w:iCs/>
          <w:lang w:val="lt-LT"/>
        </w:rPr>
        <w:t>(Lietuvos Aukščiausiojo Teismo 2023 m. liepos 5 d. nutartis civilinėje byloje Nr. 3K-3-218-781/2023</w:t>
      </w:r>
      <w:r w:rsidR="00BA7068" w:rsidRPr="001C7356">
        <w:rPr>
          <w:iCs/>
          <w:lang w:val="lt-LT"/>
        </w:rPr>
        <w:t>, 11 punktas</w:t>
      </w:r>
      <w:r w:rsidR="00554623" w:rsidRPr="001C7356">
        <w:rPr>
          <w:iCs/>
          <w:lang w:val="lt-LT"/>
        </w:rPr>
        <w:t>; kt.</w:t>
      </w:r>
      <w:r w:rsidRPr="001C7356">
        <w:rPr>
          <w:iCs/>
          <w:lang w:val="lt-LT"/>
        </w:rPr>
        <w:t>).</w:t>
      </w:r>
      <w:r w:rsidRPr="00FA28EB">
        <w:rPr>
          <w:iCs/>
          <w:lang w:val="lt-LT"/>
        </w:rPr>
        <w:t xml:space="preserve"> </w:t>
      </w:r>
    </w:p>
    <w:p w14:paraId="7EA9DADC" w14:textId="4B91BE93" w:rsidR="00D45872" w:rsidRPr="005D3C8A" w:rsidRDefault="00D45872" w:rsidP="00D45872">
      <w:pPr>
        <w:pStyle w:val="prastasiniatinklio"/>
        <w:numPr>
          <w:ilvl w:val="0"/>
          <w:numId w:val="3"/>
        </w:numPr>
        <w:spacing w:before="0" w:beforeAutospacing="0" w:after="120" w:afterAutospacing="0"/>
        <w:ind w:left="357" w:hanging="357"/>
        <w:jc w:val="both"/>
        <w:rPr>
          <w:lang w:val="lt-LT"/>
        </w:rPr>
      </w:pPr>
      <w:r w:rsidRPr="005D3C8A">
        <w:rPr>
          <w:lang w:val="lt-LT"/>
        </w:rPr>
        <w:t xml:space="preserve">Kasacinio teismo praktikoje, formuojamoje aiškinant ir taikant proceso teisės normas, reglamentuojančias teismų sprendimų ir nutarčių teisėtumo bei pagrįstumo kontrolės formas, išaiškinta, kad bylų procesas apeliacinės instancijos teisme gali būti dvejopo pobūdžio. Pirma, tai – apeliacinis procesas dėl neįsiteisėjusių teismo sprendimų apskundimo, reglamentuotas </w:t>
      </w:r>
      <w:bookmarkStart w:id="8" w:name="n94edde82-e07a-4190-90ba-4d8b15cfa66c"/>
      <w:r w:rsidRPr="005D3C8A">
        <w:rPr>
          <w:lang w:val="lt-LT"/>
        </w:rPr>
        <w:fldChar w:fldCharType="begin"/>
      </w:r>
      <w:r w:rsidRPr="005D3C8A">
        <w:rPr>
          <w:lang w:val="lt-LT"/>
        </w:rPr>
        <w:instrText xml:space="preserve"> HYPERLINK "https://www.infolex.lt/ta/77554" \o "Lietuvos Respublikos civilinio proceso kodeksas" \t "_blank" </w:instrText>
      </w:r>
      <w:r w:rsidRPr="005D3C8A">
        <w:rPr>
          <w:lang w:val="lt-LT"/>
        </w:rPr>
      </w:r>
      <w:r w:rsidRPr="005D3C8A">
        <w:rPr>
          <w:lang w:val="lt-LT"/>
        </w:rPr>
        <w:fldChar w:fldCharType="separate"/>
      </w:r>
      <w:r w:rsidRPr="005D3C8A">
        <w:rPr>
          <w:rStyle w:val="Hipersaitas"/>
          <w:color w:val="auto"/>
          <w:u w:val="none"/>
          <w:lang w:val="lt-LT"/>
        </w:rPr>
        <w:t>CPK</w:t>
      </w:r>
      <w:r w:rsidRPr="005D3C8A">
        <w:rPr>
          <w:lang w:val="lt-LT"/>
        </w:rPr>
        <w:fldChar w:fldCharType="end"/>
      </w:r>
      <w:bookmarkStart w:id="9" w:name="pn94edde82-e07a-4190-90ba-4d8b15cfa66c"/>
      <w:bookmarkEnd w:id="8"/>
      <w:bookmarkEnd w:id="9"/>
      <w:r>
        <w:rPr>
          <w:lang w:val="lt-LT"/>
        </w:rPr>
        <w:t> </w:t>
      </w:r>
      <w:r w:rsidRPr="005D3C8A">
        <w:rPr>
          <w:lang w:val="lt-LT"/>
        </w:rPr>
        <w:t>III</w:t>
      </w:r>
      <w:r>
        <w:rPr>
          <w:lang w:val="lt-LT"/>
        </w:rPr>
        <w:t> </w:t>
      </w:r>
      <w:r w:rsidRPr="005D3C8A">
        <w:rPr>
          <w:lang w:val="lt-LT"/>
        </w:rPr>
        <w:t>dalies XVI skyriaus pirmajame skirsnyje. Šiuo atveju paduodami apeliaciniai skundai (</w:t>
      </w:r>
      <w:bookmarkStart w:id="10" w:name="nccad5688-af2e-4f08-bf7a-49277f0126a6"/>
      <w:r w:rsidRPr="005D3C8A">
        <w:rPr>
          <w:lang w:val="lt-LT"/>
        </w:rPr>
        <w:fldChar w:fldCharType="begin"/>
      </w:r>
      <w:r w:rsidRPr="005D3C8A">
        <w:rPr>
          <w:lang w:val="lt-LT"/>
        </w:rPr>
        <w:instrText xml:space="preserve"> HYPERLINK "https://www.infolex.lt/ta/77554" \o "Lietuvos Respublikos civilinio proceso kodeksas" \t "_blank" </w:instrText>
      </w:r>
      <w:r w:rsidRPr="005D3C8A">
        <w:rPr>
          <w:lang w:val="lt-LT"/>
        </w:rPr>
      </w:r>
      <w:r w:rsidRPr="005D3C8A">
        <w:rPr>
          <w:lang w:val="lt-LT"/>
        </w:rPr>
        <w:fldChar w:fldCharType="separate"/>
      </w:r>
      <w:r w:rsidRPr="005D3C8A">
        <w:rPr>
          <w:rStyle w:val="Hipersaitas"/>
          <w:color w:val="auto"/>
          <w:u w:val="none"/>
          <w:lang w:val="lt-LT"/>
        </w:rPr>
        <w:t>CPK</w:t>
      </w:r>
      <w:r w:rsidRPr="005D3C8A">
        <w:rPr>
          <w:lang w:val="lt-LT"/>
        </w:rPr>
        <w:fldChar w:fldCharType="end"/>
      </w:r>
      <w:bookmarkStart w:id="11" w:name="pnccad5688-af2e-4f08-bf7a-49277f0126a6"/>
      <w:bookmarkEnd w:id="10"/>
      <w:bookmarkEnd w:id="11"/>
      <w:r w:rsidRPr="005D3C8A">
        <w:rPr>
          <w:lang w:val="lt-LT"/>
        </w:rPr>
        <w:t xml:space="preserve"> </w:t>
      </w:r>
      <w:bookmarkStart w:id="12" w:name="n4337847e-fe62-4394-9227-5abb3bdc5fd3"/>
      <w:r w:rsidRPr="005D3C8A">
        <w:rPr>
          <w:lang w:val="lt-LT"/>
        </w:rPr>
        <w:fldChar w:fldCharType="begin"/>
      </w:r>
      <w:r w:rsidRPr="005D3C8A">
        <w:rPr>
          <w:lang w:val="lt-LT"/>
        </w:rPr>
        <w:instrText xml:space="preserve"> HYPERLINK "https://www.infolex.lt/tp/1523718" \o "Apeliacinio skundo turinys" \t "_blank" </w:instrText>
      </w:r>
      <w:r w:rsidRPr="005D3C8A">
        <w:rPr>
          <w:lang w:val="lt-LT"/>
        </w:rPr>
      </w:r>
      <w:r w:rsidRPr="005D3C8A">
        <w:rPr>
          <w:lang w:val="lt-LT"/>
        </w:rPr>
        <w:fldChar w:fldCharType="separate"/>
      </w:r>
      <w:r w:rsidRPr="005D3C8A">
        <w:rPr>
          <w:rStyle w:val="Hipersaitas"/>
          <w:color w:val="auto"/>
          <w:u w:val="none"/>
          <w:lang w:val="lt-LT"/>
        </w:rPr>
        <w:t>306</w:t>
      </w:r>
      <w:r w:rsidRPr="005D3C8A">
        <w:rPr>
          <w:lang w:val="lt-LT"/>
        </w:rPr>
        <w:fldChar w:fldCharType="end"/>
      </w:r>
      <w:bookmarkStart w:id="13" w:name="pn4337847e-fe62-4394-9227-5abb3bdc5fd3"/>
      <w:bookmarkEnd w:id="12"/>
      <w:bookmarkEnd w:id="13"/>
      <w:r w:rsidRPr="005D3C8A">
        <w:rPr>
          <w:lang w:val="lt-LT"/>
        </w:rPr>
        <w:t xml:space="preserve"> straipsnis). Kito pobūdžio procesas apeliacine tvarka yra apeliacinis procesas pagal atskiruosius skundus, reglamentuotas </w:t>
      </w:r>
      <w:bookmarkStart w:id="14" w:name="nb4b206c3-8e6b-4693-87a9-277c37a388da"/>
      <w:r w:rsidRPr="005D3C8A">
        <w:rPr>
          <w:lang w:val="lt-LT"/>
        </w:rPr>
        <w:fldChar w:fldCharType="begin"/>
      </w:r>
      <w:r w:rsidRPr="005D3C8A">
        <w:rPr>
          <w:lang w:val="lt-LT"/>
        </w:rPr>
        <w:instrText xml:space="preserve"> HYPERLINK "https://www.infolex.lt/ta/77554" \o "Lietuvos Respublikos civilinio proceso kodeksas" \t "_blank" </w:instrText>
      </w:r>
      <w:r w:rsidRPr="005D3C8A">
        <w:rPr>
          <w:lang w:val="lt-LT"/>
        </w:rPr>
      </w:r>
      <w:r w:rsidRPr="005D3C8A">
        <w:rPr>
          <w:lang w:val="lt-LT"/>
        </w:rPr>
        <w:fldChar w:fldCharType="separate"/>
      </w:r>
      <w:r w:rsidRPr="005D3C8A">
        <w:rPr>
          <w:rStyle w:val="Hipersaitas"/>
          <w:color w:val="auto"/>
          <w:u w:val="none"/>
          <w:lang w:val="lt-LT"/>
        </w:rPr>
        <w:t>CPK</w:t>
      </w:r>
      <w:r w:rsidRPr="005D3C8A">
        <w:rPr>
          <w:lang w:val="lt-LT"/>
        </w:rPr>
        <w:fldChar w:fldCharType="end"/>
      </w:r>
      <w:bookmarkStart w:id="15" w:name="pnb4b206c3-8e6b-4693-87a9-277c37a388da"/>
      <w:bookmarkEnd w:id="14"/>
      <w:bookmarkEnd w:id="15"/>
      <w:r w:rsidRPr="005D3C8A">
        <w:rPr>
          <w:lang w:val="lt-LT"/>
        </w:rPr>
        <w:t xml:space="preserve"> III dalies XVI skyriaus antrajame skirsnyje. Pastaruoju atveju paduodami atskirieji skundai (</w:t>
      </w:r>
      <w:bookmarkStart w:id="16" w:name="n16608045-03f0-4e05-ac19-d11622a450a7"/>
      <w:r w:rsidRPr="005D3C8A">
        <w:rPr>
          <w:lang w:val="lt-LT"/>
        </w:rPr>
        <w:fldChar w:fldCharType="begin"/>
      </w:r>
      <w:r w:rsidRPr="005D3C8A">
        <w:rPr>
          <w:lang w:val="lt-LT"/>
        </w:rPr>
        <w:instrText xml:space="preserve"> HYPERLINK "https://www.infolex.lt/ta/77554" \o "Lietuvos Respublikos civilinio proceso kodeksas" \t "_blank" </w:instrText>
      </w:r>
      <w:r w:rsidRPr="005D3C8A">
        <w:rPr>
          <w:lang w:val="lt-LT"/>
        </w:rPr>
      </w:r>
      <w:r w:rsidRPr="005D3C8A">
        <w:rPr>
          <w:lang w:val="lt-LT"/>
        </w:rPr>
        <w:fldChar w:fldCharType="separate"/>
      </w:r>
      <w:r w:rsidRPr="005D3C8A">
        <w:rPr>
          <w:rStyle w:val="Hipersaitas"/>
          <w:color w:val="auto"/>
          <w:u w:val="none"/>
          <w:lang w:val="lt-LT"/>
        </w:rPr>
        <w:t>CPK</w:t>
      </w:r>
      <w:r w:rsidRPr="005D3C8A">
        <w:rPr>
          <w:lang w:val="lt-LT"/>
        </w:rPr>
        <w:fldChar w:fldCharType="end"/>
      </w:r>
      <w:bookmarkStart w:id="17" w:name="pn16608045-03f0-4e05-ac19-d11622a450a7"/>
      <w:bookmarkEnd w:id="16"/>
      <w:bookmarkEnd w:id="17"/>
      <w:r w:rsidRPr="005D3C8A">
        <w:rPr>
          <w:lang w:val="lt-LT"/>
        </w:rPr>
        <w:t xml:space="preserve"> </w:t>
      </w:r>
      <w:bookmarkStart w:id="18" w:name="n59be2d3e-582e-452c-916e-46663089eaae"/>
      <w:r w:rsidRPr="005D3C8A">
        <w:rPr>
          <w:lang w:val="lt-LT"/>
        </w:rPr>
        <w:fldChar w:fldCharType="begin"/>
      </w:r>
      <w:r w:rsidRPr="005D3C8A">
        <w:rPr>
          <w:lang w:val="lt-LT"/>
        </w:rPr>
        <w:instrText xml:space="preserve"> HYPERLINK "https://www.infolex.lt/tp/1523718" \o "Teisė paduoti atskirąjį skundą" \t "_blank" </w:instrText>
      </w:r>
      <w:r w:rsidRPr="005D3C8A">
        <w:rPr>
          <w:lang w:val="lt-LT"/>
        </w:rPr>
      </w:r>
      <w:r w:rsidRPr="005D3C8A">
        <w:rPr>
          <w:lang w:val="lt-LT"/>
        </w:rPr>
        <w:fldChar w:fldCharType="separate"/>
      </w:r>
      <w:r w:rsidRPr="005D3C8A">
        <w:rPr>
          <w:rStyle w:val="Hipersaitas"/>
          <w:color w:val="auto"/>
          <w:u w:val="none"/>
          <w:lang w:val="lt-LT"/>
        </w:rPr>
        <w:t>334</w:t>
      </w:r>
      <w:r w:rsidRPr="005D3C8A">
        <w:rPr>
          <w:lang w:val="lt-LT"/>
        </w:rPr>
        <w:fldChar w:fldCharType="end"/>
      </w:r>
      <w:bookmarkStart w:id="19" w:name="pn59be2d3e-582e-452c-916e-46663089eaae"/>
      <w:bookmarkEnd w:id="18"/>
      <w:bookmarkEnd w:id="19"/>
      <w:r w:rsidRPr="005D3C8A">
        <w:rPr>
          <w:lang w:val="lt-LT"/>
        </w:rPr>
        <w:t xml:space="preserve"> straipsnis). Šie procesai apeliacine tvarka skiriasi apeliacinio apskundimo objektu. Pirmuoju atveju</w:t>
      </w:r>
      <w:r w:rsidR="00BC4ABF">
        <w:rPr>
          <w:lang w:val="lt-LT"/>
        </w:rPr>
        <w:t>,</w:t>
      </w:r>
      <w:r w:rsidRPr="005D3C8A">
        <w:rPr>
          <w:lang w:val="lt-LT"/>
        </w:rPr>
        <w:t xml:space="preserve"> pagal </w:t>
      </w:r>
      <w:bookmarkStart w:id="20" w:name="nbd292772-124b-4151-83f9-4266761c203d"/>
      <w:r w:rsidRPr="005D3C8A">
        <w:rPr>
          <w:lang w:val="lt-LT"/>
        </w:rPr>
        <w:fldChar w:fldCharType="begin"/>
      </w:r>
      <w:r w:rsidRPr="005D3C8A">
        <w:rPr>
          <w:lang w:val="lt-LT"/>
        </w:rPr>
        <w:instrText xml:space="preserve"> HYPERLINK "https://www.infolex.lt/ta/77554" \o "Lietuvos Respublikos civilinio proceso kodeksas" \t "_blank" </w:instrText>
      </w:r>
      <w:r w:rsidRPr="005D3C8A">
        <w:rPr>
          <w:lang w:val="lt-LT"/>
        </w:rPr>
      </w:r>
      <w:r w:rsidRPr="005D3C8A">
        <w:rPr>
          <w:lang w:val="lt-LT"/>
        </w:rPr>
        <w:fldChar w:fldCharType="separate"/>
      </w:r>
      <w:r w:rsidRPr="005D3C8A">
        <w:rPr>
          <w:rStyle w:val="Hipersaitas"/>
          <w:color w:val="auto"/>
          <w:u w:val="none"/>
          <w:lang w:val="lt-LT"/>
        </w:rPr>
        <w:t>CPK</w:t>
      </w:r>
      <w:r w:rsidRPr="005D3C8A">
        <w:rPr>
          <w:lang w:val="lt-LT"/>
        </w:rPr>
        <w:fldChar w:fldCharType="end"/>
      </w:r>
      <w:bookmarkStart w:id="21" w:name="pnbd292772-124b-4151-83f9-4266761c203d"/>
      <w:bookmarkEnd w:id="20"/>
      <w:bookmarkEnd w:id="21"/>
      <w:r w:rsidRPr="005D3C8A">
        <w:rPr>
          <w:lang w:val="lt-LT"/>
        </w:rPr>
        <w:t xml:space="preserve"> </w:t>
      </w:r>
      <w:bookmarkStart w:id="22" w:name="n3653420c-f89c-49e4-82fa-084a5de20203"/>
      <w:r w:rsidRPr="005D3C8A">
        <w:rPr>
          <w:lang w:val="lt-LT"/>
        </w:rPr>
        <w:fldChar w:fldCharType="begin"/>
      </w:r>
      <w:r w:rsidRPr="005D3C8A">
        <w:rPr>
          <w:lang w:val="lt-LT"/>
        </w:rPr>
        <w:instrText xml:space="preserve"> HYPERLINK "https://www.infolex.lt/tp/1523718" \o "Neįsiteisėjusių teismo sprendimų peržiūrėjimas apeliacine tvarka ir skundai dėl Lietuvos Respublikos teritorijoje veikiančio arbitražo sprendimų" \t "_blank" </w:instrText>
      </w:r>
      <w:r w:rsidRPr="005D3C8A">
        <w:rPr>
          <w:lang w:val="lt-LT"/>
        </w:rPr>
      </w:r>
      <w:r w:rsidRPr="005D3C8A">
        <w:rPr>
          <w:lang w:val="lt-LT"/>
        </w:rPr>
        <w:fldChar w:fldCharType="separate"/>
      </w:r>
      <w:r w:rsidRPr="005D3C8A">
        <w:rPr>
          <w:rStyle w:val="Hipersaitas"/>
          <w:color w:val="auto"/>
          <w:u w:val="none"/>
          <w:lang w:val="lt-LT"/>
        </w:rPr>
        <w:t>301</w:t>
      </w:r>
      <w:r w:rsidRPr="005D3C8A">
        <w:rPr>
          <w:lang w:val="lt-LT"/>
        </w:rPr>
        <w:fldChar w:fldCharType="end"/>
      </w:r>
      <w:bookmarkStart w:id="23" w:name="pn3653420c-f89c-49e4-82fa-084a5de20203"/>
      <w:bookmarkEnd w:id="22"/>
      <w:bookmarkEnd w:id="23"/>
      <w:r w:rsidRPr="005D3C8A">
        <w:rPr>
          <w:lang w:val="lt-LT"/>
        </w:rPr>
        <w:t xml:space="preserve"> straipsnio 1 dalį</w:t>
      </w:r>
      <w:r w:rsidR="00BC4ABF">
        <w:rPr>
          <w:lang w:val="lt-LT"/>
        </w:rPr>
        <w:t>,</w:t>
      </w:r>
      <w:r w:rsidRPr="005D3C8A">
        <w:rPr>
          <w:lang w:val="lt-LT"/>
        </w:rPr>
        <w:t xml:space="preserve"> apeliacinio apskundimo objektas yra neįsiteisėjęs pirmosios instancijos teismo procesinis sprendimas. Juo šalių ginčas byloje yra išspręstas iš esmės. Tai yra paprastoji apeliacija. Antruoju atveju</w:t>
      </w:r>
      <w:r w:rsidR="00BC4ABF">
        <w:rPr>
          <w:lang w:val="lt-LT"/>
        </w:rPr>
        <w:t>,</w:t>
      </w:r>
      <w:r w:rsidRPr="005D3C8A">
        <w:rPr>
          <w:lang w:val="lt-LT"/>
        </w:rPr>
        <w:t xml:space="preserve"> pagal </w:t>
      </w:r>
      <w:bookmarkStart w:id="24" w:name="nbc30f99a-6c78-4825-aa5c-6bd580dde72b"/>
      <w:r w:rsidRPr="005D3C8A">
        <w:rPr>
          <w:lang w:val="lt-LT"/>
        </w:rPr>
        <w:fldChar w:fldCharType="begin"/>
      </w:r>
      <w:r w:rsidRPr="005D3C8A">
        <w:rPr>
          <w:lang w:val="lt-LT"/>
        </w:rPr>
        <w:instrText xml:space="preserve"> HYPERLINK "https://www.infolex.lt/ta/77554" \o "Lietuvos Respublikos civilinio proceso kodeksas" \t "_blank" </w:instrText>
      </w:r>
      <w:r w:rsidRPr="005D3C8A">
        <w:rPr>
          <w:lang w:val="lt-LT"/>
        </w:rPr>
      </w:r>
      <w:r w:rsidRPr="005D3C8A">
        <w:rPr>
          <w:lang w:val="lt-LT"/>
        </w:rPr>
        <w:fldChar w:fldCharType="separate"/>
      </w:r>
      <w:r w:rsidRPr="005D3C8A">
        <w:rPr>
          <w:rStyle w:val="Hipersaitas"/>
          <w:color w:val="auto"/>
          <w:u w:val="none"/>
          <w:lang w:val="lt-LT"/>
        </w:rPr>
        <w:t>CPK</w:t>
      </w:r>
      <w:r w:rsidRPr="005D3C8A">
        <w:rPr>
          <w:lang w:val="lt-LT"/>
        </w:rPr>
        <w:fldChar w:fldCharType="end"/>
      </w:r>
      <w:bookmarkStart w:id="25" w:name="pnbc30f99a-6c78-4825-aa5c-6bd580dde72b"/>
      <w:bookmarkEnd w:id="24"/>
      <w:bookmarkEnd w:id="25"/>
      <w:r w:rsidRPr="005D3C8A">
        <w:rPr>
          <w:lang w:val="lt-LT"/>
        </w:rPr>
        <w:t xml:space="preserve"> </w:t>
      </w:r>
      <w:bookmarkStart w:id="26" w:name="n6c37a048-4765-4670-903b-158d29e30e54"/>
      <w:r w:rsidRPr="005D3C8A">
        <w:rPr>
          <w:lang w:val="lt-LT"/>
        </w:rPr>
        <w:fldChar w:fldCharType="begin"/>
      </w:r>
      <w:r w:rsidRPr="005D3C8A">
        <w:rPr>
          <w:lang w:val="lt-LT"/>
        </w:rPr>
        <w:instrText xml:space="preserve"> HYPERLINK "https://www.infolex.lt/tp/1523718" \o "Teisė paduoti atskirąjį skundą" \t "_blank" </w:instrText>
      </w:r>
      <w:r w:rsidRPr="005D3C8A">
        <w:rPr>
          <w:lang w:val="lt-LT"/>
        </w:rPr>
      </w:r>
      <w:r w:rsidRPr="005D3C8A">
        <w:rPr>
          <w:lang w:val="lt-LT"/>
        </w:rPr>
        <w:fldChar w:fldCharType="separate"/>
      </w:r>
      <w:r w:rsidRPr="005D3C8A">
        <w:rPr>
          <w:rStyle w:val="Hipersaitas"/>
          <w:color w:val="auto"/>
          <w:u w:val="none"/>
          <w:lang w:val="lt-LT"/>
        </w:rPr>
        <w:t>334</w:t>
      </w:r>
      <w:r w:rsidRPr="005D3C8A">
        <w:rPr>
          <w:lang w:val="lt-LT"/>
        </w:rPr>
        <w:fldChar w:fldCharType="end"/>
      </w:r>
      <w:bookmarkStart w:id="27" w:name="pn6c37a048-4765-4670-903b-158d29e30e54"/>
      <w:bookmarkEnd w:id="26"/>
      <w:bookmarkEnd w:id="27"/>
      <w:r w:rsidRPr="005D3C8A">
        <w:rPr>
          <w:lang w:val="lt-LT"/>
        </w:rPr>
        <w:t xml:space="preserve"> straipsnio 1 dalį</w:t>
      </w:r>
      <w:r w:rsidR="00BC4ABF">
        <w:rPr>
          <w:lang w:val="lt-LT"/>
        </w:rPr>
        <w:t>,</w:t>
      </w:r>
      <w:r w:rsidRPr="005D3C8A">
        <w:rPr>
          <w:lang w:val="lt-LT"/>
        </w:rPr>
        <w:t xml:space="preserve"> apeliacinio apskundimo objektas yra pirmosios instancijos teismo nutartys, skundžiamos atskirai nuo teismo sprendimo, kuriomis neišsprendžiamas bylos šalių ginčas iš esmės, bet sprendžiami kiti procesiniai klausimai. Tai yra išimtinė (nepaprastoji) apeliacija </w:t>
      </w:r>
      <w:r w:rsidRPr="001C7356">
        <w:rPr>
          <w:lang w:val="lt-LT"/>
        </w:rPr>
        <w:t>(žr.</w:t>
      </w:r>
      <w:r w:rsidR="00A77CFE">
        <w:rPr>
          <w:lang w:val="lt-LT"/>
        </w:rPr>
        <w:t>,</w:t>
      </w:r>
      <w:r w:rsidRPr="001C7356">
        <w:rPr>
          <w:lang w:val="lt-LT"/>
        </w:rPr>
        <w:t xml:space="preserve"> </w:t>
      </w:r>
      <w:r w:rsidR="00BA7068" w:rsidRPr="001C7356">
        <w:rPr>
          <w:lang w:val="lt-LT"/>
        </w:rPr>
        <w:t xml:space="preserve">pvz., </w:t>
      </w:r>
      <w:r w:rsidRPr="001C7356">
        <w:rPr>
          <w:lang w:val="lt-LT"/>
        </w:rPr>
        <w:t>Lietuvos Aukščiausiojo Teismo</w:t>
      </w:r>
      <w:r w:rsidR="00BA7068" w:rsidRPr="001C7356">
        <w:rPr>
          <w:lang w:val="lt-LT"/>
        </w:rPr>
        <w:t xml:space="preserve"> </w:t>
      </w:r>
      <w:r w:rsidR="00BC4ABF" w:rsidRPr="001C7356">
        <w:rPr>
          <w:lang w:val="lt-LT"/>
        </w:rPr>
        <w:t>201</w:t>
      </w:r>
      <w:r w:rsidR="001F1303">
        <w:rPr>
          <w:lang w:val="lt-LT"/>
        </w:rPr>
        <w:t>9</w:t>
      </w:r>
      <w:r w:rsidR="00BC4ABF" w:rsidRPr="001C7356">
        <w:rPr>
          <w:lang w:val="lt-LT"/>
        </w:rPr>
        <w:t xml:space="preserve"> m. </w:t>
      </w:r>
      <w:r w:rsidR="001F1303">
        <w:rPr>
          <w:lang w:val="lt-LT"/>
        </w:rPr>
        <w:t>rugsėjo 19</w:t>
      </w:r>
      <w:r w:rsidR="00C15CF7">
        <w:rPr>
          <w:lang w:val="lt-LT"/>
        </w:rPr>
        <w:t> </w:t>
      </w:r>
      <w:r w:rsidR="00BC4ABF" w:rsidRPr="001C7356">
        <w:rPr>
          <w:lang w:val="lt-LT"/>
        </w:rPr>
        <w:t>d. nutart</w:t>
      </w:r>
      <w:r w:rsidR="001F1303">
        <w:rPr>
          <w:lang w:val="lt-LT"/>
        </w:rPr>
        <w:t>ies</w:t>
      </w:r>
      <w:r w:rsidR="00BC4ABF" w:rsidRPr="001C7356">
        <w:rPr>
          <w:lang w:val="lt-LT"/>
        </w:rPr>
        <w:t xml:space="preserve"> civilinėje byloje Nr.</w:t>
      </w:r>
      <w:r w:rsidR="001F1303">
        <w:rPr>
          <w:lang w:val="lt-LT"/>
        </w:rPr>
        <w:t xml:space="preserve"> </w:t>
      </w:r>
      <w:r w:rsidR="001F1303" w:rsidRPr="001F1303">
        <w:rPr>
          <w:lang w:val="lt-LT"/>
        </w:rPr>
        <w:t>e3K-3-270-1075/2019</w:t>
      </w:r>
      <w:r w:rsidR="001F1303">
        <w:rPr>
          <w:lang w:val="lt-LT"/>
        </w:rPr>
        <w:t xml:space="preserve"> 24 punktą; </w:t>
      </w:r>
      <w:r w:rsidR="00BA7068" w:rsidRPr="001C7356">
        <w:rPr>
          <w:lang w:val="lt-LT"/>
        </w:rPr>
        <w:t>2021 m. sausio 6 d. nutarties civilinėje byloje Nr.</w:t>
      </w:r>
      <w:r w:rsidR="00BC4ABF">
        <w:rPr>
          <w:lang w:val="lt-LT"/>
        </w:rPr>
        <w:t> </w:t>
      </w:r>
      <w:r w:rsidR="00BA7068" w:rsidRPr="001C7356">
        <w:rPr>
          <w:lang w:val="lt-LT"/>
        </w:rPr>
        <w:t>3K-3-170-1075/2021 49 punktą</w:t>
      </w:r>
      <w:bookmarkStart w:id="28" w:name="pn2bbbe9c1-afff-4412-be82-4fdf5b0bc99e"/>
      <w:bookmarkEnd w:id="28"/>
      <w:r w:rsidRPr="001C7356">
        <w:rPr>
          <w:lang w:val="lt-LT"/>
        </w:rPr>
        <w:t>)</w:t>
      </w:r>
      <w:r w:rsidRPr="005D3C8A">
        <w:rPr>
          <w:lang w:val="lt-LT"/>
        </w:rPr>
        <w:t>.</w:t>
      </w:r>
    </w:p>
    <w:p w14:paraId="5B4484D3" w14:textId="7D9ECD8E" w:rsidR="001D718E" w:rsidRPr="00EA07C8" w:rsidRDefault="001D718E" w:rsidP="001D718E">
      <w:pPr>
        <w:pStyle w:val="prastasiniatinklio"/>
        <w:numPr>
          <w:ilvl w:val="0"/>
          <w:numId w:val="3"/>
        </w:numPr>
        <w:spacing w:before="0" w:beforeAutospacing="0" w:after="120" w:afterAutospacing="0"/>
        <w:ind w:left="357" w:hanging="357"/>
        <w:jc w:val="both"/>
        <w:rPr>
          <w:lang w:val="lt-LT"/>
        </w:rPr>
      </w:pPr>
      <w:r w:rsidRPr="001D718E">
        <w:rPr>
          <w:lang w:val="lt-LT"/>
        </w:rPr>
        <w:t xml:space="preserve">Apeliacinio proceso prielaidos įtvirtintos </w:t>
      </w:r>
      <w:bookmarkStart w:id="29" w:name="n8573460e-973c-436b-888d-476049324350"/>
      <w:r w:rsidRPr="001D718E">
        <w:rPr>
          <w:lang w:val="lt-LT"/>
        </w:rPr>
        <w:fldChar w:fldCharType="begin"/>
      </w:r>
      <w:r w:rsidRPr="001D718E">
        <w:rPr>
          <w:lang w:val="lt-LT"/>
        </w:rPr>
        <w:instrText xml:space="preserve"> HYPERLINK "https://www.infolex.lt/ta/77554" \o "Lietuvos Respublikos civilinio proceso kodeksas" \t "_blank" </w:instrText>
      </w:r>
      <w:r w:rsidRPr="001D718E">
        <w:rPr>
          <w:lang w:val="lt-LT"/>
        </w:rPr>
      </w:r>
      <w:r w:rsidRPr="001D718E">
        <w:rPr>
          <w:lang w:val="lt-LT"/>
        </w:rPr>
        <w:fldChar w:fldCharType="separate"/>
      </w:r>
      <w:r w:rsidRPr="001D718E">
        <w:rPr>
          <w:rStyle w:val="Hipersaitas"/>
          <w:color w:val="auto"/>
          <w:u w:val="none"/>
          <w:lang w:val="lt-LT"/>
        </w:rPr>
        <w:t>CPK</w:t>
      </w:r>
      <w:r w:rsidRPr="001D718E">
        <w:rPr>
          <w:lang w:val="lt-LT"/>
        </w:rPr>
        <w:fldChar w:fldCharType="end"/>
      </w:r>
      <w:bookmarkStart w:id="30" w:name="pn8573460e-973c-436b-888d-476049324350"/>
      <w:bookmarkEnd w:id="29"/>
      <w:bookmarkEnd w:id="30"/>
      <w:r w:rsidRPr="001D718E">
        <w:rPr>
          <w:lang w:val="lt-LT"/>
        </w:rPr>
        <w:t xml:space="preserve"> </w:t>
      </w:r>
      <w:bookmarkStart w:id="31" w:name="nd50247ce-0e27-4452-af16-e8b3ab60ddbb"/>
      <w:r w:rsidRPr="001D718E">
        <w:rPr>
          <w:lang w:val="lt-LT"/>
        </w:rPr>
        <w:fldChar w:fldCharType="begin"/>
      </w:r>
      <w:r w:rsidRPr="001D718E">
        <w:rPr>
          <w:lang w:val="lt-LT"/>
        </w:rPr>
        <w:instrText xml:space="preserve"> HYPERLINK "https://www.infolex.lt/tp/2072895" \o "Apeliacinio skundo priėmimas" \t "_blank" </w:instrText>
      </w:r>
      <w:r w:rsidRPr="001D718E">
        <w:rPr>
          <w:lang w:val="lt-LT"/>
        </w:rPr>
      </w:r>
      <w:r w:rsidRPr="001D718E">
        <w:rPr>
          <w:lang w:val="lt-LT"/>
        </w:rPr>
        <w:fldChar w:fldCharType="separate"/>
      </w:r>
      <w:r w:rsidRPr="001D718E">
        <w:rPr>
          <w:rStyle w:val="Hipersaitas"/>
          <w:color w:val="auto"/>
          <w:u w:val="none"/>
          <w:lang w:val="lt-LT"/>
        </w:rPr>
        <w:t>315</w:t>
      </w:r>
      <w:r w:rsidRPr="001D718E">
        <w:rPr>
          <w:lang w:val="lt-LT"/>
        </w:rPr>
        <w:fldChar w:fldCharType="end"/>
      </w:r>
      <w:bookmarkStart w:id="32" w:name="pnd50247ce-0e27-4452-af16-e8b3ab60ddbb"/>
      <w:bookmarkEnd w:id="31"/>
      <w:bookmarkEnd w:id="32"/>
      <w:r w:rsidRPr="001D718E">
        <w:rPr>
          <w:lang w:val="lt-LT"/>
        </w:rPr>
        <w:t xml:space="preserve"> straipsnyje. Pagal šio straipsnio nuostatas</w:t>
      </w:r>
      <w:r w:rsidR="00BC4ABF">
        <w:rPr>
          <w:lang w:val="lt-LT"/>
        </w:rPr>
        <w:t>,</w:t>
      </w:r>
      <w:r w:rsidRPr="001D718E">
        <w:rPr>
          <w:lang w:val="lt-LT"/>
        </w:rPr>
        <w:t xml:space="preserve"> būtinosios sąlygos pradėti apeliacinį procesą yra šios: 1) turi egzistuoti tinkamas apeliacinio apskundimo </w:t>
      </w:r>
      <w:r w:rsidRPr="001D718E">
        <w:rPr>
          <w:rStyle w:val="bkg-highlight-red"/>
          <w:lang w:val="lt-LT"/>
        </w:rPr>
        <w:t>objektas</w:t>
      </w:r>
      <w:r w:rsidRPr="001D718E">
        <w:rPr>
          <w:lang w:val="lt-LT"/>
        </w:rPr>
        <w:t xml:space="preserve"> (nutartis</w:t>
      </w:r>
      <w:r w:rsidR="004014CB">
        <w:rPr>
          <w:lang w:val="lt-LT"/>
        </w:rPr>
        <w:t xml:space="preserve"> ar sprendimas</w:t>
      </w:r>
      <w:r w:rsidRPr="001D718E">
        <w:rPr>
          <w:lang w:val="lt-LT"/>
        </w:rPr>
        <w:t>, kuris pagal įstatymus gali būti skundžiamas apeliacine tvarka)</w:t>
      </w:r>
      <w:r w:rsidR="00073D33">
        <w:rPr>
          <w:lang w:val="lt-LT"/>
        </w:rPr>
        <w:t>;</w:t>
      </w:r>
      <w:r w:rsidRPr="001D718E">
        <w:rPr>
          <w:lang w:val="lt-LT"/>
        </w:rPr>
        <w:t xml:space="preserve"> 2) skundą turi paduoti tinkamas subjektas, t. y. asmuo, kuriam pagal įstatymą suteikta teisė skųsti sprendimą (nutartį) apeliacine tvarka</w:t>
      </w:r>
      <w:r w:rsidR="00073D33">
        <w:rPr>
          <w:lang w:val="lt-LT"/>
        </w:rPr>
        <w:t>;</w:t>
      </w:r>
      <w:r w:rsidRPr="001D718E">
        <w:rPr>
          <w:lang w:val="lt-LT"/>
        </w:rPr>
        <w:t xml:space="preserve"> 3) neturi būti praleistas sprendimo (nutarties) apskundimo apeliacine tvarka terminas. Nesant šių prielaidų apeliacinį (atskirąjį) skundą turi būti atsisakyta priimti, o nurodytiems trūkumams paaiškėjus nagrinėjant bylą apeliacine tvarka, apeliacinis procesas turi būti nutraukiamas (</w:t>
      </w:r>
      <w:bookmarkStart w:id="33" w:name="n5337b37f-a9aa-4669-8f59-6fc10857b934"/>
      <w:r w:rsidRPr="001D718E">
        <w:rPr>
          <w:lang w:val="lt-LT"/>
        </w:rPr>
        <w:fldChar w:fldCharType="begin"/>
      </w:r>
      <w:r w:rsidRPr="001D718E">
        <w:rPr>
          <w:lang w:val="lt-LT"/>
        </w:rPr>
        <w:instrText xml:space="preserve"> HYPERLINK "https://www.infolex.lt/ta/77554" \o "Lietuvos Respublikos civilinio proceso kodeksas" \t "_blank" </w:instrText>
      </w:r>
      <w:r w:rsidRPr="001D718E">
        <w:rPr>
          <w:lang w:val="lt-LT"/>
        </w:rPr>
      </w:r>
      <w:r w:rsidRPr="001D718E">
        <w:rPr>
          <w:lang w:val="lt-LT"/>
        </w:rPr>
        <w:fldChar w:fldCharType="separate"/>
      </w:r>
      <w:r w:rsidRPr="001D718E">
        <w:rPr>
          <w:rStyle w:val="Hipersaitas"/>
          <w:color w:val="auto"/>
          <w:u w:val="none"/>
          <w:lang w:val="lt-LT"/>
        </w:rPr>
        <w:t>CPK</w:t>
      </w:r>
      <w:r w:rsidRPr="001D718E">
        <w:rPr>
          <w:lang w:val="lt-LT"/>
        </w:rPr>
        <w:fldChar w:fldCharType="end"/>
      </w:r>
      <w:bookmarkStart w:id="34" w:name="pn5337b37f-a9aa-4669-8f59-6fc10857b934"/>
      <w:bookmarkEnd w:id="33"/>
      <w:bookmarkEnd w:id="34"/>
      <w:r w:rsidRPr="001D718E">
        <w:rPr>
          <w:lang w:val="lt-LT"/>
        </w:rPr>
        <w:t xml:space="preserve"> </w:t>
      </w:r>
      <w:bookmarkStart w:id="35" w:name="n697afdaa-3c53-4aaa-bd7b-45ec19f5901e"/>
      <w:r w:rsidRPr="001D718E">
        <w:rPr>
          <w:lang w:val="lt-LT"/>
        </w:rPr>
        <w:fldChar w:fldCharType="begin"/>
      </w:r>
      <w:r w:rsidRPr="001D718E">
        <w:rPr>
          <w:lang w:val="lt-LT"/>
        </w:rPr>
        <w:instrText xml:space="preserve"> HYPERLINK "https://www.infolex.lt/tp/2072895" \o "Apeliacinio skundo priėmimas" \t "_blank" </w:instrText>
      </w:r>
      <w:r w:rsidRPr="001D718E">
        <w:rPr>
          <w:lang w:val="lt-LT"/>
        </w:rPr>
      </w:r>
      <w:r w:rsidRPr="001D718E">
        <w:rPr>
          <w:lang w:val="lt-LT"/>
        </w:rPr>
        <w:fldChar w:fldCharType="separate"/>
      </w:r>
      <w:r w:rsidRPr="001D718E">
        <w:rPr>
          <w:rStyle w:val="Hipersaitas"/>
          <w:color w:val="auto"/>
          <w:u w:val="none"/>
          <w:lang w:val="lt-LT"/>
        </w:rPr>
        <w:t>315</w:t>
      </w:r>
      <w:r w:rsidRPr="001D718E">
        <w:rPr>
          <w:lang w:val="lt-LT"/>
        </w:rPr>
        <w:fldChar w:fldCharType="end"/>
      </w:r>
      <w:bookmarkStart w:id="36" w:name="pn697afdaa-3c53-4aaa-bd7b-45ec19f5901e"/>
      <w:bookmarkEnd w:id="35"/>
      <w:bookmarkEnd w:id="36"/>
      <w:r w:rsidRPr="001D718E">
        <w:rPr>
          <w:lang w:val="lt-LT"/>
        </w:rPr>
        <w:t xml:space="preserve"> straipsnio 5 dalis)</w:t>
      </w:r>
      <w:r>
        <w:rPr>
          <w:lang w:val="lt-LT"/>
        </w:rPr>
        <w:t xml:space="preserve"> </w:t>
      </w:r>
      <w:r w:rsidRPr="00EA07C8">
        <w:rPr>
          <w:lang w:val="lt-LT"/>
        </w:rPr>
        <w:t>(Lietuvos Aukščiausiojo Teismo 20</w:t>
      </w:r>
      <w:r w:rsidR="00D45872" w:rsidRPr="00EA07C8">
        <w:rPr>
          <w:lang w:val="lt-LT"/>
        </w:rPr>
        <w:t>22</w:t>
      </w:r>
      <w:r w:rsidRPr="00EA07C8">
        <w:rPr>
          <w:lang w:val="lt-LT"/>
        </w:rPr>
        <w:t xml:space="preserve"> m. </w:t>
      </w:r>
      <w:r w:rsidR="00D45872" w:rsidRPr="00EA07C8">
        <w:rPr>
          <w:lang w:val="lt-LT"/>
        </w:rPr>
        <w:t>balandžio 6 d.</w:t>
      </w:r>
      <w:r w:rsidRPr="00EA07C8">
        <w:rPr>
          <w:lang w:val="lt-LT"/>
        </w:rPr>
        <w:t xml:space="preserve"> nutartis civilinėje byloje Nr. 3K-3-</w:t>
      </w:r>
      <w:r w:rsidR="00D45872" w:rsidRPr="00EA07C8">
        <w:rPr>
          <w:lang w:val="lt-LT"/>
        </w:rPr>
        <w:t>82</w:t>
      </w:r>
      <w:r w:rsidRPr="00EA07C8">
        <w:rPr>
          <w:lang w:val="lt-LT"/>
        </w:rPr>
        <w:t>-</w:t>
      </w:r>
      <w:r w:rsidR="00D45872" w:rsidRPr="00EA07C8">
        <w:rPr>
          <w:lang w:val="lt-LT"/>
        </w:rPr>
        <w:t>313</w:t>
      </w:r>
      <w:r w:rsidRPr="00EA07C8">
        <w:rPr>
          <w:lang w:val="lt-LT"/>
        </w:rPr>
        <w:t>/20</w:t>
      </w:r>
      <w:r w:rsidR="00D45872" w:rsidRPr="00EA07C8">
        <w:rPr>
          <w:lang w:val="lt-LT"/>
        </w:rPr>
        <w:t>22,</w:t>
      </w:r>
      <w:r w:rsidRPr="00EA07C8">
        <w:rPr>
          <w:lang w:val="lt-LT"/>
        </w:rPr>
        <w:t xml:space="preserve"> 15 punktas). </w:t>
      </w:r>
    </w:p>
    <w:p w14:paraId="1D31FC9C" w14:textId="77777777" w:rsidR="004E1A52" w:rsidRDefault="00BA7068" w:rsidP="00BA7068">
      <w:pPr>
        <w:pStyle w:val="prastasiniatinklio"/>
        <w:numPr>
          <w:ilvl w:val="0"/>
          <w:numId w:val="3"/>
        </w:numPr>
        <w:spacing w:before="0" w:beforeAutospacing="0" w:after="120" w:afterAutospacing="0"/>
        <w:ind w:left="357" w:hanging="357"/>
        <w:jc w:val="both"/>
        <w:rPr>
          <w:lang w:val="lt-LT"/>
        </w:rPr>
      </w:pPr>
      <w:r w:rsidRPr="005D3C8A">
        <w:rPr>
          <w:lang w:val="lt-LT"/>
        </w:rPr>
        <w:t>CPK 315 straipsnio 2 dalies 3 punkte nustatyta, kad apeliacinis skundas nepriimamas ir grąžinamas jį padavusiam asmeniui, jeigu skundžiamas sprendimas (nutartis), kuris pagal įstatymus negali būti apeliacinio apskundimo objektas.</w:t>
      </w:r>
      <w:r w:rsidR="00554623">
        <w:rPr>
          <w:lang w:val="lt-LT"/>
        </w:rPr>
        <w:t xml:space="preserve"> </w:t>
      </w:r>
    </w:p>
    <w:p w14:paraId="23B9577D" w14:textId="62B0AC1A" w:rsidR="004E1A52" w:rsidRPr="00757ADD" w:rsidRDefault="004E1A52" w:rsidP="004E1A52">
      <w:pPr>
        <w:pStyle w:val="prastasiniatinklio"/>
        <w:numPr>
          <w:ilvl w:val="0"/>
          <w:numId w:val="3"/>
        </w:numPr>
        <w:spacing w:before="0" w:beforeAutospacing="0" w:after="120" w:afterAutospacing="0"/>
        <w:ind w:left="357" w:hanging="357"/>
        <w:jc w:val="both"/>
        <w:rPr>
          <w:lang w:val="lt-LT"/>
        </w:rPr>
      </w:pPr>
      <w:r w:rsidRPr="00757ADD">
        <w:rPr>
          <w:lang w:val="lt-LT"/>
        </w:rPr>
        <w:lastRenderedPageBreak/>
        <w:t>Kasacinio teismo praktikoje išaiškinta, kad tai, jog tam tikras teismo procesinis sprendimas negali būti apeliacijos objektas, reiškia, kad apeliacinės instancijos teismas neturi kompetencijos vertinti šio procesinio sprendimo teisėtumo ir pagrįstumo (Lietuvos Aukščiausiojo Teismo 2020 m. vasario 27 d. nutartis civilinėje byloje Nr. e3K-3-37-823/2020</w:t>
      </w:r>
      <w:r w:rsidR="004014CB">
        <w:rPr>
          <w:lang w:val="lt-LT"/>
        </w:rPr>
        <w:t>,</w:t>
      </w:r>
      <w:r w:rsidR="00FA7308">
        <w:rPr>
          <w:lang w:val="lt-LT"/>
        </w:rPr>
        <w:t xml:space="preserve"> 35</w:t>
      </w:r>
      <w:r w:rsidR="004014CB" w:rsidRPr="00FA7308">
        <w:rPr>
          <w:lang w:val="lt-LT"/>
        </w:rPr>
        <w:t xml:space="preserve"> punktas</w:t>
      </w:r>
      <w:r w:rsidRPr="00757ADD">
        <w:rPr>
          <w:lang w:val="lt-LT"/>
        </w:rPr>
        <w:t xml:space="preserve">). </w:t>
      </w:r>
    </w:p>
    <w:p w14:paraId="64C0EFA1" w14:textId="663DB530" w:rsidR="00D50BDC" w:rsidRPr="00120C11" w:rsidRDefault="00120C11" w:rsidP="000A719C">
      <w:pPr>
        <w:pStyle w:val="Sraopastraipa"/>
        <w:numPr>
          <w:ilvl w:val="0"/>
          <w:numId w:val="3"/>
        </w:numPr>
        <w:spacing w:after="120" w:line="240" w:lineRule="auto"/>
        <w:ind w:left="357" w:hanging="357"/>
        <w:contextualSpacing w:val="0"/>
        <w:jc w:val="both"/>
        <w:rPr>
          <w:rFonts w:ascii="Times New Roman" w:hAnsi="Times New Roman"/>
          <w:sz w:val="24"/>
          <w:szCs w:val="24"/>
          <w:lang w:eastAsia="en-US"/>
        </w:rPr>
      </w:pPr>
      <w:r w:rsidRPr="00120C11">
        <w:rPr>
          <w:rFonts w:ascii="Times New Roman" w:hAnsi="Times New Roman"/>
          <w:sz w:val="24"/>
          <w:szCs w:val="24"/>
        </w:rPr>
        <w:t xml:space="preserve">Nagrinėjamu atveju pareiškėja </w:t>
      </w:r>
      <w:r w:rsidR="00614D86" w:rsidRPr="00120C11">
        <w:rPr>
          <w:rFonts w:ascii="Times New Roman" w:hAnsi="Times New Roman"/>
          <w:sz w:val="24"/>
          <w:szCs w:val="24"/>
          <w:lang w:eastAsia="en-US"/>
        </w:rPr>
        <w:t xml:space="preserve">2024 m. lapkričio 14 d. pateikė antstolei skundą dėl antstolio veiksmų, prašydama perskaičiuoti skolos dydį ir vykdymo išlaidas; panaikinti pritaikytą turto areštą; skolą išieškoti iš pareiškėjos banko sąskaitos kas mėnesį </w:t>
      </w:r>
      <w:r w:rsidR="00614D86" w:rsidRPr="00BC4ABF">
        <w:rPr>
          <w:rFonts w:ascii="Times New Roman" w:hAnsi="Times New Roman"/>
          <w:sz w:val="24"/>
          <w:szCs w:val="24"/>
          <w:lang w:eastAsia="en-US"/>
        </w:rPr>
        <w:t>nu</w:t>
      </w:r>
      <w:r w:rsidR="00BC4ABF">
        <w:rPr>
          <w:rFonts w:ascii="Times New Roman" w:hAnsi="Times New Roman"/>
          <w:sz w:val="24"/>
          <w:szCs w:val="24"/>
          <w:lang w:eastAsia="en-US"/>
        </w:rPr>
        <w:t>rašant</w:t>
      </w:r>
      <w:r w:rsidR="00614D86" w:rsidRPr="00120C11">
        <w:rPr>
          <w:rFonts w:ascii="Times New Roman" w:hAnsi="Times New Roman"/>
          <w:sz w:val="24"/>
          <w:szCs w:val="24"/>
          <w:lang w:eastAsia="en-US"/>
        </w:rPr>
        <w:t xml:space="preserve"> po 300 Eur</w:t>
      </w:r>
      <w:r w:rsidR="003B1493">
        <w:rPr>
          <w:rFonts w:ascii="Times New Roman" w:hAnsi="Times New Roman"/>
          <w:sz w:val="24"/>
          <w:szCs w:val="24"/>
          <w:lang w:eastAsia="en-US"/>
        </w:rPr>
        <w:t>.</w:t>
      </w:r>
      <w:r>
        <w:rPr>
          <w:rFonts w:ascii="Times New Roman" w:hAnsi="Times New Roman"/>
          <w:sz w:val="24"/>
          <w:szCs w:val="24"/>
          <w:lang w:eastAsia="en-US"/>
        </w:rPr>
        <w:t xml:space="preserve"> </w:t>
      </w:r>
      <w:r w:rsidR="003B1493">
        <w:rPr>
          <w:rFonts w:ascii="Times New Roman" w:hAnsi="Times New Roman"/>
          <w:sz w:val="24"/>
          <w:szCs w:val="24"/>
          <w:lang w:eastAsia="en-US"/>
        </w:rPr>
        <w:t>Pareiškėja</w:t>
      </w:r>
      <w:r>
        <w:rPr>
          <w:rFonts w:ascii="Times New Roman" w:hAnsi="Times New Roman"/>
          <w:sz w:val="24"/>
          <w:szCs w:val="24"/>
          <w:lang w:eastAsia="en-US"/>
        </w:rPr>
        <w:t xml:space="preserve"> r</w:t>
      </w:r>
      <w:r w:rsidR="003B1493">
        <w:rPr>
          <w:rFonts w:ascii="Times New Roman" w:hAnsi="Times New Roman"/>
          <w:sz w:val="24"/>
          <w:szCs w:val="24"/>
          <w:lang w:eastAsia="en-US"/>
        </w:rPr>
        <w:t>ėmėsi</w:t>
      </w:r>
      <w:r>
        <w:rPr>
          <w:rFonts w:ascii="Times New Roman" w:hAnsi="Times New Roman"/>
          <w:sz w:val="24"/>
          <w:szCs w:val="24"/>
          <w:lang w:eastAsia="en-US"/>
        </w:rPr>
        <w:t>,</w:t>
      </w:r>
      <w:r w:rsidR="00614D86" w:rsidRPr="00120C11">
        <w:rPr>
          <w:rFonts w:ascii="Times New Roman" w:hAnsi="Times New Roman"/>
          <w:sz w:val="24"/>
          <w:szCs w:val="24"/>
          <w:lang w:eastAsia="en-US"/>
        </w:rPr>
        <w:t xml:space="preserve"> be kita ko</w:t>
      </w:r>
      <w:r w:rsidR="00073D33" w:rsidRPr="00120C11">
        <w:rPr>
          <w:rFonts w:ascii="Times New Roman" w:hAnsi="Times New Roman"/>
          <w:sz w:val="24"/>
          <w:szCs w:val="24"/>
          <w:lang w:eastAsia="en-US"/>
        </w:rPr>
        <w:t>,</w:t>
      </w:r>
      <w:r w:rsidR="00614D86" w:rsidRPr="00120C11">
        <w:rPr>
          <w:rFonts w:ascii="Times New Roman" w:hAnsi="Times New Roman"/>
          <w:sz w:val="24"/>
          <w:szCs w:val="24"/>
          <w:lang w:eastAsia="en-US"/>
        </w:rPr>
        <w:t xml:space="preserve"> </w:t>
      </w:r>
      <w:r>
        <w:rPr>
          <w:rFonts w:ascii="Times New Roman" w:hAnsi="Times New Roman"/>
          <w:sz w:val="24"/>
          <w:szCs w:val="24"/>
          <w:lang w:eastAsia="en-US"/>
        </w:rPr>
        <w:t xml:space="preserve">tuo, jog </w:t>
      </w:r>
      <w:r w:rsidR="00614D86" w:rsidRPr="00120C11">
        <w:rPr>
          <w:rFonts w:ascii="Times New Roman" w:hAnsi="Times New Roman"/>
          <w:sz w:val="24"/>
          <w:szCs w:val="24"/>
          <w:lang w:eastAsia="en-US"/>
        </w:rPr>
        <w:t xml:space="preserve">dalį skolos </w:t>
      </w:r>
      <w:r w:rsidR="003B1493">
        <w:rPr>
          <w:rFonts w:ascii="Times New Roman" w:hAnsi="Times New Roman"/>
          <w:sz w:val="24"/>
          <w:szCs w:val="24"/>
          <w:lang w:eastAsia="en-US"/>
        </w:rPr>
        <w:t xml:space="preserve">jau </w:t>
      </w:r>
      <w:r w:rsidR="00614D86" w:rsidRPr="00120C11">
        <w:rPr>
          <w:rFonts w:ascii="Times New Roman" w:hAnsi="Times New Roman"/>
          <w:sz w:val="24"/>
          <w:szCs w:val="24"/>
          <w:lang w:eastAsia="en-US"/>
        </w:rPr>
        <w:t>yra sumokėjusi</w:t>
      </w:r>
      <w:r>
        <w:rPr>
          <w:rFonts w:ascii="Times New Roman" w:hAnsi="Times New Roman"/>
          <w:sz w:val="24"/>
          <w:szCs w:val="24"/>
          <w:lang w:eastAsia="en-US"/>
        </w:rPr>
        <w:t xml:space="preserve">, </w:t>
      </w:r>
      <w:r w:rsidR="003B1493">
        <w:rPr>
          <w:rFonts w:ascii="Times New Roman" w:hAnsi="Times New Roman"/>
          <w:sz w:val="24"/>
          <w:szCs w:val="24"/>
          <w:lang w:eastAsia="en-US"/>
        </w:rPr>
        <w:t>pateikė</w:t>
      </w:r>
      <w:r w:rsidR="00614D86" w:rsidRPr="00120C11">
        <w:rPr>
          <w:rFonts w:ascii="Times New Roman" w:hAnsi="Times New Roman"/>
          <w:sz w:val="24"/>
          <w:szCs w:val="24"/>
          <w:lang w:eastAsia="en-US"/>
        </w:rPr>
        <w:t xml:space="preserve"> tai patvirtinančius pavedimus.</w:t>
      </w:r>
      <w:r w:rsidR="00757ADD" w:rsidRPr="00120C11">
        <w:rPr>
          <w:rFonts w:ascii="Times New Roman" w:hAnsi="Times New Roman"/>
          <w:sz w:val="24"/>
          <w:szCs w:val="24"/>
          <w:lang w:eastAsia="en-US"/>
        </w:rPr>
        <w:t xml:space="preserve"> Antstolė 2024 m. </w:t>
      </w:r>
      <w:r w:rsidR="00757ADD" w:rsidRPr="00120C11">
        <w:rPr>
          <w:rFonts w:ascii="Times New Roman" w:hAnsi="Times New Roman"/>
          <w:sz w:val="24"/>
          <w:szCs w:val="24"/>
        </w:rPr>
        <w:t xml:space="preserve">lapkričio 18 d. patvarkymu netenkino pareiškėjos skundo ir perdavė jį </w:t>
      </w:r>
      <w:r w:rsidR="001B7192" w:rsidRPr="00120C11">
        <w:rPr>
          <w:rFonts w:ascii="Times New Roman" w:hAnsi="Times New Roman"/>
          <w:sz w:val="24"/>
          <w:szCs w:val="24"/>
        </w:rPr>
        <w:t xml:space="preserve">nagrinėti </w:t>
      </w:r>
      <w:r w:rsidR="00757ADD" w:rsidRPr="00120C11">
        <w:rPr>
          <w:rFonts w:ascii="Times New Roman" w:hAnsi="Times New Roman"/>
          <w:sz w:val="24"/>
          <w:szCs w:val="24"/>
        </w:rPr>
        <w:t xml:space="preserve">teismui. </w:t>
      </w:r>
      <w:bookmarkStart w:id="37" w:name="_Hlk200712933"/>
    </w:p>
    <w:p w14:paraId="6D10D891" w14:textId="28FAC219" w:rsidR="00757ADD" w:rsidRPr="001B7192" w:rsidRDefault="00757ADD" w:rsidP="005C24A1">
      <w:pPr>
        <w:pStyle w:val="Sraopastraipa"/>
        <w:numPr>
          <w:ilvl w:val="0"/>
          <w:numId w:val="3"/>
        </w:numPr>
        <w:spacing w:after="120" w:line="240" w:lineRule="auto"/>
        <w:ind w:left="357" w:hanging="357"/>
        <w:contextualSpacing w:val="0"/>
        <w:jc w:val="both"/>
        <w:rPr>
          <w:rFonts w:ascii="Times New Roman" w:hAnsi="Times New Roman"/>
          <w:sz w:val="24"/>
          <w:szCs w:val="24"/>
          <w:lang w:eastAsia="en-US"/>
        </w:rPr>
      </w:pPr>
      <w:r w:rsidRPr="001B7192">
        <w:rPr>
          <w:rFonts w:ascii="Times New Roman" w:hAnsi="Times New Roman"/>
          <w:sz w:val="24"/>
          <w:szCs w:val="24"/>
        </w:rPr>
        <w:t xml:space="preserve">Klaipėdos apylinkės teismas 2024 m. gruodžio 17 d. nutartimi iš dalies </w:t>
      </w:r>
      <w:r w:rsidR="00073D33" w:rsidRPr="001B7192">
        <w:rPr>
          <w:rFonts w:ascii="Times New Roman" w:hAnsi="Times New Roman"/>
          <w:sz w:val="24"/>
          <w:szCs w:val="24"/>
        </w:rPr>
        <w:t>pa</w:t>
      </w:r>
      <w:r w:rsidRPr="001B7192">
        <w:rPr>
          <w:rFonts w:ascii="Times New Roman" w:hAnsi="Times New Roman"/>
          <w:sz w:val="24"/>
          <w:szCs w:val="24"/>
        </w:rPr>
        <w:t xml:space="preserve">tenkino pareiškėjos skundą – </w:t>
      </w:r>
      <w:bookmarkStart w:id="38" w:name="_Hlk200712928"/>
      <w:r w:rsidRPr="001B7192">
        <w:rPr>
          <w:rFonts w:ascii="Times New Roman" w:hAnsi="Times New Roman"/>
          <w:sz w:val="24"/>
          <w:szCs w:val="24"/>
        </w:rPr>
        <w:t>įpareigojo antstolę perskaičiuoti skolos dydį ir vykdymo išlaidas vykdomojoje byloje</w:t>
      </w:r>
      <w:r w:rsidR="001B7192" w:rsidRPr="001B7192">
        <w:rPr>
          <w:rFonts w:ascii="Times New Roman" w:hAnsi="Times New Roman"/>
          <w:sz w:val="24"/>
          <w:szCs w:val="24"/>
        </w:rPr>
        <w:t>, kitą skund</w:t>
      </w:r>
      <w:r w:rsidR="003364CB">
        <w:rPr>
          <w:rFonts w:ascii="Times New Roman" w:hAnsi="Times New Roman"/>
          <w:sz w:val="24"/>
          <w:szCs w:val="24"/>
        </w:rPr>
        <w:t>o</w:t>
      </w:r>
      <w:r w:rsidR="001B7192" w:rsidRPr="001B7192">
        <w:rPr>
          <w:rFonts w:ascii="Times New Roman" w:hAnsi="Times New Roman"/>
          <w:sz w:val="24"/>
          <w:szCs w:val="24"/>
        </w:rPr>
        <w:t xml:space="preserve"> dalį atmetė</w:t>
      </w:r>
      <w:r w:rsidRPr="001B7192">
        <w:rPr>
          <w:rFonts w:ascii="Times New Roman" w:hAnsi="Times New Roman"/>
          <w:sz w:val="24"/>
          <w:szCs w:val="24"/>
        </w:rPr>
        <w:t xml:space="preserve">. </w:t>
      </w:r>
      <w:r w:rsidR="00120C11">
        <w:rPr>
          <w:rFonts w:ascii="Times New Roman" w:hAnsi="Times New Roman"/>
          <w:sz w:val="24"/>
          <w:szCs w:val="24"/>
        </w:rPr>
        <w:t xml:space="preserve">Antstolė </w:t>
      </w:r>
      <w:r w:rsidR="00AB6D2F">
        <w:rPr>
          <w:rFonts w:ascii="Times New Roman" w:hAnsi="Times New Roman"/>
          <w:sz w:val="24"/>
          <w:szCs w:val="24"/>
        </w:rPr>
        <w:t xml:space="preserve">pateikė </w:t>
      </w:r>
      <w:r w:rsidR="00120C11">
        <w:rPr>
          <w:rFonts w:ascii="Times New Roman" w:hAnsi="Times New Roman"/>
          <w:sz w:val="24"/>
          <w:szCs w:val="24"/>
        </w:rPr>
        <w:t>a</w:t>
      </w:r>
      <w:r w:rsidRPr="001B7192">
        <w:rPr>
          <w:rFonts w:ascii="Times New Roman" w:hAnsi="Times New Roman"/>
          <w:sz w:val="24"/>
          <w:szCs w:val="24"/>
        </w:rPr>
        <w:t>tskir</w:t>
      </w:r>
      <w:r w:rsidR="00AB6D2F">
        <w:rPr>
          <w:rFonts w:ascii="Times New Roman" w:hAnsi="Times New Roman"/>
          <w:sz w:val="24"/>
          <w:szCs w:val="24"/>
        </w:rPr>
        <w:t xml:space="preserve">ąjį skundą dėl </w:t>
      </w:r>
      <w:r w:rsidR="00AB6D2F" w:rsidRPr="001B7192">
        <w:rPr>
          <w:rFonts w:ascii="Times New Roman" w:hAnsi="Times New Roman"/>
          <w:sz w:val="24"/>
          <w:szCs w:val="24"/>
        </w:rPr>
        <w:t>Klaipėdos apylinkės teismo 2024</w:t>
      </w:r>
      <w:r w:rsidR="00AB6D2F">
        <w:rPr>
          <w:rFonts w:ascii="Times New Roman" w:hAnsi="Times New Roman"/>
          <w:sz w:val="24"/>
          <w:szCs w:val="24"/>
        </w:rPr>
        <w:t> </w:t>
      </w:r>
      <w:r w:rsidR="00AB6D2F" w:rsidRPr="001B7192">
        <w:rPr>
          <w:rFonts w:ascii="Times New Roman" w:hAnsi="Times New Roman"/>
          <w:sz w:val="24"/>
          <w:szCs w:val="24"/>
        </w:rPr>
        <w:t>m. gruodžio 17 d. nutart</w:t>
      </w:r>
      <w:r w:rsidR="00AB6D2F">
        <w:rPr>
          <w:rFonts w:ascii="Times New Roman" w:hAnsi="Times New Roman"/>
          <w:sz w:val="24"/>
          <w:szCs w:val="24"/>
        </w:rPr>
        <w:t xml:space="preserve">ies dalies, kuria ji buvo </w:t>
      </w:r>
      <w:r w:rsidR="001B7192" w:rsidRPr="001B7192">
        <w:rPr>
          <w:rFonts w:ascii="Times New Roman" w:hAnsi="Times New Roman"/>
          <w:sz w:val="24"/>
          <w:szCs w:val="24"/>
        </w:rPr>
        <w:t xml:space="preserve">įpareigota perskaičiuoti skolos dydį ir vykdymo išlaidas vykdomojoje byloje. </w:t>
      </w:r>
      <w:r w:rsidR="00CB3780" w:rsidRPr="001B7192">
        <w:rPr>
          <w:rFonts w:ascii="Times New Roman" w:hAnsi="Times New Roman"/>
          <w:sz w:val="24"/>
          <w:szCs w:val="24"/>
        </w:rPr>
        <w:t xml:space="preserve">Šiaulių apygardos teismas 2025 m. vasario 12 d. nutartimi nutraukė apeliacinį procesą, pažymėdamas, kad </w:t>
      </w:r>
      <w:r w:rsidR="00701433" w:rsidRPr="001B7192">
        <w:rPr>
          <w:rFonts w:ascii="Times New Roman" w:hAnsi="Times New Roman"/>
          <w:sz w:val="24"/>
          <w:szCs w:val="24"/>
        </w:rPr>
        <w:t>išnyko apeliacijos objektas, nes atskirojo skundo išnagrinėjimas dėl pirmosios instancijos teismo nutarties a</w:t>
      </w:r>
      <w:r w:rsidR="001B7192">
        <w:rPr>
          <w:rFonts w:ascii="Times New Roman" w:hAnsi="Times New Roman"/>
          <w:sz w:val="24"/>
          <w:szCs w:val="24"/>
        </w:rPr>
        <w:t>ntstolei</w:t>
      </w:r>
      <w:r w:rsidR="00701433" w:rsidRPr="001B7192">
        <w:rPr>
          <w:rFonts w:ascii="Times New Roman" w:hAnsi="Times New Roman"/>
          <w:sz w:val="24"/>
          <w:szCs w:val="24"/>
        </w:rPr>
        <w:t xml:space="preserve"> nesukurs teisinių pasekmių. </w:t>
      </w:r>
      <w:r w:rsidR="00701433" w:rsidRPr="00A80991">
        <w:t xml:space="preserve"> </w:t>
      </w:r>
    </w:p>
    <w:bookmarkEnd w:id="37"/>
    <w:bookmarkEnd w:id="38"/>
    <w:p w14:paraId="55FBF55E" w14:textId="3A196EBC" w:rsidR="005739B1" w:rsidRDefault="00073D33" w:rsidP="00C71F46">
      <w:pPr>
        <w:pStyle w:val="prastasiniatinklio"/>
        <w:numPr>
          <w:ilvl w:val="0"/>
          <w:numId w:val="3"/>
        </w:numPr>
        <w:spacing w:before="0" w:beforeAutospacing="0" w:after="120" w:afterAutospacing="0"/>
        <w:ind w:left="357" w:hanging="357"/>
        <w:jc w:val="both"/>
        <w:rPr>
          <w:lang w:val="lt-LT"/>
        </w:rPr>
      </w:pPr>
      <w:r w:rsidRPr="00652D48">
        <w:rPr>
          <w:lang w:val="lt-LT"/>
        </w:rPr>
        <w:t>Teisėjų kolegija</w:t>
      </w:r>
      <w:r w:rsidR="00AB6D2F">
        <w:rPr>
          <w:lang w:val="lt-LT"/>
        </w:rPr>
        <w:t>, pasisakydama dėl apeliacijos objekto nagrinėjamoje situacijoje,</w:t>
      </w:r>
      <w:r w:rsidRPr="00652D48">
        <w:rPr>
          <w:lang w:val="lt-LT"/>
        </w:rPr>
        <w:t xml:space="preserve"> pažymi, kad</w:t>
      </w:r>
      <w:r w:rsidR="00BC4ABF">
        <w:rPr>
          <w:lang w:val="lt-LT"/>
        </w:rPr>
        <w:t>,</w:t>
      </w:r>
      <w:r w:rsidRPr="00652D48">
        <w:rPr>
          <w:lang w:val="lt-LT"/>
        </w:rPr>
        <w:t xml:space="preserve"> </w:t>
      </w:r>
      <w:r w:rsidR="00AB6D2F">
        <w:rPr>
          <w:lang w:val="lt-LT"/>
        </w:rPr>
        <w:t xml:space="preserve">pagal </w:t>
      </w:r>
      <w:r w:rsidRPr="00652D48">
        <w:rPr>
          <w:lang w:val="lt-LT"/>
        </w:rPr>
        <w:t xml:space="preserve">CPK 513 straipsnio </w:t>
      </w:r>
      <w:r w:rsidR="00AB6D2F">
        <w:rPr>
          <w:lang w:val="lt-LT"/>
        </w:rPr>
        <w:t>1 dalį</w:t>
      </w:r>
      <w:r w:rsidR="00BC4ABF">
        <w:rPr>
          <w:lang w:val="lt-LT"/>
        </w:rPr>
        <w:t>,</w:t>
      </w:r>
      <w:r w:rsidR="00AB6D2F">
        <w:rPr>
          <w:lang w:val="lt-LT"/>
        </w:rPr>
        <w:t xml:space="preserve"> </w:t>
      </w:r>
      <w:r w:rsidR="00A80991" w:rsidRPr="00652D48">
        <w:rPr>
          <w:rStyle w:val="normal-h"/>
          <w:lang w:val="lt-LT"/>
        </w:rPr>
        <w:t xml:space="preserve">bylą dėl </w:t>
      </w:r>
      <w:r w:rsidR="00E44A8D" w:rsidRPr="00652D48">
        <w:rPr>
          <w:rStyle w:val="normal-h"/>
          <w:lang w:val="lt-LT"/>
        </w:rPr>
        <w:t xml:space="preserve">antstolio </w:t>
      </w:r>
      <w:r w:rsidR="00A80991" w:rsidRPr="00652D48">
        <w:rPr>
          <w:rStyle w:val="normal-h"/>
          <w:lang w:val="lt-LT"/>
        </w:rPr>
        <w:t>veiksmų teismas išsprendžia nutartimi</w:t>
      </w:r>
      <w:r w:rsidR="00AB6D2F">
        <w:rPr>
          <w:rStyle w:val="normal-h"/>
          <w:lang w:val="lt-LT"/>
        </w:rPr>
        <w:t>; p</w:t>
      </w:r>
      <w:r w:rsidR="00A80991" w:rsidRPr="00652D48">
        <w:rPr>
          <w:rStyle w:val="normal-h"/>
          <w:lang w:val="lt-LT"/>
        </w:rPr>
        <w:t>atenkinęs skundą, teismas antstolio veiksmą panaikina arba antstolį įpareigoja veiksmą atlikti</w:t>
      </w:r>
      <w:r w:rsidR="00AB6D2F">
        <w:rPr>
          <w:rStyle w:val="normal-h"/>
          <w:lang w:val="lt-LT"/>
        </w:rPr>
        <w:t>. CPK 513 straipsnio 2 dalyje nustatyta, kad d</w:t>
      </w:r>
      <w:r w:rsidR="00A80991" w:rsidRPr="00652D48">
        <w:rPr>
          <w:rStyle w:val="normal-h"/>
          <w:lang w:val="lt-LT"/>
        </w:rPr>
        <w:t>ėl teismo nutarties, priimtos antstolio veiksmų klausimu, gali būti duodamas atskirasis skundas. Taigi įstatymu nu</w:t>
      </w:r>
      <w:r w:rsidR="00BC4ABF">
        <w:rPr>
          <w:rStyle w:val="normal-h"/>
          <w:lang w:val="lt-LT"/>
        </w:rPr>
        <w:t>st</w:t>
      </w:r>
      <w:r w:rsidR="00A80991" w:rsidRPr="00652D48">
        <w:rPr>
          <w:rStyle w:val="normal-h"/>
          <w:lang w:val="lt-LT"/>
        </w:rPr>
        <w:t>atyta, kad dėl teismo nutarties, priimtos antstolio veiksmų klausimu, gali būti duodamas atskirasis skundas</w:t>
      </w:r>
      <w:r w:rsidR="003B0811" w:rsidRPr="00652D48">
        <w:rPr>
          <w:rStyle w:val="normal-h"/>
          <w:lang w:val="lt-LT"/>
        </w:rPr>
        <w:t xml:space="preserve">, o </w:t>
      </w:r>
      <w:r w:rsidR="003B0811" w:rsidRPr="00652D48">
        <w:rPr>
          <w:lang w:val="lt-LT"/>
        </w:rPr>
        <w:t xml:space="preserve">apeliacinės instancijos teismas turi kompetenciją vertinti šio procesinio sprendimo teisėtumą ir (ar) pagrįstumą. </w:t>
      </w:r>
    </w:p>
    <w:p w14:paraId="10B5CC1A" w14:textId="1AB3CB3C" w:rsidR="00E32156" w:rsidRDefault="005739B1" w:rsidP="0081729F">
      <w:pPr>
        <w:pStyle w:val="prastasiniatinklio"/>
        <w:numPr>
          <w:ilvl w:val="0"/>
          <w:numId w:val="3"/>
        </w:numPr>
        <w:spacing w:before="0" w:beforeAutospacing="0" w:after="120" w:afterAutospacing="0"/>
        <w:ind w:left="357" w:hanging="357"/>
        <w:jc w:val="both"/>
        <w:rPr>
          <w:lang w:val="lt-LT"/>
        </w:rPr>
      </w:pPr>
      <w:r w:rsidRPr="003E17E8">
        <w:rPr>
          <w:lang w:val="lt-LT"/>
        </w:rPr>
        <w:t xml:space="preserve">Aptartas </w:t>
      </w:r>
      <w:r w:rsidR="003E17E8" w:rsidRPr="003E17E8">
        <w:rPr>
          <w:lang w:val="lt-LT"/>
        </w:rPr>
        <w:t xml:space="preserve">teisinis </w:t>
      </w:r>
      <w:r w:rsidRPr="003E17E8">
        <w:rPr>
          <w:lang w:val="lt-LT"/>
        </w:rPr>
        <w:t>reglamentavimas įvertint</w:t>
      </w:r>
      <w:r w:rsidR="003E17E8" w:rsidRPr="003E17E8">
        <w:rPr>
          <w:lang w:val="lt-LT"/>
        </w:rPr>
        <w:t>oje</w:t>
      </w:r>
      <w:r w:rsidRPr="003E17E8">
        <w:rPr>
          <w:lang w:val="lt-LT"/>
        </w:rPr>
        <w:t xml:space="preserve"> nagrinėjam</w:t>
      </w:r>
      <w:r w:rsidR="003E17E8" w:rsidRPr="003E17E8">
        <w:rPr>
          <w:lang w:val="lt-LT"/>
        </w:rPr>
        <w:t>oje</w:t>
      </w:r>
      <w:r w:rsidRPr="003E17E8">
        <w:rPr>
          <w:lang w:val="lt-LT"/>
        </w:rPr>
        <w:t xml:space="preserve"> situacij</w:t>
      </w:r>
      <w:r w:rsidR="003E17E8" w:rsidRPr="003E17E8">
        <w:rPr>
          <w:lang w:val="lt-LT"/>
        </w:rPr>
        <w:t>oje leidžia</w:t>
      </w:r>
      <w:r w:rsidRPr="003E17E8">
        <w:rPr>
          <w:lang w:val="lt-LT"/>
        </w:rPr>
        <w:t xml:space="preserve"> sp</w:t>
      </w:r>
      <w:r w:rsidR="00983B03" w:rsidRPr="003E17E8">
        <w:rPr>
          <w:lang w:val="lt-LT"/>
        </w:rPr>
        <w:t>r</w:t>
      </w:r>
      <w:r w:rsidRPr="003E17E8">
        <w:rPr>
          <w:lang w:val="lt-LT"/>
        </w:rPr>
        <w:t>ęsti, kad</w:t>
      </w:r>
      <w:r w:rsidR="007918B2" w:rsidRPr="003E17E8">
        <w:rPr>
          <w:rStyle w:val="normal-h"/>
          <w:lang w:val="lt-LT"/>
        </w:rPr>
        <w:t xml:space="preserve"> </w:t>
      </w:r>
      <w:r w:rsidR="003E17E8" w:rsidRPr="003E17E8">
        <w:rPr>
          <w:lang w:val="lt-LT"/>
        </w:rPr>
        <w:t>antstolė turėjo teisę skųsti teismo nutartį, kuria ji buvo įpareigota atlikti tam tikrus veiksmus</w:t>
      </w:r>
      <w:r w:rsidR="00787789" w:rsidRPr="003E17E8">
        <w:rPr>
          <w:lang w:val="lt-LT"/>
        </w:rPr>
        <w:t xml:space="preserve">. Atitinkamai </w:t>
      </w:r>
      <w:r w:rsidR="00A80991" w:rsidRPr="003E17E8">
        <w:rPr>
          <w:rStyle w:val="normal-h"/>
          <w:lang w:val="lt-LT"/>
        </w:rPr>
        <w:t xml:space="preserve">pirmosios instancijos teismo nutartis, kuria </w:t>
      </w:r>
      <w:r w:rsidR="00A80991" w:rsidRPr="003E17E8">
        <w:rPr>
          <w:lang w:val="lt-LT"/>
        </w:rPr>
        <w:t>antstolė įpareigota perskaičiuoti skolos dydį ir vykdymo išlaidas vykdomojoje byloje</w:t>
      </w:r>
      <w:r w:rsidR="00E44A8D" w:rsidRPr="003E17E8">
        <w:rPr>
          <w:lang w:val="lt-LT"/>
        </w:rPr>
        <w:t xml:space="preserve">, </w:t>
      </w:r>
      <w:r w:rsidR="00CC0C1A" w:rsidRPr="003E17E8">
        <w:rPr>
          <w:lang w:val="lt-LT"/>
        </w:rPr>
        <w:t xml:space="preserve">yra </w:t>
      </w:r>
      <w:r w:rsidR="00720A39" w:rsidRPr="003E17E8">
        <w:rPr>
          <w:lang w:val="lt-LT"/>
        </w:rPr>
        <w:t>galimas (</w:t>
      </w:r>
      <w:r w:rsidR="00A80991" w:rsidRPr="003E17E8">
        <w:rPr>
          <w:lang w:val="lt-LT"/>
        </w:rPr>
        <w:t>tinkamas</w:t>
      </w:r>
      <w:r w:rsidR="00720A39" w:rsidRPr="003E17E8">
        <w:rPr>
          <w:lang w:val="lt-LT"/>
        </w:rPr>
        <w:t>)</w:t>
      </w:r>
      <w:r w:rsidR="00A80991" w:rsidRPr="003E17E8">
        <w:rPr>
          <w:lang w:val="lt-LT"/>
        </w:rPr>
        <w:t xml:space="preserve"> apeliacinio apskundimo objektas</w:t>
      </w:r>
      <w:r w:rsidR="00652D48" w:rsidRPr="003E17E8">
        <w:rPr>
          <w:lang w:val="lt-LT"/>
        </w:rPr>
        <w:t xml:space="preserve"> </w:t>
      </w:r>
      <w:r w:rsidR="002C16E6" w:rsidRPr="003E17E8">
        <w:rPr>
          <w:lang w:val="lt-LT"/>
        </w:rPr>
        <w:t>(CPK</w:t>
      </w:r>
      <w:r w:rsidR="00E44A8D" w:rsidRPr="003E17E8">
        <w:rPr>
          <w:lang w:val="lt-LT"/>
        </w:rPr>
        <w:t> </w:t>
      </w:r>
      <w:r w:rsidR="002C16E6" w:rsidRPr="003E17E8">
        <w:rPr>
          <w:lang w:val="lt-LT"/>
        </w:rPr>
        <w:t>301</w:t>
      </w:r>
      <w:r w:rsidR="00E44A8D" w:rsidRPr="003E17E8">
        <w:rPr>
          <w:lang w:val="lt-LT"/>
        </w:rPr>
        <w:t> </w:t>
      </w:r>
      <w:r w:rsidR="002C16E6" w:rsidRPr="003E17E8">
        <w:rPr>
          <w:lang w:val="lt-LT"/>
        </w:rPr>
        <w:t xml:space="preserve">straipsnio 1 dalis, 334 straipsnio 1 dalis, 513 straipsnio 2 dalis). </w:t>
      </w:r>
    </w:p>
    <w:p w14:paraId="683DC305" w14:textId="2F7A0FDF" w:rsidR="000959A3" w:rsidRPr="00B3786F" w:rsidRDefault="002C16E6" w:rsidP="00B01C90">
      <w:pPr>
        <w:pStyle w:val="prastasiniatinklio"/>
        <w:numPr>
          <w:ilvl w:val="0"/>
          <w:numId w:val="3"/>
        </w:numPr>
        <w:spacing w:before="0" w:beforeAutospacing="0" w:after="120" w:afterAutospacing="0"/>
        <w:ind w:left="357" w:hanging="357"/>
        <w:jc w:val="both"/>
        <w:rPr>
          <w:lang w:val="lt-LT"/>
        </w:rPr>
      </w:pPr>
      <w:r w:rsidRPr="00B3786F">
        <w:rPr>
          <w:lang w:val="lt-LT"/>
        </w:rPr>
        <w:t>N</w:t>
      </w:r>
      <w:r w:rsidR="000959A3" w:rsidRPr="00B3786F">
        <w:rPr>
          <w:lang w:val="lt-LT"/>
        </w:rPr>
        <w:t>agrinėj</w:t>
      </w:r>
      <w:r w:rsidRPr="00B3786F">
        <w:rPr>
          <w:lang w:val="lt-LT"/>
        </w:rPr>
        <w:t>am</w:t>
      </w:r>
      <w:r w:rsidR="00787789" w:rsidRPr="00B3786F">
        <w:rPr>
          <w:lang w:val="lt-LT"/>
        </w:rPr>
        <w:t>u</w:t>
      </w:r>
      <w:r w:rsidRPr="00B3786F">
        <w:rPr>
          <w:lang w:val="lt-LT"/>
        </w:rPr>
        <w:t xml:space="preserve"> atveju </w:t>
      </w:r>
      <w:r w:rsidR="0009383B" w:rsidRPr="00B3786F">
        <w:rPr>
          <w:lang w:val="lt-LT"/>
        </w:rPr>
        <w:t>apeliacinės instancijos teismas nutraukė apeliacinį procesą, pradėtą pagal antstolės atskirąjį skundą</w:t>
      </w:r>
      <w:r w:rsidR="00B3786F" w:rsidRPr="00B3786F">
        <w:rPr>
          <w:lang w:val="lt-LT"/>
        </w:rPr>
        <w:t xml:space="preserve">, spręsdamas, kad išnyko apeliacijos objektas, nes atskirojo skundo išnagrinėjimas nebesukeltų antstolei teisinių pasekmių. Tačiau iš esmės sutiktina su kasacinio skundo argumentais, kad </w:t>
      </w:r>
      <w:r w:rsidR="002B6FA5">
        <w:rPr>
          <w:lang w:val="lt-LT"/>
        </w:rPr>
        <w:t xml:space="preserve">aptariamoje situacijoje, </w:t>
      </w:r>
      <w:r w:rsidR="00B3786F">
        <w:rPr>
          <w:lang w:val="lt-LT"/>
        </w:rPr>
        <w:t>n</w:t>
      </w:r>
      <w:r w:rsidR="0009383B" w:rsidRPr="00B3786F">
        <w:rPr>
          <w:lang w:val="lt-LT"/>
        </w:rPr>
        <w:t>utraukus apeliacinį procesą</w:t>
      </w:r>
      <w:r w:rsidR="00B3786F">
        <w:rPr>
          <w:lang w:val="lt-LT"/>
        </w:rPr>
        <w:t>,</w:t>
      </w:r>
      <w:r w:rsidR="0009383B" w:rsidRPr="00B3786F">
        <w:rPr>
          <w:lang w:val="lt-LT"/>
        </w:rPr>
        <w:t xml:space="preserve"> li</w:t>
      </w:r>
      <w:r w:rsidR="00B3786F">
        <w:rPr>
          <w:lang w:val="lt-LT"/>
        </w:rPr>
        <w:t>e</w:t>
      </w:r>
      <w:r w:rsidR="0009383B" w:rsidRPr="00B3786F">
        <w:rPr>
          <w:lang w:val="lt-LT"/>
        </w:rPr>
        <w:t>k</w:t>
      </w:r>
      <w:r w:rsidR="00B3786F">
        <w:rPr>
          <w:lang w:val="lt-LT"/>
        </w:rPr>
        <w:t>a</w:t>
      </w:r>
      <w:r w:rsidR="0009383B" w:rsidRPr="00B3786F">
        <w:rPr>
          <w:lang w:val="lt-LT"/>
        </w:rPr>
        <w:t xml:space="preserve"> galioti pirmosios instancijos teismo nutartis, įpareigojanti antstolę atlikti tam tikrus veiksmus. </w:t>
      </w:r>
      <w:r w:rsidR="005D5787" w:rsidRPr="00B3786F">
        <w:rPr>
          <w:lang w:val="lt-LT"/>
        </w:rPr>
        <w:t>Kasaciniu skundu keliamas klausimas dėl CPK 315 straipsnio 2 dalies 3 punkto, 5 dalies nuostatų</w:t>
      </w:r>
      <w:r w:rsidR="005D0B49" w:rsidRPr="00B3786F">
        <w:rPr>
          <w:lang w:val="lt-LT"/>
        </w:rPr>
        <w:t xml:space="preserve"> </w:t>
      </w:r>
      <w:r w:rsidR="00863951" w:rsidRPr="00B3786F">
        <w:rPr>
          <w:lang w:val="lt-LT"/>
        </w:rPr>
        <w:t xml:space="preserve">aiškinimo ir </w:t>
      </w:r>
      <w:r w:rsidR="005D0B49" w:rsidRPr="00B3786F">
        <w:rPr>
          <w:lang w:val="lt-LT"/>
        </w:rPr>
        <w:t>taikymo</w:t>
      </w:r>
      <w:r w:rsidR="00400109" w:rsidRPr="00B3786F">
        <w:rPr>
          <w:lang w:val="lt-LT"/>
        </w:rPr>
        <w:t>, atsižvelgiant į dvi</w:t>
      </w:r>
      <w:r w:rsidR="005D0B49" w:rsidRPr="00B3786F">
        <w:rPr>
          <w:lang w:val="lt-LT"/>
        </w:rPr>
        <w:t xml:space="preserve"> </w:t>
      </w:r>
      <w:r w:rsidR="005D5787" w:rsidRPr="00B3786F">
        <w:rPr>
          <w:lang w:val="lt-LT"/>
        </w:rPr>
        <w:t>nagrinėjamoje byloje nustatyt</w:t>
      </w:r>
      <w:r w:rsidR="00400109" w:rsidRPr="00B3786F">
        <w:rPr>
          <w:lang w:val="lt-LT"/>
        </w:rPr>
        <w:t>as aplinkybes</w:t>
      </w:r>
      <w:r w:rsidR="000959A3" w:rsidRPr="00B3786F">
        <w:rPr>
          <w:lang w:val="lt-LT"/>
        </w:rPr>
        <w:t xml:space="preserve">: i) </w:t>
      </w:r>
      <w:r w:rsidR="00720A39" w:rsidRPr="00B3786F">
        <w:rPr>
          <w:lang w:val="lt-LT"/>
        </w:rPr>
        <w:t>aplinkyb</w:t>
      </w:r>
      <w:r w:rsidR="00787789" w:rsidRPr="00B3786F">
        <w:rPr>
          <w:lang w:val="lt-LT"/>
        </w:rPr>
        <w:t>ę</w:t>
      </w:r>
      <w:r w:rsidR="00720A39" w:rsidRPr="00B3786F">
        <w:rPr>
          <w:lang w:val="lt-LT"/>
        </w:rPr>
        <w:t xml:space="preserve"> </w:t>
      </w:r>
      <w:r w:rsidR="000959A3" w:rsidRPr="00B3786F">
        <w:rPr>
          <w:lang w:val="lt-LT"/>
        </w:rPr>
        <w:t>dėl dalies s</w:t>
      </w:r>
      <w:r w:rsidR="00D50BDC" w:rsidRPr="00B3786F">
        <w:rPr>
          <w:lang w:val="lt-LT"/>
        </w:rPr>
        <w:t xml:space="preserve">kolos </w:t>
      </w:r>
      <w:r w:rsidR="000959A3" w:rsidRPr="00B3786F">
        <w:rPr>
          <w:lang w:val="lt-LT"/>
        </w:rPr>
        <w:t>sumokėjimo</w:t>
      </w:r>
      <w:r w:rsidRPr="00B3786F">
        <w:rPr>
          <w:lang w:val="lt-LT"/>
        </w:rPr>
        <w:t xml:space="preserve"> dar </w:t>
      </w:r>
      <w:r w:rsidR="002538E7" w:rsidRPr="00B3786F">
        <w:rPr>
          <w:lang w:val="lt-LT"/>
        </w:rPr>
        <w:t xml:space="preserve">iki vykdomosios bylos pradėjimo ir </w:t>
      </w:r>
      <w:r w:rsidRPr="00B3786F">
        <w:rPr>
          <w:lang w:val="lt-LT"/>
        </w:rPr>
        <w:t>iki pirmosios instancijos teismo nutarties priėmimo</w:t>
      </w:r>
      <w:r w:rsidR="000959A3" w:rsidRPr="00B3786F">
        <w:rPr>
          <w:lang w:val="lt-LT"/>
        </w:rPr>
        <w:t xml:space="preserve">; ii) </w:t>
      </w:r>
      <w:r w:rsidR="00720A39" w:rsidRPr="00B3786F">
        <w:rPr>
          <w:lang w:val="lt-LT"/>
        </w:rPr>
        <w:t>aplinkyb</w:t>
      </w:r>
      <w:r w:rsidR="00787789" w:rsidRPr="00B3786F">
        <w:rPr>
          <w:lang w:val="lt-LT"/>
        </w:rPr>
        <w:t>ę</w:t>
      </w:r>
      <w:r w:rsidR="00720A39" w:rsidRPr="00B3786F">
        <w:rPr>
          <w:lang w:val="lt-LT"/>
        </w:rPr>
        <w:t xml:space="preserve"> </w:t>
      </w:r>
      <w:r w:rsidR="000959A3" w:rsidRPr="00B3786F">
        <w:rPr>
          <w:lang w:val="lt-LT"/>
        </w:rPr>
        <w:t>dėl vykdomosios bylos užbaigimo</w:t>
      </w:r>
      <w:r w:rsidRPr="00B3786F">
        <w:rPr>
          <w:lang w:val="lt-LT"/>
        </w:rPr>
        <w:t xml:space="preserve"> po pirmosios instancijos teismo nutarties priėmimo</w:t>
      </w:r>
      <w:r w:rsidR="000959A3" w:rsidRPr="00B3786F">
        <w:rPr>
          <w:lang w:val="lt-LT"/>
        </w:rPr>
        <w:t>.</w:t>
      </w:r>
    </w:p>
    <w:p w14:paraId="6FF7C646" w14:textId="27985992" w:rsidR="00400109" w:rsidRPr="00A54809" w:rsidRDefault="00400109" w:rsidP="00400109">
      <w:pPr>
        <w:pStyle w:val="prastasiniatinklio"/>
        <w:numPr>
          <w:ilvl w:val="0"/>
          <w:numId w:val="3"/>
        </w:numPr>
        <w:spacing w:before="0" w:beforeAutospacing="0" w:after="120" w:afterAutospacing="0"/>
        <w:ind w:left="357" w:hanging="357"/>
        <w:jc w:val="both"/>
        <w:rPr>
          <w:lang w:val="lt-LT"/>
        </w:rPr>
      </w:pPr>
      <w:r>
        <w:rPr>
          <w:lang w:val="lt-LT"/>
        </w:rPr>
        <w:t xml:space="preserve">Pasisakant pirmuoju aspektu, pažymėtina, kad </w:t>
      </w:r>
      <w:r w:rsidR="00AF7A95" w:rsidRPr="00EC5513">
        <w:rPr>
          <w:lang w:val="lt-LT"/>
        </w:rPr>
        <w:t>teis</w:t>
      </w:r>
      <w:r>
        <w:rPr>
          <w:lang w:val="lt-LT"/>
        </w:rPr>
        <w:t>e</w:t>
      </w:r>
      <w:r w:rsidR="00AF7A95" w:rsidRPr="00EC5513">
        <w:rPr>
          <w:lang w:val="lt-LT"/>
        </w:rPr>
        <w:t xml:space="preserve"> į teisminę gynybą turi būti pasiekiamas materialusis teisinis efektas, t. y. modifikuojamos (sukuriamos, panaikinamos, pakeičiamos) suinteresuoto asmens subjektinės teisės ar pareigos. </w:t>
      </w:r>
      <w:r w:rsidRPr="00141B0A">
        <w:rPr>
          <w:lang w:val="lt-LT"/>
        </w:rPr>
        <w:t>Paduodamas skundą dėl antstolio veiksmų, išieškotojas, skolininkas ar kitas suinteresuotas asmuo, kuriam vykdymo veiksmai sukelia arba gali sukelti teisines pasekmes, siekia apginti savo teisę, kurią pažeidžia antstolio procesiniai veiksmai ar atsisakymas juos atlikti. Todėl materialusis teisinis rezultatas, kurio siekia skundą dėl antstolio veiksmų padavęs asmuo teisminio bylos nagrinėjimo metu, – antstolio konkretaus veiksmo panaikinimas ar įpareigojimas atlikti konkretų veiksmą (Lietuvos Aukščiausiojo Teismo 2020 m. balandžio 2 d. nutartis civilinėje byloje Nr. e3K-3-92-469/2020</w:t>
      </w:r>
      <w:r w:rsidR="001C5350">
        <w:rPr>
          <w:lang w:val="lt-LT"/>
        </w:rPr>
        <w:t>, 40 punktas</w:t>
      </w:r>
      <w:r w:rsidRPr="00141B0A">
        <w:rPr>
          <w:lang w:val="lt-LT"/>
        </w:rPr>
        <w:t>)</w:t>
      </w:r>
      <w:r w:rsidRPr="00A54809">
        <w:rPr>
          <w:lang w:val="lt-LT"/>
        </w:rPr>
        <w:t xml:space="preserve">. </w:t>
      </w:r>
    </w:p>
    <w:p w14:paraId="06897017" w14:textId="7D207DA7" w:rsidR="00AF7A95" w:rsidRDefault="00AF7A95" w:rsidP="003033B3">
      <w:pPr>
        <w:pStyle w:val="prastasiniatinklio"/>
        <w:numPr>
          <w:ilvl w:val="0"/>
          <w:numId w:val="3"/>
        </w:numPr>
        <w:spacing w:before="0" w:beforeAutospacing="0" w:after="120" w:afterAutospacing="0"/>
        <w:ind w:left="357" w:hanging="357"/>
        <w:jc w:val="both"/>
        <w:rPr>
          <w:lang w:val="lt-LT"/>
        </w:rPr>
      </w:pPr>
      <w:r w:rsidRPr="00EC5513">
        <w:rPr>
          <w:lang w:val="lt-LT"/>
        </w:rPr>
        <w:lastRenderedPageBreak/>
        <w:t>Kasacinis teismas laikosi nuoseklios pozicijos, kad materialiųjų teisinių padarinių nesukeliantis reikalavimas negali būti savarankiškas bylos nagrinėjimo dalykas, nes jo nagrinėjimas ir patenkinimas nėra teisės į teisminę gynybą įgyvendinimas (Lietuvos Aukščiausiojo Teismo 2008</w:t>
      </w:r>
      <w:r w:rsidR="00234902">
        <w:rPr>
          <w:lang w:val="lt-LT"/>
        </w:rPr>
        <w:t> </w:t>
      </w:r>
      <w:r w:rsidRPr="00EC5513">
        <w:rPr>
          <w:lang w:val="lt-LT"/>
        </w:rPr>
        <w:t>m. spalio 13 d. nutartis civilinėje byloje Nr. 3K-3-485/2008; 2013 m. balandžio 19 d. nutartis civilinėje byloje Nr. 3K-3-241/2013; 2019 m. rugpjūčio 22 d. nutartis civilinėje byloje Nr. e3K-3-259-969/2019, 41 punktas). Taigi, kreipimasis į teismą nėra savitikslis, tokiu kreipimusi yra siekiama apginti galimai pažeistas teises. Dėl to tais atvejais, kai asmuo kreipiasi į teismą su reikalavimu, kurio patenkinimas nesukelia materialiųjų teisinių padarinių, teismas priklausomai nuo procesinės situacijos turi arba nustatyti terminą ieškinio trūkumams pašalinti, įpareigodamas asmenį suformuluoti ieškinio dalyką, arba atsisakyti priimti tokį reikalavimą kaip nenagrinėtiną teisme (CPK 137 straipsnio 2 dalies 1 punktas), arba nutraukti civilinę bylą tuo pačiu pagrindu, jeigu ji jau iškelta (CPK 293 straipsnio 1 dalies 1 punktas) (Lietuvos Aukščiausiojo Teismo 2013 m. rugsėjo 25 d. nutartis civilinėje byloje Nr. 3K-3-453/2013).</w:t>
      </w:r>
    </w:p>
    <w:p w14:paraId="64624AEC" w14:textId="29E13E5D" w:rsidR="00400109" w:rsidRDefault="00400109" w:rsidP="003033B3">
      <w:pPr>
        <w:pStyle w:val="prastasiniatinklio"/>
        <w:numPr>
          <w:ilvl w:val="0"/>
          <w:numId w:val="3"/>
        </w:numPr>
        <w:spacing w:before="0" w:beforeAutospacing="0" w:after="120" w:afterAutospacing="0"/>
        <w:ind w:left="357" w:hanging="357"/>
        <w:jc w:val="both"/>
        <w:rPr>
          <w:lang w:val="lt-LT"/>
        </w:rPr>
      </w:pPr>
      <w:r w:rsidRPr="00EA085A">
        <w:rPr>
          <w:lang w:val="lt-LT"/>
        </w:rPr>
        <w:t>Pažymėtina, kad civilinės bylos nutraukimas (CPK 293 straipsnis) bei apeliacinio proceso nutraukimas (CPK 315 straipsnio 5 dalis) yra skirtingi civilinio proceso institutai, taikomi esant skirtingoms s</w:t>
      </w:r>
      <w:r>
        <w:rPr>
          <w:lang w:val="lt-LT"/>
        </w:rPr>
        <w:t>ąlygoms</w:t>
      </w:r>
      <w:r w:rsidRPr="00EA085A">
        <w:rPr>
          <w:lang w:val="lt-LT"/>
        </w:rPr>
        <w:t xml:space="preserve">.   </w:t>
      </w:r>
    </w:p>
    <w:p w14:paraId="6E158FAF" w14:textId="07AA8E96" w:rsidR="002F7D9B" w:rsidRPr="003245CC" w:rsidRDefault="002F7D9B" w:rsidP="00B765CE">
      <w:pPr>
        <w:pStyle w:val="prastasiniatinklio"/>
        <w:numPr>
          <w:ilvl w:val="0"/>
          <w:numId w:val="3"/>
        </w:numPr>
        <w:spacing w:before="0" w:beforeAutospacing="0" w:after="120" w:afterAutospacing="0"/>
        <w:jc w:val="both"/>
        <w:rPr>
          <w:lang w:val="lt-LT"/>
        </w:rPr>
      </w:pPr>
      <w:r w:rsidRPr="003245CC">
        <w:rPr>
          <w:lang w:val="lt-LT"/>
        </w:rPr>
        <w:t>Pagal CPK 315 straipsnio 5 dalį</w:t>
      </w:r>
      <w:r w:rsidR="00BC4ABF" w:rsidRPr="003245CC">
        <w:rPr>
          <w:lang w:val="lt-LT"/>
        </w:rPr>
        <w:t>,</w:t>
      </w:r>
      <w:r w:rsidRPr="003245CC">
        <w:rPr>
          <w:lang w:val="lt-LT"/>
        </w:rPr>
        <w:t xml:space="preserve"> jeigu šio straipsnio 2 dalies 1</w:t>
      </w:r>
      <w:r w:rsidR="00BC4ABF" w:rsidRPr="003245CC">
        <w:rPr>
          <w:lang w:val="lt-LT"/>
        </w:rPr>
        <w:t>–</w:t>
      </w:r>
      <w:r w:rsidRPr="003245CC">
        <w:rPr>
          <w:lang w:val="lt-LT"/>
        </w:rPr>
        <w:t xml:space="preserve">3 punktuose nurodyti trūkumai paaiškėja nagrinėjant bylą apeliacine tvarka, apeliacinis procesas nutraukiamas ir priimama nutartis grąžinti žyminį mokestį. Kasacinio teismo praktikoje aiškinant šią normą nurodyta, kad nors </w:t>
      </w:r>
      <w:bookmarkStart w:id="39" w:name="n9d5775c7-6109-421f-83d3-62e68fa4a852"/>
      <w:r w:rsidRPr="003245CC">
        <w:rPr>
          <w:lang w:val="lt-LT"/>
        </w:rPr>
        <w:fldChar w:fldCharType="begin"/>
      </w:r>
      <w:r w:rsidRPr="003245CC">
        <w:rPr>
          <w:lang w:val="lt-LT"/>
        </w:rPr>
        <w:instrText xml:space="preserve"> HYPERLINK "https://www.infolex.lt/ta/77554" \o "Lietuvos Respublikos civilinio proceso kodeksas" \t "_blank" </w:instrText>
      </w:r>
      <w:r w:rsidRPr="003245CC">
        <w:rPr>
          <w:lang w:val="lt-LT"/>
        </w:rPr>
      </w:r>
      <w:r w:rsidRPr="003245CC">
        <w:rPr>
          <w:lang w:val="lt-LT"/>
        </w:rPr>
        <w:fldChar w:fldCharType="separate"/>
      </w:r>
      <w:r w:rsidRPr="003245CC">
        <w:rPr>
          <w:rStyle w:val="Hipersaitas"/>
          <w:color w:val="auto"/>
          <w:u w:val="none"/>
          <w:lang w:val="lt-LT"/>
        </w:rPr>
        <w:t>CPK</w:t>
      </w:r>
      <w:r w:rsidRPr="003245CC">
        <w:rPr>
          <w:lang w:val="lt-LT"/>
        </w:rPr>
        <w:fldChar w:fldCharType="end"/>
      </w:r>
      <w:bookmarkStart w:id="40" w:name="pn9d5775c7-6109-421f-83d3-62e68fa4a852"/>
      <w:bookmarkEnd w:id="39"/>
      <w:bookmarkEnd w:id="40"/>
      <w:r w:rsidRPr="003245CC">
        <w:rPr>
          <w:lang w:val="lt-LT"/>
        </w:rPr>
        <w:t xml:space="preserve"> </w:t>
      </w:r>
      <w:bookmarkStart w:id="41" w:name="n1211f107-fae3-431c-8473-895b3b78726c"/>
      <w:r w:rsidRPr="003245CC">
        <w:rPr>
          <w:lang w:val="lt-LT"/>
        </w:rPr>
        <w:fldChar w:fldCharType="begin"/>
      </w:r>
      <w:r w:rsidRPr="003245CC">
        <w:rPr>
          <w:lang w:val="lt-LT"/>
        </w:rPr>
        <w:instrText xml:space="preserve"> HYPERLINK "https://www.infolex.lt/tp/2072895" \o "Apeliacinio skundo priėmimas" \t "_blank" </w:instrText>
      </w:r>
      <w:r w:rsidRPr="003245CC">
        <w:rPr>
          <w:lang w:val="lt-LT"/>
        </w:rPr>
      </w:r>
      <w:r w:rsidRPr="003245CC">
        <w:rPr>
          <w:lang w:val="lt-LT"/>
        </w:rPr>
        <w:fldChar w:fldCharType="separate"/>
      </w:r>
      <w:r w:rsidRPr="003245CC">
        <w:rPr>
          <w:rStyle w:val="Hipersaitas"/>
          <w:color w:val="auto"/>
          <w:u w:val="none"/>
          <w:lang w:val="lt-LT"/>
        </w:rPr>
        <w:t>315</w:t>
      </w:r>
      <w:r w:rsidRPr="003245CC">
        <w:rPr>
          <w:lang w:val="lt-LT"/>
        </w:rPr>
        <w:fldChar w:fldCharType="end"/>
      </w:r>
      <w:bookmarkStart w:id="42" w:name="pn1211f107-fae3-431c-8473-895b3b78726c"/>
      <w:bookmarkEnd w:id="41"/>
      <w:bookmarkEnd w:id="42"/>
      <w:r w:rsidRPr="003245CC">
        <w:rPr>
          <w:lang w:val="lt-LT"/>
        </w:rPr>
        <w:t xml:space="preserve"> straipsnio 5 dalis reglamentuoja teisines pasekmes, kylančias tais atvejais, kai apeliacinio proceso prielaidos neegzistuoja jau apeliacinio (atskirojo) skundo padavimo metu, t. y. kai nustatoma, kad apeliacinis procesas buvo pradėtas neteisėtai, teismų praktikoje ši teisės norma pagal analogiją taikoma ir tada, kai konkreti apeliacinio proceso prielaida, egzistavusi apeliacinio (atskirojo) skundo padavimo metu, išnyksta iki bylos nagrinėjimo apeliacine tvarka pradžios, kadangi apeliacinio proceso sąlygų nebuvimas lemia bylos nagrinėjimo apeliacine tvarka negalimumą (žr., pvz., </w:t>
      </w:r>
      <w:proofErr w:type="spellStart"/>
      <w:r w:rsidRPr="003245CC">
        <w:rPr>
          <w:i/>
          <w:iCs/>
          <w:lang w:val="lt-LT"/>
        </w:rPr>
        <w:t>mutatis</w:t>
      </w:r>
      <w:proofErr w:type="spellEnd"/>
      <w:r w:rsidRPr="003245CC">
        <w:rPr>
          <w:i/>
          <w:iCs/>
          <w:lang w:val="lt-LT"/>
        </w:rPr>
        <w:t xml:space="preserve"> </w:t>
      </w:r>
      <w:proofErr w:type="spellStart"/>
      <w:r w:rsidRPr="003245CC">
        <w:rPr>
          <w:i/>
          <w:iCs/>
          <w:lang w:val="lt-LT"/>
        </w:rPr>
        <w:t>mutandis</w:t>
      </w:r>
      <w:proofErr w:type="spellEnd"/>
      <w:r w:rsidRPr="003245CC">
        <w:rPr>
          <w:lang w:val="lt-LT"/>
        </w:rPr>
        <w:t xml:space="preserve"> (su atitinkamais pakeitimais) Lietuvos Aukščiausiojo Teismo 2019 m. spalio 23 d. nutarties civilinėje byloje Nr. e3K-3-355-823/2019 21 punktą).</w:t>
      </w:r>
    </w:p>
    <w:p w14:paraId="7DB5DAC9" w14:textId="3BB999AC" w:rsidR="00AF7A95" w:rsidRDefault="00AF7A95" w:rsidP="00AF7A95">
      <w:pPr>
        <w:pStyle w:val="prastasiniatinklio"/>
        <w:numPr>
          <w:ilvl w:val="0"/>
          <w:numId w:val="3"/>
        </w:numPr>
        <w:spacing w:before="0" w:beforeAutospacing="0" w:after="120" w:afterAutospacing="0"/>
        <w:ind w:left="357" w:hanging="357"/>
        <w:jc w:val="both"/>
        <w:rPr>
          <w:lang w:val="lt-LT"/>
        </w:rPr>
      </w:pPr>
      <w:r>
        <w:rPr>
          <w:lang w:val="lt-LT"/>
        </w:rPr>
        <w:t xml:space="preserve">Nagrinėjamu atveju antstolė apeliacinės instancijos teismui su atskiruoju skundu teikė duomenis iš Antstolių informacinės sistemos apie tai, kad ji 2024 m. lapkričio 25 d. sistemoje padarė įrašą „įvykdyta funkcija – Įvesti išieškotą sumą, suma – 1000 Eur“. Tačiau byloje nėra duomenų, kad antstolė tokią informaciją buvo pateikusi </w:t>
      </w:r>
      <w:r w:rsidR="00A462DC">
        <w:rPr>
          <w:lang w:val="lt-LT"/>
        </w:rPr>
        <w:t xml:space="preserve">ir </w:t>
      </w:r>
      <w:r>
        <w:rPr>
          <w:lang w:val="lt-LT"/>
        </w:rPr>
        <w:t>pirmosios instancijos teismui iki 2024 m. gruodžio 17</w:t>
      </w:r>
      <w:r w:rsidR="002548C6">
        <w:rPr>
          <w:lang w:val="lt-LT"/>
        </w:rPr>
        <w:t> </w:t>
      </w:r>
      <w:r>
        <w:rPr>
          <w:lang w:val="lt-LT"/>
        </w:rPr>
        <w:t xml:space="preserve">d. nutarties priėmimo. </w:t>
      </w:r>
      <w:r w:rsidR="005720D3">
        <w:rPr>
          <w:lang w:val="lt-LT"/>
        </w:rPr>
        <w:t>Teisėjų kolegija p</w:t>
      </w:r>
      <w:r>
        <w:rPr>
          <w:lang w:val="lt-LT"/>
        </w:rPr>
        <w:t>ažym</w:t>
      </w:r>
      <w:r w:rsidR="005720D3">
        <w:rPr>
          <w:lang w:val="lt-LT"/>
        </w:rPr>
        <w:t>i</w:t>
      </w:r>
      <w:r>
        <w:rPr>
          <w:lang w:val="lt-LT"/>
        </w:rPr>
        <w:t xml:space="preserve">, kad proceso dalyviai, </w:t>
      </w:r>
      <w:r w:rsidR="002548C6">
        <w:rPr>
          <w:lang w:val="lt-LT"/>
        </w:rPr>
        <w:t>įgyvendin</w:t>
      </w:r>
      <w:r>
        <w:rPr>
          <w:lang w:val="lt-LT"/>
        </w:rPr>
        <w:t>dami procesinio bendradarbiavimo principą, teismui, nagrinėjančiam skundą dėl antstolio veiksmų, turi pateikti visą aktualią ginčo išsprendimui informaciją (CPK 8 straipsnis)</w:t>
      </w:r>
      <w:r w:rsidRPr="00A54809">
        <w:rPr>
          <w:lang w:val="lt-LT"/>
        </w:rPr>
        <w:t xml:space="preserve">.  </w:t>
      </w:r>
    </w:p>
    <w:p w14:paraId="02476185" w14:textId="7251F7F1" w:rsidR="00E14469" w:rsidRPr="00A462DC" w:rsidRDefault="005720D3" w:rsidP="008C3008">
      <w:pPr>
        <w:pStyle w:val="prastasiniatinklio"/>
        <w:numPr>
          <w:ilvl w:val="0"/>
          <w:numId w:val="3"/>
        </w:numPr>
        <w:spacing w:before="0" w:beforeAutospacing="0" w:after="120" w:afterAutospacing="0"/>
        <w:ind w:left="357" w:hanging="357"/>
        <w:jc w:val="both"/>
        <w:rPr>
          <w:lang w:val="lt-LT"/>
        </w:rPr>
      </w:pPr>
      <w:r>
        <w:rPr>
          <w:lang w:val="lt-LT"/>
        </w:rPr>
        <w:t>A</w:t>
      </w:r>
      <w:r w:rsidR="008C3008">
        <w:rPr>
          <w:lang w:val="lt-LT"/>
        </w:rPr>
        <w:t>peliacinė</w:t>
      </w:r>
      <w:r>
        <w:rPr>
          <w:lang w:val="lt-LT"/>
        </w:rPr>
        <w:t>s instancijos teismas,</w:t>
      </w:r>
      <w:r w:rsidR="008C3008">
        <w:rPr>
          <w:lang w:val="lt-LT"/>
        </w:rPr>
        <w:t xml:space="preserve"> nusta</w:t>
      </w:r>
      <w:r>
        <w:rPr>
          <w:lang w:val="lt-LT"/>
        </w:rPr>
        <w:t>tęs</w:t>
      </w:r>
      <w:r w:rsidR="008C3008">
        <w:rPr>
          <w:lang w:val="lt-LT"/>
        </w:rPr>
        <w:t xml:space="preserve"> aplinkybę</w:t>
      </w:r>
      <w:r w:rsidR="00A97BF4" w:rsidRPr="00EA085A">
        <w:rPr>
          <w:lang w:val="lt-LT"/>
        </w:rPr>
        <w:t xml:space="preserve">, kad </w:t>
      </w:r>
      <w:r w:rsidR="000B7107" w:rsidRPr="00EA085A">
        <w:rPr>
          <w:lang w:val="lt-LT"/>
        </w:rPr>
        <w:t xml:space="preserve">antstolė dar iki pirmosios instancijos teismo nutarties priėmimo </w:t>
      </w:r>
      <w:r w:rsidRPr="00EA085A">
        <w:rPr>
          <w:lang w:val="lt-LT"/>
        </w:rPr>
        <w:t xml:space="preserve">pati </w:t>
      </w:r>
      <w:r w:rsidR="000B7107" w:rsidRPr="00EA085A">
        <w:rPr>
          <w:lang w:val="lt-LT"/>
        </w:rPr>
        <w:t>patikslin</w:t>
      </w:r>
      <w:r w:rsidR="00A97BF4" w:rsidRPr="00EA085A">
        <w:rPr>
          <w:lang w:val="lt-LT"/>
        </w:rPr>
        <w:t>o</w:t>
      </w:r>
      <w:r w:rsidR="000B7107" w:rsidRPr="00EA085A">
        <w:rPr>
          <w:lang w:val="lt-LT"/>
        </w:rPr>
        <w:t xml:space="preserve"> išieškotinos skolos dydį, </w:t>
      </w:r>
      <w:r w:rsidR="006B341A" w:rsidRPr="00EA085A">
        <w:rPr>
          <w:lang w:val="lt-LT"/>
        </w:rPr>
        <w:t>turėjo spr</w:t>
      </w:r>
      <w:r>
        <w:rPr>
          <w:lang w:val="lt-LT"/>
        </w:rPr>
        <w:t>ęsti</w:t>
      </w:r>
      <w:r w:rsidR="006B341A" w:rsidRPr="00EA085A">
        <w:rPr>
          <w:lang w:val="lt-LT"/>
        </w:rPr>
        <w:t xml:space="preserve"> klausim</w:t>
      </w:r>
      <w:r>
        <w:rPr>
          <w:lang w:val="lt-LT"/>
        </w:rPr>
        <w:t>ą</w:t>
      </w:r>
      <w:r w:rsidR="006B341A" w:rsidRPr="00EA085A">
        <w:rPr>
          <w:lang w:val="lt-LT"/>
        </w:rPr>
        <w:t xml:space="preserve"> ne dėl apeliacinio proceso nutraukimo</w:t>
      </w:r>
      <w:r w:rsidR="009D3435">
        <w:rPr>
          <w:lang w:val="lt-LT"/>
        </w:rPr>
        <w:t xml:space="preserve"> </w:t>
      </w:r>
      <w:r w:rsidR="009D3435" w:rsidRPr="00EA085A">
        <w:rPr>
          <w:lang w:val="lt-LT"/>
        </w:rPr>
        <w:t>CPK 315 straipsnio 5 dali</w:t>
      </w:r>
      <w:r w:rsidR="009D3435">
        <w:rPr>
          <w:lang w:val="lt-LT"/>
        </w:rPr>
        <w:t>es pagrindu</w:t>
      </w:r>
      <w:r w:rsidR="006B341A" w:rsidRPr="00EA085A">
        <w:rPr>
          <w:lang w:val="lt-LT"/>
        </w:rPr>
        <w:t xml:space="preserve">, o apskritai dėl bylos dalies, kuri siejama su skolos ir vykdymo išlaidų perskaičiavimu, </w:t>
      </w:r>
      <w:r w:rsidR="006B341A" w:rsidRPr="00A462DC">
        <w:rPr>
          <w:lang w:val="lt-LT"/>
        </w:rPr>
        <w:t>nutraukim</w:t>
      </w:r>
      <w:r w:rsidR="00A462DC" w:rsidRPr="00A462DC">
        <w:rPr>
          <w:lang w:val="lt-LT"/>
        </w:rPr>
        <w:t>o</w:t>
      </w:r>
      <w:r w:rsidR="000B7107" w:rsidRPr="00A462DC">
        <w:rPr>
          <w:lang w:val="lt-LT"/>
        </w:rPr>
        <w:t xml:space="preserve"> (CPK 293 straipsnio 1</w:t>
      </w:r>
      <w:r w:rsidR="00D02E12" w:rsidRPr="00A462DC">
        <w:rPr>
          <w:lang w:val="lt-LT"/>
        </w:rPr>
        <w:t> </w:t>
      </w:r>
      <w:r w:rsidR="000B7107" w:rsidRPr="00A462DC">
        <w:rPr>
          <w:lang w:val="lt-LT"/>
        </w:rPr>
        <w:t xml:space="preserve">punktas). </w:t>
      </w:r>
      <w:r w:rsidR="00A462DC" w:rsidRPr="00A462DC">
        <w:rPr>
          <w:lang w:val="lt-LT"/>
        </w:rPr>
        <w:t>Vertinant paminėtą aplinkybę ir jos atsiradimo momentą</w:t>
      </w:r>
      <w:r w:rsidR="00A462DC">
        <w:rPr>
          <w:lang w:val="lt-LT"/>
        </w:rPr>
        <w:t xml:space="preserve"> (dar iki pirmosios instancijos teismo nutarties priėmimo)</w:t>
      </w:r>
      <w:r w:rsidR="00A462DC" w:rsidRPr="00A462DC">
        <w:rPr>
          <w:lang w:val="lt-LT"/>
        </w:rPr>
        <w:t xml:space="preserve"> nepagrįstu laikytinas apeliacinės instancijos teismo argumentas, kad šiuo atveju išnyko apeliacijos objektas.</w:t>
      </w:r>
    </w:p>
    <w:p w14:paraId="0EC3B3C7" w14:textId="651A3984" w:rsidR="008E4C4D" w:rsidRDefault="00691E3F" w:rsidP="00F3389D">
      <w:pPr>
        <w:pStyle w:val="prastasiniatinklio"/>
        <w:numPr>
          <w:ilvl w:val="0"/>
          <w:numId w:val="3"/>
        </w:numPr>
        <w:spacing w:before="0" w:beforeAutospacing="0" w:after="120" w:afterAutospacing="0"/>
        <w:ind w:left="357" w:hanging="357"/>
        <w:jc w:val="both"/>
        <w:rPr>
          <w:lang w:val="lt-LT"/>
        </w:rPr>
      </w:pPr>
      <w:r w:rsidRPr="001B0B8B">
        <w:rPr>
          <w:lang w:val="lt-LT"/>
        </w:rPr>
        <w:t>Kitas svarbus aspektas byloje – vykdomosios bylos užbaigimas 2025 m. vasario 10 d. (CPK</w:t>
      </w:r>
      <w:r w:rsidR="00DA65C7" w:rsidRPr="001B0B8B">
        <w:rPr>
          <w:lang w:val="lt-LT"/>
        </w:rPr>
        <w:t> </w:t>
      </w:r>
      <w:r w:rsidRPr="001B0B8B">
        <w:rPr>
          <w:lang w:val="lt-LT"/>
        </w:rPr>
        <w:t>632</w:t>
      </w:r>
      <w:r w:rsidR="00DA65C7" w:rsidRPr="001B0B8B">
        <w:rPr>
          <w:lang w:val="lt-LT"/>
        </w:rPr>
        <w:t> </w:t>
      </w:r>
      <w:r w:rsidRPr="001B0B8B">
        <w:rPr>
          <w:lang w:val="lt-LT"/>
        </w:rPr>
        <w:t>straipsnis)</w:t>
      </w:r>
      <w:r w:rsidR="00EA085A">
        <w:rPr>
          <w:lang w:val="lt-LT"/>
        </w:rPr>
        <w:t xml:space="preserve"> </w:t>
      </w:r>
      <w:r w:rsidR="008C3008">
        <w:rPr>
          <w:lang w:val="lt-LT"/>
        </w:rPr>
        <w:t xml:space="preserve">po pirmosios instancijos teismo nutarties priėmimo </w:t>
      </w:r>
      <w:r w:rsidR="00EA085A">
        <w:rPr>
          <w:lang w:val="lt-LT"/>
        </w:rPr>
        <w:t xml:space="preserve">ir tokios aplinkybės reikšmė tolesnei bylos ir (ar) apeliacinio proceso eigai. </w:t>
      </w:r>
      <w:r w:rsidRPr="001B0B8B">
        <w:rPr>
          <w:lang w:val="lt-LT"/>
        </w:rPr>
        <w:t xml:space="preserve"> </w:t>
      </w:r>
    </w:p>
    <w:p w14:paraId="7B5673D3" w14:textId="6EEA4E71" w:rsidR="008E4C4D" w:rsidRPr="008E4C4D" w:rsidRDefault="008C3008" w:rsidP="008E4C4D">
      <w:pPr>
        <w:pStyle w:val="prastasiniatinklio"/>
        <w:numPr>
          <w:ilvl w:val="0"/>
          <w:numId w:val="3"/>
        </w:numPr>
        <w:spacing w:before="0" w:beforeAutospacing="0" w:after="120" w:afterAutospacing="0"/>
        <w:ind w:left="357" w:hanging="357"/>
        <w:jc w:val="both"/>
        <w:rPr>
          <w:lang w:val="lt-LT"/>
        </w:rPr>
      </w:pPr>
      <w:r>
        <w:rPr>
          <w:lang w:val="lt-LT"/>
        </w:rPr>
        <w:t>Kasacinio teismo praktikoje nurodoma, kad</w:t>
      </w:r>
      <w:r w:rsidR="002B2A41">
        <w:rPr>
          <w:lang w:val="lt-LT"/>
        </w:rPr>
        <w:t>,</w:t>
      </w:r>
      <w:r>
        <w:rPr>
          <w:lang w:val="lt-LT"/>
        </w:rPr>
        <w:t xml:space="preserve"> p</w:t>
      </w:r>
      <w:r w:rsidR="008E4C4D" w:rsidRPr="008E4C4D">
        <w:rPr>
          <w:lang w:val="lt-LT"/>
        </w:rPr>
        <w:t xml:space="preserve">atenkinęs skundą, teismas antstolio veiksmą panaikina arba antstolį įpareigoja veiksmą atlikti (CPK 513 straipsnio 1 dalis). Tai reiškia, kad atitinkamų antstolio veiksmų pripažinimas neteisėtais iš esmės reiškia vykdymo proceso sugrįžimą į iki pažeidimo buvusią situaciją. Teismas nesprendžia, kaip antstolis turi atlikti vieną ar kitą veiksmą, tik konstatuoja atlikto veiksmo teisėtumą arba neteisėtumą ar įpareigoja atlikti </w:t>
      </w:r>
      <w:r w:rsidR="008E4C4D" w:rsidRPr="008E4C4D">
        <w:rPr>
          <w:lang w:val="lt-LT"/>
        </w:rPr>
        <w:lastRenderedPageBreak/>
        <w:t>veiksmą. Taigi skundu dėl antstolio procesinių veiksmų siekiama apginti vykdymo proceso dalyvių procesines teises. Tačiau pasibaigus vykdymo procesui, baigiasi ir visų proceso dalyvių – antstolio ir vykdymo proceso šalių – teisinis statusas, susijęs su vykdymo procesu. Pasibaigus vykdymo procesui, antstolis, kurio veiksmų apskundimo tvarka nustatyta CPK 510 straipsnyje, realiai nebegali ištaisyti trūkumų, todėl šia tvarka paduotą skundą išnagrinėjus nebūtų pasiektas tikslas – apginti pažeistą teisę. Tai leidžia padaryti išvadą, kad, vykdymo procesui pasibaigus, asmens pažeistos teisės turėtų būti ginamos ne paduodant skundą dėl antstolio veiksmų, bet pareiškiant ieškinį ginčo teisenos tvarka (Lietuvos Aukščiausiojo Teismo 2009 m. birželio 15 d. nutartis civilinėje byloje Nr. 3K-3-225/2009). Bet vykdomosios bylos nutraukimas taip pat yra antstolio vykdomasis veiksmas, kuris gali būti apskųstas CPK XXXI skyriuje nustatytais terminais ir tvarka. Jeigu asmuo, laikydamasis šių reikalavimų</w:t>
      </w:r>
      <w:r w:rsidR="002548C6">
        <w:rPr>
          <w:lang w:val="lt-LT"/>
        </w:rPr>
        <w:t>,</w:t>
      </w:r>
      <w:r w:rsidR="008E4C4D" w:rsidRPr="008E4C4D">
        <w:rPr>
          <w:lang w:val="lt-LT"/>
        </w:rPr>
        <w:t xml:space="preserve"> apskundžia atliktą vykdomosios bylos nutraukimą ir prašo pripažinti vykdomosios bylos nutraukimą neteisėtu, taip pat pripažinti neteisėtais antstolio kitus toje vykdomojoje byloje atliktus veiksmus ar atsisakymą juos atlikti, tai teismas ypatingosios teisenos tvarka ir pagal CPK XXXI taisykles turi teisę išnagrinėti visus pareikštus reikalavimus ir juos išspręsti pagal nustatytas bylos aplinkybes (Lietuvos Aukščiausiojo Teismo 2013</w:t>
      </w:r>
      <w:r w:rsidR="00BB4913">
        <w:rPr>
          <w:lang w:val="lt-LT"/>
        </w:rPr>
        <w:t xml:space="preserve"> </w:t>
      </w:r>
      <w:r w:rsidR="008E4C4D" w:rsidRPr="008E4C4D">
        <w:rPr>
          <w:lang w:val="lt-LT"/>
        </w:rPr>
        <w:t>m. spalio 16 d. nutartis byloje Nr. 3K-3-488/2013).</w:t>
      </w:r>
    </w:p>
    <w:p w14:paraId="063D9E01" w14:textId="7640F406" w:rsidR="008718D1" w:rsidRPr="0021070D" w:rsidRDefault="00EA085A" w:rsidP="002A6916">
      <w:pPr>
        <w:pStyle w:val="prastasiniatinklio"/>
        <w:numPr>
          <w:ilvl w:val="0"/>
          <w:numId w:val="3"/>
        </w:numPr>
        <w:spacing w:before="0" w:beforeAutospacing="0" w:after="120" w:afterAutospacing="0"/>
        <w:ind w:left="357" w:hanging="357"/>
        <w:jc w:val="both"/>
        <w:rPr>
          <w:lang w:val="lt-LT"/>
        </w:rPr>
      </w:pPr>
      <w:r w:rsidRPr="0021070D">
        <w:rPr>
          <w:lang w:val="lt-LT"/>
        </w:rPr>
        <w:t xml:space="preserve">Kiekvienu atveju sprendžiant bylą dėl antstolio veiksmų </w:t>
      </w:r>
      <w:r w:rsidR="002548C6">
        <w:rPr>
          <w:lang w:val="lt-LT"/>
        </w:rPr>
        <w:t>ir</w:t>
      </w:r>
      <w:r w:rsidRPr="0021070D">
        <w:rPr>
          <w:lang w:val="lt-LT"/>
        </w:rPr>
        <w:t xml:space="preserve"> nustačius aplinkybę, kad vykdomoji byla yra užbaigta, reikia įverti</w:t>
      </w:r>
      <w:r w:rsidR="00FE7DE2" w:rsidRPr="0021070D">
        <w:rPr>
          <w:lang w:val="lt-LT"/>
        </w:rPr>
        <w:t>nti</w:t>
      </w:r>
      <w:r w:rsidRPr="0021070D">
        <w:rPr>
          <w:lang w:val="lt-LT"/>
        </w:rPr>
        <w:t xml:space="preserve"> tai, ar vykdomosios bylos užbaigimas gali turėti įtakos tolesnei nagrinėjamos bylos eigai.</w:t>
      </w:r>
      <w:r w:rsidR="008E4C4D" w:rsidRPr="0021070D">
        <w:rPr>
          <w:lang w:val="lt-LT"/>
        </w:rPr>
        <w:t xml:space="preserve"> </w:t>
      </w:r>
      <w:r w:rsidRPr="0021070D">
        <w:rPr>
          <w:lang w:val="lt-LT"/>
        </w:rPr>
        <w:t xml:space="preserve">Aptariamu atveju </w:t>
      </w:r>
      <w:r w:rsidR="00B24FA7" w:rsidRPr="0021070D">
        <w:rPr>
          <w:lang w:val="lt-LT"/>
        </w:rPr>
        <w:t>svarbu</w:t>
      </w:r>
      <w:r w:rsidRPr="0021070D">
        <w:rPr>
          <w:lang w:val="lt-LT"/>
        </w:rPr>
        <w:t xml:space="preserve"> tai, kad: i) </w:t>
      </w:r>
      <w:bookmarkStart w:id="43" w:name="_Hlk200636919"/>
      <w:r w:rsidRPr="0021070D">
        <w:rPr>
          <w:lang w:val="lt-LT"/>
        </w:rPr>
        <w:t>pirmosios instancijos teismo nutartis, kuria antstolė įpareigota perskaičiuoti skolos dydį ir vykdymo išlaidas vykdomojoje byloje</w:t>
      </w:r>
      <w:bookmarkEnd w:id="43"/>
      <w:r w:rsidRPr="0021070D">
        <w:rPr>
          <w:lang w:val="lt-LT"/>
        </w:rPr>
        <w:t>, priimta 2024 m. gruodžio 17 d.; ii) vykdomoji byla užbaigta 2025 m. vasario 10 d.</w:t>
      </w:r>
      <w:r w:rsidR="005C46BA" w:rsidRPr="0021070D">
        <w:rPr>
          <w:lang w:val="lt-LT"/>
        </w:rPr>
        <w:t xml:space="preserve">, </w:t>
      </w:r>
      <w:r w:rsidR="00B24FA7" w:rsidRPr="0021070D">
        <w:rPr>
          <w:lang w:val="lt-LT"/>
        </w:rPr>
        <w:t xml:space="preserve">t. y. po to, kai </w:t>
      </w:r>
      <w:r w:rsidR="005C46BA" w:rsidRPr="0021070D">
        <w:rPr>
          <w:lang w:val="lt-LT"/>
        </w:rPr>
        <w:t>paduota</w:t>
      </w:r>
      <w:r w:rsidR="00B24FA7" w:rsidRPr="0021070D">
        <w:rPr>
          <w:lang w:val="lt-LT"/>
        </w:rPr>
        <w:t>s</w:t>
      </w:r>
      <w:r w:rsidR="005C46BA" w:rsidRPr="0021070D">
        <w:rPr>
          <w:lang w:val="lt-LT"/>
        </w:rPr>
        <w:t xml:space="preserve"> atskira</w:t>
      </w:r>
      <w:r w:rsidR="00B24FA7" w:rsidRPr="0021070D">
        <w:rPr>
          <w:lang w:val="lt-LT"/>
        </w:rPr>
        <w:t>sis</w:t>
      </w:r>
      <w:r w:rsidR="005C46BA" w:rsidRPr="0021070D">
        <w:rPr>
          <w:lang w:val="lt-LT"/>
        </w:rPr>
        <w:t xml:space="preserve"> skund</w:t>
      </w:r>
      <w:r w:rsidR="00B24FA7" w:rsidRPr="0021070D">
        <w:rPr>
          <w:lang w:val="lt-LT"/>
        </w:rPr>
        <w:t>as</w:t>
      </w:r>
      <w:r w:rsidR="005C46BA" w:rsidRPr="0021070D">
        <w:rPr>
          <w:lang w:val="lt-LT"/>
        </w:rPr>
        <w:t xml:space="preserve"> dėl pirmosios instancijos teismo nutarties</w:t>
      </w:r>
      <w:r w:rsidRPr="0021070D">
        <w:rPr>
          <w:lang w:val="lt-LT"/>
        </w:rPr>
        <w:t>; iii)</w:t>
      </w:r>
      <w:r w:rsidR="00234902" w:rsidRPr="0021070D">
        <w:rPr>
          <w:lang w:val="lt-LT"/>
        </w:rPr>
        <w:t> </w:t>
      </w:r>
      <w:r w:rsidRPr="0021070D">
        <w:rPr>
          <w:lang w:val="lt-LT"/>
        </w:rPr>
        <w:t>antstolė</w:t>
      </w:r>
      <w:r w:rsidR="00B24FA7" w:rsidRPr="0021070D">
        <w:rPr>
          <w:lang w:val="lt-LT"/>
        </w:rPr>
        <w:t xml:space="preserve"> atskirąjį skundą teikė tik dėl nutarties dalies, kuria ji</w:t>
      </w:r>
      <w:r w:rsidRPr="0021070D">
        <w:rPr>
          <w:lang w:val="lt-LT"/>
        </w:rPr>
        <w:t xml:space="preserve"> įpareigota perskaičiuoti skolos dydį ir vykdymo išlaidas vykdomojoje byloje, </w:t>
      </w:r>
      <w:r w:rsidR="00B24FA7" w:rsidRPr="0021070D">
        <w:rPr>
          <w:lang w:val="lt-LT"/>
        </w:rPr>
        <w:t xml:space="preserve">kita pirmosios instancijos teismo </w:t>
      </w:r>
      <w:r w:rsidRPr="0021070D">
        <w:rPr>
          <w:lang w:val="lt-LT"/>
        </w:rPr>
        <w:t>nutarties dalis, kuria pareiškėjos skundas buvo netenkintas (panaikinti pritaikytą turto areštą; skolą išieškoti iš pareiškėjos banko sąskaitos kas mėnesį nu</w:t>
      </w:r>
      <w:r w:rsidR="00E3467E">
        <w:rPr>
          <w:lang w:val="lt-LT"/>
        </w:rPr>
        <w:t>raš</w:t>
      </w:r>
      <w:r w:rsidRPr="0021070D">
        <w:rPr>
          <w:lang w:val="lt-LT"/>
        </w:rPr>
        <w:t>ant po 300</w:t>
      </w:r>
      <w:r w:rsidR="00E3467E">
        <w:rPr>
          <w:lang w:val="lt-LT"/>
        </w:rPr>
        <w:t> </w:t>
      </w:r>
      <w:r w:rsidRPr="0021070D">
        <w:rPr>
          <w:lang w:val="lt-LT"/>
        </w:rPr>
        <w:t xml:space="preserve">Eur) nebuvo apskųsta apeliacine tvarka; iv) </w:t>
      </w:r>
      <w:r w:rsidR="005C46BA" w:rsidRPr="0021070D">
        <w:rPr>
          <w:lang w:val="lt-LT"/>
        </w:rPr>
        <w:t xml:space="preserve">skundo dėl antstolio veiksmų </w:t>
      </w:r>
      <w:r w:rsidR="00DF064C" w:rsidRPr="0021070D">
        <w:rPr>
          <w:lang w:val="lt-LT"/>
        </w:rPr>
        <w:t>reikalavim</w:t>
      </w:r>
      <w:r w:rsidRPr="0021070D">
        <w:rPr>
          <w:lang w:val="lt-LT"/>
        </w:rPr>
        <w:t>as perskaičiuoti skolos dydį ir vykdymo išlaidas tiesiogiai susijęs su vykdomosios bylos buvimu</w:t>
      </w:r>
      <w:r w:rsidR="00BB3171" w:rsidRPr="0021070D">
        <w:rPr>
          <w:lang w:val="lt-LT"/>
        </w:rPr>
        <w:t>; v)</w:t>
      </w:r>
      <w:r w:rsidR="008718D1" w:rsidRPr="0021070D">
        <w:rPr>
          <w:lang w:val="lt-LT"/>
        </w:rPr>
        <w:t xml:space="preserve"> pati antstolė dar iki pirmosios instancijos teismo nutarties priėmimo patikslino išieškotinos skolos dydį – ji 2024 m. lapkričio 25 d. </w:t>
      </w:r>
      <w:r w:rsidR="0021070D" w:rsidRPr="0021070D">
        <w:rPr>
          <w:lang w:val="lt-LT"/>
        </w:rPr>
        <w:t xml:space="preserve">Antstolių informacinėje sistemoje </w:t>
      </w:r>
      <w:r w:rsidR="008718D1" w:rsidRPr="0021070D">
        <w:rPr>
          <w:lang w:val="lt-LT"/>
        </w:rPr>
        <w:t>padarė įrašą „įvykdyta funkcija – Įvesti išieškotą sumą, suma – 1000 Eur“.</w:t>
      </w:r>
    </w:p>
    <w:p w14:paraId="69C911CE" w14:textId="228D7701" w:rsidR="0043409C" w:rsidRDefault="00E62A8C" w:rsidP="0043409C">
      <w:pPr>
        <w:pStyle w:val="prastasiniatinklio"/>
        <w:numPr>
          <w:ilvl w:val="0"/>
          <w:numId w:val="3"/>
        </w:numPr>
        <w:spacing w:before="0" w:beforeAutospacing="0" w:after="120" w:afterAutospacing="0"/>
        <w:ind w:left="357" w:hanging="357"/>
        <w:jc w:val="both"/>
        <w:rPr>
          <w:lang w:val="lt-LT"/>
        </w:rPr>
      </w:pPr>
      <w:r>
        <w:rPr>
          <w:lang w:val="lt-LT"/>
        </w:rPr>
        <w:t>T</w:t>
      </w:r>
      <w:r w:rsidR="0043409C" w:rsidRPr="0043409C">
        <w:rPr>
          <w:lang w:val="lt-LT"/>
        </w:rPr>
        <w:t xml:space="preserve">eismas teisės normas aiškina ir taiko ne </w:t>
      </w:r>
      <w:r w:rsidR="0043409C" w:rsidRPr="0043409C">
        <w:rPr>
          <w:i/>
          <w:iCs/>
          <w:lang w:val="lt-LT"/>
        </w:rPr>
        <w:t xml:space="preserve">a </w:t>
      </w:r>
      <w:proofErr w:type="spellStart"/>
      <w:r w:rsidR="0043409C" w:rsidRPr="0043409C">
        <w:rPr>
          <w:i/>
          <w:iCs/>
          <w:lang w:val="lt-LT"/>
        </w:rPr>
        <w:t>priori</w:t>
      </w:r>
      <w:proofErr w:type="spellEnd"/>
      <w:r w:rsidR="0043409C" w:rsidRPr="0043409C">
        <w:rPr>
          <w:lang w:val="lt-LT"/>
        </w:rPr>
        <w:t xml:space="preserve"> (iš anksto), o konkrečioje byloje, atsižvelgdamas į konkrečios bylos faktines aplinkybes ir šias siedamas su taikytina teisės norma; dėl to kiekvienas teismo pateiktas teisės aiškinimas gali ir turi būti suprantamas ir aiškinamas tik konkrečios bylos kontekste, nes šis aiškinimas yra teismo sprendimo konkrečioje byloje </w:t>
      </w:r>
      <w:proofErr w:type="spellStart"/>
      <w:r w:rsidR="0043409C" w:rsidRPr="0043409C">
        <w:rPr>
          <w:i/>
          <w:iCs/>
          <w:lang w:val="lt-LT"/>
        </w:rPr>
        <w:t>ratio</w:t>
      </w:r>
      <w:proofErr w:type="spellEnd"/>
      <w:r w:rsidR="0043409C" w:rsidRPr="0043409C">
        <w:rPr>
          <w:i/>
          <w:iCs/>
          <w:lang w:val="lt-LT"/>
        </w:rPr>
        <w:t xml:space="preserve"> </w:t>
      </w:r>
      <w:proofErr w:type="spellStart"/>
      <w:r w:rsidR="0043409C" w:rsidRPr="0043409C">
        <w:rPr>
          <w:i/>
          <w:iCs/>
          <w:lang w:val="lt-LT"/>
        </w:rPr>
        <w:t>decidendi</w:t>
      </w:r>
      <w:proofErr w:type="spellEnd"/>
      <w:r w:rsidR="0043409C" w:rsidRPr="0043409C">
        <w:rPr>
          <w:lang w:val="lt-LT"/>
        </w:rPr>
        <w:t xml:space="preserve"> (argumentas, kuriuo grindžiamas sprendimas) (žr. Lietuvos Aukščiausiojo Teismo 2020 m. kovo 9 d. nutarties civilinėje byloje Nr. e3K-3-56-248/2020 28, 29 punktus).</w:t>
      </w:r>
    </w:p>
    <w:p w14:paraId="6879A131" w14:textId="66005915" w:rsidR="00EA085A" w:rsidRPr="005937E9" w:rsidRDefault="008D2606" w:rsidP="00F90B7C">
      <w:pPr>
        <w:pStyle w:val="prastasiniatinklio"/>
        <w:numPr>
          <w:ilvl w:val="0"/>
          <w:numId w:val="3"/>
        </w:numPr>
        <w:spacing w:before="0" w:beforeAutospacing="0" w:after="120" w:afterAutospacing="0"/>
        <w:ind w:left="357" w:hanging="357"/>
        <w:jc w:val="both"/>
        <w:rPr>
          <w:i/>
          <w:iCs/>
          <w:lang w:val="lt-LT"/>
        </w:rPr>
      </w:pPr>
      <w:r w:rsidRPr="005937E9">
        <w:rPr>
          <w:lang w:val="lt-LT"/>
        </w:rPr>
        <w:t>Teisėjų kolegija</w:t>
      </w:r>
      <w:r w:rsidR="005937E9">
        <w:rPr>
          <w:lang w:val="lt-LT"/>
        </w:rPr>
        <w:t xml:space="preserve">, atsižvelgdama į </w:t>
      </w:r>
      <w:r w:rsidR="005937E9" w:rsidRPr="005937E9">
        <w:rPr>
          <w:lang w:val="lt-LT"/>
        </w:rPr>
        <w:t>nustatyt</w:t>
      </w:r>
      <w:r w:rsidR="005937E9">
        <w:rPr>
          <w:lang w:val="lt-LT"/>
        </w:rPr>
        <w:t>a</w:t>
      </w:r>
      <w:r w:rsidR="005937E9" w:rsidRPr="005937E9">
        <w:rPr>
          <w:lang w:val="lt-LT"/>
        </w:rPr>
        <w:t>s aplinkyb</w:t>
      </w:r>
      <w:r w:rsidR="005937E9">
        <w:rPr>
          <w:lang w:val="lt-LT"/>
        </w:rPr>
        <w:t>e</w:t>
      </w:r>
      <w:r w:rsidR="005937E9" w:rsidRPr="005937E9">
        <w:rPr>
          <w:lang w:val="lt-LT"/>
        </w:rPr>
        <w:t>s (</w:t>
      </w:r>
      <w:r w:rsidR="005937E9" w:rsidRPr="00026C6C">
        <w:rPr>
          <w:lang w:val="lt-LT"/>
        </w:rPr>
        <w:t>nutarties 4</w:t>
      </w:r>
      <w:r w:rsidR="003245CC" w:rsidRPr="00026C6C">
        <w:rPr>
          <w:lang w:val="lt-LT"/>
        </w:rPr>
        <w:t>1</w:t>
      </w:r>
      <w:r w:rsidR="005937E9" w:rsidRPr="00026C6C">
        <w:rPr>
          <w:lang w:val="lt-LT"/>
        </w:rPr>
        <w:t xml:space="preserve"> punktas),</w:t>
      </w:r>
      <w:r w:rsidR="005937E9" w:rsidRPr="005937E9">
        <w:rPr>
          <w:lang w:val="lt-LT"/>
        </w:rPr>
        <w:t xml:space="preserve"> t</w:t>
      </w:r>
      <w:r w:rsidR="005937E9">
        <w:rPr>
          <w:lang w:val="lt-LT"/>
        </w:rPr>
        <w:t>ai</w:t>
      </w:r>
      <w:r w:rsidR="005937E9" w:rsidRPr="005937E9">
        <w:rPr>
          <w:lang w:val="lt-LT"/>
        </w:rPr>
        <w:t>, kad antstolė pri</w:t>
      </w:r>
      <w:r w:rsidR="005937E9">
        <w:rPr>
          <w:lang w:val="lt-LT"/>
        </w:rPr>
        <w:t>ėmė</w:t>
      </w:r>
      <w:r w:rsidR="005937E9" w:rsidRPr="005937E9">
        <w:rPr>
          <w:lang w:val="lt-LT"/>
        </w:rPr>
        <w:t xml:space="preserve"> patvarkym</w:t>
      </w:r>
      <w:r w:rsidR="005937E9">
        <w:rPr>
          <w:lang w:val="lt-LT"/>
        </w:rPr>
        <w:t>us</w:t>
      </w:r>
      <w:r w:rsidR="005937E9" w:rsidRPr="005937E9">
        <w:rPr>
          <w:lang w:val="lt-LT"/>
        </w:rPr>
        <w:t xml:space="preserve"> dėl išieškotų lėšų paskirstymo ir vykdomosios bylos užbaigimo</w:t>
      </w:r>
      <w:r w:rsidR="005937E9">
        <w:rPr>
          <w:lang w:val="lt-LT"/>
        </w:rPr>
        <w:t>,</w:t>
      </w:r>
      <w:r w:rsidRPr="005937E9">
        <w:rPr>
          <w:lang w:val="lt-LT"/>
        </w:rPr>
        <w:t xml:space="preserve"> išaiškina, kad tuo atveju, kai antstolė dar iki pirmosios instancijos teismo nutarties priėmimo patikslina išieškotinos skolos dydį, </w:t>
      </w:r>
      <w:r w:rsidR="005937E9" w:rsidRPr="005937E9">
        <w:rPr>
          <w:lang w:val="lt-LT"/>
        </w:rPr>
        <w:t xml:space="preserve">taip pat priima patvarkymus dėl išieškotų lėšų paskirstymo ir vykdomosios bylos užbaigimo, </w:t>
      </w:r>
      <w:r w:rsidRPr="005937E9">
        <w:rPr>
          <w:lang w:val="lt-LT"/>
        </w:rPr>
        <w:t xml:space="preserve">tai </w:t>
      </w:r>
      <w:r w:rsidR="00CE2D8C">
        <w:rPr>
          <w:lang w:val="lt-LT"/>
        </w:rPr>
        <w:t xml:space="preserve">apeliacinės instancijos </w:t>
      </w:r>
      <w:r w:rsidR="005937E9">
        <w:rPr>
          <w:lang w:val="lt-LT"/>
        </w:rPr>
        <w:t xml:space="preserve">teismas turi </w:t>
      </w:r>
      <w:r w:rsidR="005937E9" w:rsidRPr="005937E9">
        <w:rPr>
          <w:lang w:val="lt-LT"/>
        </w:rPr>
        <w:t>nutrauk</w:t>
      </w:r>
      <w:r w:rsidR="005937E9">
        <w:rPr>
          <w:lang w:val="lt-LT"/>
        </w:rPr>
        <w:t>ti</w:t>
      </w:r>
      <w:r w:rsidR="005937E9" w:rsidRPr="005937E9">
        <w:rPr>
          <w:lang w:val="lt-LT"/>
        </w:rPr>
        <w:t xml:space="preserve"> ne </w:t>
      </w:r>
      <w:r w:rsidRPr="005937E9">
        <w:rPr>
          <w:lang w:val="lt-LT"/>
        </w:rPr>
        <w:t>apeliacin</w:t>
      </w:r>
      <w:r w:rsidR="005937E9">
        <w:rPr>
          <w:lang w:val="lt-LT"/>
        </w:rPr>
        <w:t>į</w:t>
      </w:r>
      <w:r w:rsidRPr="005937E9">
        <w:rPr>
          <w:lang w:val="lt-LT"/>
        </w:rPr>
        <w:t xml:space="preserve"> proces</w:t>
      </w:r>
      <w:r w:rsidR="005937E9">
        <w:rPr>
          <w:lang w:val="lt-LT"/>
        </w:rPr>
        <w:t>ą</w:t>
      </w:r>
      <w:r w:rsidRPr="005937E9">
        <w:rPr>
          <w:lang w:val="lt-LT"/>
        </w:rPr>
        <w:t>, pradėt</w:t>
      </w:r>
      <w:r w:rsidR="005937E9">
        <w:rPr>
          <w:lang w:val="lt-LT"/>
        </w:rPr>
        <w:t>ą</w:t>
      </w:r>
      <w:r w:rsidRPr="005937E9">
        <w:rPr>
          <w:lang w:val="lt-LT"/>
        </w:rPr>
        <w:t xml:space="preserve"> pagal antstolio atskirąjį skundą dėl teismo nutarties, kuria jam nustatytas įpareigojimas dėl skolos ir vykdymo išlaidų perskaičiavim</w:t>
      </w:r>
      <w:r w:rsidR="005937E9" w:rsidRPr="005937E9">
        <w:rPr>
          <w:lang w:val="lt-LT"/>
        </w:rPr>
        <w:t xml:space="preserve">o, o </w:t>
      </w:r>
      <w:r w:rsidRPr="005937E9">
        <w:rPr>
          <w:lang w:val="lt-LT"/>
        </w:rPr>
        <w:t>bylos dal</w:t>
      </w:r>
      <w:r w:rsidR="005937E9">
        <w:rPr>
          <w:lang w:val="lt-LT"/>
        </w:rPr>
        <w:t>į</w:t>
      </w:r>
      <w:r w:rsidRPr="005937E9">
        <w:rPr>
          <w:lang w:val="lt-LT"/>
        </w:rPr>
        <w:t>, siejam</w:t>
      </w:r>
      <w:r w:rsidR="005937E9">
        <w:rPr>
          <w:lang w:val="lt-LT"/>
        </w:rPr>
        <w:t>ą</w:t>
      </w:r>
      <w:r w:rsidRPr="005937E9">
        <w:rPr>
          <w:lang w:val="lt-LT"/>
        </w:rPr>
        <w:t xml:space="preserve"> su skolos ir vykdymo išlaidų perskaičiavimu</w:t>
      </w:r>
      <w:r w:rsidR="0043409C" w:rsidRPr="005937E9">
        <w:rPr>
          <w:lang w:val="lt-LT"/>
        </w:rPr>
        <w:t xml:space="preserve">. </w:t>
      </w:r>
      <w:r w:rsidR="005C46BA" w:rsidRPr="005937E9">
        <w:rPr>
          <w:lang w:val="lt-LT"/>
        </w:rPr>
        <w:t xml:space="preserve"> </w:t>
      </w:r>
      <w:r w:rsidR="00DA65C7" w:rsidRPr="005937E9">
        <w:rPr>
          <w:lang w:val="lt-LT"/>
        </w:rPr>
        <w:t xml:space="preserve"> </w:t>
      </w:r>
    </w:p>
    <w:p w14:paraId="7AA65F04" w14:textId="77777777" w:rsidR="00396935" w:rsidRDefault="00396935" w:rsidP="00A80991">
      <w:pPr>
        <w:pStyle w:val="prastasiniatinklio"/>
        <w:spacing w:before="0" w:beforeAutospacing="0" w:after="120" w:afterAutospacing="0"/>
        <w:ind w:left="456" w:firstLine="57"/>
        <w:jc w:val="both"/>
        <w:rPr>
          <w:i/>
          <w:iCs/>
          <w:lang w:val="lt-LT"/>
        </w:rPr>
      </w:pPr>
    </w:p>
    <w:p w14:paraId="4CC3AD1A" w14:textId="01A663A2" w:rsidR="00A80991" w:rsidRDefault="00A80991" w:rsidP="009117C8">
      <w:pPr>
        <w:pStyle w:val="prastasiniatinklio"/>
        <w:spacing w:before="0" w:beforeAutospacing="0" w:after="120" w:afterAutospacing="0"/>
        <w:ind w:left="142" w:firstLine="709"/>
        <w:jc w:val="both"/>
        <w:rPr>
          <w:i/>
          <w:iCs/>
          <w:lang w:val="lt-LT"/>
        </w:rPr>
      </w:pPr>
      <w:r w:rsidRPr="00A80991">
        <w:rPr>
          <w:i/>
          <w:iCs/>
          <w:lang w:val="lt-LT"/>
        </w:rPr>
        <w:t xml:space="preserve">Dėl bylos </w:t>
      </w:r>
      <w:r w:rsidR="00E3467E">
        <w:rPr>
          <w:i/>
          <w:iCs/>
          <w:lang w:val="lt-LT"/>
        </w:rPr>
        <w:t xml:space="preserve">procesinės </w:t>
      </w:r>
      <w:r w:rsidRPr="00A80991">
        <w:rPr>
          <w:i/>
          <w:iCs/>
          <w:lang w:val="lt-LT"/>
        </w:rPr>
        <w:t xml:space="preserve">baigties </w:t>
      </w:r>
    </w:p>
    <w:p w14:paraId="3F2BABCC" w14:textId="77777777" w:rsidR="00DB51E2" w:rsidRDefault="00DB51E2" w:rsidP="00A80991">
      <w:pPr>
        <w:pStyle w:val="prastasiniatinklio"/>
        <w:spacing w:before="0" w:beforeAutospacing="0" w:after="120" w:afterAutospacing="0"/>
        <w:ind w:left="456" w:firstLine="57"/>
        <w:jc w:val="both"/>
        <w:rPr>
          <w:i/>
          <w:iCs/>
          <w:lang w:val="lt-LT"/>
        </w:rPr>
      </w:pPr>
    </w:p>
    <w:p w14:paraId="37B70D13" w14:textId="5521334C" w:rsidR="007E7B97" w:rsidRPr="00F831AD" w:rsidRDefault="008059CE" w:rsidP="00F66561">
      <w:pPr>
        <w:pStyle w:val="prastasiniatinklio"/>
        <w:numPr>
          <w:ilvl w:val="0"/>
          <w:numId w:val="3"/>
        </w:numPr>
        <w:spacing w:before="0" w:beforeAutospacing="0" w:after="120" w:afterAutospacing="0"/>
        <w:ind w:left="357" w:hanging="357"/>
        <w:jc w:val="both"/>
        <w:rPr>
          <w:lang w:val="lt-LT"/>
        </w:rPr>
      </w:pPr>
      <w:r w:rsidRPr="00F831AD">
        <w:rPr>
          <w:lang w:val="lt-LT"/>
        </w:rPr>
        <w:lastRenderedPageBreak/>
        <w:t xml:space="preserve">Teisėjų kolegija, remdamasi </w:t>
      </w:r>
      <w:r w:rsidRPr="00234A1D">
        <w:rPr>
          <w:lang w:val="lt-LT"/>
        </w:rPr>
        <w:t xml:space="preserve">nutarties </w:t>
      </w:r>
      <w:r w:rsidR="00F831AD" w:rsidRPr="00234A1D">
        <w:rPr>
          <w:lang w:val="lt-LT"/>
        </w:rPr>
        <w:t>4</w:t>
      </w:r>
      <w:r w:rsidR="003245CC" w:rsidRPr="00234A1D">
        <w:rPr>
          <w:lang w:val="lt-LT"/>
        </w:rPr>
        <w:t>1</w:t>
      </w:r>
      <w:r w:rsidR="00F831AD" w:rsidRPr="00234A1D">
        <w:rPr>
          <w:lang w:val="lt-LT"/>
        </w:rPr>
        <w:t xml:space="preserve">, </w:t>
      </w:r>
      <w:r w:rsidRPr="00234A1D">
        <w:rPr>
          <w:lang w:val="lt-LT"/>
        </w:rPr>
        <w:t>4</w:t>
      </w:r>
      <w:r w:rsidR="003245CC" w:rsidRPr="00234A1D">
        <w:rPr>
          <w:lang w:val="lt-LT"/>
        </w:rPr>
        <w:t>3</w:t>
      </w:r>
      <w:r w:rsidRPr="00234A1D">
        <w:rPr>
          <w:lang w:val="lt-LT"/>
        </w:rPr>
        <w:t xml:space="preserve"> punkt</w:t>
      </w:r>
      <w:r w:rsidR="00F831AD" w:rsidRPr="00234A1D">
        <w:rPr>
          <w:lang w:val="lt-LT"/>
        </w:rPr>
        <w:t>uose</w:t>
      </w:r>
      <w:r w:rsidRPr="00F831AD">
        <w:rPr>
          <w:lang w:val="lt-LT"/>
        </w:rPr>
        <w:t xml:space="preserve"> nurodytais </w:t>
      </w:r>
      <w:r w:rsidR="00D8304B" w:rsidRPr="00F831AD">
        <w:rPr>
          <w:lang w:val="lt-LT"/>
        </w:rPr>
        <w:t>argument</w:t>
      </w:r>
      <w:r w:rsidRPr="00F831AD">
        <w:rPr>
          <w:lang w:val="lt-LT"/>
        </w:rPr>
        <w:t>ais</w:t>
      </w:r>
      <w:r w:rsidR="00D8304B" w:rsidRPr="00F831AD">
        <w:rPr>
          <w:lang w:val="lt-LT"/>
        </w:rPr>
        <w:t xml:space="preserve">, konstatuoja, kad apeliacinės instancijos teismas netinkamai </w:t>
      </w:r>
      <w:r w:rsidR="002A3C31" w:rsidRPr="00F831AD">
        <w:rPr>
          <w:lang w:val="lt-LT"/>
        </w:rPr>
        <w:t xml:space="preserve">aiškino ir </w:t>
      </w:r>
      <w:r w:rsidR="00D8304B" w:rsidRPr="00F831AD">
        <w:rPr>
          <w:lang w:val="lt-LT"/>
        </w:rPr>
        <w:t xml:space="preserve">taikė </w:t>
      </w:r>
      <w:r w:rsidR="002A3C31" w:rsidRPr="00F831AD">
        <w:rPr>
          <w:lang w:val="lt-LT"/>
        </w:rPr>
        <w:t>CPK 315 straipsnio 2 dalies 3 punkto, 5 dalies nuostatas,</w:t>
      </w:r>
      <w:r w:rsidR="00745259">
        <w:rPr>
          <w:lang w:val="lt-LT"/>
        </w:rPr>
        <w:t xml:space="preserve"> o tai</w:t>
      </w:r>
      <w:r w:rsidR="00A413B9" w:rsidRPr="00F831AD">
        <w:rPr>
          <w:lang w:val="lt-LT"/>
        </w:rPr>
        <w:t xml:space="preserve"> lėmė neteisėto procesinio sprendimo – </w:t>
      </w:r>
      <w:r w:rsidR="002A3C31" w:rsidRPr="00F831AD">
        <w:rPr>
          <w:lang w:val="lt-LT"/>
        </w:rPr>
        <w:t>nutrauk</w:t>
      </w:r>
      <w:r w:rsidR="00A413B9" w:rsidRPr="00F831AD">
        <w:rPr>
          <w:lang w:val="lt-LT"/>
        </w:rPr>
        <w:t>ti</w:t>
      </w:r>
      <w:r w:rsidR="002A3C31" w:rsidRPr="00F831AD">
        <w:rPr>
          <w:lang w:val="lt-LT"/>
        </w:rPr>
        <w:t xml:space="preserve"> </w:t>
      </w:r>
      <w:r w:rsidR="00D8304B" w:rsidRPr="00F831AD">
        <w:rPr>
          <w:lang w:val="lt-LT"/>
        </w:rPr>
        <w:t>apeliacinį procesą</w:t>
      </w:r>
      <w:r w:rsidR="00A413B9" w:rsidRPr="00F831AD">
        <w:rPr>
          <w:lang w:val="lt-LT"/>
        </w:rPr>
        <w:t xml:space="preserve"> – priėmimą, turintį esmin</w:t>
      </w:r>
      <w:r w:rsidR="00745259">
        <w:rPr>
          <w:lang w:val="lt-LT"/>
        </w:rPr>
        <w:t>ę</w:t>
      </w:r>
      <w:r w:rsidR="00A413B9" w:rsidRPr="00F831AD">
        <w:rPr>
          <w:lang w:val="lt-LT"/>
        </w:rPr>
        <w:t xml:space="preserve"> reikšm</w:t>
      </w:r>
      <w:r w:rsidR="00745259">
        <w:rPr>
          <w:lang w:val="lt-LT"/>
        </w:rPr>
        <w:t>ę</w:t>
      </w:r>
      <w:r w:rsidR="00A413B9" w:rsidRPr="00F831AD">
        <w:rPr>
          <w:lang w:val="lt-LT"/>
        </w:rPr>
        <w:t xml:space="preserve"> vienodam teisės aiškinimui ir taikymui</w:t>
      </w:r>
      <w:r w:rsidR="002A3C31" w:rsidRPr="00F831AD">
        <w:rPr>
          <w:lang w:val="lt-LT"/>
        </w:rPr>
        <w:t xml:space="preserve">. </w:t>
      </w:r>
      <w:r w:rsidR="008E4C4D" w:rsidRPr="00F831AD">
        <w:rPr>
          <w:lang w:val="lt-LT"/>
        </w:rPr>
        <w:t>Byloje n</w:t>
      </w:r>
      <w:r w:rsidR="002A3C31" w:rsidRPr="00F831AD">
        <w:rPr>
          <w:lang w:val="lt-LT"/>
        </w:rPr>
        <w:t xml:space="preserve">ustačius aplinkybę, kad </w:t>
      </w:r>
      <w:r w:rsidR="008E4C4D" w:rsidRPr="00F831AD">
        <w:rPr>
          <w:lang w:val="lt-LT"/>
        </w:rPr>
        <w:t xml:space="preserve">pareiškėja dar iki vykdomosios bylos iškėlimo sumokėjo dalį skolos, o pati </w:t>
      </w:r>
      <w:r w:rsidR="002A3C31" w:rsidRPr="00F831AD">
        <w:rPr>
          <w:lang w:val="lt-LT"/>
        </w:rPr>
        <w:t xml:space="preserve">antstolė dar iki pirmosios instancijos teismo nutarties priėmimo patikslino skolos dydį, </w:t>
      </w:r>
      <w:r w:rsidR="005C46BA" w:rsidRPr="00F831AD">
        <w:rPr>
          <w:lang w:val="lt-LT"/>
        </w:rPr>
        <w:t xml:space="preserve">vėliau priėmė patvarkymus dėl išieškotų lėšų paskirstymo ir užbaigė vykdomąją bylą, </w:t>
      </w:r>
      <w:r w:rsidR="00A413B9" w:rsidRPr="00F831AD">
        <w:rPr>
          <w:lang w:val="lt-LT"/>
        </w:rPr>
        <w:t xml:space="preserve">turėjo būti priimtas procesinis sprendimas nutraukti bylos dalį </w:t>
      </w:r>
      <w:r w:rsidR="00656D6A" w:rsidRPr="00F831AD">
        <w:rPr>
          <w:lang w:val="lt-LT"/>
        </w:rPr>
        <w:t xml:space="preserve">dėl </w:t>
      </w:r>
      <w:r w:rsidR="00A413B9" w:rsidRPr="00F831AD">
        <w:rPr>
          <w:lang w:val="lt-LT"/>
        </w:rPr>
        <w:t>įpareigo</w:t>
      </w:r>
      <w:r w:rsidR="006A0A5F" w:rsidRPr="00F831AD">
        <w:rPr>
          <w:lang w:val="lt-LT"/>
        </w:rPr>
        <w:t>jimo</w:t>
      </w:r>
      <w:r w:rsidR="00A413B9" w:rsidRPr="00F831AD">
        <w:rPr>
          <w:lang w:val="lt-LT"/>
        </w:rPr>
        <w:t xml:space="preserve"> antstol</w:t>
      </w:r>
      <w:r w:rsidR="00656D6A" w:rsidRPr="00F831AD">
        <w:rPr>
          <w:lang w:val="lt-LT"/>
        </w:rPr>
        <w:t>ei</w:t>
      </w:r>
      <w:r w:rsidR="00A413B9" w:rsidRPr="00F831AD">
        <w:rPr>
          <w:lang w:val="lt-LT"/>
        </w:rPr>
        <w:t xml:space="preserve"> vykdomojoje byloje perskaičiuoti skolos dydį ir vykdymo išlaidas</w:t>
      </w:r>
      <w:r w:rsidR="00F831AD">
        <w:rPr>
          <w:lang w:val="lt-LT"/>
        </w:rPr>
        <w:t xml:space="preserve"> (CPK 293 straipsnio 1 punktas)</w:t>
      </w:r>
      <w:r w:rsidR="00A413B9" w:rsidRPr="00F831AD">
        <w:rPr>
          <w:lang w:val="lt-LT"/>
        </w:rPr>
        <w:t xml:space="preserve">. </w:t>
      </w:r>
    </w:p>
    <w:p w14:paraId="2F4C681F" w14:textId="7EC68579" w:rsidR="00764635" w:rsidRPr="00F831AD" w:rsidRDefault="00656D6A" w:rsidP="006B494D">
      <w:pPr>
        <w:pStyle w:val="prastasiniatinklio"/>
        <w:numPr>
          <w:ilvl w:val="0"/>
          <w:numId w:val="3"/>
        </w:numPr>
        <w:spacing w:before="0" w:beforeAutospacing="0" w:after="120" w:afterAutospacing="0"/>
        <w:ind w:left="357" w:hanging="357"/>
        <w:jc w:val="both"/>
        <w:rPr>
          <w:lang w:val="lt-LT"/>
        </w:rPr>
      </w:pPr>
      <w:r w:rsidRPr="00F831AD">
        <w:rPr>
          <w:lang w:val="lt-LT"/>
        </w:rPr>
        <w:t xml:space="preserve">Padarytas proceso teisės normų pažeidimas sudaro pagrindą </w:t>
      </w:r>
      <w:r w:rsidR="002A3C31" w:rsidRPr="00F831AD">
        <w:rPr>
          <w:lang w:val="lt-LT"/>
        </w:rPr>
        <w:t>panaikin</w:t>
      </w:r>
      <w:r w:rsidRPr="00F831AD">
        <w:rPr>
          <w:lang w:val="lt-LT"/>
        </w:rPr>
        <w:t>ti</w:t>
      </w:r>
      <w:r w:rsidR="002A3C31" w:rsidRPr="00F831AD">
        <w:rPr>
          <w:lang w:val="lt-LT"/>
        </w:rPr>
        <w:t xml:space="preserve"> apeliacinės instancijos teismo nutart</w:t>
      </w:r>
      <w:r w:rsidRPr="00F831AD">
        <w:rPr>
          <w:lang w:val="lt-LT"/>
        </w:rPr>
        <w:t xml:space="preserve">į, kuria </w:t>
      </w:r>
      <w:r w:rsidR="002A3C31" w:rsidRPr="00F831AD">
        <w:rPr>
          <w:lang w:val="lt-LT"/>
        </w:rPr>
        <w:t>nutraukt</w:t>
      </w:r>
      <w:r w:rsidRPr="00F831AD">
        <w:rPr>
          <w:lang w:val="lt-LT"/>
        </w:rPr>
        <w:t>as</w:t>
      </w:r>
      <w:r w:rsidR="002A3C31" w:rsidRPr="00F831AD">
        <w:rPr>
          <w:lang w:val="lt-LT"/>
        </w:rPr>
        <w:t xml:space="preserve"> apeliacin</w:t>
      </w:r>
      <w:r w:rsidRPr="00F831AD">
        <w:rPr>
          <w:lang w:val="lt-LT"/>
        </w:rPr>
        <w:t>is</w:t>
      </w:r>
      <w:r w:rsidR="002A3C31" w:rsidRPr="00F831AD">
        <w:rPr>
          <w:lang w:val="lt-LT"/>
        </w:rPr>
        <w:t xml:space="preserve"> proces</w:t>
      </w:r>
      <w:r w:rsidRPr="00F831AD">
        <w:rPr>
          <w:lang w:val="lt-LT"/>
        </w:rPr>
        <w:t>as</w:t>
      </w:r>
      <w:r w:rsidR="002A3C31" w:rsidRPr="00F831AD">
        <w:rPr>
          <w:lang w:val="lt-LT"/>
        </w:rPr>
        <w:t xml:space="preserve">, </w:t>
      </w:r>
      <w:r w:rsidRPr="00F831AD">
        <w:rPr>
          <w:lang w:val="lt-LT"/>
        </w:rPr>
        <w:t xml:space="preserve">taip pat </w:t>
      </w:r>
      <w:r w:rsidR="002A3C31" w:rsidRPr="00F831AD">
        <w:rPr>
          <w:lang w:val="lt-LT"/>
        </w:rPr>
        <w:t>panaikin</w:t>
      </w:r>
      <w:r w:rsidRPr="00F831AD">
        <w:rPr>
          <w:lang w:val="lt-LT"/>
        </w:rPr>
        <w:t>ti</w:t>
      </w:r>
      <w:r w:rsidR="002A3C31" w:rsidRPr="00F831AD">
        <w:rPr>
          <w:lang w:val="lt-LT"/>
        </w:rPr>
        <w:t xml:space="preserve"> pirmosios instancijos teismo nutarties dal</w:t>
      </w:r>
      <w:r w:rsidRPr="00F831AD">
        <w:rPr>
          <w:lang w:val="lt-LT"/>
        </w:rPr>
        <w:t>į</w:t>
      </w:r>
      <w:r w:rsidR="002A3C31" w:rsidRPr="00F831AD">
        <w:rPr>
          <w:lang w:val="lt-LT"/>
        </w:rPr>
        <w:t xml:space="preserve">, kuria antstolė įpareigota vykdomojoje byloje perskaičiuoti skolos dydį ir vykdymo išlaidas, </w:t>
      </w:r>
      <w:r w:rsidRPr="00F831AD">
        <w:rPr>
          <w:lang w:val="lt-LT"/>
        </w:rPr>
        <w:t xml:space="preserve">ir </w:t>
      </w:r>
      <w:r w:rsidR="002A3C31" w:rsidRPr="00F831AD">
        <w:rPr>
          <w:lang w:val="lt-LT"/>
        </w:rPr>
        <w:t>civilinės bylos dal</w:t>
      </w:r>
      <w:r w:rsidRPr="00F831AD">
        <w:rPr>
          <w:lang w:val="lt-LT"/>
        </w:rPr>
        <w:t>į</w:t>
      </w:r>
      <w:r w:rsidR="002A3C31" w:rsidRPr="00F831AD">
        <w:rPr>
          <w:lang w:val="lt-LT"/>
        </w:rPr>
        <w:t xml:space="preserve"> pagal pareiškėjos skundą dėl reikalavimo įpareigoti antstolę vykdomojoje byloje perskaičiuoti skolos dydį ir vykdymo išlaidas nutrauk</w:t>
      </w:r>
      <w:r w:rsidRPr="00F831AD">
        <w:rPr>
          <w:lang w:val="lt-LT"/>
        </w:rPr>
        <w:t>ti</w:t>
      </w:r>
      <w:r w:rsidR="002A3C31" w:rsidRPr="00F831AD">
        <w:rPr>
          <w:lang w:val="lt-LT"/>
        </w:rPr>
        <w:t xml:space="preserve">. Kita </w:t>
      </w:r>
      <w:r w:rsidR="009A4895" w:rsidRPr="00F831AD">
        <w:rPr>
          <w:lang w:val="lt-LT"/>
        </w:rPr>
        <w:t>pirmosios instancijos teismo nutarties dalis</w:t>
      </w:r>
      <w:r w:rsidR="00120369" w:rsidRPr="00F831AD">
        <w:rPr>
          <w:lang w:val="lt-LT"/>
        </w:rPr>
        <w:t xml:space="preserve">, kuria atmesta kita skundo dalis </w:t>
      </w:r>
      <w:r w:rsidR="00A247C4" w:rsidRPr="00F831AD">
        <w:rPr>
          <w:lang w:val="lt-LT"/>
        </w:rPr>
        <w:t xml:space="preserve">ir kuri nebuvo skųsta apeliacine tvarka, </w:t>
      </w:r>
      <w:r w:rsidR="002A3C31" w:rsidRPr="00F831AD">
        <w:rPr>
          <w:lang w:val="lt-LT"/>
        </w:rPr>
        <w:t>pali</w:t>
      </w:r>
      <w:r w:rsidR="00120369" w:rsidRPr="00F831AD">
        <w:rPr>
          <w:lang w:val="lt-LT"/>
        </w:rPr>
        <w:t>e</w:t>
      </w:r>
      <w:r w:rsidR="002A3C31" w:rsidRPr="00F831AD">
        <w:rPr>
          <w:lang w:val="lt-LT"/>
        </w:rPr>
        <w:t>ka</w:t>
      </w:r>
      <w:r w:rsidR="00120369" w:rsidRPr="00F831AD">
        <w:rPr>
          <w:lang w:val="lt-LT"/>
        </w:rPr>
        <w:t>ma</w:t>
      </w:r>
      <w:r w:rsidR="002A3C31" w:rsidRPr="00F831AD">
        <w:rPr>
          <w:lang w:val="lt-LT"/>
        </w:rPr>
        <w:t xml:space="preserve"> nepakeista </w:t>
      </w:r>
      <w:r w:rsidR="00D8304B" w:rsidRPr="00F831AD">
        <w:rPr>
          <w:lang w:val="lt-LT"/>
        </w:rPr>
        <w:t>(CPK 359 straipsnio 1 dalies</w:t>
      </w:r>
      <w:r w:rsidR="00120369" w:rsidRPr="00F831AD">
        <w:rPr>
          <w:lang w:val="lt-LT"/>
        </w:rPr>
        <w:t xml:space="preserve"> 1,</w:t>
      </w:r>
      <w:r w:rsidR="00D8304B" w:rsidRPr="00F831AD">
        <w:rPr>
          <w:lang w:val="lt-LT"/>
        </w:rPr>
        <w:t xml:space="preserve"> </w:t>
      </w:r>
      <w:r w:rsidR="00E331F0" w:rsidRPr="00F831AD">
        <w:rPr>
          <w:lang w:val="lt-LT"/>
        </w:rPr>
        <w:t>6</w:t>
      </w:r>
      <w:r w:rsidR="00D8304B" w:rsidRPr="00F831AD">
        <w:rPr>
          <w:lang w:val="lt-LT"/>
        </w:rPr>
        <w:t xml:space="preserve"> punktas, </w:t>
      </w:r>
      <w:r w:rsidR="00E331F0" w:rsidRPr="00F831AD">
        <w:rPr>
          <w:lang w:val="lt-LT"/>
        </w:rPr>
        <w:t xml:space="preserve">2, 5 dalys, </w:t>
      </w:r>
      <w:r w:rsidR="00120369" w:rsidRPr="00F831AD">
        <w:rPr>
          <w:lang w:val="lt-LT"/>
        </w:rPr>
        <w:t>293</w:t>
      </w:r>
      <w:r w:rsidR="0000510E">
        <w:rPr>
          <w:lang w:val="lt-LT"/>
        </w:rPr>
        <w:t> </w:t>
      </w:r>
      <w:r w:rsidR="00120369" w:rsidRPr="00F831AD">
        <w:rPr>
          <w:lang w:val="lt-LT"/>
        </w:rPr>
        <w:t xml:space="preserve">straipsnio 1 punktas, </w:t>
      </w:r>
      <w:r w:rsidR="00D8304B" w:rsidRPr="00F831AD">
        <w:rPr>
          <w:lang w:val="lt-LT"/>
        </w:rPr>
        <w:t>346 straipsnio 2 dalies 1</w:t>
      </w:r>
      <w:r w:rsidR="008A344F" w:rsidRPr="00F831AD">
        <w:rPr>
          <w:lang w:val="lt-LT"/>
        </w:rPr>
        <w:t> </w:t>
      </w:r>
      <w:r w:rsidR="00D8304B" w:rsidRPr="00F831AD">
        <w:rPr>
          <w:lang w:val="lt-LT"/>
        </w:rPr>
        <w:t>punkta</w:t>
      </w:r>
      <w:r w:rsidR="00D77B6B" w:rsidRPr="00F831AD">
        <w:rPr>
          <w:lang w:val="lt-LT"/>
        </w:rPr>
        <w:t>s</w:t>
      </w:r>
      <w:r w:rsidR="00D8304B" w:rsidRPr="00F831AD">
        <w:rPr>
          <w:lang w:val="lt-LT"/>
        </w:rPr>
        <w:t>).</w:t>
      </w:r>
    </w:p>
    <w:p w14:paraId="6A21DDEF" w14:textId="77777777" w:rsidR="00D9137D" w:rsidRPr="00602208" w:rsidRDefault="00D9137D" w:rsidP="00D9137D">
      <w:pPr>
        <w:pStyle w:val="Sraopastraipa"/>
        <w:spacing w:after="120"/>
        <w:ind w:left="360"/>
        <w:jc w:val="both"/>
        <w:rPr>
          <w:rFonts w:ascii="Times New Roman" w:hAnsi="Times New Roman"/>
          <w:i/>
          <w:sz w:val="24"/>
          <w:szCs w:val="24"/>
        </w:rPr>
      </w:pPr>
    </w:p>
    <w:p w14:paraId="470A32EF" w14:textId="77777777" w:rsidR="00123EE2" w:rsidRDefault="00A80C8A" w:rsidP="009117C8">
      <w:pPr>
        <w:pStyle w:val="Sraopastraipa"/>
        <w:spacing w:after="120" w:line="240" w:lineRule="auto"/>
        <w:ind w:left="0" w:firstLine="851"/>
        <w:contextualSpacing w:val="0"/>
        <w:jc w:val="both"/>
        <w:rPr>
          <w:rFonts w:ascii="Times New Roman" w:hAnsi="Times New Roman"/>
          <w:i/>
          <w:sz w:val="24"/>
          <w:szCs w:val="24"/>
        </w:rPr>
      </w:pPr>
      <w:r>
        <w:rPr>
          <w:rFonts w:ascii="Times New Roman" w:hAnsi="Times New Roman"/>
          <w:i/>
          <w:sz w:val="24"/>
          <w:szCs w:val="24"/>
        </w:rPr>
        <w:t>Dėl bylinėjimosi išlaidų</w:t>
      </w:r>
    </w:p>
    <w:p w14:paraId="2BB9E0A2" w14:textId="77777777" w:rsidR="007D4035" w:rsidRDefault="007D4035" w:rsidP="004C0197">
      <w:pPr>
        <w:pStyle w:val="Sraopastraipa"/>
        <w:spacing w:after="120" w:line="240" w:lineRule="auto"/>
        <w:ind w:left="0" w:firstLine="720"/>
        <w:contextualSpacing w:val="0"/>
        <w:jc w:val="both"/>
        <w:rPr>
          <w:rFonts w:ascii="Times New Roman" w:hAnsi="Times New Roman"/>
          <w:i/>
          <w:sz w:val="24"/>
          <w:szCs w:val="24"/>
        </w:rPr>
      </w:pPr>
    </w:p>
    <w:p w14:paraId="788BC2A5" w14:textId="47934E81" w:rsidR="0047114C" w:rsidRDefault="0047114C" w:rsidP="008E4C4D">
      <w:pPr>
        <w:pStyle w:val="Sraopastraipa"/>
        <w:numPr>
          <w:ilvl w:val="0"/>
          <w:numId w:val="3"/>
        </w:numPr>
        <w:spacing w:after="120" w:line="240" w:lineRule="auto"/>
        <w:contextualSpacing w:val="0"/>
        <w:jc w:val="both"/>
        <w:rPr>
          <w:rFonts w:ascii="Times New Roman" w:hAnsi="Times New Roman"/>
          <w:sz w:val="24"/>
          <w:szCs w:val="24"/>
        </w:rPr>
      </w:pPr>
      <w:r w:rsidRPr="00D6674A">
        <w:rPr>
          <w:rFonts w:ascii="Times New Roman" w:hAnsi="Times New Roman"/>
          <w:sz w:val="24"/>
          <w:szCs w:val="24"/>
        </w:rPr>
        <w:t xml:space="preserve">Pagal CPK 93 straipsnio 5 dalį, jeigu apeliacinės instancijos teismas ar kasacinis teismas, neperduodamas bylos iš naujo nagrinėti, pakeičia teismo sprendimą arba priima naują sprendimą, jis atitinkamai pakeičia bylinėjimosi išlaidų paskirstymą. </w:t>
      </w:r>
    </w:p>
    <w:p w14:paraId="7D360D56" w14:textId="49E019E9" w:rsidR="0047114C" w:rsidRPr="000C6269" w:rsidRDefault="0047114C" w:rsidP="0047114C">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Antstolė pateikė kasaciniam teismui </w:t>
      </w:r>
      <w:r w:rsidRPr="000C6269">
        <w:rPr>
          <w:rFonts w:ascii="Times New Roman" w:hAnsi="Times New Roman"/>
          <w:sz w:val="24"/>
          <w:szCs w:val="24"/>
        </w:rPr>
        <w:t>prašym</w:t>
      </w:r>
      <w:r>
        <w:rPr>
          <w:rFonts w:ascii="Times New Roman" w:hAnsi="Times New Roman"/>
          <w:sz w:val="24"/>
          <w:szCs w:val="24"/>
        </w:rPr>
        <w:t>ą</w:t>
      </w:r>
      <w:r w:rsidRPr="000C6269">
        <w:rPr>
          <w:rFonts w:ascii="Times New Roman" w:hAnsi="Times New Roman"/>
          <w:sz w:val="24"/>
          <w:szCs w:val="24"/>
        </w:rPr>
        <w:t xml:space="preserve"> priteisti iš pareiškėjos 484 Eur </w:t>
      </w:r>
      <w:r>
        <w:rPr>
          <w:rFonts w:ascii="Times New Roman" w:hAnsi="Times New Roman"/>
          <w:sz w:val="24"/>
          <w:szCs w:val="24"/>
        </w:rPr>
        <w:t>bylinėjimosi išlaidų atlyginimą</w:t>
      </w:r>
      <w:r w:rsidRPr="000C6269">
        <w:rPr>
          <w:rFonts w:ascii="Times New Roman" w:hAnsi="Times New Roman"/>
          <w:sz w:val="24"/>
          <w:szCs w:val="24"/>
        </w:rPr>
        <w:t xml:space="preserve"> už kasacinio skundo parengimą. </w:t>
      </w:r>
    </w:p>
    <w:p w14:paraId="53FDACC5" w14:textId="02790A46" w:rsidR="00123EE2" w:rsidRPr="000C6269" w:rsidRDefault="007D4035" w:rsidP="008E4C4D">
      <w:pPr>
        <w:pStyle w:val="Sraopastraipa"/>
        <w:numPr>
          <w:ilvl w:val="0"/>
          <w:numId w:val="3"/>
        </w:numPr>
        <w:spacing w:after="120" w:line="240" w:lineRule="auto"/>
        <w:contextualSpacing w:val="0"/>
        <w:jc w:val="both"/>
        <w:rPr>
          <w:rFonts w:ascii="Times New Roman" w:hAnsi="Times New Roman"/>
          <w:sz w:val="24"/>
          <w:szCs w:val="24"/>
        </w:rPr>
      </w:pPr>
      <w:r w:rsidRPr="007D4035">
        <w:rPr>
          <w:rFonts w:ascii="Times New Roman" w:hAnsi="Times New Roman"/>
          <w:sz w:val="24"/>
          <w:szCs w:val="24"/>
        </w:rPr>
        <w:t>Ypatingosios teisenos bylose išlaidų paskirstymo proceso šalims principus lemia šios teisenos specifika – paprastai nėra priešingus interesus turinčių šalių. Dėl to ypatingosios teisenos bylose galioja kitokia nei ginčo teisenos atveju taisyklė – kiekvienas byloje dalyvaujantis asmuo pats atsako už savo išlaidas ir jos nėra atlyginamos (CPK 443 straipsnio 6 dalis). Įstatyme nustatyta išimtis, kad tais atvejais, kai dalyvaujančių byloje asmenų suinteresuotumas bylos baigtimi yra skirtingas arba jų interesai yra priešingi, teismas gali proporcingai padalyti turėtas bylinėjimosi išlaidas arba jų atlyginimą priteisti iš dalyv</w:t>
      </w:r>
      <w:r w:rsidRPr="000C6269">
        <w:rPr>
          <w:rFonts w:ascii="Times New Roman" w:hAnsi="Times New Roman"/>
          <w:sz w:val="24"/>
          <w:szCs w:val="24"/>
        </w:rPr>
        <w:t>avusio byloje asmens, kurio pareiškimas atmestas.</w:t>
      </w:r>
    </w:p>
    <w:p w14:paraId="508C27BE" w14:textId="0FC4743A" w:rsidR="00D94014" w:rsidRPr="00D94014" w:rsidRDefault="00D94014" w:rsidP="00D94014">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D94014">
        <w:rPr>
          <w:rFonts w:ascii="Times New Roman" w:hAnsi="Times New Roman"/>
          <w:sz w:val="24"/>
          <w:szCs w:val="24"/>
        </w:rPr>
        <w:t xml:space="preserve">Kasacinio teismo praktikoje laikomasi pozicijos, kad bylos ar jos dalies nutraukimas yra bylos (jos dalies) užbaigimas nepriimant teismo sprendimo dėl ginčo esmės (Lietuvos Aukščiausiojo Teismo 2021 m. gruodžio 15 d. nutartis civilinėje byloje Nr. e3K-3-326-701/2021, 57 punktas). </w:t>
      </w:r>
      <w:r w:rsidR="00745259">
        <w:rPr>
          <w:rFonts w:ascii="Times New Roman" w:hAnsi="Times New Roman"/>
          <w:sz w:val="24"/>
          <w:szCs w:val="24"/>
        </w:rPr>
        <w:t>Esant t</w:t>
      </w:r>
      <w:r w:rsidRPr="00D94014">
        <w:rPr>
          <w:rFonts w:ascii="Times New Roman" w:hAnsi="Times New Roman"/>
          <w:sz w:val="24"/>
          <w:szCs w:val="24"/>
        </w:rPr>
        <w:t>oki</w:t>
      </w:r>
      <w:r w:rsidR="00745259">
        <w:rPr>
          <w:rFonts w:ascii="Times New Roman" w:hAnsi="Times New Roman"/>
          <w:sz w:val="24"/>
          <w:szCs w:val="24"/>
        </w:rPr>
        <w:t>ai</w:t>
      </w:r>
      <w:r w:rsidRPr="00D94014">
        <w:rPr>
          <w:rFonts w:ascii="Times New Roman" w:hAnsi="Times New Roman"/>
          <w:sz w:val="24"/>
          <w:szCs w:val="24"/>
        </w:rPr>
        <w:t xml:space="preserve"> procesin</w:t>
      </w:r>
      <w:r w:rsidR="00745259">
        <w:rPr>
          <w:rFonts w:ascii="Times New Roman" w:hAnsi="Times New Roman"/>
          <w:sz w:val="24"/>
          <w:szCs w:val="24"/>
        </w:rPr>
        <w:t>ei</w:t>
      </w:r>
      <w:r w:rsidRPr="00D94014">
        <w:rPr>
          <w:rFonts w:ascii="Times New Roman" w:hAnsi="Times New Roman"/>
          <w:sz w:val="24"/>
          <w:szCs w:val="24"/>
        </w:rPr>
        <w:t xml:space="preserve"> situacij</w:t>
      </w:r>
      <w:r w:rsidR="00745259">
        <w:rPr>
          <w:rFonts w:ascii="Times New Roman" w:hAnsi="Times New Roman"/>
          <w:sz w:val="24"/>
          <w:szCs w:val="24"/>
        </w:rPr>
        <w:t>ai</w:t>
      </w:r>
      <w:r w:rsidRPr="00D94014">
        <w:rPr>
          <w:rFonts w:ascii="Times New Roman" w:hAnsi="Times New Roman"/>
          <w:sz w:val="24"/>
          <w:szCs w:val="24"/>
        </w:rPr>
        <w:t xml:space="preserve"> bylinėjimosi išlaidų paskirstymas reglamentuojamas CPK</w:t>
      </w:r>
      <w:r w:rsidR="00EB32FE">
        <w:rPr>
          <w:rFonts w:ascii="Times New Roman" w:hAnsi="Times New Roman"/>
          <w:sz w:val="24"/>
          <w:szCs w:val="24"/>
        </w:rPr>
        <w:t> </w:t>
      </w:r>
      <w:r w:rsidRPr="00D94014">
        <w:rPr>
          <w:rFonts w:ascii="Times New Roman" w:hAnsi="Times New Roman"/>
          <w:sz w:val="24"/>
          <w:szCs w:val="24"/>
        </w:rPr>
        <w:t>94</w:t>
      </w:r>
      <w:r w:rsidR="00EB32FE">
        <w:rPr>
          <w:rFonts w:ascii="Times New Roman" w:hAnsi="Times New Roman"/>
          <w:sz w:val="24"/>
          <w:szCs w:val="24"/>
        </w:rPr>
        <w:t> </w:t>
      </w:r>
      <w:r w:rsidRPr="00D94014">
        <w:rPr>
          <w:rFonts w:ascii="Times New Roman" w:hAnsi="Times New Roman"/>
          <w:sz w:val="24"/>
          <w:szCs w:val="24"/>
        </w:rPr>
        <w:t>straipsnio 1 dalyje. Šioje normoje nustatyta, kad kai byla baigiama nepriimant teismo sprendimo dėl ginčo esmės, teismas bylinėjimosi išlaidas paskirsto, atsižvelgdamas į tai, ar šalių procesinis elgesys buvo tinkamas, ir įvertindamas priežastis, dėl kurių susidarė bylinėjimosi išlaidos.</w:t>
      </w:r>
      <w:r w:rsidR="00EB54FA">
        <w:rPr>
          <w:rFonts w:ascii="Times New Roman" w:hAnsi="Times New Roman"/>
          <w:sz w:val="24"/>
          <w:szCs w:val="24"/>
        </w:rPr>
        <w:t xml:space="preserve"> </w:t>
      </w:r>
      <w:bookmarkStart w:id="44" w:name="_Hlk201909697"/>
      <w:r w:rsidRPr="00D94014">
        <w:rPr>
          <w:rFonts w:ascii="Times New Roman" w:hAnsi="Times New Roman"/>
          <w:sz w:val="24"/>
          <w:szCs w:val="24"/>
        </w:rPr>
        <w:t xml:space="preserve">Kasacinis teismas yra išaiškinęs, kad, civilinę bylą nutraukus, bylinėjimosi išlaidos paskirstomos remiantis priežasties teorija, pagal kurią, sprendžiant, kam ir (ar) kokia apimtimi turėtų tekti bylinėjimosi išlaidų atlyginimo našta, svarbią (lemiamą) reikšmę turi kaltė (atsakomybė) dėl proceso </w:t>
      </w:r>
      <w:bookmarkEnd w:id="44"/>
      <w:r w:rsidRPr="00D94014">
        <w:rPr>
          <w:rFonts w:ascii="Times New Roman" w:hAnsi="Times New Roman"/>
          <w:sz w:val="24"/>
          <w:szCs w:val="24"/>
        </w:rPr>
        <w:t>(Lietuvos Aukščiausiojo Teismo 2021 m. rugsėjo 29 d. nutartis civilinėje byloje Nr. 3K-3-380-943/2021, 50 punktas).</w:t>
      </w:r>
    </w:p>
    <w:p w14:paraId="52E40215" w14:textId="1346F083" w:rsidR="000C6269" w:rsidRPr="007E7B97" w:rsidRDefault="00EB54FA" w:rsidP="00407796">
      <w:pPr>
        <w:pStyle w:val="Sraopastraipa"/>
        <w:numPr>
          <w:ilvl w:val="0"/>
          <w:numId w:val="3"/>
        </w:numPr>
        <w:spacing w:after="120" w:line="240" w:lineRule="auto"/>
        <w:contextualSpacing w:val="0"/>
        <w:jc w:val="both"/>
        <w:rPr>
          <w:rFonts w:ascii="Times New Roman" w:hAnsi="Times New Roman"/>
          <w:sz w:val="24"/>
          <w:szCs w:val="24"/>
        </w:rPr>
      </w:pPr>
      <w:r w:rsidRPr="007E7B97">
        <w:rPr>
          <w:rFonts w:ascii="Times New Roman" w:hAnsi="Times New Roman"/>
          <w:sz w:val="24"/>
          <w:szCs w:val="24"/>
        </w:rPr>
        <w:t>Įvertin</w:t>
      </w:r>
      <w:r w:rsidR="004B43BB" w:rsidRPr="007E7B97">
        <w:rPr>
          <w:rFonts w:ascii="Times New Roman" w:hAnsi="Times New Roman"/>
          <w:sz w:val="24"/>
          <w:szCs w:val="24"/>
        </w:rPr>
        <w:t>us</w:t>
      </w:r>
      <w:r w:rsidR="007918B2" w:rsidRPr="007E7B97">
        <w:rPr>
          <w:rFonts w:ascii="Times New Roman" w:hAnsi="Times New Roman"/>
          <w:sz w:val="24"/>
          <w:szCs w:val="24"/>
        </w:rPr>
        <w:t xml:space="preserve">i </w:t>
      </w:r>
      <w:r w:rsidR="000C6269" w:rsidRPr="007E7B97">
        <w:rPr>
          <w:rFonts w:ascii="Times New Roman" w:hAnsi="Times New Roman"/>
          <w:sz w:val="24"/>
          <w:szCs w:val="24"/>
        </w:rPr>
        <w:t>kasacinės bylos išnagrinėjimo rezultatą</w:t>
      </w:r>
      <w:r w:rsidRPr="007E7B97">
        <w:rPr>
          <w:rFonts w:ascii="Times New Roman" w:hAnsi="Times New Roman"/>
          <w:sz w:val="24"/>
          <w:szCs w:val="24"/>
        </w:rPr>
        <w:t>,</w:t>
      </w:r>
      <w:r w:rsidR="000C6269" w:rsidRPr="007E7B97">
        <w:rPr>
          <w:rFonts w:ascii="Times New Roman" w:hAnsi="Times New Roman"/>
          <w:sz w:val="24"/>
          <w:szCs w:val="24"/>
        </w:rPr>
        <w:t xml:space="preserve"> pirmiau teismų nustatytas aplinkybes (bylos nagrinėjimo ribas, aplinkybę, kad dalis skolos buvo padengta iki vykdomosios bylos iškėlimo</w:t>
      </w:r>
      <w:r w:rsidR="007E7B97" w:rsidRPr="007E7B97">
        <w:rPr>
          <w:rFonts w:ascii="Times New Roman" w:hAnsi="Times New Roman"/>
          <w:sz w:val="24"/>
          <w:szCs w:val="24"/>
        </w:rPr>
        <w:t xml:space="preserve">, kad </w:t>
      </w:r>
      <w:r w:rsidR="000C6269" w:rsidRPr="007E7B97">
        <w:rPr>
          <w:rFonts w:ascii="Times New Roman" w:hAnsi="Times New Roman"/>
          <w:sz w:val="24"/>
          <w:szCs w:val="24"/>
        </w:rPr>
        <w:t>pati antstolė iki pirmosios instancijos teismo nutarties priėmimo patikslino išieškotinos skolos dydį</w:t>
      </w:r>
      <w:r w:rsidR="007E7B97">
        <w:rPr>
          <w:rFonts w:ascii="Times New Roman" w:hAnsi="Times New Roman"/>
          <w:sz w:val="24"/>
          <w:szCs w:val="24"/>
        </w:rPr>
        <w:t xml:space="preserve"> </w:t>
      </w:r>
      <w:r w:rsidRPr="007E7B97">
        <w:rPr>
          <w:rFonts w:ascii="Times New Roman" w:hAnsi="Times New Roman"/>
          <w:sz w:val="24"/>
          <w:szCs w:val="24"/>
        </w:rPr>
        <w:t>ir pan.</w:t>
      </w:r>
      <w:r w:rsidR="000C6269" w:rsidRPr="007E7B97">
        <w:rPr>
          <w:rFonts w:ascii="Times New Roman" w:hAnsi="Times New Roman"/>
          <w:sz w:val="24"/>
          <w:szCs w:val="24"/>
        </w:rPr>
        <w:t xml:space="preserve">), </w:t>
      </w:r>
      <w:r w:rsidR="0047114C" w:rsidRPr="007E7B97">
        <w:rPr>
          <w:rFonts w:ascii="Times New Roman" w:hAnsi="Times New Roman"/>
          <w:sz w:val="24"/>
          <w:szCs w:val="24"/>
        </w:rPr>
        <w:t xml:space="preserve">teisėjų kolegija </w:t>
      </w:r>
      <w:r w:rsidR="00E3467E">
        <w:rPr>
          <w:rFonts w:ascii="Times New Roman" w:hAnsi="Times New Roman"/>
          <w:sz w:val="24"/>
          <w:szCs w:val="24"/>
        </w:rPr>
        <w:t>nu</w:t>
      </w:r>
      <w:r w:rsidR="0047114C" w:rsidRPr="007E7B97">
        <w:rPr>
          <w:rFonts w:ascii="Times New Roman" w:hAnsi="Times New Roman"/>
          <w:sz w:val="24"/>
          <w:szCs w:val="24"/>
        </w:rPr>
        <w:t xml:space="preserve">sprendžia, kad šiuo atveju </w:t>
      </w:r>
      <w:r w:rsidR="000C6269" w:rsidRPr="007E7B97">
        <w:rPr>
          <w:rFonts w:ascii="Times New Roman" w:hAnsi="Times New Roman"/>
          <w:sz w:val="24"/>
          <w:szCs w:val="24"/>
        </w:rPr>
        <w:t>nėra pagrindo priteisti iš pareiškėjos bylinėjimosi išlaid</w:t>
      </w:r>
      <w:r w:rsidR="000E666F" w:rsidRPr="007E7B97">
        <w:rPr>
          <w:rFonts w:ascii="Times New Roman" w:hAnsi="Times New Roman"/>
          <w:sz w:val="24"/>
          <w:szCs w:val="24"/>
        </w:rPr>
        <w:t xml:space="preserve">ų atlyginimą </w:t>
      </w:r>
      <w:r w:rsidR="00745259">
        <w:rPr>
          <w:rFonts w:ascii="Times New Roman" w:hAnsi="Times New Roman"/>
          <w:sz w:val="24"/>
          <w:szCs w:val="24"/>
        </w:rPr>
        <w:t xml:space="preserve">antstolei </w:t>
      </w:r>
      <w:r w:rsidR="000C6269" w:rsidRPr="007E7B97">
        <w:rPr>
          <w:rFonts w:ascii="Times New Roman" w:hAnsi="Times New Roman"/>
          <w:sz w:val="24"/>
          <w:szCs w:val="24"/>
        </w:rPr>
        <w:t>už kasacinio skundo parengimą</w:t>
      </w:r>
      <w:r w:rsidRPr="007E7B97">
        <w:rPr>
          <w:rFonts w:ascii="Times New Roman" w:hAnsi="Times New Roman"/>
          <w:sz w:val="24"/>
          <w:szCs w:val="24"/>
        </w:rPr>
        <w:t xml:space="preserve">. </w:t>
      </w:r>
      <w:r w:rsidR="000C6269" w:rsidRPr="007E7B97">
        <w:rPr>
          <w:rFonts w:ascii="Times New Roman" w:hAnsi="Times New Roman"/>
          <w:sz w:val="24"/>
          <w:szCs w:val="24"/>
        </w:rPr>
        <w:t xml:space="preserve"> </w:t>
      </w:r>
    </w:p>
    <w:p w14:paraId="34A625FE" w14:textId="1092A2E9" w:rsidR="002827E3" w:rsidRPr="000C6269" w:rsidRDefault="002827E3" w:rsidP="000C6269">
      <w:pPr>
        <w:pStyle w:val="Sraopastraipa"/>
        <w:spacing w:after="120" w:line="240" w:lineRule="auto"/>
        <w:ind w:left="360"/>
        <w:contextualSpacing w:val="0"/>
        <w:jc w:val="both"/>
        <w:rPr>
          <w:rFonts w:ascii="Times New Roman" w:hAnsi="Times New Roman"/>
          <w:sz w:val="24"/>
          <w:szCs w:val="24"/>
        </w:rPr>
      </w:pPr>
    </w:p>
    <w:p w14:paraId="52EDE901" w14:textId="0F6077EA" w:rsidR="00123EE2" w:rsidRDefault="00A80C8A">
      <w:pPr>
        <w:ind w:firstLine="720"/>
        <w:jc w:val="both"/>
      </w:pPr>
      <w:r>
        <w:t xml:space="preserve">Lietuvos Aukščiausiojo Teismo Civilinių bylų skyriaus teisėjų kolegija, vadovaudamasi Lietuvos Respublikos civilinio proceso kodekso 359 straipsnio 1 dalies </w:t>
      </w:r>
      <w:r w:rsidR="000C6269">
        <w:t xml:space="preserve">1, </w:t>
      </w:r>
      <w:r w:rsidR="00E53FBA">
        <w:t xml:space="preserve">6 </w:t>
      </w:r>
      <w:r>
        <w:t>punkt</w:t>
      </w:r>
      <w:r w:rsidR="000C6269">
        <w:t>ais</w:t>
      </w:r>
      <w:r>
        <w:t>, 362 straipsnio 1 dalimi,</w:t>
      </w:r>
    </w:p>
    <w:p w14:paraId="72A89A2A" w14:textId="77777777" w:rsidR="002827E3" w:rsidRDefault="002827E3">
      <w:pPr>
        <w:jc w:val="both"/>
      </w:pPr>
    </w:p>
    <w:p w14:paraId="749059B7" w14:textId="645D8448" w:rsidR="00123EE2" w:rsidRDefault="00A80C8A">
      <w:pPr>
        <w:jc w:val="both"/>
        <w:rPr>
          <w:b/>
          <w:bCs/>
        </w:rPr>
      </w:pPr>
      <w:r>
        <w:t>n u t a r i a :</w:t>
      </w:r>
    </w:p>
    <w:p w14:paraId="0F574B40" w14:textId="77777777" w:rsidR="002827E3" w:rsidRDefault="002827E3">
      <w:pPr>
        <w:ind w:firstLine="720"/>
        <w:jc w:val="both"/>
      </w:pPr>
    </w:p>
    <w:p w14:paraId="150D6416" w14:textId="77777777" w:rsidR="00EB54FA" w:rsidRDefault="00DB51E2" w:rsidP="00EB54FA">
      <w:pPr>
        <w:ind w:firstLine="720"/>
        <w:jc w:val="both"/>
      </w:pPr>
      <w:r>
        <w:t>Panaikinti Šiaulių apygardos teismo 2025 m. vasario 12 d. nutartį ir Klaipėdos apylinkės teismo 2024 m. gruodžio 17 d. nutarties dalį, kuria antstolė Brigita Tamkevičienė įpareigota vykdomojoje byloje Nr. 0005/24/01776</w:t>
      </w:r>
      <w:r w:rsidR="00EB54FA">
        <w:t xml:space="preserve"> perskaičiuoti skolos dydį ir vykdymo išlaidas. </w:t>
      </w:r>
    </w:p>
    <w:p w14:paraId="786A2D8D" w14:textId="1083E26B" w:rsidR="00DB51E2" w:rsidRDefault="00DB51E2">
      <w:pPr>
        <w:ind w:firstLine="720"/>
        <w:jc w:val="both"/>
      </w:pPr>
      <w:r w:rsidRPr="00DB51E2">
        <w:t>Nutraukti civilinės bylos dalį</w:t>
      </w:r>
      <w:r>
        <w:t xml:space="preserve"> pagal pareiškėjos J</w:t>
      </w:r>
      <w:r w:rsidR="001669F3">
        <w:t>.</w:t>
      </w:r>
      <w:r>
        <w:t xml:space="preserve"> L</w:t>
      </w:r>
      <w:r w:rsidR="001669F3">
        <w:t>.</w:t>
      </w:r>
      <w:r>
        <w:t xml:space="preserve"> skundą dėl reikalavimo įpareigoti antstolę Brigitą Tamkevičienę vykdomojoje byloje Nr.</w:t>
      </w:r>
      <w:r w:rsidR="000E666F">
        <w:t> </w:t>
      </w:r>
      <w:r>
        <w:t xml:space="preserve">0005/24/01776 perskaičiuoti skolos dydį ir vykdymo išlaidas. </w:t>
      </w:r>
    </w:p>
    <w:p w14:paraId="38CB884A" w14:textId="6D418FFE" w:rsidR="00DB51E2" w:rsidRDefault="00E53FBA">
      <w:pPr>
        <w:ind w:firstLine="720"/>
        <w:jc w:val="both"/>
      </w:pPr>
      <w:r>
        <w:t xml:space="preserve">Kitą </w:t>
      </w:r>
      <w:r w:rsidRPr="00E53FBA">
        <w:t>Klaipėdos apylinkės teismo 2024 m. gruodžio 17 d. nutarties dalį</w:t>
      </w:r>
      <w:r>
        <w:t xml:space="preserve"> palikti nepakeistą. </w:t>
      </w:r>
    </w:p>
    <w:p w14:paraId="5DD6E556" w14:textId="77777777" w:rsidR="00123EE2" w:rsidRDefault="00A80C8A">
      <w:pPr>
        <w:ind w:firstLine="720"/>
        <w:jc w:val="both"/>
      </w:pPr>
      <w:r>
        <w:t>Ši Lietuvos Aukščiausiojo Teismo nutartis yra galutinė, neskundžiama ir įsiteisėja nuo priėmimo dienos.</w:t>
      </w:r>
    </w:p>
    <w:p w14:paraId="1828EEFC" w14:textId="77777777" w:rsidR="00123EE2" w:rsidRDefault="00123EE2">
      <w:pPr>
        <w:jc w:val="both"/>
      </w:pPr>
    </w:p>
    <w:p w14:paraId="7564EBBF" w14:textId="77777777" w:rsidR="00123EE2" w:rsidRDefault="00123EE2">
      <w:pPr>
        <w:jc w:val="both"/>
      </w:pPr>
    </w:p>
    <w:p w14:paraId="3BB4F30D" w14:textId="5356EF08" w:rsidR="00123EE2" w:rsidRDefault="00A80C8A">
      <w:pPr>
        <w:tabs>
          <w:tab w:val="left" w:pos="6237"/>
        </w:tabs>
        <w:jc w:val="both"/>
      </w:pPr>
      <w:r>
        <w:t>Teisėjai</w:t>
      </w:r>
      <w:r>
        <w:tab/>
      </w:r>
      <w:r w:rsidR="00C9624E">
        <w:t>Irmantas Šulcas</w:t>
      </w:r>
      <w:r>
        <w:t xml:space="preserve"> </w:t>
      </w:r>
    </w:p>
    <w:p w14:paraId="27DD0C85" w14:textId="77777777" w:rsidR="00123EE2" w:rsidRDefault="00123EE2">
      <w:pPr>
        <w:jc w:val="both"/>
      </w:pPr>
    </w:p>
    <w:p w14:paraId="66361924" w14:textId="77777777" w:rsidR="00123EE2" w:rsidRDefault="00123EE2">
      <w:pPr>
        <w:jc w:val="both"/>
      </w:pPr>
    </w:p>
    <w:p w14:paraId="446F5737" w14:textId="68DED13A" w:rsidR="00123EE2" w:rsidRDefault="00A80C8A">
      <w:pPr>
        <w:tabs>
          <w:tab w:val="left" w:pos="6237"/>
        </w:tabs>
        <w:jc w:val="both"/>
      </w:pPr>
      <w:r>
        <w:tab/>
      </w:r>
      <w:r w:rsidR="00C9624E">
        <w:t>Agnė Tikniūtė</w:t>
      </w:r>
    </w:p>
    <w:p w14:paraId="7E71AA59" w14:textId="77777777" w:rsidR="00123EE2" w:rsidRDefault="00123EE2">
      <w:pPr>
        <w:jc w:val="both"/>
      </w:pPr>
    </w:p>
    <w:p w14:paraId="69A12293" w14:textId="77777777" w:rsidR="00123EE2" w:rsidRDefault="00123EE2">
      <w:pPr>
        <w:jc w:val="both"/>
      </w:pPr>
    </w:p>
    <w:p w14:paraId="65B8402F" w14:textId="28D2FA4E" w:rsidR="00123EE2" w:rsidRDefault="00A80C8A">
      <w:pPr>
        <w:tabs>
          <w:tab w:val="left" w:pos="6237"/>
        </w:tabs>
        <w:jc w:val="both"/>
      </w:pPr>
      <w:r>
        <w:tab/>
      </w:r>
      <w:r w:rsidR="00C9624E">
        <w:t>Dalia Vasarienė</w:t>
      </w:r>
    </w:p>
    <w:sectPr w:rsidR="00123EE2" w:rsidSect="002319D7">
      <w:headerReference w:type="even" r:id="rId9"/>
      <w:headerReference w:type="default" r:id="rId10"/>
      <w:head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531A8F" w14:textId="77777777" w:rsidR="00A14F9F" w:rsidRDefault="00A14F9F">
      <w:r>
        <w:separator/>
      </w:r>
    </w:p>
  </w:endnote>
  <w:endnote w:type="continuationSeparator" w:id="0">
    <w:p w14:paraId="4EC53E9B" w14:textId="77777777" w:rsidR="00A14F9F" w:rsidRDefault="00A14F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EC0070" w14:textId="77777777" w:rsidR="00A14F9F" w:rsidRDefault="00A14F9F">
      <w:r>
        <w:separator/>
      </w:r>
    </w:p>
  </w:footnote>
  <w:footnote w:type="continuationSeparator" w:id="0">
    <w:p w14:paraId="68EC6A55" w14:textId="77777777" w:rsidR="00A14F9F" w:rsidRDefault="00A14F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E1A04"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end"/>
    </w:r>
  </w:p>
  <w:p w14:paraId="4CD8F4BA" w14:textId="77777777" w:rsidR="00BA5EA4" w:rsidRDefault="00BA5EA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A091C"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F97A10">
      <w:rPr>
        <w:rStyle w:val="Puslapionumeris"/>
        <w:noProof/>
      </w:rPr>
      <w:t>3</w:t>
    </w:r>
    <w:r>
      <w:fldChar w:fldCharType="end"/>
    </w:r>
  </w:p>
  <w:p w14:paraId="600C41B9" w14:textId="6AFD196D" w:rsidR="00BA5EA4" w:rsidRDefault="00BA5EA4">
    <w:pPr>
      <w:pStyle w:val="Antrats"/>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FFD88" w14:textId="59F01907" w:rsidR="00BA5EA4" w:rsidRDefault="00BA5EA4">
    <w:pPr>
      <w:pStyle w:val="Antrats"/>
      <w:jc w:val="right"/>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3" w15:restartNumberingAfterBreak="0">
    <w:nsid w:val="200059FD"/>
    <w:multiLevelType w:val="multilevel"/>
    <w:tmpl w:val="296EB9FA"/>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E1B71E8"/>
    <w:multiLevelType w:val="hybridMultilevel"/>
    <w:tmpl w:val="143214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69080234">
    <w:abstractNumId w:val="1"/>
  </w:num>
  <w:num w:numId="2" w16cid:durableId="1055395107">
    <w:abstractNumId w:val="0"/>
  </w:num>
  <w:num w:numId="3" w16cid:durableId="1265653662">
    <w:abstractNumId w:val="3"/>
  </w:num>
  <w:num w:numId="4" w16cid:durableId="1679455415">
    <w:abstractNumId w:val="6"/>
  </w:num>
  <w:num w:numId="5" w16cid:durableId="1697997929">
    <w:abstractNumId w:val="5"/>
  </w:num>
  <w:num w:numId="6" w16cid:durableId="1088110621">
    <w:abstractNumId w:val="2"/>
  </w:num>
  <w:num w:numId="7" w16cid:durableId="690372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6F5"/>
    <w:rsid w:val="000000ED"/>
    <w:rsid w:val="00000346"/>
    <w:rsid w:val="000005F1"/>
    <w:rsid w:val="000039BA"/>
    <w:rsid w:val="0000510E"/>
    <w:rsid w:val="00005EBE"/>
    <w:rsid w:val="00007840"/>
    <w:rsid w:val="0001067D"/>
    <w:rsid w:val="000149F2"/>
    <w:rsid w:val="00017E1B"/>
    <w:rsid w:val="00020A3D"/>
    <w:rsid w:val="0002452D"/>
    <w:rsid w:val="00026C6C"/>
    <w:rsid w:val="000272AC"/>
    <w:rsid w:val="00030C59"/>
    <w:rsid w:val="00032F86"/>
    <w:rsid w:val="00035AD9"/>
    <w:rsid w:val="00037FAE"/>
    <w:rsid w:val="00040D3E"/>
    <w:rsid w:val="00041859"/>
    <w:rsid w:val="000439E0"/>
    <w:rsid w:val="000441D7"/>
    <w:rsid w:val="00044D97"/>
    <w:rsid w:val="00045883"/>
    <w:rsid w:val="00050763"/>
    <w:rsid w:val="00051CCD"/>
    <w:rsid w:val="00052EE9"/>
    <w:rsid w:val="00056F2C"/>
    <w:rsid w:val="00057869"/>
    <w:rsid w:val="00061F64"/>
    <w:rsid w:val="000631CB"/>
    <w:rsid w:val="000636D0"/>
    <w:rsid w:val="00064B99"/>
    <w:rsid w:val="00066883"/>
    <w:rsid w:val="0007137C"/>
    <w:rsid w:val="00073D33"/>
    <w:rsid w:val="00077B97"/>
    <w:rsid w:val="000828C5"/>
    <w:rsid w:val="00084066"/>
    <w:rsid w:val="0008625E"/>
    <w:rsid w:val="00086B11"/>
    <w:rsid w:val="00086EBD"/>
    <w:rsid w:val="00086F72"/>
    <w:rsid w:val="0009011A"/>
    <w:rsid w:val="00091F04"/>
    <w:rsid w:val="0009383B"/>
    <w:rsid w:val="000959A3"/>
    <w:rsid w:val="000A13F4"/>
    <w:rsid w:val="000A2C25"/>
    <w:rsid w:val="000A6693"/>
    <w:rsid w:val="000B005D"/>
    <w:rsid w:val="000B0819"/>
    <w:rsid w:val="000B44BF"/>
    <w:rsid w:val="000B5E7A"/>
    <w:rsid w:val="000B7107"/>
    <w:rsid w:val="000C0989"/>
    <w:rsid w:val="000C2577"/>
    <w:rsid w:val="000C2E0E"/>
    <w:rsid w:val="000C3527"/>
    <w:rsid w:val="000C477A"/>
    <w:rsid w:val="000C6269"/>
    <w:rsid w:val="000C6574"/>
    <w:rsid w:val="000C721B"/>
    <w:rsid w:val="000D02E1"/>
    <w:rsid w:val="000D03BE"/>
    <w:rsid w:val="000E0B60"/>
    <w:rsid w:val="000E1453"/>
    <w:rsid w:val="000E14DC"/>
    <w:rsid w:val="000E29DF"/>
    <w:rsid w:val="000E65F0"/>
    <w:rsid w:val="000E666F"/>
    <w:rsid w:val="000F291D"/>
    <w:rsid w:val="000F2EF6"/>
    <w:rsid w:val="000F3643"/>
    <w:rsid w:val="000F3F7B"/>
    <w:rsid w:val="000F4CC7"/>
    <w:rsid w:val="000F4EFD"/>
    <w:rsid w:val="000F5EC5"/>
    <w:rsid w:val="000F7802"/>
    <w:rsid w:val="000F7C66"/>
    <w:rsid w:val="001002A9"/>
    <w:rsid w:val="00100E1B"/>
    <w:rsid w:val="001027A6"/>
    <w:rsid w:val="0010449C"/>
    <w:rsid w:val="001046F5"/>
    <w:rsid w:val="0010479C"/>
    <w:rsid w:val="001145F9"/>
    <w:rsid w:val="001163B0"/>
    <w:rsid w:val="0011765D"/>
    <w:rsid w:val="00120369"/>
    <w:rsid w:val="00120C11"/>
    <w:rsid w:val="00123EE2"/>
    <w:rsid w:val="001305F7"/>
    <w:rsid w:val="00134F4C"/>
    <w:rsid w:val="001402C6"/>
    <w:rsid w:val="0014116D"/>
    <w:rsid w:val="00141B0A"/>
    <w:rsid w:val="00142ACD"/>
    <w:rsid w:val="00142B59"/>
    <w:rsid w:val="00143101"/>
    <w:rsid w:val="00143691"/>
    <w:rsid w:val="00143D48"/>
    <w:rsid w:val="001448DA"/>
    <w:rsid w:val="0014586B"/>
    <w:rsid w:val="00145DF1"/>
    <w:rsid w:val="001466F8"/>
    <w:rsid w:val="001474C8"/>
    <w:rsid w:val="00147502"/>
    <w:rsid w:val="00150FAD"/>
    <w:rsid w:val="001526A1"/>
    <w:rsid w:val="001526CC"/>
    <w:rsid w:val="00152CC2"/>
    <w:rsid w:val="001539A1"/>
    <w:rsid w:val="00153F92"/>
    <w:rsid w:val="00154CBE"/>
    <w:rsid w:val="00154CF3"/>
    <w:rsid w:val="00155D9C"/>
    <w:rsid w:val="00156ECF"/>
    <w:rsid w:val="00157334"/>
    <w:rsid w:val="00163203"/>
    <w:rsid w:val="00163EA1"/>
    <w:rsid w:val="00164946"/>
    <w:rsid w:val="00165E24"/>
    <w:rsid w:val="001662FC"/>
    <w:rsid w:val="001663BD"/>
    <w:rsid w:val="001669F3"/>
    <w:rsid w:val="00166E8F"/>
    <w:rsid w:val="00167442"/>
    <w:rsid w:val="001766B6"/>
    <w:rsid w:val="00177770"/>
    <w:rsid w:val="00181EF9"/>
    <w:rsid w:val="00182004"/>
    <w:rsid w:val="0018473F"/>
    <w:rsid w:val="0018511B"/>
    <w:rsid w:val="0018524D"/>
    <w:rsid w:val="001901F9"/>
    <w:rsid w:val="00192273"/>
    <w:rsid w:val="00193A14"/>
    <w:rsid w:val="00197813"/>
    <w:rsid w:val="00197CC1"/>
    <w:rsid w:val="00197E53"/>
    <w:rsid w:val="001A119B"/>
    <w:rsid w:val="001A1DD2"/>
    <w:rsid w:val="001A2540"/>
    <w:rsid w:val="001A39F0"/>
    <w:rsid w:val="001A74C3"/>
    <w:rsid w:val="001B053C"/>
    <w:rsid w:val="001B0729"/>
    <w:rsid w:val="001B0B8B"/>
    <w:rsid w:val="001B153A"/>
    <w:rsid w:val="001B5273"/>
    <w:rsid w:val="001B5C7D"/>
    <w:rsid w:val="001B647B"/>
    <w:rsid w:val="001B7192"/>
    <w:rsid w:val="001C0EBD"/>
    <w:rsid w:val="001C264D"/>
    <w:rsid w:val="001C2C3C"/>
    <w:rsid w:val="001C4AFE"/>
    <w:rsid w:val="001C4E92"/>
    <w:rsid w:val="001C5350"/>
    <w:rsid w:val="001C597B"/>
    <w:rsid w:val="001C5E57"/>
    <w:rsid w:val="001C7356"/>
    <w:rsid w:val="001D718E"/>
    <w:rsid w:val="001D7BE5"/>
    <w:rsid w:val="001E3685"/>
    <w:rsid w:val="001E395D"/>
    <w:rsid w:val="001E6F2D"/>
    <w:rsid w:val="001E797D"/>
    <w:rsid w:val="001F1303"/>
    <w:rsid w:val="001F41C0"/>
    <w:rsid w:val="001F6619"/>
    <w:rsid w:val="00201BC0"/>
    <w:rsid w:val="00205560"/>
    <w:rsid w:val="002062C3"/>
    <w:rsid w:val="0021070D"/>
    <w:rsid w:val="002139FE"/>
    <w:rsid w:val="002162AF"/>
    <w:rsid w:val="00222066"/>
    <w:rsid w:val="00224D84"/>
    <w:rsid w:val="00225393"/>
    <w:rsid w:val="002319D7"/>
    <w:rsid w:val="00232007"/>
    <w:rsid w:val="0023247F"/>
    <w:rsid w:val="002325CA"/>
    <w:rsid w:val="00234776"/>
    <w:rsid w:val="00234902"/>
    <w:rsid w:val="00234A1D"/>
    <w:rsid w:val="002369DE"/>
    <w:rsid w:val="00240200"/>
    <w:rsid w:val="00240735"/>
    <w:rsid w:val="00240C01"/>
    <w:rsid w:val="00241151"/>
    <w:rsid w:val="00242D91"/>
    <w:rsid w:val="00242EC6"/>
    <w:rsid w:val="00243599"/>
    <w:rsid w:val="0024657E"/>
    <w:rsid w:val="0024663B"/>
    <w:rsid w:val="00246D81"/>
    <w:rsid w:val="002520B2"/>
    <w:rsid w:val="002524D4"/>
    <w:rsid w:val="00252CE7"/>
    <w:rsid w:val="00253807"/>
    <w:rsid w:val="00253814"/>
    <w:rsid w:val="002538E7"/>
    <w:rsid w:val="0025394B"/>
    <w:rsid w:val="00254244"/>
    <w:rsid w:val="002548C6"/>
    <w:rsid w:val="002554E7"/>
    <w:rsid w:val="00256249"/>
    <w:rsid w:val="00256959"/>
    <w:rsid w:val="00260A6C"/>
    <w:rsid w:val="0026169A"/>
    <w:rsid w:val="002619B4"/>
    <w:rsid w:val="002634E4"/>
    <w:rsid w:val="002635D9"/>
    <w:rsid w:val="0026490D"/>
    <w:rsid w:val="00273A5B"/>
    <w:rsid w:val="002740A1"/>
    <w:rsid w:val="002751A8"/>
    <w:rsid w:val="00276A5D"/>
    <w:rsid w:val="00280AC9"/>
    <w:rsid w:val="002827E3"/>
    <w:rsid w:val="0028295B"/>
    <w:rsid w:val="00290CD9"/>
    <w:rsid w:val="002923B5"/>
    <w:rsid w:val="0029270C"/>
    <w:rsid w:val="002927D5"/>
    <w:rsid w:val="002932FF"/>
    <w:rsid w:val="00293874"/>
    <w:rsid w:val="00295A0C"/>
    <w:rsid w:val="00296F53"/>
    <w:rsid w:val="002971B5"/>
    <w:rsid w:val="00297377"/>
    <w:rsid w:val="002A122F"/>
    <w:rsid w:val="002A3B59"/>
    <w:rsid w:val="002A3C31"/>
    <w:rsid w:val="002A3CD9"/>
    <w:rsid w:val="002A5066"/>
    <w:rsid w:val="002A5216"/>
    <w:rsid w:val="002A7DA1"/>
    <w:rsid w:val="002A7DF0"/>
    <w:rsid w:val="002B2A41"/>
    <w:rsid w:val="002B6D40"/>
    <w:rsid w:val="002B6FA5"/>
    <w:rsid w:val="002B7B14"/>
    <w:rsid w:val="002C0C47"/>
    <w:rsid w:val="002C0EE7"/>
    <w:rsid w:val="002C16E6"/>
    <w:rsid w:val="002C2713"/>
    <w:rsid w:val="002C4514"/>
    <w:rsid w:val="002C65DD"/>
    <w:rsid w:val="002C6785"/>
    <w:rsid w:val="002D0E0C"/>
    <w:rsid w:val="002D30C7"/>
    <w:rsid w:val="002D5EF1"/>
    <w:rsid w:val="002E029F"/>
    <w:rsid w:val="002E1379"/>
    <w:rsid w:val="002E1C94"/>
    <w:rsid w:val="002E1E70"/>
    <w:rsid w:val="002E2D5C"/>
    <w:rsid w:val="002E588B"/>
    <w:rsid w:val="002E705C"/>
    <w:rsid w:val="002E79AC"/>
    <w:rsid w:val="002F082A"/>
    <w:rsid w:val="002F3C7A"/>
    <w:rsid w:val="002F3D57"/>
    <w:rsid w:val="002F545C"/>
    <w:rsid w:val="002F7D9B"/>
    <w:rsid w:val="00300342"/>
    <w:rsid w:val="003004FC"/>
    <w:rsid w:val="00304536"/>
    <w:rsid w:val="003058A2"/>
    <w:rsid w:val="00306327"/>
    <w:rsid w:val="00311D33"/>
    <w:rsid w:val="0031408E"/>
    <w:rsid w:val="00314C98"/>
    <w:rsid w:val="00315477"/>
    <w:rsid w:val="00315C82"/>
    <w:rsid w:val="00316D2A"/>
    <w:rsid w:val="00316DC6"/>
    <w:rsid w:val="00316EFA"/>
    <w:rsid w:val="003173A4"/>
    <w:rsid w:val="003211AF"/>
    <w:rsid w:val="00321A6C"/>
    <w:rsid w:val="00322AE5"/>
    <w:rsid w:val="003245CC"/>
    <w:rsid w:val="0032660F"/>
    <w:rsid w:val="00330330"/>
    <w:rsid w:val="003364CB"/>
    <w:rsid w:val="00337FD0"/>
    <w:rsid w:val="00343CD2"/>
    <w:rsid w:val="00347690"/>
    <w:rsid w:val="00350E23"/>
    <w:rsid w:val="00351BC4"/>
    <w:rsid w:val="00353AEA"/>
    <w:rsid w:val="00353E62"/>
    <w:rsid w:val="0035510C"/>
    <w:rsid w:val="0035742E"/>
    <w:rsid w:val="00357488"/>
    <w:rsid w:val="00363776"/>
    <w:rsid w:val="00364515"/>
    <w:rsid w:val="0036471E"/>
    <w:rsid w:val="003653BE"/>
    <w:rsid w:val="00366941"/>
    <w:rsid w:val="00371F72"/>
    <w:rsid w:val="00374565"/>
    <w:rsid w:val="00374822"/>
    <w:rsid w:val="00375C6C"/>
    <w:rsid w:val="00375D57"/>
    <w:rsid w:val="00375F90"/>
    <w:rsid w:val="003769ED"/>
    <w:rsid w:val="00380949"/>
    <w:rsid w:val="003813DC"/>
    <w:rsid w:val="00384B2B"/>
    <w:rsid w:val="00385288"/>
    <w:rsid w:val="003914EE"/>
    <w:rsid w:val="00393FF6"/>
    <w:rsid w:val="00395C41"/>
    <w:rsid w:val="00396935"/>
    <w:rsid w:val="003A0DFF"/>
    <w:rsid w:val="003A1A4B"/>
    <w:rsid w:val="003A36FF"/>
    <w:rsid w:val="003A78FF"/>
    <w:rsid w:val="003B0811"/>
    <w:rsid w:val="003B098D"/>
    <w:rsid w:val="003B1493"/>
    <w:rsid w:val="003B17D6"/>
    <w:rsid w:val="003B3CB9"/>
    <w:rsid w:val="003B493D"/>
    <w:rsid w:val="003B64D3"/>
    <w:rsid w:val="003B6FB4"/>
    <w:rsid w:val="003C2B0C"/>
    <w:rsid w:val="003C7322"/>
    <w:rsid w:val="003C74B4"/>
    <w:rsid w:val="003C7D5E"/>
    <w:rsid w:val="003D02D6"/>
    <w:rsid w:val="003D05E5"/>
    <w:rsid w:val="003D32BB"/>
    <w:rsid w:val="003D384E"/>
    <w:rsid w:val="003E079F"/>
    <w:rsid w:val="003E17E8"/>
    <w:rsid w:val="003E1E29"/>
    <w:rsid w:val="003E34D7"/>
    <w:rsid w:val="003E4334"/>
    <w:rsid w:val="003E4D60"/>
    <w:rsid w:val="003E4FEC"/>
    <w:rsid w:val="003F0CFD"/>
    <w:rsid w:val="003F0ED0"/>
    <w:rsid w:val="003F2A37"/>
    <w:rsid w:val="003F33C2"/>
    <w:rsid w:val="003F3782"/>
    <w:rsid w:val="00400109"/>
    <w:rsid w:val="004006F0"/>
    <w:rsid w:val="004014CB"/>
    <w:rsid w:val="004029AA"/>
    <w:rsid w:val="00403B98"/>
    <w:rsid w:val="00404090"/>
    <w:rsid w:val="0040616D"/>
    <w:rsid w:val="00411014"/>
    <w:rsid w:val="00411A86"/>
    <w:rsid w:val="00413245"/>
    <w:rsid w:val="00414A8B"/>
    <w:rsid w:val="0041677B"/>
    <w:rsid w:val="00420F58"/>
    <w:rsid w:val="004222B2"/>
    <w:rsid w:val="00422A50"/>
    <w:rsid w:val="00424987"/>
    <w:rsid w:val="00424A1E"/>
    <w:rsid w:val="00425841"/>
    <w:rsid w:val="00427372"/>
    <w:rsid w:val="004274FB"/>
    <w:rsid w:val="0043266E"/>
    <w:rsid w:val="0043409C"/>
    <w:rsid w:val="0043432D"/>
    <w:rsid w:val="00434671"/>
    <w:rsid w:val="0043632D"/>
    <w:rsid w:val="0043787E"/>
    <w:rsid w:val="0044446A"/>
    <w:rsid w:val="00452A97"/>
    <w:rsid w:val="00453FA0"/>
    <w:rsid w:val="004546D5"/>
    <w:rsid w:val="00455138"/>
    <w:rsid w:val="004575CC"/>
    <w:rsid w:val="00457AA8"/>
    <w:rsid w:val="00460278"/>
    <w:rsid w:val="00464EA3"/>
    <w:rsid w:val="00464FB5"/>
    <w:rsid w:val="004678AC"/>
    <w:rsid w:val="0047114C"/>
    <w:rsid w:val="004726C6"/>
    <w:rsid w:val="00474215"/>
    <w:rsid w:val="00474A06"/>
    <w:rsid w:val="00476340"/>
    <w:rsid w:val="00484991"/>
    <w:rsid w:val="00486344"/>
    <w:rsid w:val="004915E2"/>
    <w:rsid w:val="004917CD"/>
    <w:rsid w:val="00491C84"/>
    <w:rsid w:val="004A100E"/>
    <w:rsid w:val="004A1639"/>
    <w:rsid w:val="004A1753"/>
    <w:rsid w:val="004A46D2"/>
    <w:rsid w:val="004A47A9"/>
    <w:rsid w:val="004A62A5"/>
    <w:rsid w:val="004A6F50"/>
    <w:rsid w:val="004A7A6B"/>
    <w:rsid w:val="004B0CBB"/>
    <w:rsid w:val="004B1C78"/>
    <w:rsid w:val="004B3A29"/>
    <w:rsid w:val="004B418F"/>
    <w:rsid w:val="004B43BB"/>
    <w:rsid w:val="004B4F1D"/>
    <w:rsid w:val="004B745B"/>
    <w:rsid w:val="004B7EA6"/>
    <w:rsid w:val="004C0197"/>
    <w:rsid w:val="004C0E6D"/>
    <w:rsid w:val="004C0ECF"/>
    <w:rsid w:val="004C1DF0"/>
    <w:rsid w:val="004C2083"/>
    <w:rsid w:val="004C2127"/>
    <w:rsid w:val="004C34DD"/>
    <w:rsid w:val="004C4EC6"/>
    <w:rsid w:val="004C5E84"/>
    <w:rsid w:val="004C64E2"/>
    <w:rsid w:val="004C74F5"/>
    <w:rsid w:val="004C7A50"/>
    <w:rsid w:val="004C7ECE"/>
    <w:rsid w:val="004D1088"/>
    <w:rsid w:val="004D10A1"/>
    <w:rsid w:val="004D2B4D"/>
    <w:rsid w:val="004D706C"/>
    <w:rsid w:val="004D760B"/>
    <w:rsid w:val="004E1308"/>
    <w:rsid w:val="004E1A52"/>
    <w:rsid w:val="004E2281"/>
    <w:rsid w:val="004E680B"/>
    <w:rsid w:val="004E6A39"/>
    <w:rsid w:val="004F3C48"/>
    <w:rsid w:val="004F4178"/>
    <w:rsid w:val="004F6202"/>
    <w:rsid w:val="004F7753"/>
    <w:rsid w:val="005021E5"/>
    <w:rsid w:val="00502E93"/>
    <w:rsid w:val="00504962"/>
    <w:rsid w:val="00504D7C"/>
    <w:rsid w:val="00506047"/>
    <w:rsid w:val="00506D0C"/>
    <w:rsid w:val="005127A3"/>
    <w:rsid w:val="00512F5F"/>
    <w:rsid w:val="0051503F"/>
    <w:rsid w:val="00515C61"/>
    <w:rsid w:val="00521595"/>
    <w:rsid w:val="0052274E"/>
    <w:rsid w:val="0052474A"/>
    <w:rsid w:val="00526686"/>
    <w:rsid w:val="005302A2"/>
    <w:rsid w:val="00531790"/>
    <w:rsid w:val="00532E1A"/>
    <w:rsid w:val="00534370"/>
    <w:rsid w:val="00534D2C"/>
    <w:rsid w:val="00535243"/>
    <w:rsid w:val="00541DE6"/>
    <w:rsid w:val="00544A5B"/>
    <w:rsid w:val="0055002B"/>
    <w:rsid w:val="005505D1"/>
    <w:rsid w:val="00551643"/>
    <w:rsid w:val="00551FAE"/>
    <w:rsid w:val="00554623"/>
    <w:rsid w:val="0055702D"/>
    <w:rsid w:val="0056326C"/>
    <w:rsid w:val="00563BE0"/>
    <w:rsid w:val="00565B94"/>
    <w:rsid w:val="0056608F"/>
    <w:rsid w:val="00566386"/>
    <w:rsid w:val="00566B69"/>
    <w:rsid w:val="00567BEC"/>
    <w:rsid w:val="00567FB9"/>
    <w:rsid w:val="00570B3B"/>
    <w:rsid w:val="005720D3"/>
    <w:rsid w:val="00572C97"/>
    <w:rsid w:val="005739B1"/>
    <w:rsid w:val="00574983"/>
    <w:rsid w:val="00575621"/>
    <w:rsid w:val="00577BF1"/>
    <w:rsid w:val="00577E90"/>
    <w:rsid w:val="0058104A"/>
    <w:rsid w:val="00582F0B"/>
    <w:rsid w:val="0058319B"/>
    <w:rsid w:val="0058473F"/>
    <w:rsid w:val="00585499"/>
    <w:rsid w:val="00587BF9"/>
    <w:rsid w:val="005937E9"/>
    <w:rsid w:val="00594B3C"/>
    <w:rsid w:val="005A1DEE"/>
    <w:rsid w:val="005A3E21"/>
    <w:rsid w:val="005A3F98"/>
    <w:rsid w:val="005A473B"/>
    <w:rsid w:val="005A48D3"/>
    <w:rsid w:val="005A5153"/>
    <w:rsid w:val="005B19FB"/>
    <w:rsid w:val="005B4732"/>
    <w:rsid w:val="005B4D97"/>
    <w:rsid w:val="005B545D"/>
    <w:rsid w:val="005B590D"/>
    <w:rsid w:val="005C239B"/>
    <w:rsid w:val="005C46BA"/>
    <w:rsid w:val="005C4DDB"/>
    <w:rsid w:val="005C6267"/>
    <w:rsid w:val="005C64CC"/>
    <w:rsid w:val="005C6F01"/>
    <w:rsid w:val="005C7053"/>
    <w:rsid w:val="005D0B49"/>
    <w:rsid w:val="005D3C8A"/>
    <w:rsid w:val="005D50E5"/>
    <w:rsid w:val="005D5787"/>
    <w:rsid w:val="005D7DF1"/>
    <w:rsid w:val="005E0130"/>
    <w:rsid w:val="005E0656"/>
    <w:rsid w:val="005E3561"/>
    <w:rsid w:val="005E3F72"/>
    <w:rsid w:val="005E4E97"/>
    <w:rsid w:val="005E7B95"/>
    <w:rsid w:val="005E7FB4"/>
    <w:rsid w:val="005F412E"/>
    <w:rsid w:val="005F4160"/>
    <w:rsid w:val="005F6160"/>
    <w:rsid w:val="005F642C"/>
    <w:rsid w:val="005F65EB"/>
    <w:rsid w:val="005F7B9E"/>
    <w:rsid w:val="00601626"/>
    <w:rsid w:val="00602208"/>
    <w:rsid w:val="00607211"/>
    <w:rsid w:val="00607E0B"/>
    <w:rsid w:val="006106F4"/>
    <w:rsid w:val="00610E6D"/>
    <w:rsid w:val="0061164E"/>
    <w:rsid w:val="00614D86"/>
    <w:rsid w:val="00615D70"/>
    <w:rsid w:val="00622291"/>
    <w:rsid w:val="00622D25"/>
    <w:rsid w:val="00623344"/>
    <w:rsid w:val="006249B8"/>
    <w:rsid w:val="00624FAE"/>
    <w:rsid w:val="006304C2"/>
    <w:rsid w:val="0063124D"/>
    <w:rsid w:val="00631394"/>
    <w:rsid w:val="00631CE1"/>
    <w:rsid w:val="0063238F"/>
    <w:rsid w:val="006324B2"/>
    <w:rsid w:val="00632F77"/>
    <w:rsid w:val="006409D9"/>
    <w:rsid w:val="006437CA"/>
    <w:rsid w:val="00645530"/>
    <w:rsid w:val="00646FA7"/>
    <w:rsid w:val="00652BA8"/>
    <w:rsid w:val="00652D48"/>
    <w:rsid w:val="006530A9"/>
    <w:rsid w:val="006562D2"/>
    <w:rsid w:val="00656D6A"/>
    <w:rsid w:val="00657BDB"/>
    <w:rsid w:val="00662A4E"/>
    <w:rsid w:val="006646A9"/>
    <w:rsid w:val="006654BA"/>
    <w:rsid w:val="006661B3"/>
    <w:rsid w:val="006663D8"/>
    <w:rsid w:val="006678AC"/>
    <w:rsid w:val="00670039"/>
    <w:rsid w:val="00670086"/>
    <w:rsid w:val="00670D27"/>
    <w:rsid w:val="00672C68"/>
    <w:rsid w:val="00675354"/>
    <w:rsid w:val="00676A04"/>
    <w:rsid w:val="00677572"/>
    <w:rsid w:val="006819A4"/>
    <w:rsid w:val="00685F2A"/>
    <w:rsid w:val="00691E3F"/>
    <w:rsid w:val="006941E3"/>
    <w:rsid w:val="0069441E"/>
    <w:rsid w:val="006A0969"/>
    <w:rsid w:val="006A096C"/>
    <w:rsid w:val="006A0A5F"/>
    <w:rsid w:val="006A1B5F"/>
    <w:rsid w:val="006A2212"/>
    <w:rsid w:val="006A30B9"/>
    <w:rsid w:val="006A4708"/>
    <w:rsid w:val="006A6145"/>
    <w:rsid w:val="006A691D"/>
    <w:rsid w:val="006A6D7E"/>
    <w:rsid w:val="006B0D9A"/>
    <w:rsid w:val="006B12F7"/>
    <w:rsid w:val="006B26B7"/>
    <w:rsid w:val="006B341A"/>
    <w:rsid w:val="006B62E4"/>
    <w:rsid w:val="006B7404"/>
    <w:rsid w:val="006C0E89"/>
    <w:rsid w:val="006C0F1C"/>
    <w:rsid w:val="006C2634"/>
    <w:rsid w:val="006C3487"/>
    <w:rsid w:val="006C561A"/>
    <w:rsid w:val="006C6069"/>
    <w:rsid w:val="006D2F40"/>
    <w:rsid w:val="006E15A1"/>
    <w:rsid w:val="006E38C8"/>
    <w:rsid w:val="006E48E1"/>
    <w:rsid w:val="006E5C61"/>
    <w:rsid w:val="006E631C"/>
    <w:rsid w:val="006E7727"/>
    <w:rsid w:val="006E7AC9"/>
    <w:rsid w:val="006F3F47"/>
    <w:rsid w:val="006F5EBA"/>
    <w:rsid w:val="006F5F20"/>
    <w:rsid w:val="006F7F0A"/>
    <w:rsid w:val="00701433"/>
    <w:rsid w:val="00701762"/>
    <w:rsid w:val="00701D7E"/>
    <w:rsid w:val="007040C2"/>
    <w:rsid w:val="007042C6"/>
    <w:rsid w:val="00704493"/>
    <w:rsid w:val="00704E9A"/>
    <w:rsid w:val="0070632F"/>
    <w:rsid w:val="00710BE3"/>
    <w:rsid w:val="0072066B"/>
    <w:rsid w:val="00720A39"/>
    <w:rsid w:val="00721AD0"/>
    <w:rsid w:val="00722760"/>
    <w:rsid w:val="00722A6E"/>
    <w:rsid w:val="00722FDE"/>
    <w:rsid w:val="00723BCD"/>
    <w:rsid w:val="0072408D"/>
    <w:rsid w:val="00725969"/>
    <w:rsid w:val="00725FC6"/>
    <w:rsid w:val="007267D8"/>
    <w:rsid w:val="007268BF"/>
    <w:rsid w:val="0072691E"/>
    <w:rsid w:val="007275C1"/>
    <w:rsid w:val="00733B02"/>
    <w:rsid w:val="00733E8E"/>
    <w:rsid w:val="007371F2"/>
    <w:rsid w:val="00741B3A"/>
    <w:rsid w:val="00742A1B"/>
    <w:rsid w:val="00745259"/>
    <w:rsid w:val="007466A7"/>
    <w:rsid w:val="00746F45"/>
    <w:rsid w:val="00751F74"/>
    <w:rsid w:val="00754E89"/>
    <w:rsid w:val="00757ADD"/>
    <w:rsid w:val="00757CC9"/>
    <w:rsid w:val="00763247"/>
    <w:rsid w:val="0076368B"/>
    <w:rsid w:val="00764635"/>
    <w:rsid w:val="00765D05"/>
    <w:rsid w:val="007731C9"/>
    <w:rsid w:val="007750C7"/>
    <w:rsid w:val="00787789"/>
    <w:rsid w:val="00790E86"/>
    <w:rsid w:val="007918B2"/>
    <w:rsid w:val="007943CE"/>
    <w:rsid w:val="007944A0"/>
    <w:rsid w:val="007A0808"/>
    <w:rsid w:val="007A1837"/>
    <w:rsid w:val="007A216A"/>
    <w:rsid w:val="007A2E60"/>
    <w:rsid w:val="007A3C88"/>
    <w:rsid w:val="007A5768"/>
    <w:rsid w:val="007A5837"/>
    <w:rsid w:val="007A7AE5"/>
    <w:rsid w:val="007B0362"/>
    <w:rsid w:val="007B3113"/>
    <w:rsid w:val="007B3A31"/>
    <w:rsid w:val="007B4113"/>
    <w:rsid w:val="007B4F39"/>
    <w:rsid w:val="007B5453"/>
    <w:rsid w:val="007B6665"/>
    <w:rsid w:val="007C0366"/>
    <w:rsid w:val="007C0904"/>
    <w:rsid w:val="007C2A58"/>
    <w:rsid w:val="007C53A4"/>
    <w:rsid w:val="007D1C28"/>
    <w:rsid w:val="007D4035"/>
    <w:rsid w:val="007D7A9F"/>
    <w:rsid w:val="007E25F7"/>
    <w:rsid w:val="007E3F41"/>
    <w:rsid w:val="007E46F7"/>
    <w:rsid w:val="007E4B57"/>
    <w:rsid w:val="007E6774"/>
    <w:rsid w:val="007E7B97"/>
    <w:rsid w:val="007E7D84"/>
    <w:rsid w:val="007F3EAD"/>
    <w:rsid w:val="007F421A"/>
    <w:rsid w:val="007F7B8D"/>
    <w:rsid w:val="008014DB"/>
    <w:rsid w:val="00802E59"/>
    <w:rsid w:val="0080495E"/>
    <w:rsid w:val="008059CE"/>
    <w:rsid w:val="00806C92"/>
    <w:rsid w:val="00807D42"/>
    <w:rsid w:val="008104FC"/>
    <w:rsid w:val="00810B7F"/>
    <w:rsid w:val="00812DA0"/>
    <w:rsid w:val="00813B30"/>
    <w:rsid w:val="00815576"/>
    <w:rsid w:val="00816FCD"/>
    <w:rsid w:val="0081729F"/>
    <w:rsid w:val="00822C25"/>
    <w:rsid w:val="008260E8"/>
    <w:rsid w:val="0083141C"/>
    <w:rsid w:val="00834121"/>
    <w:rsid w:val="00837414"/>
    <w:rsid w:val="00837895"/>
    <w:rsid w:val="0083791C"/>
    <w:rsid w:val="00842E6B"/>
    <w:rsid w:val="00844DE0"/>
    <w:rsid w:val="00850136"/>
    <w:rsid w:val="00850EFE"/>
    <w:rsid w:val="0085133B"/>
    <w:rsid w:val="008514AE"/>
    <w:rsid w:val="00853209"/>
    <w:rsid w:val="00856384"/>
    <w:rsid w:val="00860900"/>
    <w:rsid w:val="00863951"/>
    <w:rsid w:val="008718D1"/>
    <w:rsid w:val="0087390F"/>
    <w:rsid w:val="00874128"/>
    <w:rsid w:val="00880AC3"/>
    <w:rsid w:val="008837D7"/>
    <w:rsid w:val="00883A86"/>
    <w:rsid w:val="00883E6F"/>
    <w:rsid w:val="00884013"/>
    <w:rsid w:val="008849A1"/>
    <w:rsid w:val="008919CB"/>
    <w:rsid w:val="00891AF8"/>
    <w:rsid w:val="00892387"/>
    <w:rsid w:val="00896268"/>
    <w:rsid w:val="00897806"/>
    <w:rsid w:val="00897CAB"/>
    <w:rsid w:val="008A344F"/>
    <w:rsid w:val="008A399D"/>
    <w:rsid w:val="008A6FEC"/>
    <w:rsid w:val="008A717E"/>
    <w:rsid w:val="008A7D78"/>
    <w:rsid w:val="008A7E9B"/>
    <w:rsid w:val="008B0382"/>
    <w:rsid w:val="008B2EAD"/>
    <w:rsid w:val="008B3355"/>
    <w:rsid w:val="008B4FBA"/>
    <w:rsid w:val="008B5896"/>
    <w:rsid w:val="008B5A3B"/>
    <w:rsid w:val="008B719F"/>
    <w:rsid w:val="008B74A3"/>
    <w:rsid w:val="008C063E"/>
    <w:rsid w:val="008C08A6"/>
    <w:rsid w:val="008C1A16"/>
    <w:rsid w:val="008C221E"/>
    <w:rsid w:val="008C3008"/>
    <w:rsid w:val="008C48B5"/>
    <w:rsid w:val="008C5FF5"/>
    <w:rsid w:val="008C6785"/>
    <w:rsid w:val="008D008D"/>
    <w:rsid w:val="008D25CB"/>
    <w:rsid w:val="008D2606"/>
    <w:rsid w:val="008D3F22"/>
    <w:rsid w:val="008D4C62"/>
    <w:rsid w:val="008D7CBF"/>
    <w:rsid w:val="008E06D9"/>
    <w:rsid w:val="008E104A"/>
    <w:rsid w:val="008E4C4D"/>
    <w:rsid w:val="008E4EE3"/>
    <w:rsid w:val="008E6AC4"/>
    <w:rsid w:val="008E7CB3"/>
    <w:rsid w:val="008F0D96"/>
    <w:rsid w:val="008F1AE5"/>
    <w:rsid w:val="008F5C8D"/>
    <w:rsid w:val="009005DA"/>
    <w:rsid w:val="00900C59"/>
    <w:rsid w:val="0090341D"/>
    <w:rsid w:val="0090596C"/>
    <w:rsid w:val="00905C13"/>
    <w:rsid w:val="00907083"/>
    <w:rsid w:val="00907632"/>
    <w:rsid w:val="0091017C"/>
    <w:rsid w:val="009117C8"/>
    <w:rsid w:val="00911E1E"/>
    <w:rsid w:val="00913A3F"/>
    <w:rsid w:val="0091435B"/>
    <w:rsid w:val="0091650A"/>
    <w:rsid w:val="00916DBD"/>
    <w:rsid w:val="00917DC9"/>
    <w:rsid w:val="00921446"/>
    <w:rsid w:val="0092295A"/>
    <w:rsid w:val="009239C7"/>
    <w:rsid w:val="00924D04"/>
    <w:rsid w:val="00926846"/>
    <w:rsid w:val="00926E8D"/>
    <w:rsid w:val="009275B4"/>
    <w:rsid w:val="00930364"/>
    <w:rsid w:val="0093127C"/>
    <w:rsid w:val="00931B7B"/>
    <w:rsid w:val="009336B5"/>
    <w:rsid w:val="00933C07"/>
    <w:rsid w:val="00934ECA"/>
    <w:rsid w:val="0093502F"/>
    <w:rsid w:val="00935070"/>
    <w:rsid w:val="009365D0"/>
    <w:rsid w:val="0094323D"/>
    <w:rsid w:val="00944296"/>
    <w:rsid w:val="00945032"/>
    <w:rsid w:val="009451BF"/>
    <w:rsid w:val="009508F7"/>
    <w:rsid w:val="00950E54"/>
    <w:rsid w:val="009512F6"/>
    <w:rsid w:val="00952575"/>
    <w:rsid w:val="00953558"/>
    <w:rsid w:val="009642D1"/>
    <w:rsid w:val="00971257"/>
    <w:rsid w:val="00972BD4"/>
    <w:rsid w:val="0097325D"/>
    <w:rsid w:val="009735A6"/>
    <w:rsid w:val="009738FB"/>
    <w:rsid w:val="00974D57"/>
    <w:rsid w:val="00981E8B"/>
    <w:rsid w:val="00983B03"/>
    <w:rsid w:val="0098649F"/>
    <w:rsid w:val="009865A7"/>
    <w:rsid w:val="009878F5"/>
    <w:rsid w:val="00990CC9"/>
    <w:rsid w:val="009958FC"/>
    <w:rsid w:val="00995A32"/>
    <w:rsid w:val="0099628A"/>
    <w:rsid w:val="009968BA"/>
    <w:rsid w:val="009A4895"/>
    <w:rsid w:val="009A4947"/>
    <w:rsid w:val="009A499C"/>
    <w:rsid w:val="009A6D32"/>
    <w:rsid w:val="009B2CA0"/>
    <w:rsid w:val="009B317C"/>
    <w:rsid w:val="009B39A9"/>
    <w:rsid w:val="009B4A32"/>
    <w:rsid w:val="009B6B1A"/>
    <w:rsid w:val="009C078F"/>
    <w:rsid w:val="009C0EDC"/>
    <w:rsid w:val="009C155E"/>
    <w:rsid w:val="009C2396"/>
    <w:rsid w:val="009C5602"/>
    <w:rsid w:val="009C64D1"/>
    <w:rsid w:val="009C7B96"/>
    <w:rsid w:val="009D2150"/>
    <w:rsid w:val="009D258E"/>
    <w:rsid w:val="009D3435"/>
    <w:rsid w:val="009E3455"/>
    <w:rsid w:val="009E57BC"/>
    <w:rsid w:val="009E69C8"/>
    <w:rsid w:val="009E792D"/>
    <w:rsid w:val="009E7937"/>
    <w:rsid w:val="009E7AA5"/>
    <w:rsid w:val="009F0505"/>
    <w:rsid w:val="009F16CF"/>
    <w:rsid w:val="009F39E7"/>
    <w:rsid w:val="009F4D31"/>
    <w:rsid w:val="009F65E5"/>
    <w:rsid w:val="009F6F36"/>
    <w:rsid w:val="009F7308"/>
    <w:rsid w:val="009F7782"/>
    <w:rsid w:val="009F7EA2"/>
    <w:rsid w:val="00A0144A"/>
    <w:rsid w:val="00A016C6"/>
    <w:rsid w:val="00A02FD8"/>
    <w:rsid w:val="00A107BE"/>
    <w:rsid w:val="00A1117C"/>
    <w:rsid w:val="00A1389C"/>
    <w:rsid w:val="00A14F9F"/>
    <w:rsid w:val="00A157FD"/>
    <w:rsid w:val="00A167B6"/>
    <w:rsid w:val="00A22911"/>
    <w:rsid w:val="00A23B2D"/>
    <w:rsid w:val="00A247C4"/>
    <w:rsid w:val="00A2687C"/>
    <w:rsid w:val="00A26A18"/>
    <w:rsid w:val="00A3047C"/>
    <w:rsid w:val="00A30C15"/>
    <w:rsid w:val="00A32C93"/>
    <w:rsid w:val="00A332C3"/>
    <w:rsid w:val="00A332F9"/>
    <w:rsid w:val="00A3422F"/>
    <w:rsid w:val="00A34DFF"/>
    <w:rsid w:val="00A413B9"/>
    <w:rsid w:val="00A43F7D"/>
    <w:rsid w:val="00A44C4C"/>
    <w:rsid w:val="00A45460"/>
    <w:rsid w:val="00A462DC"/>
    <w:rsid w:val="00A47B63"/>
    <w:rsid w:val="00A47EB9"/>
    <w:rsid w:val="00A47FBB"/>
    <w:rsid w:val="00A535EC"/>
    <w:rsid w:val="00A54809"/>
    <w:rsid w:val="00A57545"/>
    <w:rsid w:val="00A6110D"/>
    <w:rsid w:val="00A619A5"/>
    <w:rsid w:val="00A624AC"/>
    <w:rsid w:val="00A6271C"/>
    <w:rsid w:val="00A627C5"/>
    <w:rsid w:val="00A65CCB"/>
    <w:rsid w:val="00A665E4"/>
    <w:rsid w:val="00A66B33"/>
    <w:rsid w:val="00A72A19"/>
    <w:rsid w:val="00A72C1F"/>
    <w:rsid w:val="00A763BE"/>
    <w:rsid w:val="00A768C0"/>
    <w:rsid w:val="00A77CFE"/>
    <w:rsid w:val="00A80991"/>
    <w:rsid w:val="00A80C8A"/>
    <w:rsid w:val="00A80FF2"/>
    <w:rsid w:val="00A81B22"/>
    <w:rsid w:val="00A8324F"/>
    <w:rsid w:val="00A86B69"/>
    <w:rsid w:val="00A8725B"/>
    <w:rsid w:val="00A87884"/>
    <w:rsid w:val="00A92329"/>
    <w:rsid w:val="00A93754"/>
    <w:rsid w:val="00A94A8A"/>
    <w:rsid w:val="00A97BF4"/>
    <w:rsid w:val="00AA1741"/>
    <w:rsid w:val="00AA618C"/>
    <w:rsid w:val="00AA73C7"/>
    <w:rsid w:val="00AB047B"/>
    <w:rsid w:val="00AB298B"/>
    <w:rsid w:val="00AB31C3"/>
    <w:rsid w:val="00AB3712"/>
    <w:rsid w:val="00AB4B1D"/>
    <w:rsid w:val="00AB54CB"/>
    <w:rsid w:val="00AB6D2F"/>
    <w:rsid w:val="00AC2604"/>
    <w:rsid w:val="00AC27DF"/>
    <w:rsid w:val="00AC57A7"/>
    <w:rsid w:val="00AC77A1"/>
    <w:rsid w:val="00AD3531"/>
    <w:rsid w:val="00AD5154"/>
    <w:rsid w:val="00AD7520"/>
    <w:rsid w:val="00AE2F90"/>
    <w:rsid w:val="00AE495D"/>
    <w:rsid w:val="00AE6FEF"/>
    <w:rsid w:val="00AE70B7"/>
    <w:rsid w:val="00AE7BFB"/>
    <w:rsid w:val="00AF1A25"/>
    <w:rsid w:val="00AF2AC2"/>
    <w:rsid w:val="00AF3594"/>
    <w:rsid w:val="00AF5C81"/>
    <w:rsid w:val="00AF7A95"/>
    <w:rsid w:val="00B0042F"/>
    <w:rsid w:val="00B00997"/>
    <w:rsid w:val="00B01A09"/>
    <w:rsid w:val="00B0486C"/>
    <w:rsid w:val="00B12011"/>
    <w:rsid w:val="00B1421E"/>
    <w:rsid w:val="00B143FC"/>
    <w:rsid w:val="00B17C04"/>
    <w:rsid w:val="00B17FA4"/>
    <w:rsid w:val="00B21AA3"/>
    <w:rsid w:val="00B22297"/>
    <w:rsid w:val="00B22529"/>
    <w:rsid w:val="00B228AB"/>
    <w:rsid w:val="00B22915"/>
    <w:rsid w:val="00B246F2"/>
    <w:rsid w:val="00B24FA7"/>
    <w:rsid w:val="00B31284"/>
    <w:rsid w:val="00B31624"/>
    <w:rsid w:val="00B33C07"/>
    <w:rsid w:val="00B3786F"/>
    <w:rsid w:val="00B40AB1"/>
    <w:rsid w:val="00B414E5"/>
    <w:rsid w:val="00B4277C"/>
    <w:rsid w:val="00B4533D"/>
    <w:rsid w:val="00B46E2B"/>
    <w:rsid w:val="00B509E4"/>
    <w:rsid w:val="00B55273"/>
    <w:rsid w:val="00B55C94"/>
    <w:rsid w:val="00B60582"/>
    <w:rsid w:val="00B61FC8"/>
    <w:rsid w:val="00B624FE"/>
    <w:rsid w:val="00B62BAD"/>
    <w:rsid w:val="00B62F0A"/>
    <w:rsid w:val="00B63489"/>
    <w:rsid w:val="00B668D9"/>
    <w:rsid w:val="00B71C91"/>
    <w:rsid w:val="00B7201B"/>
    <w:rsid w:val="00B73550"/>
    <w:rsid w:val="00B745E6"/>
    <w:rsid w:val="00B8194D"/>
    <w:rsid w:val="00B81B41"/>
    <w:rsid w:val="00B87160"/>
    <w:rsid w:val="00B87442"/>
    <w:rsid w:val="00B87B85"/>
    <w:rsid w:val="00B906D0"/>
    <w:rsid w:val="00B94883"/>
    <w:rsid w:val="00B94EE0"/>
    <w:rsid w:val="00B963B9"/>
    <w:rsid w:val="00B9767A"/>
    <w:rsid w:val="00BA5EA4"/>
    <w:rsid w:val="00BA7068"/>
    <w:rsid w:val="00BB3076"/>
    <w:rsid w:val="00BB3171"/>
    <w:rsid w:val="00BB47F5"/>
    <w:rsid w:val="00BB4913"/>
    <w:rsid w:val="00BB7736"/>
    <w:rsid w:val="00BB79E2"/>
    <w:rsid w:val="00BC0C71"/>
    <w:rsid w:val="00BC1805"/>
    <w:rsid w:val="00BC3EC3"/>
    <w:rsid w:val="00BC4661"/>
    <w:rsid w:val="00BC4ABF"/>
    <w:rsid w:val="00BC6429"/>
    <w:rsid w:val="00BC64B5"/>
    <w:rsid w:val="00BC6BB6"/>
    <w:rsid w:val="00BC7CB9"/>
    <w:rsid w:val="00BD07E6"/>
    <w:rsid w:val="00BD46F8"/>
    <w:rsid w:val="00BE1396"/>
    <w:rsid w:val="00BE3105"/>
    <w:rsid w:val="00BE45C5"/>
    <w:rsid w:val="00BE496A"/>
    <w:rsid w:val="00BE6F73"/>
    <w:rsid w:val="00BE7ACD"/>
    <w:rsid w:val="00BF3525"/>
    <w:rsid w:val="00BF68F1"/>
    <w:rsid w:val="00BF6A3D"/>
    <w:rsid w:val="00BF6E6B"/>
    <w:rsid w:val="00C00DA3"/>
    <w:rsid w:val="00C056B0"/>
    <w:rsid w:val="00C05C58"/>
    <w:rsid w:val="00C05FB5"/>
    <w:rsid w:val="00C06B9E"/>
    <w:rsid w:val="00C10077"/>
    <w:rsid w:val="00C10EB1"/>
    <w:rsid w:val="00C11588"/>
    <w:rsid w:val="00C11D3A"/>
    <w:rsid w:val="00C1585B"/>
    <w:rsid w:val="00C15CF7"/>
    <w:rsid w:val="00C2138D"/>
    <w:rsid w:val="00C24F5E"/>
    <w:rsid w:val="00C25D08"/>
    <w:rsid w:val="00C26C34"/>
    <w:rsid w:val="00C26FB4"/>
    <w:rsid w:val="00C272CF"/>
    <w:rsid w:val="00C3310E"/>
    <w:rsid w:val="00C349DB"/>
    <w:rsid w:val="00C45B7E"/>
    <w:rsid w:val="00C46CFB"/>
    <w:rsid w:val="00C50166"/>
    <w:rsid w:val="00C51544"/>
    <w:rsid w:val="00C528EE"/>
    <w:rsid w:val="00C5315D"/>
    <w:rsid w:val="00C53D91"/>
    <w:rsid w:val="00C60537"/>
    <w:rsid w:val="00C63A28"/>
    <w:rsid w:val="00C64C7F"/>
    <w:rsid w:val="00C66682"/>
    <w:rsid w:val="00C70BE5"/>
    <w:rsid w:val="00C71742"/>
    <w:rsid w:val="00C71CD9"/>
    <w:rsid w:val="00C72BC6"/>
    <w:rsid w:val="00C72DBC"/>
    <w:rsid w:val="00C73136"/>
    <w:rsid w:val="00C75161"/>
    <w:rsid w:val="00C75E25"/>
    <w:rsid w:val="00C76227"/>
    <w:rsid w:val="00C7690E"/>
    <w:rsid w:val="00C81260"/>
    <w:rsid w:val="00C849A0"/>
    <w:rsid w:val="00C86C19"/>
    <w:rsid w:val="00C878E4"/>
    <w:rsid w:val="00C87CBF"/>
    <w:rsid w:val="00C90E10"/>
    <w:rsid w:val="00C91AE0"/>
    <w:rsid w:val="00C91F88"/>
    <w:rsid w:val="00C9263C"/>
    <w:rsid w:val="00C92DBB"/>
    <w:rsid w:val="00C93B82"/>
    <w:rsid w:val="00C94373"/>
    <w:rsid w:val="00C95413"/>
    <w:rsid w:val="00C9584A"/>
    <w:rsid w:val="00C9624E"/>
    <w:rsid w:val="00CA30AF"/>
    <w:rsid w:val="00CA412F"/>
    <w:rsid w:val="00CA584C"/>
    <w:rsid w:val="00CB07DE"/>
    <w:rsid w:val="00CB1688"/>
    <w:rsid w:val="00CB263A"/>
    <w:rsid w:val="00CB33AB"/>
    <w:rsid w:val="00CB3780"/>
    <w:rsid w:val="00CB4B17"/>
    <w:rsid w:val="00CB5B31"/>
    <w:rsid w:val="00CB6452"/>
    <w:rsid w:val="00CC012C"/>
    <w:rsid w:val="00CC089D"/>
    <w:rsid w:val="00CC0C1A"/>
    <w:rsid w:val="00CC2E35"/>
    <w:rsid w:val="00CC4884"/>
    <w:rsid w:val="00CC7803"/>
    <w:rsid w:val="00CD0F5C"/>
    <w:rsid w:val="00CD177B"/>
    <w:rsid w:val="00CD17B7"/>
    <w:rsid w:val="00CD4CA0"/>
    <w:rsid w:val="00CD4DEE"/>
    <w:rsid w:val="00CD5B78"/>
    <w:rsid w:val="00CD5DDB"/>
    <w:rsid w:val="00CD7674"/>
    <w:rsid w:val="00CE0A03"/>
    <w:rsid w:val="00CE2D8C"/>
    <w:rsid w:val="00CE3F01"/>
    <w:rsid w:val="00CE4665"/>
    <w:rsid w:val="00CE4EC0"/>
    <w:rsid w:val="00CE59F8"/>
    <w:rsid w:val="00CE7FE3"/>
    <w:rsid w:val="00CF0F8A"/>
    <w:rsid w:val="00CF106A"/>
    <w:rsid w:val="00CF2DC5"/>
    <w:rsid w:val="00CF5C33"/>
    <w:rsid w:val="00CF7E6C"/>
    <w:rsid w:val="00D00637"/>
    <w:rsid w:val="00D01F7A"/>
    <w:rsid w:val="00D02E12"/>
    <w:rsid w:val="00D03D01"/>
    <w:rsid w:val="00D057BF"/>
    <w:rsid w:val="00D1032B"/>
    <w:rsid w:val="00D1063B"/>
    <w:rsid w:val="00D1153B"/>
    <w:rsid w:val="00D13D37"/>
    <w:rsid w:val="00D141F5"/>
    <w:rsid w:val="00D14FBB"/>
    <w:rsid w:val="00D15007"/>
    <w:rsid w:val="00D151A3"/>
    <w:rsid w:val="00D1577C"/>
    <w:rsid w:val="00D15AFD"/>
    <w:rsid w:val="00D16F2A"/>
    <w:rsid w:val="00D22996"/>
    <w:rsid w:val="00D30010"/>
    <w:rsid w:val="00D30268"/>
    <w:rsid w:val="00D307C9"/>
    <w:rsid w:val="00D30938"/>
    <w:rsid w:val="00D3296E"/>
    <w:rsid w:val="00D36B7E"/>
    <w:rsid w:val="00D37F77"/>
    <w:rsid w:val="00D4155F"/>
    <w:rsid w:val="00D41810"/>
    <w:rsid w:val="00D41BE9"/>
    <w:rsid w:val="00D45872"/>
    <w:rsid w:val="00D50037"/>
    <w:rsid w:val="00D50BDC"/>
    <w:rsid w:val="00D524BE"/>
    <w:rsid w:val="00D53889"/>
    <w:rsid w:val="00D5427D"/>
    <w:rsid w:val="00D54F78"/>
    <w:rsid w:val="00D57612"/>
    <w:rsid w:val="00D60B32"/>
    <w:rsid w:val="00D61F4E"/>
    <w:rsid w:val="00D65C57"/>
    <w:rsid w:val="00D662BB"/>
    <w:rsid w:val="00D665C4"/>
    <w:rsid w:val="00D66613"/>
    <w:rsid w:val="00D71129"/>
    <w:rsid w:val="00D72C35"/>
    <w:rsid w:val="00D737EB"/>
    <w:rsid w:val="00D73860"/>
    <w:rsid w:val="00D76A91"/>
    <w:rsid w:val="00D77B6B"/>
    <w:rsid w:val="00D8015D"/>
    <w:rsid w:val="00D81B9C"/>
    <w:rsid w:val="00D8304B"/>
    <w:rsid w:val="00D8592B"/>
    <w:rsid w:val="00D86EF4"/>
    <w:rsid w:val="00D9137D"/>
    <w:rsid w:val="00D93233"/>
    <w:rsid w:val="00D93B8D"/>
    <w:rsid w:val="00D94014"/>
    <w:rsid w:val="00D94292"/>
    <w:rsid w:val="00D94330"/>
    <w:rsid w:val="00D954EB"/>
    <w:rsid w:val="00DA2076"/>
    <w:rsid w:val="00DA3913"/>
    <w:rsid w:val="00DA4714"/>
    <w:rsid w:val="00DA4D5C"/>
    <w:rsid w:val="00DA5885"/>
    <w:rsid w:val="00DA646C"/>
    <w:rsid w:val="00DA65C7"/>
    <w:rsid w:val="00DA6A7D"/>
    <w:rsid w:val="00DB1E27"/>
    <w:rsid w:val="00DB3E1E"/>
    <w:rsid w:val="00DB51E2"/>
    <w:rsid w:val="00DB5ACE"/>
    <w:rsid w:val="00DC2A2C"/>
    <w:rsid w:val="00DC3C97"/>
    <w:rsid w:val="00DC6524"/>
    <w:rsid w:val="00DD02BA"/>
    <w:rsid w:val="00DD0F82"/>
    <w:rsid w:val="00DD4378"/>
    <w:rsid w:val="00DD47EA"/>
    <w:rsid w:val="00DD77BD"/>
    <w:rsid w:val="00DE0F45"/>
    <w:rsid w:val="00DE1EBD"/>
    <w:rsid w:val="00DE3F7F"/>
    <w:rsid w:val="00DE5B97"/>
    <w:rsid w:val="00DE64F4"/>
    <w:rsid w:val="00DE65F0"/>
    <w:rsid w:val="00DE7CC0"/>
    <w:rsid w:val="00DF064C"/>
    <w:rsid w:val="00DF2A32"/>
    <w:rsid w:val="00DF35DA"/>
    <w:rsid w:val="00DF56AC"/>
    <w:rsid w:val="00DF78EC"/>
    <w:rsid w:val="00E02D04"/>
    <w:rsid w:val="00E047FE"/>
    <w:rsid w:val="00E04B38"/>
    <w:rsid w:val="00E06786"/>
    <w:rsid w:val="00E07F51"/>
    <w:rsid w:val="00E14469"/>
    <w:rsid w:val="00E16038"/>
    <w:rsid w:val="00E16F03"/>
    <w:rsid w:val="00E21128"/>
    <w:rsid w:val="00E22319"/>
    <w:rsid w:val="00E26119"/>
    <w:rsid w:val="00E27AA7"/>
    <w:rsid w:val="00E30A5A"/>
    <w:rsid w:val="00E3213B"/>
    <w:rsid w:val="00E32156"/>
    <w:rsid w:val="00E3233E"/>
    <w:rsid w:val="00E32C54"/>
    <w:rsid w:val="00E331F0"/>
    <w:rsid w:val="00E3467E"/>
    <w:rsid w:val="00E369CE"/>
    <w:rsid w:val="00E40086"/>
    <w:rsid w:val="00E4104F"/>
    <w:rsid w:val="00E41629"/>
    <w:rsid w:val="00E41A4E"/>
    <w:rsid w:val="00E42501"/>
    <w:rsid w:val="00E42F98"/>
    <w:rsid w:val="00E4468E"/>
    <w:rsid w:val="00E4476E"/>
    <w:rsid w:val="00E44A8D"/>
    <w:rsid w:val="00E44B64"/>
    <w:rsid w:val="00E51089"/>
    <w:rsid w:val="00E52326"/>
    <w:rsid w:val="00E52654"/>
    <w:rsid w:val="00E52A71"/>
    <w:rsid w:val="00E53411"/>
    <w:rsid w:val="00E53FBA"/>
    <w:rsid w:val="00E56B66"/>
    <w:rsid w:val="00E56C6D"/>
    <w:rsid w:val="00E57384"/>
    <w:rsid w:val="00E6023C"/>
    <w:rsid w:val="00E60C5C"/>
    <w:rsid w:val="00E61F0E"/>
    <w:rsid w:val="00E62A8C"/>
    <w:rsid w:val="00E6739E"/>
    <w:rsid w:val="00E70A0C"/>
    <w:rsid w:val="00E72AF3"/>
    <w:rsid w:val="00E72C57"/>
    <w:rsid w:val="00E74692"/>
    <w:rsid w:val="00E75853"/>
    <w:rsid w:val="00E7675B"/>
    <w:rsid w:val="00E80A39"/>
    <w:rsid w:val="00E8191A"/>
    <w:rsid w:val="00E81C51"/>
    <w:rsid w:val="00E860B0"/>
    <w:rsid w:val="00E93C58"/>
    <w:rsid w:val="00E96168"/>
    <w:rsid w:val="00E96352"/>
    <w:rsid w:val="00EA0229"/>
    <w:rsid w:val="00EA07C8"/>
    <w:rsid w:val="00EA085A"/>
    <w:rsid w:val="00EA24F9"/>
    <w:rsid w:val="00EA5092"/>
    <w:rsid w:val="00EB0162"/>
    <w:rsid w:val="00EB32FE"/>
    <w:rsid w:val="00EB54FA"/>
    <w:rsid w:val="00EB5B91"/>
    <w:rsid w:val="00EB61F0"/>
    <w:rsid w:val="00EC489F"/>
    <w:rsid w:val="00EC5513"/>
    <w:rsid w:val="00EC60BB"/>
    <w:rsid w:val="00EC7923"/>
    <w:rsid w:val="00ED02AB"/>
    <w:rsid w:val="00ED163D"/>
    <w:rsid w:val="00ED44E2"/>
    <w:rsid w:val="00ED55BF"/>
    <w:rsid w:val="00ED7C66"/>
    <w:rsid w:val="00EE0C07"/>
    <w:rsid w:val="00EE1263"/>
    <w:rsid w:val="00EE1AA9"/>
    <w:rsid w:val="00EE38CF"/>
    <w:rsid w:val="00EE66FC"/>
    <w:rsid w:val="00EF1533"/>
    <w:rsid w:val="00EF4A12"/>
    <w:rsid w:val="00EF718B"/>
    <w:rsid w:val="00EF7D04"/>
    <w:rsid w:val="00F02F31"/>
    <w:rsid w:val="00F05A80"/>
    <w:rsid w:val="00F10E63"/>
    <w:rsid w:val="00F1338B"/>
    <w:rsid w:val="00F1532E"/>
    <w:rsid w:val="00F16349"/>
    <w:rsid w:val="00F20E36"/>
    <w:rsid w:val="00F22B8E"/>
    <w:rsid w:val="00F2594C"/>
    <w:rsid w:val="00F27A65"/>
    <w:rsid w:val="00F31AD6"/>
    <w:rsid w:val="00F3536D"/>
    <w:rsid w:val="00F400C2"/>
    <w:rsid w:val="00F4291A"/>
    <w:rsid w:val="00F4623D"/>
    <w:rsid w:val="00F4720A"/>
    <w:rsid w:val="00F472B8"/>
    <w:rsid w:val="00F47AC3"/>
    <w:rsid w:val="00F505E2"/>
    <w:rsid w:val="00F54266"/>
    <w:rsid w:val="00F54791"/>
    <w:rsid w:val="00F61327"/>
    <w:rsid w:val="00F6156D"/>
    <w:rsid w:val="00F631EF"/>
    <w:rsid w:val="00F63809"/>
    <w:rsid w:val="00F63E8C"/>
    <w:rsid w:val="00F64310"/>
    <w:rsid w:val="00F66DD0"/>
    <w:rsid w:val="00F670CC"/>
    <w:rsid w:val="00F70BD3"/>
    <w:rsid w:val="00F723FC"/>
    <w:rsid w:val="00F72EDE"/>
    <w:rsid w:val="00F758E0"/>
    <w:rsid w:val="00F76526"/>
    <w:rsid w:val="00F831AD"/>
    <w:rsid w:val="00F834B9"/>
    <w:rsid w:val="00F84ACB"/>
    <w:rsid w:val="00F91F2E"/>
    <w:rsid w:val="00F96055"/>
    <w:rsid w:val="00F9612C"/>
    <w:rsid w:val="00F97A10"/>
    <w:rsid w:val="00FA03B3"/>
    <w:rsid w:val="00FA1C91"/>
    <w:rsid w:val="00FA1D33"/>
    <w:rsid w:val="00FA28C4"/>
    <w:rsid w:val="00FA28EB"/>
    <w:rsid w:val="00FA4B4F"/>
    <w:rsid w:val="00FA5113"/>
    <w:rsid w:val="00FA6500"/>
    <w:rsid w:val="00FA72AE"/>
    <w:rsid w:val="00FA7308"/>
    <w:rsid w:val="00FB2181"/>
    <w:rsid w:val="00FB46D5"/>
    <w:rsid w:val="00FB63BF"/>
    <w:rsid w:val="00FC03EF"/>
    <w:rsid w:val="00FC05B7"/>
    <w:rsid w:val="00FC4BC8"/>
    <w:rsid w:val="00FD08EE"/>
    <w:rsid w:val="00FD2AE3"/>
    <w:rsid w:val="00FD7E12"/>
    <w:rsid w:val="00FE1C42"/>
    <w:rsid w:val="00FE4427"/>
    <w:rsid w:val="00FE51D6"/>
    <w:rsid w:val="00FE7DE2"/>
    <w:rsid w:val="00FF03A1"/>
    <w:rsid w:val="00FF04A2"/>
    <w:rsid w:val="00FF19A3"/>
    <w:rsid w:val="00FF1CD0"/>
    <w:rsid w:val="00FF254C"/>
    <w:rsid w:val="00FF3A2C"/>
    <w:rsid w:val="00FF46C8"/>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DF4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basedOn w:val="prastasis"/>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styleId="Hipersaitas">
    <w:name w:val="Hyperlink"/>
    <w:basedOn w:val="Numatytasispastraiposriftas"/>
    <w:unhideWhenUsed/>
    <w:rsid w:val="00602208"/>
    <w:rPr>
      <w:color w:val="0563C1" w:themeColor="hyperlink"/>
      <w:u w:val="single"/>
    </w:rPr>
  </w:style>
  <w:style w:type="character" w:styleId="Neapdorotaspaminjimas">
    <w:name w:val="Unresolved Mention"/>
    <w:basedOn w:val="Numatytasispastraiposriftas"/>
    <w:uiPriority w:val="99"/>
    <w:semiHidden/>
    <w:unhideWhenUsed/>
    <w:rsid w:val="00602208"/>
    <w:rPr>
      <w:color w:val="605E5C"/>
      <w:shd w:val="clear" w:color="auto" w:fill="E1DFDD"/>
    </w:rPr>
  </w:style>
  <w:style w:type="paragraph" w:styleId="prastasiniatinklio">
    <w:name w:val="Normal (Web)"/>
    <w:basedOn w:val="prastasis"/>
    <w:uiPriority w:val="99"/>
    <w:unhideWhenUsed/>
    <w:rsid w:val="001D718E"/>
    <w:pPr>
      <w:spacing w:before="100" w:beforeAutospacing="1" w:after="100" w:afterAutospacing="1"/>
    </w:pPr>
    <w:rPr>
      <w:lang w:val="en-US" w:eastAsia="en-US"/>
    </w:rPr>
  </w:style>
  <w:style w:type="character" w:customStyle="1" w:styleId="bkg-highlight-red">
    <w:name w:val="bkg-highlight-red"/>
    <w:basedOn w:val="Numatytasispastraiposriftas"/>
    <w:rsid w:val="001D718E"/>
  </w:style>
  <w:style w:type="character" w:customStyle="1" w:styleId="normal-h">
    <w:name w:val="normal-h"/>
    <w:basedOn w:val="Numatytasispastraiposriftas"/>
    <w:rsid w:val="00A809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134268">
      <w:bodyDiv w:val="1"/>
      <w:marLeft w:val="0"/>
      <w:marRight w:val="0"/>
      <w:marTop w:val="0"/>
      <w:marBottom w:val="0"/>
      <w:divBdr>
        <w:top w:val="none" w:sz="0" w:space="0" w:color="auto"/>
        <w:left w:val="none" w:sz="0" w:space="0" w:color="auto"/>
        <w:bottom w:val="none" w:sz="0" w:space="0" w:color="auto"/>
        <w:right w:val="none" w:sz="0" w:space="0" w:color="auto"/>
      </w:divBdr>
    </w:div>
    <w:div w:id="327025058">
      <w:bodyDiv w:val="1"/>
      <w:marLeft w:val="0"/>
      <w:marRight w:val="0"/>
      <w:marTop w:val="0"/>
      <w:marBottom w:val="0"/>
      <w:divBdr>
        <w:top w:val="none" w:sz="0" w:space="0" w:color="auto"/>
        <w:left w:val="none" w:sz="0" w:space="0" w:color="auto"/>
        <w:bottom w:val="none" w:sz="0" w:space="0" w:color="auto"/>
        <w:right w:val="none" w:sz="0" w:space="0" w:color="auto"/>
      </w:divBdr>
    </w:div>
    <w:div w:id="361365684">
      <w:bodyDiv w:val="1"/>
      <w:marLeft w:val="0"/>
      <w:marRight w:val="0"/>
      <w:marTop w:val="0"/>
      <w:marBottom w:val="0"/>
      <w:divBdr>
        <w:top w:val="none" w:sz="0" w:space="0" w:color="auto"/>
        <w:left w:val="none" w:sz="0" w:space="0" w:color="auto"/>
        <w:bottom w:val="none" w:sz="0" w:space="0" w:color="auto"/>
        <w:right w:val="none" w:sz="0" w:space="0" w:color="auto"/>
      </w:divBdr>
      <w:divsChild>
        <w:div w:id="1324774008">
          <w:marLeft w:val="0"/>
          <w:marRight w:val="0"/>
          <w:marTop w:val="0"/>
          <w:marBottom w:val="0"/>
          <w:divBdr>
            <w:top w:val="none" w:sz="0" w:space="0" w:color="auto"/>
            <w:left w:val="none" w:sz="0" w:space="0" w:color="auto"/>
            <w:bottom w:val="none" w:sz="0" w:space="0" w:color="auto"/>
            <w:right w:val="none" w:sz="0" w:space="0" w:color="auto"/>
          </w:divBdr>
        </w:div>
      </w:divsChild>
    </w:div>
    <w:div w:id="377515606">
      <w:bodyDiv w:val="1"/>
      <w:marLeft w:val="0"/>
      <w:marRight w:val="0"/>
      <w:marTop w:val="0"/>
      <w:marBottom w:val="0"/>
      <w:divBdr>
        <w:top w:val="none" w:sz="0" w:space="0" w:color="auto"/>
        <w:left w:val="none" w:sz="0" w:space="0" w:color="auto"/>
        <w:bottom w:val="none" w:sz="0" w:space="0" w:color="auto"/>
        <w:right w:val="none" w:sz="0" w:space="0" w:color="auto"/>
      </w:divBdr>
      <w:divsChild>
        <w:div w:id="1642733377">
          <w:marLeft w:val="0"/>
          <w:marRight w:val="0"/>
          <w:marTop w:val="0"/>
          <w:marBottom w:val="0"/>
          <w:divBdr>
            <w:top w:val="none" w:sz="0" w:space="0" w:color="auto"/>
            <w:left w:val="none" w:sz="0" w:space="0" w:color="auto"/>
            <w:bottom w:val="none" w:sz="0" w:space="0" w:color="auto"/>
            <w:right w:val="none" w:sz="0" w:space="0" w:color="auto"/>
          </w:divBdr>
        </w:div>
      </w:divsChild>
    </w:div>
    <w:div w:id="412362728">
      <w:bodyDiv w:val="1"/>
      <w:marLeft w:val="0"/>
      <w:marRight w:val="0"/>
      <w:marTop w:val="0"/>
      <w:marBottom w:val="0"/>
      <w:divBdr>
        <w:top w:val="none" w:sz="0" w:space="0" w:color="auto"/>
        <w:left w:val="none" w:sz="0" w:space="0" w:color="auto"/>
        <w:bottom w:val="none" w:sz="0" w:space="0" w:color="auto"/>
        <w:right w:val="none" w:sz="0" w:space="0" w:color="auto"/>
      </w:divBdr>
      <w:divsChild>
        <w:div w:id="1090738843">
          <w:marLeft w:val="0"/>
          <w:marRight w:val="0"/>
          <w:marTop w:val="0"/>
          <w:marBottom w:val="0"/>
          <w:divBdr>
            <w:top w:val="none" w:sz="0" w:space="0" w:color="auto"/>
            <w:left w:val="none" w:sz="0" w:space="0" w:color="auto"/>
            <w:bottom w:val="none" w:sz="0" w:space="0" w:color="auto"/>
            <w:right w:val="none" w:sz="0" w:space="0" w:color="auto"/>
          </w:divBdr>
        </w:div>
      </w:divsChild>
    </w:div>
    <w:div w:id="443817001">
      <w:bodyDiv w:val="1"/>
      <w:marLeft w:val="0"/>
      <w:marRight w:val="0"/>
      <w:marTop w:val="0"/>
      <w:marBottom w:val="0"/>
      <w:divBdr>
        <w:top w:val="none" w:sz="0" w:space="0" w:color="auto"/>
        <w:left w:val="none" w:sz="0" w:space="0" w:color="auto"/>
        <w:bottom w:val="none" w:sz="0" w:space="0" w:color="auto"/>
        <w:right w:val="none" w:sz="0" w:space="0" w:color="auto"/>
      </w:divBdr>
    </w:div>
    <w:div w:id="453059315">
      <w:bodyDiv w:val="1"/>
      <w:marLeft w:val="0"/>
      <w:marRight w:val="0"/>
      <w:marTop w:val="0"/>
      <w:marBottom w:val="0"/>
      <w:divBdr>
        <w:top w:val="none" w:sz="0" w:space="0" w:color="auto"/>
        <w:left w:val="none" w:sz="0" w:space="0" w:color="auto"/>
        <w:bottom w:val="none" w:sz="0" w:space="0" w:color="auto"/>
        <w:right w:val="none" w:sz="0" w:space="0" w:color="auto"/>
      </w:divBdr>
      <w:divsChild>
        <w:div w:id="1867059619">
          <w:marLeft w:val="0"/>
          <w:marRight w:val="0"/>
          <w:marTop w:val="0"/>
          <w:marBottom w:val="0"/>
          <w:divBdr>
            <w:top w:val="none" w:sz="0" w:space="0" w:color="auto"/>
            <w:left w:val="none" w:sz="0" w:space="0" w:color="auto"/>
            <w:bottom w:val="none" w:sz="0" w:space="0" w:color="auto"/>
            <w:right w:val="none" w:sz="0" w:space="0" w:color="auto"/>
          </w:divBdr>
        </w:div>
      </w:divsChild>
    </w:div>
    <w:div w:id="492189045">
      <w:bodyDiv w:val="1"/>
      <w:marLeft w:val="0"/>
      <w:marRight w:val="0"/>
      <w:marTop w:val="0"/>
      <w:marBottom w:val="0"/>
      <w:divBdr>
        <w:top w:val="none" w:sz="0" w:space="0" w:color="auto"/>
        <w:left w:val="none" w:sz="0" w:space="0" w:color="auto"/>
        <w:bottom w:val="none" w:sz="0" w:space="0" w:color="auto"/>
        <w:right w:val="none" w:sz="0" w:space="0" w:color="auto"/>
      </w:divBdr>
    </w:div>
    <w:div w:id="594628707">
      <w:bodyDiv w:val="1"/>
      <w:marLeft w:val="0"/>
      <w:marRight w:val="0"/>
      <w:marTop w:val="0"/>
      <w:marBottom w:val="0"/>
      <w:divBdr>
        <w:top w:val="none" w:sz="0" w:space="0" w:color="auto"/>
        <w:left w:val="none" w:sz="0" w:space="0" w:color="auto"/>
        <w:bottom w:val="none" w:sz="0" w:space="0" w:color="auto"/>
        <w:right w:val="none" w:sz="0" w:space="0" w:color="auto"/>
      </w:divBdr>
    </w:div>
    <w:div w:id="838814282">
      <w:bodyDiv w:val="1"/>
      <w:marLeft w:val="0"/>
      <w:marRight w:val="0"/>
      <w:marTop w:val="0"/>
      <w:marBottom w:val="0"/>
      <w:divBdr>
        <w:top w:val="none" w:sz="0" w:space="0" w:color="auto"/>
        <w:left w:val="none" w:sz="0" w:space="0" w:color="auto"/>
        <w:bottom w:val="none" w:sz="0" w:space="0" w:color="auto"/>
        <w:right w:val="none" w:sz="0" w:space="0" w:color="auto"/>
      </w:divBdr>
    </w:div>
    <w:div w:id="845243262">
      <w:bodyDiv w:val="1"/>
      <w:marLeft w:val="0"/>
      <w:marRight w:val="0"/>
      <w:marTop w:val="0"/>
      <w:marBottom w:val="0"/>
      <w:divBdr>
        <w:top w:val="none" w:sz="0" w:space="0" w:color="auto"/>
        <w:left w:val="none" w:sz="0" w:space="0" w:color="auto"/>
        <w:bottom w:val="none" w:sz="0" w:space="0" w:color="auto"/>
        <w:right w:val="none" w:sz="0" w:space="0" w:color="auto"/>
      </w:divBdr>
    </w:div>
    <w:div w:id="907769196">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87632008">
      <w:bodyDiv w:val="1"/>
      <w:marLeft w:val="0"/>
      <w:marRight w:val="0"/>
      <w:marTop w:val="0"/>
      <w:marBottom w:val="0"/>
      <w:divBdr>
        <w:top w:val="none" w:sz="0" w:space="0" w:color="auto"/>
        <w:left w:val="none" w:sz="0" w:space="0" w:color="auto"/>
        <w:bottom w:val="none" w:sz="0" w:space="0" w:color="auto"/>
        <w:right w:val="none" w:sz="0" w:space="0" w:color="auto"/>
      </w:divBdr>
    </w:div>
    <w:div w:id="999697948">
      <w:bodyDiv w:val="1"/>
      <w:marLeft w:val="0"/>
      <w:marRight w:val="0"/>
      <w:marTop w:val="0"/>
      <w:marBottom w:val="0"/>
      <w:divBdr>
        <w:top w:val="none" w:sz="0" w:space="0" w:color="auto"/>
        <w:left w:val="none" w:sz="0" w:space="0" w:color="auto"/>
        <w:bottom w:val="none" w:sz="0" w:space="0" w:color="auto"/>
        <w:right w:val="none" w:sz="0" w:space="0" w:color="auto"/>
      </w:divBdr>
    </w:div>
    <w:div w:id="1032464687">
      <w:bodyDiv w:val="1"/>
      <w:marLeft w:val="0"/>
      <w:marRight w:val="0"/>
      <w:marTop w:val="0"/>
      <w:marBottom w:val="0"/>
      <w:divBdr>
        <w:top w:val="none" w:sz="0" w:space="0" w:color="auto"/>
        <w:left w:val="none" w:sz="0" w:space="0" w:color="auto"/>
        <w:bottom w:val="none" w:sz="0" w:space="0" w:color="auto"/>
        <w:right w:val="none" w:sz="0" w:space="0" w:color="auto"/>
      </w:divBdr>
      <w:divsChild>
        <w:div w:id="1648974739">
          <w:marLeft w:val="0"/>
          <w:marRight w:val="0"/>
          <w:marTop w:val="0"/>
          <w:marBottom w:val="0"/>
          <w:divBdr>
            <w:top w:val="none" w:sz="0" w:space="0" w:color="auto"/>
            <w:left w:val="none" w:sz="0" w:space="0" w:color="auto"/>
            <w:bottom w:val="none" w:sz="0" w:space="0" w:color="auto"/>
            <w:right w:val="none" w:sz="0" w:space="0" w:color="auto"/>
          </w:divBdr>
        </w:div>
      </w:divsChild>
    </w:div>
    <w:div w:id="1050497513">
      <w:bodyDiv w:val="1"/>
      <w:marLeft w:val="0"/>
      <w:marRight w:val="0"/>
      <w:marTop w:val="0"/>
      <w:marBottom w:val="0"/>
      <w:divBdr>
        <w:top w:val="none" w:sz="0" w:space="0" w:color="auto"/>
        <w:left w:val="none" w:sz="0" w:space="0" w:color="auto"/>
        <w:bottom w:val="none" w:sz="0" w:space="0" w:color="auto"/>
        <w:right w:val="none" w:sz="0" w:space="0" w:color="auto"/>
      </w:divBdr>
    </w:div>
    <w:div w:id="1267232535">
      <w:bodyDiv w:val="1"/>
      <w:marLeft w:val="0"/>
      <w:marRight w:val="0"/>
      <w:marTop w:val="0"/>
      <w:marBottom w:val="0"/>
      <w:divBdr>
        <w:top w:val="none" w:sz="0" w:space="0" w:color="auto"/>
        <w:left w:val="none" w:sz="0" w:space="0" w:color="auto"/>
        <w:bottom w:val="none" w:sz="0" w:space="0" w:color="auto"/>
        <w:right w:val="none" w:sz="0" w:space="0" w:color="auto"/>
      </w:divBdr>
    </w:div>
    <w:div w:id="1431731569">
      <w:bodyDiv w:val="1"/>
      <w:marLeft w:val="0"/>
      <w:marRight w:val="0"/>
      <w:marTop w:val="0"/>
      <w:marBottom w:val="0"/>
      <w:divBdr>
        <w:top w:val="none" w:sz="0" w:space="0" w:color="auto"/>
        <w:left w:val="none" w:sz="0" w:space="0" w:color="auto"/>
        <w:bottom w:val="none" w:sz="0" w:space="0" w:color="auto"/>
        <w:right w:val="none" w:sz="0" w:space="0" w:color="auto"/>
      </w:divBdr>
    </w:div>
    <w:div w:id="1470785005">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2063598782">
      <w:bodyDiv w:val="1"/>
      <w:marLeft w:val="0"/>
      <w:marRight w:val="0"/>
      <w:marTop w:val="0"/>
      <w:marBottom w:val="0"/>
      <w:divBdr>
        <w:top w:val="none" w:sz="0" w:space="0" w:color="auto"/>
        <w:left w:val="none" w:sz="0" w:space="0" w:color="auto"/>
        <w:bottom w:val="none" w:sz="0" w:space="0" w:color="auto"/>
        <w:right w:val="none" w:sz="0" w:space="0" w:color="auto"/>
      </w:divBdr>
      <w:divsChild>
        <w:div w:id="923955147">
          <w:marLeft w:val="0"/>
          <w:marRight w:val="0"/>
          <w:marTop w:val="0"/>
          <w:marBottom w:val="0"/>
          <w:divBdr>
            <w:top w:val="none" w:sz="0" w:space="0" w:color="auto"/>
            <w:left w:val="none" w:sz="0" w:space="0" w:color="auto"/>
            <w:bottom w:val="none" w:sz="0" w:space="0" w:color="auto"/>
            <w:right w:val="none" w:sz="0" w:space="0" w:color="auto"/>
          </w:divBdr>
        </w:div>
      </w:divsChild>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B2307E-ED32-4C8D-A7EC-841B87857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24528</Words>
  <Characters>13981</Characters>
  <Application>Microsoft Office Word</Application>
  <DocSecurity>0</DocSecurity>
  <PresentationFormat/>
  <Lines>116</Lines>
  <Paragraphs>76</Paragraphs>
  <Slides>0</Slides>
  <Notes>0</Notes>
  <HiddenSlides>0</HiddenSlides>
  <MMClips>0</MMClips>
  <ScaleCrop>false</ScaleCrop>
  <Manager/>
  <Company/>
  <LinksUpToDate>false</LinksUpToDate>
  <CharactersWithSpaces>38433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2025-07-04T07:42:00Z</dcterms:created>
  <dcterms:modified xsi:type="dcterms:W3CDTF">2025-07-04T07:42:00Z</dcterms:modified>
</cp:coreProperties>
</file>