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22434" w14:textId="77777777" w:rsidR="00330E7A" w:rsidRDefault="007C40D9" w:rsidP="007130BC">
      <w:pPr>
        <w:ind w:left="5103"/>
        <w:rPr>
          <w:color w:val="000000"/>
          <w:lang w:eastAsia="en-US"/>
        </w:rPr>
      </w:pPr>
      <w:r w:rsidRPr="000703BA">
        <w:t xml:space="preserve">Civilinė byla Nr. </w:t>
      </w:r>
      <w:r w:rsidR="004F505A" w:rsidRPr="004F505A">
        <w:rPr>
          <w:bCs/>
        </w:rPr>
        <w:t>e3K-3-2-378/2025</w:t>
      </w:r>
      <w:r w:rsidR="000E7C53" w:rsidRPr="000E7C53">
        <w:rPr>
          <w:bCs/>
        </w:rPr>
        <w:br/>
      </w:r>
      <w:r w:rsidRPr="000703BA">
        <w:t xml:space="preserve">Teisminio proceso Nr. </w:t>
      </w:r>
      <w:r w:rsidR="004F505A" w:rsidRPr="004F505A">
        <w:rPr>
          <w:bCs/>
          <w:lang w:val="it-IT"/>
        </w:rPr>
        <w:t>2-13-3-02576-2021-4</w:t>
      </w:r>
      <w:r w:rsidR="004F505A" w:rsidRPr="004F505A">
        <w:rPr>
          <w:bCs/>
        </w:rPr>
        <w:br/>
      </w:r>
      <w:r w:rsidRPr="000703BA">
        <w:t>Procesinio sprendimo kategorij</w:t>
      </w:r>
      <w:r w:rsidR="00356CA1">
        <w:t xml:space="preserve">os: </w:t>
      </w:r>
      <w:r w:rsidR="00FD42AA" w:rsidRPr="00FD42AA">
        <w:rPr>
          <w:color w:val="000000"/>
          <w:lang w:eastAsia="en-US"/>
        </w:rPr>
        <w:t>3.3.4.2.7</w:t>
      </w:r>
      <w:r w:rsidR="00124678">
        <w:rPr>
          <w:color w:val="000000"/>
          <w:lang w:eastAsia="en-US"/>
        </w:rPr>
        <w:t>;</w:t>
      </w:r>
      <w:r w:rsidR="00124678" w:rsidRPr="00124678">
        <w:rPr>
          <w:color w:val="000000"/>
          <w:lang w:eastAsia="en-US"/>
        </w:rPr>
        <w:t xml:space="preserve"> 3.3.4.6</w:t>
      </w:r>
    </w:p>
    <w:p w14:paraId="51EC2D1D" w14:textId="14E08F8E" w:rsidR="00F12F03" w:rsidRDefault="00330E7A" w:rsidP="007130BC">
      <w:pPr>
        <w:ind w:left="5103"/>
      </w:pPr>
      <w:r>
        <w:t>(S)</w:t>
      </w:r>
      <w:r w:rsidR="000B74D6" w:rsidRPr="000B74D6">
        <w:br/>
      </w: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70AA924F" w:rsidR="007C40D9" w:rsidRPr="000646EA" w:rsidRDefault="007C40D9" w:rsidP="007C40D9">
      <w:pPr>
        <w:keepNext/>
        <w:jc w:val="center"/>
        <w:outlineLvl w:val="0"/>
        <w:rPr>
          <w:bCs/>
        </w:rPr>
      </w:pPr>
      <w:r w:rsidRPr="002C62F6">
        <w:rPr>
          <w:bCs/>
        </w:rPr>
        <w:t>202</w:t>
      </w:r>
      <w:r w:rsidR="006E1BC7">
        <w:rPr>
          <w:bCs/>
        </w:rPr>
        <w:t>5</w:t>
      </w:r>
      <w:r w:rsidRPr="002C62F6">
        <w:rPr>
          <w:bCs/>
        </w:rPr>
        <w:t xml:space="preserve"> m. </w:t>
      </w:r>
      <w:r w:rsidR="00D006F0">
        <w:rPr>
          <w:bCs/>
        </w:rPr>
        <w:t>vasario 13</w:t>
      </w:r>
      <w:r w:rsidR="00244E02" w:rsidRPr="002C62F6">
        <w:rPr>
          <w:bCs/>
        </w:rPr>
        <w:t xml:space="preserve"> </w:t>
      </w:r>
      <w:r w:rsidRPr="002C62F6">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9A0B5FE" w14:textId="0A5E023B" w:rsidR="003C3D86" w:rsidRDefault="007C40D9" w:rsidP="003C3D86">
      <w:pPr>
        <w:ind w:firstLine="720"/>
        <w:jc w:val="both"/>
      </w:pPr>
      <w:r w:rsidRPr="00244E02">
        <w:t xml:space="preserve">Lietuvos Aukščiausiojo Teismo Civilinių bylų skyriaus teisėjų kolegija, susidedanti iš teisėjų </w:t>
      </w:r>
      <w:bookmarkStart w:id="0" w:name="_Hlk186447529"/>
      <w:bookmarkStart w:id="1" w:name="_Hlk166846323"/>
      <w:bookmarkStart w:id="2" w:name="_Hlk183079904"/>
      <w:r w:rsidR="004F505A">
        <w:t xml:space="preserve">Sigitos Rudėnaitės </w:t>
      </w:r>
      <w:bookmarkEnd w:id="0"/>
      <w:r w:rsidR="004F505A">
        <w:t>(</w:t>
      </w:r>
      <w:r w:rsidR="004F505A" w:rsidRPr="00244E02">
        <w:t>kolegijos pirminink</w:t>
      </w:r>
      <w:r w:rsidR="004F505A">
        <w:t xml:space="preserve">ė), </w:t>
      </w:r>
      <w:r w:rsidR="002A75F9">
        <w:t>Gražin</w:t>
      </w:r>
      <w:r w:rsidR="004F505A">
        <w:t>os</w:t>
      </w:r>
      <w:r w:rsidR="002A75F9">
        <w:t xml:space="preserve"> Davidonienė</w:t>
      </w:r>
      <w:r w:rsidR="004F505A">
        <w:t xml:space="preserve">s (pranešėja) ir </w:t>
      </w:r>
      <w:r w:rsidR="000B74D6">
        <w:t>Algirdo Taminsko</w:t>
      </w:r>
      <w:r w:rsidR="000E7C53">
        <w:t xml:space="preserve">, </w:t>
      </w:r>
      <w:bookmarkEnd w:id="1"/>
    </w:p>
    <w:bookmarkEnd w:id="2"/>
    <w:p w14:paraId="3EBA1BE9" w14:textId="19384E6F" w:rsidR="004F505A" w:rsidRDefault="007C40D9" w:rsidP="004F505A">
      <w:pPr>
        <w:ind w:firstLine="720"/>
        <w:jc w:val="both"/>
        <w:rPr>
          <w:rFonts w:eastAsia="Calibri"/>
          <w:lang w:eastAsia="en-US"/>
        </w:rPr>
      </w:pPr>
      <w:r w:rsidRPr="00244E02">
        <w:rPr>
          <w:lang w:eastAsia="ar-SA"/>
        </w:rPr>
        <w:t xml:space="preserve">teismo posėdyje kasacine rašytinio proceso tvarka išnagrinėjo civilinę bylą pagal </w:t>
      </w:r>
      <w:bookmarkStart w:id="3" w:name="_Hlk183098427"/>
      <w:r w:rsidR="004F505A" w:rsidRPr="004F505A">
        <w:rPr>
          <w:b/>
          <w:bCs/>
          <w:lang w:eastAsia="ar-SA"/>
        </w:rPr>
        <w:t>pareiškėjo klubo „Erelis“</w:t>
      </w:r>
      <w:r w:rsidR="004F505A">
        <w:rPr>
          <w:b/>
          <w:bCs/>
          <w:lang w:eastAsia="ar-SA"/>
        </w:rPr>
        <w:t xml:space="preserve"> </w:t>
      </w:r>
      <w:bookmarkEnd w:id="3"/>
      <w:r w:rsidR="00B54084" w:rsidRPr="00244E02">
        <w:rPr>
          <w:lang w:eastAsia="en-US"/>
        </w:rPr>
        <w:t>kasacinį skundą dėl</w:t>
      </w:r>
      <w:r w:rsidR="00B54084" w:rsidRPr="00B54084">
        <w:t xml:space="preserve"> </w:t>
      </w:r>
      <w:bookmarkStart w:id="4" w:name="_Hlk186447126"/>
      <w:r w:rsidR="004F505A" w:rsidRPr="004F505A">
        <w:t xml:space="preserve">Kauno apygardos teismo </w:t>
      </w:r>
      <w:bookmarkEnd w:id="4"/>
      <w:r w:rsidR="004F505A" w:rsidRPr="004F505A">
        <w:t>2024 m. rugsėjo 3 d.</w:t>
      </w:r>
      <w:r w:rsidR="004F505A">
        <w:t xml:space="preserve"> </w:t>
      </w:r>
      <w:bookmarkStart w:id="5" w:name="_Hlk165635165"/>
      <w:r w:rsidR="005F4FEC">
        <w:rPr>
          <w:lang w:eastAsia="en-US"/>
        </w:rPr>
        <w:t>nutarties</w:t>
      </w:r>
      <w:bookmarkEnd w:id="5"/>
      <w:r w:rsidR="00412724" w:rsidRPr="00244E02">
        <w:rPr>
          <w:lang w:eastAsia="en-US"/>
        </w:rPr>
        <w:t xml:space="preserve"> </w:t>
      </w:r>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w:t>
      </w:r>
      <w:r w:rsidR="008B2697">
        <w:rPr>
          <w:rFonts w:eastAsia="Calibri"/>
          <w:lang w:eastAsia="en-US"/>
        </w:rPr>
        <w:t xml:space="preserve">pagal </w:t>
      </w:r>
      <w:bookmarkStart w:id="6" w:name="_Hlk186462264"/>
      <w:r w:rsidR="004F505A" w:rsidRPr="004F505A">
        <w:rPr>
          <w:rFonts w:eastAsia="Calibri"/>
          <w:lang w:eastAsia="en-US"/>
        </w:rPr>
        <w:t xml:space="preserve">medžiotojų klubo „Ąžuolas“ </w:t>
      </w:r>
      <w:bookmarkEnd w:id="6"/>
      <w:r w:rsidR="004F505A" w:rsidRPr="004F505A">
        <w:rPr>
          <w:rFonts w:eastAsia="Calibri"/>
          <w:lang w:eastAsia="en-US"/>
        </w:rPr>
        <w:t>pareiškimą dėl įstatymo nustatyto termino atnaujinimo, suinteresuotas asmuo Aplinkos apsaugos departamentas prie Lietuvos Respublikos aplinkos apsaugos ministerijos</w:t>
      </w:r>
      <w:r w:rsidR="004F505A">
        <w:rPr>
          <w:rFonts w:eastAsia="Calibri"/>
          <w:lang w:eastAsia="en-US"/>
        </w:rPr>
        <w:t>.</w:t>
      </w:r>
    </w:p>
    <w:p w14:paraId="26DEAFE5" w14:textId="77777777" w:rsidR="00C2639A" w:rsidRDefault="00C2639A" w:rsidP="007C40D9">
      <w:pPr>
        <w:ind w:firstLine="720"/>
        <w:jc w:val="both"/>
        <w:rPr>
          <w:rFonts w:eastAsia="Calibri"/>
          <w:szCs w:val="22"/>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9821C2" w:rsidRDefault="007C40D9" w:rsidP="007C40D9">
      <w:pPr>
        <w:ind w:left="726" w:hanging="6"/>
        <w:jc w:val="both"/>
        <w:rPr>
          <w:lang w:val="fr-FR"/>
        </w:rPr>
      </w:pPr>
    </w:p>
    <w:p w14:paraId="2C9C63CB" w14:textId="77777777" w:rsidR="007C40D9" w:rsidRPr="00E70980" w:rsidRDefault="007C40D9" w:rsidP="007C40D9">
      <w:pPr>
        <w:spacing w:after="120"/>
        <w:jc w:val="center"/>
      </w:pPr>
      <w:r w:rsidRPr="00E70980">
        <w:t>I. Ginčo esmė</w:t>
      </w:r>
    </w:p>
    <w:p w14:paraId="06AD29A2" w14:textId="77777777" w:rsidR="007C40D9" w:rsidRPr="00E70980" w:rsidRDefault="007C40D9" w:rsidP="007C40D9">
      <w:pPr>
        <w:spacing w:after="120"/>
        <w:ind w:firstLine="720"/>
      </w:pPr>
    </w:p>
    <w:p w14:paraId="2910F0DF" w14:textId="22FBC060" w:rsidR="00A33AF2" w:rsidRPr="00E70980" w:rsidRDefault="00380E0F" w:rsidP="00E70980">
      <w:pPr>
        <w:widowControl w:val="0"/>
        <w:numPr>
          <w:ilvl w:val="0"/>
          <w:numId w:val="1"/>
        </w:numPr>
        <w:tabs>
          <w:tab w:val="center" w:pos="4997"/>
          <w:tab w:val="right" w:pos="9638"/>
        </w:tabs>
        <w:autoSpaceDE w:val="0"/>
        <w:autoSpaceDN w:val="0"/>
        <w:adjustRightInd w:val="0"/>
        <w:spacing w:after="120"/>
        <w:jc w:val="both"/>
        <w:rPr>
          <w:color w:val="000000"/>
        </w:rPr>
      </w:pPr>
      <w:r w:rsidRPr="00E70980">
        <w:t>Kasacinėje byloje sprendžiama dėl</w:t>
      </w:r>
      <w:r w:rsidR="007B50CB" w:rsidRPr="00E70980">
        <w:t xml:space="preserve"> teisės normų, reglamentuojančių</w:t>
      </w:r>
      <w:r w:rsidR="00DD39E2">
        <w:t xml:space="preserve"> </w:t>
      </w:r>
      <w:r w:rsidR="00C166B8">
        <w:t xml:space="preserve">proceso atnaujinimą tuo </w:t>
      </w:r>
      <w:r w:rsidR="00BF195A">
        <w:t xml:space="preserve">pagrindu, kad </w:t>
      </w:r>
      <w:r w:rsidR="00C166B8" w:rsidRPr="00C166B8">
        <w:t xml:space="preserve">sprendimu teismas nusprendė dėl neįtrauktų į bylos nagrinėjimą asmenų materialiųjų teisių ar pareigų </w:t>
      </w:r>
      <w:r w:rsidR="00C166B8">
        <w:t>(</w:t>
      </w:r>
      <w:r w:rsidR="00C3169D">
        <w:t xml:space="preserve">Lietuvos Respublikos civilinio proceso kodekso (toliau – ir </w:t>
      </w:r>
      <w:r w:rsidR="00C166B8" w:rsidRPr="00C166B8">
        <w:t>CPK</w:t>
      </w:r>
      <w:r w:rsidR="00C3169D">
        <w:t>)</w:t>
      </w:r>
      <w:r w:rsidR="00C166B8" w:rsidRPr="00C166B8">
        <w:t xml:space="preserve"> 366 straipsnio 2 dalies 7 punkto</w:t>
      </w:r>
      <w:r w:rsidR="00C166B8">
        <w:t xml:space="preserve">), </w:t>
      </w:r>
      <w:r w:rsidR="00BF195A">
        <w:t xml:space="preserve">taip pat termino prašymui atnaujinti procesą paduoti eigos pradžią, </w:t>
      </w:r>
      <w:r w:rsidR="005502C3" w:rsidRPr="00E70980">
        <w:t xml:space="preserve">aiškinimo ir taikymo. </w:t>
      </w:r>
      <w:bookmarkStart w:id="7" w:name="_Hlk103772909"/>
    </w:p>
    <w:bookmarkEnd w:id="7"/>
    <w:p w14:paraId="2C21A515" w14:textId="020193A8" w:rsidR="0078333D" w:rsidRPr="00721B0F" w:rsidRDefault="0078333D" w:rsidP="0078333D">
      <w:pPr>
        <w:pStyle w:val="ListParagraph"/>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78333D">
        <w:rPr>
          <w:rFonts w:asciiTheme="majorBidi" w:hAnsiTheme="majorBidi" w:cstheme="majorBidi"/>
          <w:iCs/>
          <w:sz w:val="24"/>
          <w:szCs w:val="24"/>
        </w:rPr>
        <w:t xml:space="preserve">Pareiškėjas </w:t>
      </w:r>
      <w:r w:rsidR="006C2917" w:rsidRPr="006C2917">
        <w:rPr>
          <w:rFonts w:asciiTheme="majorBidi" w:hAnsiTheme="majorBidi" w:cstheme="majorBidi"/>
          <w:iCs/>
          <w:sz w:val="24"/>
          <w:szCs w:val="24"/>
        </w:rPr>
        <w:t>klubas „Erelis“</w:t>
      </w:r>
      <w:r w:rsidR="006C2917" w:rsidRPr="006C2917">
        <w:rPr>
          <w:rFonts w:asciiTheme="majorBidi" w:hAnsiTheme="majorBidi" w:cstheme="majorBidi"/>
          <w:b/>
          <w:bCs/>
          <w:iCs/>
          <w:sz w:val="24"/>
          <w:szCs w:val="24"/>
        </w:rPr>
        <w:t xml:space="preserve"> </w:t>
      </w:r>
      <w:r w:rsidR="00BC61AB">
        <w:rPr>
          <w:rFonts w:asciiTheme="majorBidi" w:hAnsiTheme="majorBidi" w:cstheme="majorBidi"/>
          <w:iCs/>
          <w:sz w:val="24"/>
          <w:szCs w:val="24"/>
        </w:rPr>
        <w:t xml:space="preserve">prašė </w:t>
      </w:r>
      <w:r w:rsidR="00BC61AB" w:rsidRPr="00516650">
        <w:rPr>
          <w:rFonts w:asciiTheme="majorBidi" w:hAnsiTheme="majorBidi" w:cstheme="majorBidi"/>
          <w:iCs/>
          <w:sz w:val="24"/>
          <w:szCs w:val="24"/>
        </w:rPr>
        <w:t>teismo:</w:t>
      </w:r>
      <w:r w:rsidRPr="00516650">
        <w:rPr>
          <w:rFonts w:asciiTheme="majorBidi" w:hAnsiTheme="majorBidi" w:cstheme="majorBidi"/>
          <w:iCs/>
          <w:sz w:val="24"/>
          <w:szCs w:val="24"/>
        </w:rPr>
        <w:t xml:space="preserve"> atnaujinti procesą civilinėje</w:t>
      </w:r>
      <w:r w:rsidRPr="0078333D">
        <w:rPr>
          <w:rFonts w:asciiTheme="majorBidi" w:hAnsiTheme="majorBidi" w:cstheme="majorBidi"/>
          <w:iCs/>
          <w:sz w:val="24"/>
          <w:szCs w:val="24"/>
        </w:rPr>
        <w:t xml:space="preserve"> byloje Nr. e2YT-6106-835/2021 </w:t>
      </w:r>
      <w:r w:rsidRPr="00721B0F">
        <w:rPr>
          <w:rFonts w:asciiTheme="majorBidi" w:hAnsiTheme="majorBidi" w:cstheme="majorBidi"/>
          <w:iCs/>
          <w:sz w:val="24"/>
          <w:szCs w:val="24"/>
        </w:rPr>
        <w:t xml:space="preserve">CPK 366 straipsnio 1 dalies 7 punkto </w:t>
      </w:r>
      <w:r w:rsidRPr="00721B0F">
        <w:rPr>
          <w:rFonts w:ascii="Times New Roman" w:hAnsi="Times New Roman"/>
          <w:iCs/>
          <w:sz w:val="24"/>
          <w:szCs w:val="24"/>
        </w:rPr>
        <w:t xml:space="preserve">pagrindu ir įtraukti klubą „Erelis“ </w:t>
      </w:r>
      <w:r w:rsidR="00FD2F25">
        <w:rPr>
          <w:rFonts w:ascii="Times New Roman" w:hAnsi="Times New Roman"/>
          <w:iCs/>
          <w:sz w:val="24"/>
          <w:szCs w:val="24"/>
        </w:rPr>
        <w:t xml:space="preserve">kaip </w:t>
      </w:r>
      <w:r w:rsidRPr="00721B0F">
        <w:rPr>
          <w:rFonts w:ascii="Times New Roman" w:hAnsi="Times New Roman"/>
          <w:iCs/>
          <w:sz w:val="24"/>
          <w:szCs w:val="24"/>
        </w:rPr>
        <w:t>suinteresuot</w:t>
      </w:r>
      <w:r w:rsidR="00FD2F25">
        <w:rPr>
          <w:rFonts w:ascii="Times New Roman" w:hAnsi="Times New Roman"/>
          <w:iCs/>
          <w:sz w:val="24"/>
          <w:szCs w:val="24"/>
        </w:rPr>
        <w:t>ą</w:t>
      </w:r>
      <w:r w:rsidRPr="00721B0F">
        <w:rPr>
          <w:rFonts w:ascii="Times New Roman" w:hAnsi="Times New Roman"/>
          <w:iCs/>
          <w:sz w:val="24"/>
          <w:szCs w:val="24"/>
        </w:rPr>
        <w:t xml:space="preserve"> asmen</w:t>
      </w:r>
      <w:r w:rsidR="00FD2F25">
        <w:rPr>
          <w:rFonts w:ascii="Times New Roman" w:hAnsi="Times New Roman"/>
          <w:iCs/>
          <w:sz w:val="24"/>
          <w:szCs w:val="24"/>
        </w:rPr>
        <w:t>į</w:t>
      </w:r>
      <w:r w:rsidRPr="00721B0F">
        <w:rPr>
          <w:rFonts w:ascii="Times New Roman" w:hAnsi="Times New Roman"/>
          <w:iCs/>
          <w:sz w:val="24"/>
          <w:szCs w:val="24"/>
        </w:rPr>
        <w:t xml:space="preserve"> į civilinės bylos nagrinėjimą</w:t>
      </w:r>
      <w:r w:rsidR="00BC61AB" w:rsidRPr="00721B0F">
        <w:rPr>
          <w:rFonts w:ascii="Times New Roman" w:hAnsi="Times New Roman"/>
          <w:iCs/>
          <w:sz w:val="24"/>
          <w:szCs w:val="24"/>
        </w:rPr>
        <w:t xml:space="preserve">; </w:t>
      </w:r>
      <w:r w:rsidRPr="00721B0F">
        <w:rPr>
          <w:rFonts w:ascii="Times New Roman" w:hAnsi="Times New Roman"/>
          <w:iCs/>
          <w:sz w:val="24"/>
          <w:szCs w:val="24"/>
        </w:rPr>
        <w:t>atnaujinus procesą, priimti naują nutartį – atmesti medžiotojų klubo „Ąžuolas“ p</w:t>
      </w:r>
      <w:r w:rsidR="00BC61AB" w:rsidRPr="00721B0F">
        <w:rPr>
          <w:rFonts w:ascii="Times New Roman" w:hAnsi="Times New Roman"/>
          <w:iCs/>
          <w:sz w:val="24"/>
          <w:szCs w:val="24"/>
        </w:rPr>
        <w:t xml:space="preserve">rašymą </w:t>
      </w:r>
      <w:r w:rsidRPr="00721B0F">
        <w:rPr>
          <w:rFonts w:ascii="Times New Roman" w:hAnsi="Times New Roman"/>
          <w:iCs/>
          <w:sz w:val="24"/>
          <w:szCs w:val="24"/>
        </w:rPr>
        <w:t xml:space="preserve">atnaujinti praleistą Lietuvos Respublikos </w:t>
      </w:r>
      <w:bookmarkStart w:id="8" w:name="_Hlk186449983"/>
      <w:r w:rsidRPr="00721B0F">
        <w:rPr>
          <w:rFonts w:ascii="Times New Roman" w:hAnsi="Times New Roman"/>
          <w:iCs/>
          <w:sz w:val="24"/>
          <w:szCs w:val="24"/>
        </w:rPr>
        <w:t xml:space="preserve">medžioklės įstatymo </w:t>
      </w:r>
      <w:bookmarkEnd w:id="8"/>
      <w:r w:rsidRPr="00721B0F">
        <w:rPr>
          <w:rFonts w:ascii="Times New Roman" w:hAnsi="Times New Roman"/>
          <w:iCs/>
          <w:sz w:val="24"/>
          <w:szCs w:val="24"/>
        </w:rPr>
        <w:t>10 straipsnio 5 dalyje nu</w:t>
      </w:r>
      <w:r w:rsidR="00BC61AB" w:rsidRPr="00721B0F">
        <w:rPr>
          <w:rFonts w:ascii="Times New Roman" w:hAnsi="Times New Roman"/>
          <w:iCs/>
          <w:sz w:val="24"/>
          <w:szCs w:val="24"/>
        </w:rPr>
        <w:t xml:space="preserve">statytą </w:t>
      </w:r>
      <w:r w:rsidRPr="00721B0F">
        <w:rPr>
          <w:rFonts w:ascii="Times New Roman" w:hAnsi="Times New Roman"/>
          <w:iCs/>
          <w:sz w:val="24"/>
          <w:szCs w:val="24"/>
        </w:rPr>
        <w:t xml:space="preserve">terminą </w:t>
      </w:r>
      <w:r w:rsidR="00BC61AB" w:rsidRPr="00721B0F">
        <w:rPr>
          <w:rFonts w:ascii="Times New Roman" w:hAnsi="Times New Roman"/>
          <w:iCs/>
          <w:sz w:val="24"/>
          <w:szCs w:val="24"/>
        </w:rPr>
        <w:t xml:space="preserve">pateikti </w:t>
      </w:r>
      <w:r w:rsidRPr="00721B0F">
        <w:rPr>
          <w:rFonts w:ascii="Times New Roman" w:hAnsi="Times New Roman"/>
          <w:iCs/>
          <w:sz w:val="24"/>
          <w:szCs w:val="24"/>
        </w:rPr>
        <w:t>prašymui pratęsti 2006 m. spalio 16 d. išduotų leidimų</w:t>
      </w:r>
      <w:r w:rsidR="007905D0">
        <w:rPr>
          <w:rFonts w:ascii="Times New Roman" w:hAnsi="Times New Roman"/>
          <w:iCs/>
          <w:sz w:val="24"/>
          <w:szCs w:val="24"/>
        </w:rPr>
        <w:t xml:space="preserve"> </w:t>
      </w:r>
      <w:r w:rsidRPr="00721B0F">
        <w:rPr>
          <w:rFonts w:ascii="Times New Roman" w:hAnsi="Times New Roman"/>
          <w:iCs/>
          <w:sz w:val="24"/>
          <w:szCs w:val="24"/>
        </w:rPr>
        <w:t>naudoti medžiojamų</w:t>
      </w:r>
      <w:r w:rsidR="007905D0">
        <w:rPr>
          <w:rFonts w:ascii="Times New Roman" w:hAnsi="Times New Roman"/>
          <w:iCs/>
          <w:sz w:val="24"/>
          <w:szCs w:val="24"/>
        </w:rPr>
        <w:t>jų</w:t>
      </w:r>
      <w:r w:rsidRPr="00721B0F">
        <w:rPr>
          <w:rFonts w:ascii="Times New Roman" w:hAnsi="Times New Roman"/>
          <w:iCs/>
          <w:sz w:val="24"/>
          <w:szCs w:val="24"/>
        </w:rPr>
        <w:t xml:space="preserve"> gyvūnų išteklius medžioklės plotų vienet</w:t>
      </w:r>
      <w:r w:rsidR="006C2917" w:rsidRPr="00721B0F">
        <w:rPr>
          <w:rFonts w:ascii="Times New Roman" w:hAnsi="Times New Roman"/>
          <w:iCs/>
          <w:sz w:val="24"/>
          <w:szCs w:val="24"/>
        </w:rPr>
        <w:t>uose</w:t>
      </w:r>
      <w:r w:rsidRPr="00721B0F">
        <w:rPr>
          <w:rFonts w:ascii="Times New Roman" w:hAnsi="Times New Roman"/>
          <w:iCs/>
          <w:sz w:val="24"/>
          <w:szCs w:val="24"/>
        </w:rPr>
        <w:t xml:space="preserve"> </w:t>
      </w:r>
      <w:bookmarkStart w:id="9" w:name="_Hlk186811228"/>
      <w:r w:rsidRPr="00721B0F">
        <w:rPr>
          <w:rFonts w:ascii="Times New Roman" w:hAnsi="Times New Roman"/>
          <w:iCs/>
          <w:sz w:val="24"/>
          <w:szCs w:val="24"/>
        </w:rPr>
        <w:t xml:space="preserve">„Ąžuolas 1“ ir „Ąžuolas 2“ </w:t>
      </w:r>
      <w:bookmarkEnd w:id="9"/>
      <w:r w:rsidR="00E94133">
        <w:rPr>
          <w:rFonts w:ascii="Times New Roman" w:hAnsi="Times New Roman"/>
          <w:iCs/>
          <w:sz w:val="24"/>
          <w:szCs w:val="24"/>
        </w:rPr>
        <w:t xml:space="preserve">(toliau – ir </w:t>
      </w:r>
      <w:r w:rsidR="00E94133" w:rsidRPr="00FD42AA">
        <w:rPr>
          <w:rFonts w:ascii="Times New Roman" w:hAnsi="Times New Roman"/>
          <w:iCs/>
          <w:sz w:val="24"/>
          <w:szCs w:val="24"/>
        </w:rPr>
        <w:t xml:space="preserve">2006 m. leidimai) </w:t>
      </w:r>
      <w:r w:rsidRPr="00721B0F">
        <w:rPr>
          <w:rFonts w:ascii="Times New Roman" w:hAnsi="Times New Roman"/>
          <w:iCs/>
          <w:sz w:val="24"/>
          <w:szCs w:val="24"/>
        </w:rPr>
        <w:t xml:space="preserve">galiojimo laiką. </w:t>
      </w:r>
    </w:p>
    <w:p w14:paraId="67AF3C1A" w14:textId="671F600B" w:rsidR="00F56044" w:rsidRPr="00721B0F" w:rsidRDefault="0078333D" w:rsidP="0078333D">
      <w:pPr>
        <w:pStyle w:val="ListParagraph"/>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721B0F">
        <w:rPr>
          <w:rFonts w:ascii="Times New Roman" w:hAnsi="Times New Roman"/>
          <w:iCs/>
          <w:sz w:val="24"/>
          <w:szCs w:val="24"/>
        </w:rPr>
        <w:t xml:space="preserve">Pareiškėjas nurodė, kad Alytaus apylinkės teismas 2021 m. gruodžio 16 d. nutartimi atnaujino medžiotojų klubui „Ąžuolas“ praleistą terminą prašymui pratęsti leidimų galiojimo laiką pateikti, nors tuo metu medžioklės plotų vienetus </w:t>
      </w:r>
      <w:r w:rsidR="006C2917" w:rsidRPr="00721B0F">
        <w:rPr>
          <w:rFonts w:ascii="Times New Roman" w:hAnsi="Times New Roman"/>
          <w:iCs/>
          <w:sz w:val="24"/>
          <w:szCs w:val="24"/>
        </w:rPr>
        <w:t xml:space="preserve">„Ąžuolas 1“ ir „Ąžuolas 2“ </w:t>
      </w:r>
      <w:r w:rsidRPr="00721B0F">
        <w:rPr>
          <w:rFonts w:ascii="Times New Roman" w:hAnsi="Times New Roman"/>
          <w:iCs/>
          <w:sz w:val="24"/>
          <w:szCs w:val="24"/>
        </w:rPr>
        <w:t xml:space="preserve">jau beveik metus teisėtai valdė klubas „Erelis“. Pareiškėjas apie šią teismo nutartį sužinojo tik 2024 m. vasario 1 d., atsitiktinai prisijungęs prie Lietuvos teismų elektroninių paslaugų portalo (toliau – EPP) paskyros </w:t>
      </w:r>
      <w:r w:rsidRPr="00721B0F">
        <w:rPr>
          <w:rFonts w:ascii="Times New Roman" w:hAnsi="Times New Roman"/>
          <w:iCs/>
          <w:sz w:val="24"/>
          <w:szCs w:val="24"/>
        </w:rPr>
        <w:lastRenderedPageBreak/>
        <w:t xml:space="preserve">ir taip sužinojęs apie Regionų administracinio teismo nagrinėjamą administracinę bylą Nr. eI3-631-426/2024, iškeltą pagal medžiotojų klubo „Ąžuolas“ skundą atsakovui </w:t>
      </w:r>
      <w:r w:rsidR="00BC61AB" w:rsidRPr="00721B0F">
        <w:rPr>
          <w:rFonts w:ascii="Times New Roman" w:hAnsi="Times New Roman"/>
          <w:iCs/>
          <w:sz w:val="24"/>
          <w:szCs w:val="24"/>
        </w:rPr>
        <w:t>Aplinkos apsaugos departamentui prie Lietuvos Respublikos aplinkos apsaugos ministerijos</w:t>
      </w:r>
      <w:r w:rsidRPr="00721B0F">
        <w:rPr>
          <w:rFonts w:ascii="Times New Roman" w:hAnsi="Times New Roman"/>
          <w:iCs/>
          <w:sz w:val="24"/>
          <w:szCs w:val="24"/>
        </w:rPr>
        <w:t xml:space="preserve"> </w:t>
      </w:r>
      <w:r w:rsidR="00C475CB">
        <w:rPr>
          <w:rFonts w:ascii="Times New Roman" w:hAnsi="Times New Roman"/>
          <w:iCs/>
          <w:sz w:val="24"/>
          <w:szCs w:val="24"/>
        </w:rPr>
        <w:t xml:space="preserve">(toliau – ir Departamentas) </w:t>
      </w:r>
      <w:r w:rsidRPr="00721B0F">
        <w:rPr>
          <w:rFonts w:ascii="Times New Roman" w:hAnsi="Times New Roman"/>
          <w:iCs/>
          <w:sz w:val="24"/>
          <w:szCs w:val="24"/>
        </w:rPr>
        <w:t xml:space="preserve">dėl įpareigojimo pratęsti leidimus naudoti medžiojamųjų gyvūnų išteklius medžioklės plotų vienetuose „Ąžuolas 1“ ir „Ąžuolas 2“, kuriuos teisėtai naudoja klubas „Erelis“. </w:t>
      </w:r>
    </w:p>
    <w:p w14:paraId="7EB2D03C" w14:textId="7A64F10C" w:rsidR="00916C98" w:rsidRPr="00721B0F" w:rsidRDefault="00F56044" w:rsidP="00534ADD">
      <w:pPr>
        <w:pStyle w:val="ListParagraph"/>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bookmarkStart w:id="10" w:name="_Hlk189469860"/>
      <w:r w:rsidRPr="00721B0F">
        <w:rPr>
          <w:rFonts w:ascii="Times New Roman" w:hAnsi="Times New Roman"/>
          <w:iCs/>
          <w:sz w:val="24"/>
          <w:szCs w:val="24"/>
        </w:rPr>
        <w:t xml:space="preserve">Teismo 2021 m. gruodžio 16 d. nutartimi nuspręsta dėl neįtraukto dalyvauti byloje klubo „Erelis“ teisių. </w:t>
      </w:r>
      <w:r w:rsidR="0078333D" w:rsidRPr="00721B0F">
        <w:rPr>
          <w:rFonts w:ascii="Times New Roman" w:hAnsi="Times New Roman"/>
          <w:iCs/>
          <w:sz w:val="24"/>
          <w:szCs w:val="24"/>
        </w:rPr>
        <w:t xml:space="preserve">Įvykdžius </w:t>
      </w:r>
      <w:r w:rsidR="006C2917" w:rsidRPr="00721B0F">
        <w:rPr>
          <w:rFonts w:ascii="Times New Roman" w:hAnsi="Times New Roman"/>
          <w:iCs/>
          <w:sz w:val="24"/>
          <w:szCs w:val="24"/>
        </w:rPr>
        <w:t xml:space="preserve">šią </w:t>
      </w:r>
      <w:r w:rsidR="0078333D" w:rsidRPr="00721B0F">
        <w:rPr>
          <w:rFonts w:ascii="Times New Roman" w:hAnsi="Times New Roman"/>
          <w:iCs/>
          <w:sz w:val="24"/>
          <w:szCs w:val="24"/>
        </w:rPr>
        <w:t>nutartį, klubo „Erelis“ teisinė padėtis pasikeistų – jis netektų teisės 2021 m. sausio 28 d. ir 2021 m. vasario 1 d. išduotais leidimais naudoti medžiojamų</w:t>
      </w:r>
      <w:r w:rsidR="007905D0">
        <w:rPr>
          <w:rFonts w:ascii="Times New Roman" w:hAnsi="Times New Roman"/>
          <w:iCs/>
          <w:sz w:val="24"/>
          <w:szCs w:val="24"/>
        </w:rPr>
        <w:t>jų</w:t>
      </w:r>
      <w:r w:rsidR="0078333D" w:rsidRPr="00721B0F">
        <w:rPr>
          <w:rFonts w:ascii="Times New Roman" w:hAnsi="Times New Roman"/>
          <w:iCs/>
          <w:sz w:val="24"/>
          <w:szCs w:val="24"/>
        </w:rPr>
        <w:t xml:space="preserve"> gyvūnų išteklius medžioklės plotų vienetuose „Ąžuolas</w:t>
      </w:r>
      <w:r w:rsidR="00572245">
        <w:rPr>
          <w:rFonts w:ascii="Times New Roman" w:hAnsi="Times New Roman"/>
          <w:iCs/>
          <w:sz w:val="24"/>
          <w:szCs w:val="24"/>
        </w:rPr>
        <w:t xml:space="preserve"> </w:t>
      </w:r>
      <w:r w:rsidR="00572245" w:rsidRPr="00FD42AA">
        <w:rPr>
          <w:rFonts w:ascii="Times New Roman" w:hAnsi="Times New Roman"/>
          <w:iCs/>
          <w:sz w:val="24"/>
          <w:szCs w:val="24"/>
        </w:rPr>
        <w:t>1</w:t>
      </w:r>
      <w:r w:rsidR="0078333D" w:rsidRPr="00721B0F">
        <w:rPr>
          <w:rFonts w:ascii="Times New Roman" w:hAnsi="Times New Roman"/>
          <w:iCs/>
          <w:sz w:val="24"/>
          <w:szCs w:val="24"/>
        </w:rPr>
        <w:t>“ ir „Ąžuolas 2“, nes du subjektai tokia pačia teise naudotis negali.</w:t>
      </w:r>
      <w:bookmarkEnd w:id="10"/>
      <w:r w:rsidR="0078333D" w:rsidRPr="00721B0F">
        <w:rPr>
          <w:rFonts w:ascii="Times New Roman" w:hAnsi="Times New Roman"/>
          <w:iCs/>
          <w:sz w:val="24"/>
          <w:szCs w:val="24"/>
        </w:rPr>
        <w:t xml:space="preserve"> Be to, 2021 m. gruodžio 16 d. nutartis, kuri palikta nepakeista Kauno apygardos teismo 2022 m. vasario 3 d. nutartimi</w:t>
      </w:r>
      <w:r w:rsidR="003109CA" w:rsidRPr="00721B0F">
        <w:rPr>
          <w:rFonts w:ascii="Times New Roman" w:hAnsi="Times New Roman"/>
          <w:iCs/>
          <w:sz w:val="24"/>
          <w:szCs w:val="24"/>
        </w:rPr>
        <w:t xml:space="preserve">, </w:t>
      </w:r>
      <w:r w:rsidR="0078333D" w:rsidRPr="00721B0F">
        <w:rPr>
          <w:rFonts w:ascii="Times New Roman" w:hAnsi="Times New Roman"/>
          <w:iCs/>
          <w:sz w:val="24"/>
          <w:szCs w:val="24"/>
        </w:rPr>
        <w:t>yra neteisėta ir nepagrįsta,</w:t>
      </w:r>
      <w:r w:rsidR="003109CA" w:rsidRPr="00721B0F">
        <w:rPr>
          <w:rFonts w:ascii="Times New Roman" w:hAnsi="Times New Roman"/>
          <w:iCs/>
          <w:sz w:val="24"/>
          <w:szCs w:val="24"/>
        </w:rPr>
        <w:t xml:space="preserve"> nes </w:t>
      </w:r>
      <w:r w:rsidR="0078333D" w:rsidRPr="00721B0F">
        <w:rPr>
          <w:rFonts w:ascii="Times New Roman" w:hAnsi="Times New Roman"/>
          <w:iCs/>
          <w:sz w:val="24"/>
          <w:szCs w:val="24"/>
        </w:rPr>
        <w:t xml:space="preserve">buvo netinkamai pritaikytos imperatyvios </w:t>
      </w:r>
      <w:r w:rsidR="00C3169D">
        <w:rPr>
          <w:rFonts w:ascii="Times New Roman" w:hAnsi="Times New Roman"/>
          <w:iCs/>
          <w:sz w:val="24"/>
          <w:szCs w:val="24"/>
        </w:rPr>
        <w:t>Lietuvos Respublikos m</w:t>
      </w:r>
      <w:r w:rsidR="003109CA" w:rsidRPr="00721B0F">
        <w:rPr>
          <w:rFonts w:ascii="Times New Roman" w:hAnsi="Times New Roman"/>
          <w:iCs/>
          <w:sz w:val="24"/>
          <w:szCs w:val="24"/>
        </w:rPr>
        <w:t>edžioklės įstatymo</w:t>
      </w:r>
      <w:r w:rsidR="0078333D" w:rsidRPr="00721B0F">
        <w:rPr>
          <w:rFonts w:ascii="Times New Roman" w:hAnsi="Times New Roman"/>
          <w:iCs/>
          <w:sz w:val="24"/>
          <w:szCs w:val="24"/>
        </w:rPr>
        <w:t xml:space="preserve"> normos, nukrypta nuo Lietuvos vyriausiojo administracinio teismo </w:t>
      </w:r>
      <w:r w:rsidR="001B46F1" w:rsidRPr="00721B0F">
        <w:rPr>
          <w:rFonts w:ascii="Times New Roman" w:hAnsi="Times New Roman"/>
          <w:iCs/>
          <w:sz w:val="24"/>
          <w:szCs w:val="24"/>
        </w:rPr>
        <w:t xml:space="preserve">(toliau – ir LVAT) </w:t>
      </w:r>
      <w:r w:rsidR="0078333D" w:rsidRPr="00721B0F">
        <w:rPr>
          <w:rFonts w:ascii="Times New Roman" w:hAnsi="Times New Roman"/>
          <w:iCs/>
          <w:sz w:val="24"/>
          <w:szCs w:val="24"/>
        </w:rPr>
        <w:t xml:space="preserve">formuojamos praktikos, nepagrįstai nesivadovauta prejudiciniais faktais administracinėje byloje </w:t>
      </w:r>
      <w:r w:rsidR="00375EB3" w:rsidRPr="00721B0F">
        <w:rPr>
          <w:rFonts w:ascii="Times New Roman" w:hAnsi="Times New Roman"/>
          <w:sz w:val="24"/>
          <w:szCs w:val="24"/>
          <w:lang w:eastAsia="en-US"/>
        </w:rPr>
        <w:t>Nr. A</w:t>
      </w:r>
      <w:r w:rsidR="00375EB3" w:rsidRPr="00721B0F">
        <w:rPr>
          <w:rFonts w:ascii="Times New Roman" w:hAnsi="Times New Roman"/>
          <w:sz w:val="24"/>
          <w:szCs w:val="24"/>
          <w:lang w:eastAsia="en-US"/>
        </w:rPr>
        <w:noBreakHyphen/>
        <w:t>1664</w:t>
      </w:r>
      <w:r w:rsidR="00375EB3" w:rsidRPr="00721B0F">
        <w:rPr>
          <w:rFonts w:ascii="Times New Roman" w:hAnsi="Times New Roman"/>
          <w:sz w:val="24"/>
          <w:szCs w:val="24"/>
          <w:lang w:eastAsia="en-US"/>
        </w:rPr>
        <w:noBreakHyphen/>
        <w:t>520/2019</w:t>
      </w:r>
      <w:r w:rsidR="0078333D" w:rsidRPr="00721B0F">
        <w:rPr>
          <w:rFonts w:ascii="Times New Roman" w:hAnsi="Times New Roman"/>
          <w:iCs/>
          <w:sz w:val="24"/>
          <w:szCs w:val="24"/>
        </w:rPr>
        <w:t xml:space="preserve">, </w:t>
      </w:r>
      <w:r w:rsidR="00375EB3" w:rsidRPr="00721B0F">
        <w:rPr>
          <w:rFonts w:ascii="Times New Roman" w:hAnsi="Times New Roman"/>
          <w:iCs/>
          <w:sz w:val="24"/>
          <w:szCs w:val="24"/>
        </w:rPr>
        <w:t>dėl to</w:t>
      </w:r>
      <w:r w:rsidR="0078333D" w:rsidRPr="00721B0F">
        <w:rPr>
          <w:rFonts w:ascii="Times New Roman" w:hAnsi="Times New Roman"/>
          <w:iCs/>
          <w:sz w:val="24"/>
          <w:szCs w:val="24"/>
        </w:rPr>
        <w:t xml:space="preserve"> padaryta neteisėta ir nepagrįsta išvada, jog terminas prašymui dėl </w:t>
      </w:r>
      <w:r w:rsidR="007905D0">
        <w:rPr>
          <w:rFonts w:ascii="Times New Roman" w:hAnsi="Times New Roman"/>
          <w:iCs/>
          <w:sz w:val="24"/>
          <w:szCs w:val="24"/>
        </w:rPr>
        <w:t xml:space="preserve">išduotų </w:t>
      </w:r>
      <w:r w:rsidR="0078333D" w:rsidRPr="00721B0F">
        <w:rPr>
          <w:rFonts w:ascii="Times New Roman" w:hAnsi="Times New Roman"/>
          <w:iCs/>
          <w:sz w:val="24"/>
          <w:szCs w:val="24"/>
        </w:rPr>
        <w:t>medžiotojų klubui „Ąžuolas“ 2006 m. leidim</w:t>
      </w:r>
      <w:r w:rsidR="006C2917" w:rsidRPr="00721B0F">
        <w:rPr>
          <w:rFonts w:ascii="Times New Roman" w:hAnsi="Times New Roman"/>
          <w:iCs/>
          <w:sz w:val="24"/>
          <w:szCs w:val="24"/>
        </w:rPr>
        <w:t>ų</w:t>
      </w:r>
      <w:r w:rsidR="0078333D" w:rsidRPr="00721B0F">
        <w:rPr>
          <w:rFonts w:ascii="Times New Roman" w:hAnsi="Times New Roman"/>
          <w:iCs/>
          <w:sz w:val="24"/>
          <w:szCs w:val="24"/>
        </w:rPr>
        <w:t xml:space="preserve"> galiojimo laiko pratęsimo pateikti yra procedūrinio pobūdžio ir gali būti atnaujintas</w:t>
      </w:r>
      <w:r w:rsidR="001B46F1" w:rsidRPr="00721B0F">
        <w:rPr>
          <w:rFonts w:ascii="Times New Roman" w:hAnsi="Times New Roman"/>
          <w:iCs/>
          <w:sz w:val="24"/>
          <w:szCs w:val="24"/>
        </w:rPr>
        <w:t xml:space="preserve">, </w:t>
      </w:r>
      <w:r w:rsidR="007905D0">
        <w:rPr>
          <w:rFonts w:ascii="Times New Roman" w:hAnsi="Times New Roman"/>
          <w:iCs/>
          <w:sz w:val="24"/>
          <w:szCs w:val="24"/>
        </w:rPr>
        <w:t>nors</w:t>
      </w:r>
      <w:r w:rsidR="001B46F1" w:rsidRPr="00721B0F">
        <w:rPr>
          <w:rFonts w:ascii="Times New Roman" w:hAnsi="Times New Roman"/>
          <w:iCs/>
          <w:sz w:val="24"/>
          <w:szCs w:val="24"/>
        </w:rPr>
        <w:t xml:space="preserve"> LVAT išaiškino, kad šis terminas yra naikinamasis ir negali būti atnaujintas,</w:t>
      </w:r>
      <w:r w:rsidR="00FD2F25">
        <w:rPr>
          <w:rFonts w:ascii="Times New Roman" w:hAnsi="Times New Roman"/>
          <w:iCs/>
          <w:sz w:val="24"/>
          <w:szCs w:val="24"/>
        </w:rPr>
        <w:t xml:space="preserve"> ir</w:t>
      </w:r>
      <w:r w:rsidR="001B46F1" w:rsidRPr="00721B0F">
        <w:rPr>
          <w:rFonts w:ascii="Times New Roman" w:hAnsi="Times New Roman"/>
          <w:iCs/>
          <w:sz w:val="24"/>
          <w:szCs w:val="24"/>
        </w:rPr>
        <w:t xml:space="preserve"> </w:t>
      </w:r>
      <w:r w:rsidR="008B083D" w:rsidRPr="00721B0F">
        <w:rPr>
          <w:rFonts w:ascii="Times New Roman" w:hAnsi="Times New Roman"/>
          <w:sz w:val="24"/>
          <w:szCs w:val="24"/>
        </w:rPr>
        <w:t xml:space="preserve">nėra reikšminga, dėl kokių priežasčių jis praleistas. Teismai nepagrįstai </w:t>
      </w:r>
      <w:r w:rsidR="00916C98" w:rsidRPr="00721B0F">
        <w:rPr>
          <w:rFonts w:ascii="Times New Roman" w:hAnsi="Times New Roman"/>
          <w:sz w:val="24"/>
          <w:szCs w:val="24"/>
        </w:rPr>
        <w:t xml:space="preserve">vertino ir </w:t>
      </w:r>
      <w:r w:rsidR="008B083D" w:rsidRPr="00721B0F">
        <w:rPr>
          <w:rFonts w:ascii="Times New Roman" w:hAnsi="Times New Roman"/>
          <w:sz w:val="24"/>
          <w:szCs w:val="24"/>
        </w:rPr>
        <w:t xml:space="preserve">konstatavo, kad </w:t>
      </w:r>
      <w:r w:rsidR="001B46F1" w:rsidRPr="00721B0F">
        <w:rPr>
          <w:rFonts w:ascii="Times New Roman" w:hAnsi="Times New Roman"/>
          <w:sz w:val="24"/>
          <w:szCs w:val="24"/>
        </w:rPr>
        <w:t xml:space="preserve">terminas </w:t>
      </w:r>
      <w:r w:rsidR="008B083D" w:rsidRPr="00721B0F">
        <w:rPr>
          <w:rFonts w:ascii="Times New Roman" w:hAnsi="Times New Roman"/>
          <w:sz w:val="24"/>
          <w:szCs w:val="24"/>
        </w:rPr>
        <w:t>praleistas dėl svarbių priežasčių</w:t>
      </w:r>
      <w:r w:rsidR="00C3169D">
        <w:rPr>
          <w:rFonts w:ascii="Times New Roman" w:hAnsi="Times New Roman"/>
          <w:sz w:val="24"/>
          <w:szCs w:val="24"/>
        </w:rPr>
        <w:t>,</w:t>
      </w:r>
      <w:r w:rsidR="00DB2536" w:rsidRPr="00721B0F">
        <w:rPr>
          <w:rFonts w:ascii="Times New Roman" w:hAnsi="Times New Roman"/>
          <w:sz w:val="24"/>
          <w:szCs w:val="24"/>
        </w:rPr>
        <w:t xml:space="preserve"> </w:t>
      </w:r>
      <w:r w:rsidR="00C3169D">
        <w:rPr>
          <w:rFonts w:ascii="Times New Roman" w:hAnsi="Times New Roman"/>
          <w:sz w:val="24"/>
          <w:szCs w:val="24"/>
        </w:rPr>
        <w:t>ir</w:t>
      </w:r>
      <w:r w:rsidR="00DB2536" w:rsidRPr="00721B0F">
        <w:rPr>
          <w:rFonts w:ascii="Times New Roman" w:hAnsi="Times New Roman"/>
          <w:sz w:val="24"/>
          <w:szCs w:val="24"/>
        </w:rPr>
        <w:t xml:space="preserve"> jį atnaujino</w:t>
      </w:r>
      <w:r w:rsidR="00916C98" w:rsidRPr="00721B0F">
        <w:rPr>
          <w:rFonts w:ascii="Times New Roman" w:hAnsi="Times New Roman"/>
          <w:sz w:val="24"/>
          <w:szCs w:val="24"/>
        </w:rPr>
        <w:t xml:space="preserve">. </w:t>
      </w:r>
    </w:p>
    <w:p w14:paraId="723019C8" w14:textId="6CE65097" w:rsidR="003C3F80" w:rsidRPr="00721B0F" w:rsidRDefault="00C93959" w:rsidP="003C3F80">
      <w:pPr>
        <w:widowControl w:val="0"/>
        <w:suppressAutoHyphens/>
        <w:autoSpaceDE w:val="0"/>
        <w:autoSpaceDN w:val="0"/>
        <w:adjustRightInd w:val="0"/>
        <w:spacing w:before="120" w:after="120"/>
        <w:jc w:val="both"/>
        <w:rPr>
          <w:i/>
          <w:sz w:val="20"/>
          <w:szCs w:val="20"/>
        </w:rPr>
      </w:pPr>
      <w:r w:rsidRPr="00721B0F">
        <w:rPr>
          <w:rFonts w:asciiTheme="majorBidi" w:hAnsiTheme="majorBidi" w:cstheme="majorBidi"/>
        </w:rPr>
        <w:t xml:space="preserve"> </w:t>
      </w:r>
    </w:p>
    <w:p w14:paraId="27EE46CE" w14:textId="77777777" w:rsidR="007C40D9" w:rsidRPr="00721B0F" w:rsidRDefault="007C40D9" w:rsidP="007C40D9">
      <w:pPr>
        <w:spacing w:after="120"/>
        <w:jc w:val="center"/>
      </w:pPr>
      <w:r w:rsidRPr="00721B0F">
        <w:t>II. Pirmosios ir apeliacinės instancijos teismų procesinių sprendimų esmė</w:t>
      </w:r>
    </w:p>
    <w:p w14:paraId="7B1F148A" w14:textId="77777777" w:rsidR="007C40D9" w:rsidRPr="00721B0F" w:rsidRDefault="007C40D9" w:rsidP="007C40D9">
      <w:pPr>
        <w:spacing w:after="120"/>
        <w:ind w:firstLine="720"/>
        <w:jc w:val="both"/>
      </w:pPr>
    </w:p>
    <w:p w14:paraId="728C5ADD" w14:textId="764447AB" w:rsidR="0078333D" w:rsidRPr="00721B0F" w:rsidRDefault="0078333D" w:rsidP="0078333D">
      <w:pPr>
        <w:pStyle w:val="ListParagraph"/>
        <w:numPr>
          <w:ilvl w:val="0"/>
          <w:numId w:val="1"/>
        </w:numPr>
        <w:spacing w:after="120" w:line="240" w:lineRule="auto"/>
        <w:contextualSpacing w:val="0"/>
        <w:jc w:val="both"/>
        <w:rPr>
          <w:rFonts w:ascii="Times New Roman" w:hAnsi="Times New Roman"/>
          <w:sz w:val="24"/>
          <w:szCs w:val="24"/>
        </w:rPr>
      </w:pPr>
      <w:bookmarkStart w:id="11" w:name="_Hlk183444183"/>
      <w:r w:rsidRPr="00721B0F">
        <w:rPr>
          <w:rFonts w:ascii="Times New Roman" w:hAnsi="Times New Roman"/>
          <w:sz w:val="24"/>
          <w:szCs w:val="24"/>
        </w:rPr>
        <w:t>Alytaus apylinkės teismas 2024 m. gegužės 7 d. nutartimi atsisakė atnaujinti procesą civilinėje byloje Nr. e2YT-6106-835/2021.</w:t>
      </w:r>
    </w:p>
    <w:p w14:paraId="124B8BCF" w14:textId="769656EC" w:rsidR="006C4B42" w:rsidRPr="00721B0F" w:rsidRDefault="006C0410" w:rsidP="00BC7358">
      <w:pPr>
        <w:pStyle w:val="ListParagraph"/>
        <w:numPr>
          <w:ilvl w:val="0"/>
          <w:numId w:val="1"/>
        </w:numPr>
        <w:spacing w:after="120" w:line="240" w:lineRule="auto"/>
        <w:contextualSpacing w:val="0"/>
        <w:jc w:val="both"/>
        <w:rPr>
          <w:rFonts w:ascii="Times New Roman" w:hAnsi="Times New Roman"/>
          <w:sz w:val="24"/>
          <w:szCs w:val="24"/>
        </w:rPr>
      </w:pPr>
      <w:r w:rsidRPr="00721B0F">
        <w:rPr>
          <w:rFonts w:ascii="Times New Roman" w:hAnsi="Times New Roman"/>
          <w:sz w:val="24"/>
          <w:szCs w:val="24"/>
        </w:rPr>
        <w:t xml:space="preserve">Teismas </w:t>
      </w:r>
      <w:r w:rsidR="006C4B42" w:rsidRPr="00721B0F">
        <w:rPr>
          <w:rFonts w:ascii="Times New Roman" w:hAnsi="Times New Roman"/>
          <w:sz w:val="24"/>
          <w:szCs w:val="24"/>
        </w:rPr>
        <w:t xml:space="preserve">konstatavo, kad </w:t>
      </w:r>
      <w:r w:rsidR="001C228D" w:rsidRPr="00721B0F">
        <w:rPr>
          <w:rFonts w:ascii="Times New Roman" w:hAnsi="Times New Roman"/>
          <w:sz w:val="24"/>
          <w:szCs w:val="24"/>
        </w:rPr>
        <w:t xml:space="preserve">Alytaus apylinkės teismo </w:t>
      </w:r>
      <w:r w:rsidR="006C4B42" w:rsidRPr="00721B0F">
        <w:rPr>
          <w:rFonts w:ascii="Times New Roman" w:hAnsi="Times New Roman"/>
          <w:sz w:val="24"/>
          <w:szCs w:val="24"/>
        </w:rPr>
        <w:t xml:space="preserve">2021 m. gruodžio 16 d. nutartimi nebuvo nuspręsta dėl klubo „Erelis“ materialiųjų teisių ir </w:t>
      </w:r>
      <w:r w:rsidR="006C4B42" w:rsidRPr="00243F64">
        <w:rPr>
          <w:rFonts w:ascii="Times New Roman" w:hAnsi="Times New Roman"/>
          <w:sz w:val="24"/>
          <w:szCs w:val="24"/>
        </w:rPr>
        <w:t>pareigų, ne</w:t>
      </w:r>
      <w:r w:rsidR="00E82014" w:rsidRPr="00243F64">
        <w:rPr>
          <w:rFonts w:ascii="Times New Roman" w:hAnsi="Times New Roman"/>
          <w:sz w:val="24"/>
          <w:szCs w:val="24"/>
        </w:rPr>
        <w:t xml:space="preserve">buvo </w:t>
      </w:r>
      <w:r w:rsidR="006C4B42" w:rsidRPr="00243F64">
        <w:rPr>
          <w:rFonts w:ascii="Times New Roman" w:hAnsi="Times New Roman"/>
          <w:sz w:val="24"/>
          <w:szCs w:val="24"/>
        </w:rPr>
        <w:t>pažeistos pareiškėjo</w:t>
      </w:r>
      <w:r w:rsidR="006C4B42" w:rsidRPr="00721B0F">
        <w:rPr>
          <w:rFonts w:ascii="Times New Roman" w:hAnsi="Times New Roman"/>
          <w:sz w:val="24"/>
          <w:szCs w:val="24"/>
        </w:rPr>
        <w:t xml:space="preserve"> teisės ir (ar) įstatymo saugomi interesai</w:t>
      </w:r>
      <w:r w:rsidR="001C228D" w:rsidRPr="00721B0F">
        <w:rPr>
          <w:rFonts w:ascii="Times New Roman" w:hAnsi="Times New Roman"/>
          <w:sz w:val="24"/>
          <w:szCs w:val="24"/>
        </w:rPr>
        <w:t xml:space="preserve">. </w:t>
      </w:r>
      <w:r w:rsidR="0078333D" w:rsidRPr="00721B0F">
        <w:rPr>
          <w:rFonts w:ascii="Times New Roman" w:hAnsi="Times New Roman"/>
          <w:sz w:val="24"/>
          <w:szCs w:val="24"/>
        </w:rPr>
        <w:t>2021 m. gruodžio 16 d. nutartyje</w:t>
      </w:r>
      <w:r w:rsidR="006C4B42" w:rsidRPr="00721B0F">
        <w:rPr>
          <w:rFonts w:ascii="Times New Roman" w:hAnsi="Times New Roman"/>
          <w:sz w:val="24"/>
          <w:szCs w:val="24"/>
        </w:rPr>
        <w:t>, kaip nustatė teismas,</w:t>
      </w:r>
      <w:r w:rsidR="0078333D" w:rsidRPr="00721B0F">
        <w:rPr>
          <w:rFonts w:ascii="Times New Roman" w:hAnsi="Times New Roman"/>
          <w:sz w:val="24"/>
          <w:szCs w:val="24"/>
        </w:rPr>
        <w:t xml:space="preserve"> nėra tiesiogiai pasisakyta dėl neįtraukto į bylos nagrinėjimą pareiškėjo klubo „Erelis“ teisių ar pareigų. </w:t>
      </w:r>
      <w:bookmarkStart w:id="12" w:name="_Hlk186450810"/>
      <w:r w:rsidR="001C228D" w:rsidRPr="00721B0F">
        <w:rPr>
          <w:rFonts w:ascii="Times New Roman" w:hAnsi="Times New Roman"/>
          <w:sz w:val="24"/>
          <w:szCs w:val="24"/>
        </w:rPr>
        <w:t xml:space="preserve">Šia </w:t>
      </w:r>
      <w:bookmarkEnd w:id="12"/>
      <w:r w:rsidR="0078333D" w:rsidRPr="00721B0F">
        <w:rPr>
          <w:rFonts w:ascii="Times New Roman" w:hAnsi="Times New Roman"/>
          <w:sz w:val="24"/>
          <w:szCs w:val="24"/>
        </w:rPr>
        <w:t>nutartimi medžiotojų klubui ,,Ąžuolas“ atnaujintas praleistas terminas prašymui pratęsti 2006</w:t>
      </w:r>
      <w:r w:rsidR="00E82014">
        <w:rPr>
          <w:rFonts w:ascii="Times New Roman" w:hAnsi="Times New Roman"/>
          <w:sz w:val="24"/>
          <w:szCs w:val="24"/>
        </w:rPr>
        <w:t> </w:t>
      </w:r>
      <w:r w:rsidR="0078333D" w:rsidRPr="00721B0F">
        <w:rPr>
          <w:rFonts w:ascii="Times New Roman" w:hAnsi="Times New Roman"/>
          <w:sz w:val="24"/>
          <w:szCs w:val="24"/>
        </w:rPr>
        <w:t xml:space="preserve">m. leidimų galiojimo laiką pateikti. </w:t>
      </w:r>
      <w:r w:rsidR="001C228D" w:rsidRPr="00721B0F">
        <w:rPr>
          <w:rFonts w:ascii="Times New Roman" w:hAnsi="Times New Roman"/>
          <w:sz w:val="24"/>
          <w:szCs w:val="24"/>
        </w:rPr>
        <w:t>C</w:t>
      </w:r>
      <w:r w:rsidRPr="00721B0F">
        <w:rPr>
          <w:rFonts w:ascii="Times New Roman" w:hAnsi="Times New Roman"/>
          <w:sz w:val="24"/>
          <w:szCs w:val="24"/>
        </w:rPr>
        <w:t xml:space="preserve">ivilinėje </w:t>
      </w:r>
      <w:r w:rsidR="0078333D" w:rsidRPr="00721B0F">
        <w:rPr>
          <w:rFonts w:ascii="Times New Roman" w:hAnsi="Times New Roman"/>
          <w:sz w:val="24"/>
          <w:szCs w:val="24"/>
        </w:rPr>
        <w:t>byloje buvo nagrinėjamas klausimas</w:t>
      </w:r>
      <w:r w:rsidR="001C228D" w:rsidRPr="00721B0F">
        <w:rPr>
          <w:rFonts w:ascii="Times New Roman" w:hAnsi="Times New Roman"/>
          <w:sz w:val="24"/>
          <w:szCs w:val="24"/>
        </w:rPr>
        <w:t xml:space="preserve"> dėl </w:t>
      </w:r>
      <w:r w:rsidR="0078333D" w:rsidRPr="00721B0F">
        <w:rPr>
          <w:rFonts w:ascii="Times New Roman" w:hAnsi="Times New Roman"/>
          <w:sz w:val="24"/>
          <w:szCs w:val="24"/>
        </w:rPr>
        <w:t>pagrind</w:t>
      </w:r>
      <w:r w:rsidR="001C228D" w:rsidRPr="00721B0F">
        <w:rPr>
          <w:rFonts w:ascii="Times New Roman" w:hAnsi="Times New Roman"/>
          <w:sz w:val="24"/>
          <w:szCs w:val="24"/>
        </w:rPr>
        <w:t>o</w:t>
      </w:r>
      <w:r w:rsidR="0078333D" w:rsidRPr="00721B0F">
        <w:rPr>
          <w:rFonts w:ascii="Times New Roman" w:hAnsi="Times New Roman"/>
          <w:sz w:val="24"/>
          <w:szCs w:val="24"/>
        </w:rPr>
        <w:t xml:space="preserve"> atnaujinti </w:t>
      </w:r>
      <w:r w:rsidR="001C228D" w:rsidRPr="00721B0F">
        <w:rPr>
          <w:rFonts w:ascii="Times New Roman" w:hAnsi="Times New Roman"/>
          <w:sz w:val="24"/>
          <w:szCs w:val="24"/>
        </w:rPr>
        <w:t xml:space="preserve">nurodytą </w:t>
      </w:r>
      <w:r w:rsidR="0078333D" w:rsidRPr="00721B0F">
        <w:rPr>
          <w:rFonts w:ascii="Times New Roman" w:hAnsi="Times New Roman"/>
          <w:sz w:val="24"/>
          <w:szCs w:val="24"/>
        </w:rPr>
        <w:t>terminą</w:t>
      </w:r>
      <w:r w:rsidR="001C228D" w:rsidRPr="00721B0F">
        <w:rPr>
          <w:rFonts w:ascii="Times New Roman" w:hAnsi="Times New Roman"/>
          <w:sz w:val="24"/>
          <w:szCs w:val="24"/>
        </w:rPr>
        <w:t xml:space="preserve">, jį </w:t>
      </w:r>
      <w:r w:rsidR="0078333D" w:rsidRPr="00721B0F">
        <w:rPr>
          <w:rFonts w:ascii="Times New Roman" w:hAnsi="Times New Roman"/>
          <w:sz w:val="24"/>
          <w:szCs w:val="24"/>
        </w:rPr>
        <w:t>praleidus dėl svarbių priežasčių.</w:t>
      </w:r>
      <w:r w:rsidR="006C4B42" w:rsidRPr="00721B0F">
        <w:rPr>
          <w:rFonts w:ascii="Times New Roman" w:hAnsi="Times New Roman"/>
          <w:sz w:val="24"/>
          <w:szCs w:val="24"/>
        </w:rPr>
        <w:t xml:space="preserve"> Taigi buvo sprendžiama tik dėl prašymo atnaujinti terminą procedūriniams veiksmams atlikti, o pačių leidimų išdavimo ar jų galiojimo laiko pratęsimo klausimai nespręsti. </w:t>
      </w:r>
      <w:r w:rsidR="001D0F15" w:rsidRPr="00721B0F">
        <w:rPr>
          <w:rFonts w:ascii="Times New Roman" w:hAnsi="Times New Roman"/>
          <w:sz w:val="24"/>
          <w:szCs w:val="24"/>
        </w:rPr>
        <w:t>Leidimų pratęsimo klausimą, kaip nurodyta</w:t>
      </w:r>
      <w:r w:rsidR="001D0F15" w:rsidRPr="00721B0F">
        <w:t xml:space="preserve"> </w:t>
      </w:r>
      <w:r w:rsidR="001D0F15" w:rsidRPr="00721B0F">
        <w:rPr>
          <w:rFonts w:ascii="Times New Roman" w:hAnsi="Times New Roman"/>
          <w:sz w:val="24"/>
          <w:szCs w:val="24"/>
        </w:rPr>
        <w:t xml:space="preserve">Kauno apygardos teismo 2022 m. vasario 3 d. nutartyje, priimtoje bylą dėl termino atnaujinimo išnagrinėjus apeliacine tvarka, sprendžia Aplinkos apsaugos departamentas </w:t>
      </w:r>
      <w:r w:rsidR="001D0F15" w:rsidRPr="00721B0F">
        <w:rPr>
          <w:rFonts w:ascii="Times New Roman" w:hAnsi="Times New Roman"/>
          <w:iCs/>
          <w:sz w:val="24"/>
          <w:szCs w:val="24"/>
        </w:rPr>
        <w:t xml:space="preserve">Medžioklės įstatymo </w:t>
      </w:r>
      <w:r w:rsidR="001D0F15" w:rsidRPr="00721B0F">
        <w:rPr>
          <w:rFonts w:ascii="Times New Roman" w:hAnsi="Times New Roman"/>
          <w:sz w:val="24"/>
          <w:szCs w:val="24"/>
        </w:rPr>
        <w:t>nustatyta tvarka. Teismas pažymėjo, kad g</w:t>
      </w:r>
      <w:r w:rsidR="006C4B42" w:rsidRPr="00721B0F">
        <w:rPr>
          <w:rFonts w:ascii="Times New Roman" w:hAnsi="Times New Roman"/>
          <w:sz w:val="24"/>
          <w:szCs w:val="24"/>
        </w:rPr>
        <w:t xml:space="preserve">inčas dėl leidimų pratęsimo sprendžiamas Regionų administracinio teismo nagrinėjamoje administracinėje byloje Nr. eI3-631-426/2024, iškeltoje pagal pareiškėjo medžiotojų klubo ,,Ąžuolas“ skundą atsakovui Aplinkos apsaugos departamentui dėl sprendimo panaikinimo ir įpareigojimo atlikti veiksmus. Klubas ,,Erelis“ </w:t>
      </w:r>
      <w:r w:rsidR="00E82014">
        <w:rPr>
          <w:rFonts w:ascii="Times New Roman" w:hAnsi="Times New Roman"/>
          <w:sz w:val="24"/>
          <w:szCs w:val="24"/>
        </w:rPr>
        <w:t xml:space="preserve">į </w:t>
      </w:r>
      <w:r w:rsidR="006C4B42" w:rsidRPr="00721B0F">
        <w:rPr>
          <w:rFonts w:ascii="Times New Roman" w:hAnsi="Times New Roman"/>
          <w:sz w:val="24"/>
          <w:szCs w:val="24"/>
        </w:rPr>
        <w:t>ši</w:t>
      </w:r>
      <w:r w:rsidR="00E82014">
        <w:rPr>
          <w:rFonts w:ascii="Times New Roman" w:hAnsi="Times New Roman"/>
          <w:sz w:val="24"/>
          <w:szCs w:val="24"/>
        </w:rPr>
        <w:t>ą</w:t>
      </w:r>
      <w:r w:rsidR="006C4B42" w:rsidRPr="00721B0F">
        <w:rPr>
          <w:rFonts w:ascii="Times New Roman" w:hAnsi="Times New Roman"/>
          <w:sz w:val="24"/>
          <w:szCs w:val="24"/>
        </w:rPr>
        <w:t xml:space="preserve"> administracin</w:t>
      </w:r>
      <w:r w:rsidR="00E82014">
        <w:rPr>
          <w:rFonts w:ascii="Times New Roman" w:hAnsi="Times New Roman"/>
          <w:sz w:val="24"/>
          <w:szCs w:val="24"/>
        </w:rPr>
        <w:t>ę</w:t>
      </w:r>
      <w:r w:rsidR="006C4B42" w:rsidRPr="00721B0F">
        <w:rPr>
          <w:rFonts w:ascii="Times New Roman" w:hAnsi="Times New Roman"/>
          <w:sz w:val="24"/>
          <w:szCs w:val="24"/>
        </w:rPr>
        <w:t xml:space="preserve"> byl</w:t>
      </w:r>
      <w:r w:rsidR="00E82014">
        <w:rPr>
          <w:rFonts w:ascii="Times New Roman" w:hAnsi="Times New Roman"/>
          <w:sz w:val="24"/>
          <w:szCs w:val="24"/>
        </w:rPr>
        <w:t>ą</w:t>
      </w:r>
      <w:r w:rsidR="006C4B42" w:rsidRPr="00721B0F">
        <w:rPr>
          <w:rFonts w:ascii="Times New Roman" w:hAnsi="Times New Roman"/>
          <w:sz w:val="24"/>
          <w:szCs w:val="24"/>
        </w:rPr>
        <w:t xml:space="preserve"> įtrauktas </w:t>
      </w:r>
      <w:r w:rsidR="00C3169D">
        <w:rPr>
          <w:rFonts w:ascii="Times New Roman" w:hAnsi="Times New Roman"/>
          <w:sz w:val="24"/>
          <w:szCs w:val="24"/>
        </w:rPr>
        <w:t xml:space="preserve">kaip </w:t>
      </w:r>
      <w:r w:rsidR="006C4B42" w:rsidRPr="00721B0F">
        <w:rPr>
          <w:rFonts w:ascii="Times New Roman" w:hAnsi="Times New Roman"/>
          <w:sz w:val="24"/>
          <w:szCs w:val="24"/>
        </w:rPr>
        <w:t>treči</w:t>
      </w:r>
      <w:r w:rsidR="00C3169D">
        <w:rPr>
          <w:rFonts w:ascii="Times New Roman" w:hAnsi="Times New Roman"/>
          <w:sz w:val="24"/>
          <w:szCs w:val="24"/>
        </w:rPr>
        <w:t>asis</w:t>
      </w:r>
      <w:r w:rsidR="006C4B42" w:rsidRPr="00721B0F">
        <w:rPr>
          <w:rFonts w:ascii="Times New Roman" w:hAnsi="Times New Roman"/>
          <w:sz w:val="24"/>
          <w:szCs w:val="24"/>
        </w:rPr>
        <w:t xml:space="preserve"> asm</w:t>
      </w:r>
      <w:r w:rsidR="00C3169D">
        <w:rPr>
          <w:rFonts w:ascii="Times New Roman" w:hAnsi="Times New Roman"/>
          <w:sz w:val="24"/>
          <w:szCs w:val="24"/>
        </w:rPr>
        <w:t>uo</w:t>
      </w:r>
      <w:r w:rsidR="006C4B42" w:rsidRPr="00721B0F">
        <w:rPr>
          <w:rFonts w:ascii="Times New Roman" w:hAnsi="Times New Roman"/>
          <w:sz w:val="24"/>
          <w:szCs w:val="24"/>
        </w:rPr>
        <w:t>.</w:t>
      </w:r>
    </w:p>
    <w:p w14:paraId="07CDFF07" w14:textId="233D3C4A" w:rsidR="0078333D" w:rsidRPr="00721B0F" w:rsidRDefault="0078333D" w:rsidP="00693A8C">
      <w:pPr>
        <w:pStyle w:val="ListParagraph"/>
        <w:numPr>
          <w:ilvl w:val="0"/>
          <w:numId w:val="1"/>
        </w:numPr>
        <w:spacing w:after="120" w:line="240" w:lineRule="auto"/>
        <w:contextualSpacing w:val="0"/>
        <w:jc w:val="both"/>
        <w:rPr>
          <w:rFonts w:ascii="Times New Roman" w:hAnsi="Times New Roman"/>
          <w:sz w:val="24"/>
          <w:szCs w:val="24"/>
        </w:rPr>
      </w:pPr>
      <w:r w:rsidRPr="00721B0F">
        <w:rPr>
          <w:rFonts w:ascii="Times New Roman" w:hAnsi="Times New Roman"/>
          <w:sz w:val="24"/>
          <w:szCs w:val="24"/>
        </w:rPr>
        <w:t xml:space="preserve">Teismas </w:t>
      </w:r>
      <w:r w:rsidR="00683C60" w:rsidRPr="00721B0F">
        <w:rPr>
          <w:rFonts w:ascii="Times New Roman" w:hAnsi="Times New Roman"/>
          <w:sz w:val="24"/>
          <w:szCs w:val="24"/>
        </w:rPr>
        <w:t>padarė išvadą, kad pareiškėjas prašymą dėl proceso atnaujinimo pateikė praleidęs CPK</w:t>
      </w:r>
      <w:r w:rsidR="005F255D">
        <w:rPr>
          <w:rFonts w:ascii="Times New Roman" w:hAnsi="Times New Roman"/>
          <w:sz w:val="24"/>
          <w:szCs w:val="24"/>
        </w:rPr>
        <w:t> </w:t>
      </w:r>
      <w:r w:rsidR="00683C60" w:rsidRPr="00721B0F">
        <w:rPr>
          <w:rFonts w:ascii="Times New Roman" w:hAnsi="Times New Roman"/>
          <w:sz w:val="24"/>
          <w:szCs w:val="24"/>
        </w:rPr>
        <w:t>368 straipsnio 1 dalyje nustatytą terminą, nes apie teismo 2021 m. gruodžio 16 d. nutart</w:t>
      </w:r>
      <w:r w:rsidR="002E2503" w:rsidRPr="00721B0F">
        <w:rPr>
          <w:rFonts w:ascii="Times New Roman" w:hAnsi="Times New Roman"/>
          <w:sz w:val="24"/>
          <w:szCs w:val="24"/>
        </w:rPr>
        <w:t>į</w:t>
      </w:r>
      <w:r w:rsidR="00683C60" w:rsidRPr="00721B0F">
        <w:rPr>
          <w:rFonts w:ascii="Times New Roman" w:hAnsi="Times New Roman"/>
          <w:sz w:val="24"/>
          <w:szCs w:val="24"/>
        </w:rPr>
        <w:t xml:space="preserve"> civilinėje byloje</w:t>
      </w:r>
      <w:r w:rsidR="002E2503" w:rsidRPr="00721B0F">
        <w:rPr>
          <w:rFonts w:ascii="Times New Roman" w:hAnsi="Times New Roman"/>
          <w:sz w:val="24"/>
          <w:szCs w:val="24"/>
        </w:rPr>
        <w:t xml:space="preserve">, </w:t>
      </w:r>
      <w:r w:rsidR="00683C60" w:rsidRPr="00721B0F">
        <w:rPr>
          <w:rFonts w:ascii="Times New Roman" w:hAnsi="Times New Roman"/>
          <w:sz w:val="24"/>
          <w:szCs w:val="24"/>
        </w:rPr>
        <w:t>kurioje prašo</w:t>
      </w:r>
      <w:r w:rsidR="00E82014">
        <w:rPr>
          <w:rFonts w:ascii="Times New Roman" w:hAnsi="Times New Roman"/>
          <w:sz w:val="24"/>
          <w:szCs w:val="24"/>
        </w:rPr>
        <w:t>ma</w:t>
      </w:r>
      <w:r w:rsidR="00683C60" w:rsidRPr="00721B0F">
        <w:rPr>
          <w:rFonts w:ascii="Times New Roman" w:hAnsi="Times New Roman"/>
          <w:sz w:val="24"/>
          <w:szCs w:val="24"/>
        </w:rPr>
        <w:t xml:space="preserve"> atnaujinti procesą, turėjo sužinoti 2023 m. lapkričio 30 d.</w:t>
      </w:r>
      <w:r w:rsidR="002E2503" w:rsidRPr="00721B0F">
        <w:rPr>
          <w:rFonts w:ascii="Times New Roman" w:hAnsi="Times New Roman"/>
          <w:sz w:val="24"/>
          <w:szCs w:val="24"/>
        </w:rPr>
        <w:t xml:space="preserve"> B</w:t>
      </w:r>
      <w:r w:rsidR="00683C60" w:rsidRPr="00721B0F">
        <w:rPr>
          <w:rFonts w:ascii="Times New Roman" w:hAnsi="Times New Roman"/>
          <w:sz w:val="24"/>
          <w:szCs w:val="24"/>
        </w:rPr>
        <w:t>ūtent nuo 2023</w:t>
      </w:r>
      <w:r w:rsidR="00C3169D">
        <w:rPr>
          <w:rFonts w:ascii="Times New Roman" w:hAnsi="Times New Roman"/>
          <w:sz w:val="24"/>
          <w:szCs w:val="24"/>
        </w:rPr>
        <w:t> </w:t>
      </w:r>
      <w:r w:rsidR="00683C60" w:rsidRPr="00721B0F">
        <w:rPr>
          <w:rFonts w:ascii="Times New Roman" w:hAnsi="Times New Roman"/>
          <w:sz w:val="24"/>
          <w:szCs w:val="24"/>
        </w:rPr>
        <w:t xml:space="preserve">m. lapkričio 30 d. skaičiuotinas </w:t>
      </w:r>
      <w:r w:rsidR="002E2503" w:rsidRPr="00721B0F">
        <w:rPr>
          <w:rFonts w:ascii="Times New Roman" w:hAnsi="Times New Roman"/>
          <w:sz w:val="24"/>
          <w:szCs w:val="24"/>
        </w:rPr>
        <w:t xml:space="preserve">įstatyme </w:t>
      </w:r>
      <w:r w:rsidR="00683C60" w:rsidRPr="00721B0F">
        <w:rPr>
          <w:rFonts w:ascii="Times New Roman" w:hAnsi="Times New Roman"/>
          <w:sz w:val="24"/>
          <w:szCs w:val="24"/>
        </w:rPr>
        <w:t>nustatytas trijų mėnesių terminas prašymui dėl proceso atnaujinimo paduoti, o pareiškėjas prašymą teismui pateikė 2024 m. kovo 8 d.</w:t>
      </w:r>
      <w:r w:rsidR="002E2503" w:rsidRPr="00721B0F">
        <w:rPr>
          <w:rFonts w:ascii="Times New Roman" w:hAnsi="Times New Roman"/>
          <w:sz w:val="24"/>
          <w:szCs w:val="24"/>
        </w:rPr>
        <w:t xml:space="preserve"> Teismo vertinimu, </w:t>
      </w:r>
      <w:r w:rsidRPr="00721B0F">
        <w:rPr>
          <w:rFonts w:ascii="Times New Roman" w:hAnsi="Times New Roman"/>
          <w:sz w:val="24"/>
          <w:szCs w:val="24"/>
        </w:rPr>
        <w:t>pareiškėjas nepateikė aplinkybę</w:t>
      </w:r>
      <w:r w:rsidR="001D0F15" w:rsidRPr="00721B0F">
        <w:rPr>
          <w:rFonts w:ascii="Times New Roman" w:hAnsi="Times New Roman"/>
          <w:sz w:val="24"/>
          <w:szCs w:val="24"/>
        </w:rPr>
        <w:t>,</w:t>
      </w:r>
      <w:r w:rsidRPr="00721B0F">
        <w:rPr>
          <w:rFonts w:ascii="Times New Roman" w:hAnsi="Times New Roman"/>
          <w:sz w:val="24"/>
          <w:szCs w:val="24"/>
        </w:rPr>
        <w:t xml:space="preserve"> </w:t>
      </w:r>
      <w:r w:rsidR="001D0F15" w:rsidRPr="00721B0F">
        <w:rPr>
          <w:rFonts w:ascii="Times New Roman" w:hAnsi="Times New Roman"/>
          <w:sz w:val="24"/>
          <w:szCs w:val="24"/>
        </w:rPr>
        <w:t xml:space="preserve">kad apie teismo 2021 m. gruodžio 16 d. nutartį </w:t>
      </w:r>
      <w:r w:rsidR="002E2503" w:rsidRPr="00721B0F">
        <w:rPr>
          <w:rFonts w:ascii="Times New Roman" w:hAnsi="Times New Roman"/>
          <w:sz w:val="24"/>
          <w:szCs w:val="24"/>
        </w:rPr>
        <w:t xml:space="preserve">jis </w:t>
      </w:r>
      <w:r w:rsidR="001D0F15" w:rsidRPr="00721B0F">
        <w:rPr>
          <w:rFonts w:ascii="Times New Roman" w:hAnsi="Times New Roman"/>
          <w:sz w:val="24"/>
          <w:szCs w:val="24"/>
        </w:rPr>
        <w:t xml:space="preserve">sužinojo tik 2024 m. vasario 1 d., </w:t>
      </w:r>
      <w:r w:rsidRPr="00721B0F">
        <w:rPr>
          <w:rFonts w:ascii="Times New Roman" w:hAnsi="Times New Roman"/>
          <w:sz w:val="24"/>
          <w:szCs w:val="24"/>
        </w:rPr>
        <w:t>patvirtinančių duomenų</w:t>
      </w:r>
      <w:r w:rsidR="001D0F15" w:rsidRPr="00721B0F">
        <w:rPr>
          <w:rFonts w:ascii="Times New Roman" w:hAnsi="Times New Roman"/>
          <w:sz w:val="24"/>
          <w:szCs w:val="24"/>
        </w:rPr>
        <w:t xml:space="preserve">. </w:t>
      </w:r>
      <w:r w:rsidRPr="00721B0F">
        <w:rPr>
          <w:rFonts w:ascii="Times New Roman" w:hAnsi="Times New Roman"/>
          <w:sz w:val="24"/>
          <w:szCs w:val="24"/>
        </w:rPr>
        <w:t xml:space="preserve">Teismas nustatė, kad klubas ,,Erelis“ </w:t>
      </w:r>
      <w:r w:rsidR="00C3169D">
        <w:rPr>
          <w:rFonts w:ascii="Times New Roman" w:hAnsi="Times New Roman"/>
          <w:sz w:val="24"/>
          <w:szCs w:val="24"/>
        </w:rPr>
        <w:t xml:space="preserve">į </w:t>
      </w:r>
      <w:r w:rsidRPr="00721B0F">
        <w:rPr>
          <w:rFonts w:ascii="Times New Roman" w:hAnsi="Times New Roman"/>
          <w:sz w:val="24"/>
          <w:szCs w:val="24"/>
        </w:rPr>
        <w:t>Regionų administracinio teismo nagrinėjam</w:t>
      </w:r>
      <w:r w:rsidR="00C3169D">
        <w:rPr>
          <w:rFonts w:ascii="Times New Roman" w:hAnsi="Times New Roman"/>
          <w:sz w:val="24"/>
          <w:szCs w:val="24"/>
        </w:rPr>
        <w:t>ą</w:t>
      </w:r>
      <w:r w:rsidRPr="00721B0F">
        <w:rPr>
          <w:rFonts w:ascii="Times New Roman" w:hAnsi="Times New Roman"/>
          <w:sz w:val="24"/>
          <w:szCs w:val="24"/>
        </w:rPr>
        <w:t xml:space="preserve"> administracin</w:t>
      </w:r>
      <w:r w:rsidR="00C3169D">
        <w:rPr>
          <w:rFonts w:ascii="Times New Roman" w:hAnsi="Times New Roman"/>
          <w:sz w:val="24"/>
          <w:szCs w:val="24"/>
        </w:rPr>
        <w:t>ę</w:t>
      </w:r>
      <w:r w:rsidRPr="00721B0F">
        <w:rPr>
          <w:rFonts w:ascii="Times New Roman" w:hAnsi="Times New Roman"/>
          <w:sz w:val="24"/>
          <w:szCs w:val="24"/>
        </w:rPr>
        <w:t xml:space="preserve"> byl</w:t>
      </w:r>
      <w:r w:rsidR="00C3169D">
        <w:rPr>
          <w:rFonts w:ascii="Times New Roman" w:hAnsi="Times New Roman"/>
          <w:sz w:val="24"/>
          <w:szCs w:val="24"/>
        </w:rPr>
        <w:t>ą</w:t>
      </w:r>
      <w:r w:rsidRPr="00721B0F">
        <w:rPr>
          <w:rFonts w:ascii="Times New Roman" w:hAnsi="Times New Roman"/>
          <w:sz w:val="24"/>
          <w:szCs w:val="24"/>
        </w:rPr>
        <w:t xml:space="preserve"> Nr. eI3-631-426/2024 </w:t>
      </w:r>
      <w:r w:rsidR="00C3169D">
        <w:rPr>
          <w:rFonts w:ascii="Times New Roman" w:hAnsi="Times New Roman"/>
          <w:sz w:val="24"/>
          <w:szCs w:val="24"/>
        </w:rPr>
        <w:t xml:space="preserve">kaip </w:t>
      </w:r>
      <w:r w:rsidRPr="00721B0F">
        <w:rPr>
          <w:rFonts w:ascii="Times New Roman" w:hAnsi="Times New Roman"/>
          <w:sz w:val="24"/>
          <w:szCs w:val="24"/>
        </w:rPr>
        <w:t>treči</w:t>
      </w:r>
      <w:r w:rsidR="00C3169D">
        <w:rPr>
          <w:rFonts w:ascii="Times New Roman" w:hAnsi="Times New Roman"/>
          <w:sz w:val="24"/>
          <w:szCs w:val="24"/>
        </w:rPr>
        <w:t>asis</w:t>
      </w:r>
      <w:r w:rsidRPr="00721B0F">
        <w:rPr>
          <w:rFonts w:ascii="Times New Roman" w:hAnsi="Times New Roman"/>
          <w:sz w:val="24"/>
          <w:szCs w:val="24"/>
        </w:rPr>
        <w:t xml:space="preserve"> asm</w:t>
      </w:r>
      <w:r w:rsidR="00C3169D">
        <w:rPr>
          <w:rFonts w:ascii="Times New Roman" w:hAnsi="Times New Roman"/>
          <w:sz w:val="24"/>
          <w:szCs w:val="24"/>
        </w:rPr>
        <w:t>uo</w:t>
      </w:r>
      <w:r w:rsidRPr="00721B0F">
        <w:rPr>
          <w:rFonts w:ascii="Times New Roman" w:hAnsi="Times New Roman"/>
          <w:sz w:val="24"/>
          <w:szCs w:val="24"/>
        </w:rPr>
        <w:t xml:space="preserve"> įtrauktas 2023 m. lapkričio 29 d., tą pačią dieną jam per EPP išsiųsti </w:t>
      </w:r>
      <w:r w:rsidRPr="00721B0F">
        <w:rPr>
          <w:rFonts w:ascii="Times New Roman" w:hAnsi="Times New Roman"/>
          <w:sz w:val="24"/>
          <w:szCs w:val="24"/>
        </w:rPr>
        <w:lastRenderedPageBreak/>
        <w:t xml:space="preserve">medžiotojų klubo ,,Ąžuolas“ skundas, kuriame nurodyta ir Alytaus apylinkės teismo 2021 m. gruodžio 16 d. nutartis, atsakovo </w:t>
      </w:r>
      <w:r w:rsidR="001D0F15" w:rsidRPr="00721B0F">
        <w:rPr>
          <w:rFonts w:ascii="Times New Roman" w:hAnsi="Times New Roman"/>
          <w:sz w:val="24"/>
          <w:szCs w:val="24"/>
        </w:rPr>
        <w:t>Aplinkos apsaugos departamento</w:t>
      </w:r>
      <w:r w:rsidRPr="00721B0F">
        <w:rPr>
          <w:rFonts w:ascii="Times New Roman" w:hAnsi="Times New Roman"/>
          <w:sz w:val="24"/>
          <w:szCs w:val="24"/>
        </w:rPr>
        <w:t xml:space="preserve"> atsiliepimas, lydraštis ir instrukcija prisijung</w:t>
      </w:r>
      <w:r w:rsidR="00C3169D">
        <w:rPr>
          <w:rFonts w:ascii="Times New Roman" w:hAnsi="Times New Roman"/>
          <w:sz w:val="24"/>
          <w:szCs w:val="24"/>
        </w:rPr>
        <w:t>t</w:t>
      </w:r>
      <w:r w:rsidRPr="00721B0F">
        <w:rPr>
          <w:rFonts w:ascii="Times New Roman" w:hAnsi="Times New Roman"/>
          <w:sz w:val="24"/>
          <w:szCs w:val="24"/>
        </w:rPr>
        <w:t xml:space="preserve">i prie vaizdo konferencijos programos </w:t>
      </w:r>
      <w:r w:rsidR="00C3169D">
        <w:rPr>
          <w:rFonts w:ascii="Times New Roman" w:hAnsi="Times New Roman"/>
          <w:sz w:val="24"/>
          <w:szCs w:val="24"/>
        </w:rPr>
        <w:t>„</w:t>
      </w:r>
      <w:r w:rsidRPr="00721B0F">
        <w:rPr>
          <w:rFonts w:ascii="Times New Roman" w:hAnsi="Times New Roman"/>
          <w:sz w:val="24"/>
          <w:szCs w:val="24"/>
        </w:rPr>
        <w:t>Z</w:t>
      </w:r>
      <w:r w:rsidR="00381493" w:rsidRPr="00721B0F">
        <w:rPr>
          <w:rFonts w:ascii="Times New Roman" w:hAnsi="Times New Roman"/>
          <w:sz w:val="24"/>
          <w:szCs w:val="24"/>
        </w:rPr>
        <w:t>oom</w:t>
      </w:r>
      <w:r w:rsidR="00C3169D">
        <w:rPr>
          <w:rFonts w:ascii="Times New Roman" w:hAnsi="Times New Roman"/>
          <w:sz w:val="24"/>
          <w:szCs w:val="24"/>
        </w:rPr>
        <w:t>“</w:t>
      </w:r>
      <w:r w:rsidR="001D0F15" w:rsidRPr="00721B0F">
        <w:rPr>
          <w:rFonts w:ascii="Times New Roman" w:hAnsi="Times New Roman"/>
          <w:sz w:val="24"/>
          <w:szCs w:val="24"/>
        </w:rPr>
        <w:t>. P</w:t>
      </w:r>
      <w:r w:rsidRPr="00721B0F">
        <w:rPr>
          <w:rFonts w:ascii="Times New Roman" w:hAnsi="Times New Roman"/>
          <w:sz w:val="24"/>
          <w:szCs w:val="24"/>
        </w:rPr>
        <w:t>rocesiniai dokumentai</w:t>
      </w:r>
      <w:r w:rsidR="001D0F15" w:rsidRPr="00721B0F">
        <w:rPr>
          <w:rFonts w:ascii="Times New Roman" w:hAnsi="Times New Roman"/>
          <w:sz w:val="24"/>
          <w:szCs w:val="24"/>
        </w:rPr>
        <w:t xml:space="preserve">, vadovaujantis </w:t>
      </w:r>
      <w:r w:rsidR="00C3169D">
        <w:rPr>
          <w:rFonts w:ascii="Times New Roman" w:hAnsi="Times New Roman"/>
          <w:sz w:val="24"/>
          <w:szCs w:val="24"/>
        </w:rPr>
        <w:t>Lietuvos Respublikos a</w:t>
      </w:r>
      <w:r w:rsidR="001D0F15" w:rsidRPr="00721B0F">
        <w:rPr>
          <w:rFonts w:ascii="Times New Roman" w:hAnsi="Times New Roman"/>
          <w:sz w:val="24"/>
          <w:szCs w:val="24"/>
        </w:rPr>
        <w:t>dministracinių bylų teisenos įstatymo (toliau – ABTĮ) 74</w:t>
      </w:r>
      <w:r w:rsidR="005F255D">
        <w:rPr>
          <w:rFonts w:ascii="Times New Roman" w:hAnsi="Times New Roman"/>
          <w:sz w:val="24"/>
          <w:szCs w:val="24"/>
        </w:rPr>
        <w:t> </w:t>
      </w:r>
      <w:r w:rsidR="001D0F15" w:rsidRPr="00721B0F">
        <w:rPr>
          <w:rFonts w:ascii="Times New Roman" w:hAnsi="Times New Roman"/>
          <w:sz w:val="24"/>
          <w:szCs w:val="24"/>
        </w:rPr>
        <w:t xml:space="preserve">straipsnio 8 dalimi, laikomi </w:t>
      </w:r>
      <w:r w:rsidRPr="00721B0F">
        <w:rPr>
          <w:rFonts w:ascii="Times New Roman" w:hAnsi="Times New Roman"/>
          <w:sz w:val="24"/>
          <w:szCs w:val="24"/>
        </w:rPr>
        <w:t xml:space="preserve">įteiktais 2023 m. lapkričio 30 d. </w:t>
      </w:r>
    </w:p>
    <w:bookmarkEnd w:id="11"/>
    <w:p w14:paraId="35BB6DEA" w14:textId="7E3D5B48" w:rsidR="004C4FF4" w:rsidRPr="00721B0F" w:rsidRDefault="0078333D" w:rsidP="002121DC">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721B0F">
        <w:rPr>
          <w:rFonts w:ascii="Times New Roman" w:hAnsi="Times New Roman"/>
          <w:sz w:val="24"/>
          <w:szCs w:val="24"/>
        </w:rPr>
        <w:t xml:space="preserve">Kauno apygardos teismas, </w:t>
      </w:r>
      <w:r w:rsidR="00D223F8" w:rsidRPr="00721B0F">
        <w:rPr>
          <w:rFonts w:ascii="Times New Roman" w:hAnsi="Times New Roman"/>
          <w:sz w:val="24"/>
          <w:szCs w:val="24"/>
        </w:rPr>
        <w:t>išnagrinėj</w:t>
      </w:r>
      <w:r w:rsidR="006046D1" w:rsidRPr="00721B0F">
        <w:rPr>
          <w:rFonts w:ascii="Times New Roman" w:hAnsi="Times New Roman"/>
          <w:sz w:val="24"/>
          <w:szCs w:val="24"/>
        </w:rPr>
        <w:t>ęs</w:t>
      </w:r>
      <w:r w:rsidR="00D223F8" w:rsidRPr="00721B0F">
        <w:rPr>
          <w:rFonts w:ascii="Times New Roman" w:hAnsi="Times New Roman"/>
          <w:sz w:val="24"/>
          <w:szCs w:val="24"/>
        </w:rPr>
        <w:t xml:space="preserve"> bylą pagal </w:t>
      </w:r>
      <w:r w:rsidRPr="00721B0F">
        <w:rPr>
          <w:rFonts w:ascii="Times New Roman" w:hAnsi="Times New Roman"/>
          <w:sz w:val="24"/>
          <w:szCs w:val="24"/>
        </w:rPr>
        <w:t>pareiškėjo klubo „Erelis“ atskirąjį skundą,</w:t>
      </w:r>
      <w:r w:rsidRPr="00721B0F">
        <w:t xml:space="preserve"> </w:t>
      </w:r>
      <w:r w:rsidRPr="00721B0F">
        <w:rPr>
          <w:rFonts w:ascii="Times New Roman" w:hAnsi="Times New Roman"/>
          <w:sz w:val="24"/>
          <w:szCs w:val="24"/>
        </w:rPr>
        <w:t>2024</w:t>
      </w:r>
      <w:r w:rsidR="00C3169D">
        <w:rPr>
          <w:rFonts w:ascii="Times New Roman" w:hAnsi="Times New Roman"/>
          <w:sz w:val="24"/>
          <w:szCs w:val="24"/>
        </w:rPr>
        <w:t> </w:t>
      </w:r>
      <w:r w:rsidRPr="00721B0F">
        <w:rPr>
          <w:rFonts w:ascii="Times New Roman" w:hAnsi="Times New Roman"/>
          <w:sz w:val="24"/>
          <w:szCs w:val="24"/>
        </w:rPr>
        <w:t xml:space="preserve">m. rugsėjo 3 d. nutartimi pirmosios instancijos teismo </w:t>
      </w:r>
      <w:r w:rsidR="004C4FF4" w:rsidRPr="00721B0F">
        <w:rPr>
          <w:rFonts w:ascii="Times New Roman" w:hAnsi="Times New Roman"/>
          <w:sz w:val="24"/>
          <w:szCs w:val="24"/>
        </w:rPr>
        <w:t>nutartį paliko nepakeistą.</w:t>
      </w:r>
    </w:p>
    <w:p w14:paraId="2D35ACF4" w14:textId="353E619A" w:rsidR="00550E42" w:rsidRPr="00721B0F" w:rsidRDefault="00C7593E" w:rsidP="009722C2">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t xml:space="preserve">Teismas </w:t>
      </w:r>
      <w:r w:rsidR="00550E42" w:rsidRPr="00721B0F">
        <w:rPr>
          <w:rFonts w:ascii="Times New Roman" w:eastAsia="Calibri" w:hAnsi="Times New Roman"/>
          <w:sz w:val="24"/>
          <w:szCs w:val="24"/>
        </w:rPr>
        <w:t xml:space="preserve">laikė </w:t>
      </w:r>
      <w:r w:rsidR="00134969" w:rsidRPr="00721B0F">
        <w:rPr>
          <w:rFonts w:ascii="Times New Roman" w:eastAsia="Calibri" w:hAnsi="Times New Roman"/>
          <w:sz w:val="24"/>
          <w:szCs w:val="24"/>
        </w:rPr>
        <w:t>ne</w:t>
      </w:r>
      <w:r w:rsidR="00550E42" w:rsidRPr="00721B0F">
        <w:rPr>
          <w:rFonts w:ascii="Times New Roman" w:eastAsia="Calibri" w:hAnsi="Times New Roman"/>
          <w:sz w:val="24"/>
          <w:szCs w:val="24"/>
        </w:rPr>
        <w:t>pagrįstais pareiškėjo argument</w:t>
      </w:r>
      <w:r w:rsidR="00134969" w:rsidRPr="00721B0F">
        <w:rPr>
          <w:rFonts w:ascii="Times New Roman" w:eastAsia="Calibri" w:hAnsi="Times New Roman"/>
          <w:sz w:val="24"/>
          <w:szCs w:val="24"/>
        </w:rPr>
        <w:t>us</w:t>
      </w:r>
      <w:r w:rsidR="00550E42" w:rsidRPr="00721B0F">
        <w:rPr>
          <w:rFonts w:ascii="Times New Roman" w:eastAsia="Calibri" w:hAnsi="Times New Roman"/>
          <w:sz w:val="24"/>
          <w:szCs w:val="24"/>
        </w:rPr>
        <w:t>, kad</w:t>
      </w:r>
      <w:r w:rsidR="00E94133">
        <w:rPr>
          <w:rFonts w:ascii="Times New Roman" w:eastAsia="Calibri" w:hAnsi="Times New Roman"/>
          <w:sz w:val="24"/>
          <w:szCs w:val="24"/>
        </w:rPr>
        <w:t>,</w:t>
      </w:r>
      <w:r w:rsidR="00550E42" w:rsidRPr="00721B0F">
        <w:t xml:space="preserve"> </w:t>
      </w:r>
      <w:r w:rsidR="00550E42" w:rsidRPr="00721B0F">
        <w:rPr>
          <w:rFonts w:ascii="Times New Roman" w:eastAsia="Calibri" w:hAnsi="Times New Roman"/>
          <w:sz w:val="24"/>
          <w:szCs w:val="24"/>
        </w:rPr>
        <w:t xml:space="preserve">atnaujinus terminą </w:t>
      </w:r>
      <w:r w:rsidR="00134969" w:rsidRPr="00721B0F">
        <w:rPr>
          <w:rFonts w:ascii="Times New Roman" w:eastAsia="Calibri" w:hAnsi="Times New Roman"/>
          <w:sz w:val="24"/>
          <w:szCs w:val="24"/>
        </w:rPr>
        <w:t xml:space="preserve">medžiotojų klubui „Ąžuolas“ </w:t>
      </w:r>
      <w:r w:rsidR="00E82014">
        <w:rPr>
          <w:rFonts w:ascii="Times New Roman" w:eastAsia="Calibri" w:hAnsi="Times New Roman"/>
          <w:sz w:val="24"/>
          <w:szCs w:val="24"/>
        </w:rPr>
        <w:t>dėl</w:t>
      </w:r>
      <w:r w:rsidR="00550E42" w:rsidRPr="00721B0F">
        <w:rPr>
          <w:rFonts w:ascii="Times New Roman" w:eastAsia="Calibri" w:hAnsi="Times New Roman"/>
          <w:sz w:val="24"/>
          <w:szCs w:val="24"/>
        </w:rPr>
        <w:t xml:space="preserve"> prašym</w:t>
      </w:r>
      <w:r w:rsidR="00E82014">
        <w:rPr>
          <w:rFonts w:ascii="Times New Roman" w:eastAsia="Calibri" w:hAnsi="Times New Roman"/>
          <w:sz w:val="24"/>
          <w:szCs w:val="24"/>
        </w:rPr>
        <w:t>o</w:t>
      </w:r>
      <w:r w:rsidR="00550E42" w:rsidRPr="00721B0F">
        <w:rPr>
          <w:rFonts w:ascii="Times New Roman" w:eastAsia="Calibri" w:hAnsi="Times New Roman"/>
          <w:sz w:val="24"/>
          <w:szCs w:val="24"/>
        </w:rPr>
        <w:t xml:space="preserve"> pratęsti </w:t>
      </w:r>
      <w:r w:rsidR="00E94133" w:rsidRPr="00FD42AA">
        <w:rPr>
          <w:rFonts w:ascii="Times New Roman" w:eastAsia="Calibri" w:hAnsi="Times New Roman"/>
          <w:sz w:val="24"/>
          <w:szCs w:val="24"/>
        </w:rPr>
        <w:t>2006 m.</w:t>
      </w:r>
      <w:r w:rsidR="00550E42" w:rsidRPr="00721B0F">
        <w:rPr>
          <w:rFonts w:ascii="Times New Roman" w:eastAsia="Calibri" w:hAnsi="Times New Roman"/>
          <w:sz w:val="24"/>
          <w:szCs w:val="24"/>
        </w:rPr>
        <w:t xml:space="preserve"> leidim</w:t>
      </w:r>
      <w:r w:rsidR="001C228D" w:rsidRPr="00721B0F">
        <w:rPr>
          <w:rFonts w:ascii="Times New Roman" w:eastAsia="Calibri" w:hAnsi="Times New Roman"/>
          <w:sz w:val="24"/>
          <w:szCs w:val="24"/>
        </w:rPr>
        <w:t>ų</w:t>
      </w:r>
      <w:r w:rsidR="00550E42" w:rsidRPr="00721B0F">
        <w:rPr>
          <w:rFonts w:ascii="Times New Roman" w:eastAsia="Calibri" w:hAnsi="Times New Roman"/>
          <w:sz w:val="24"/>
          <w:szCs w:val="24"/>
        </w:rPr>
        <w:t xml:space="preserve"> galiojimo laiką</w:t>
      </w:r>
      <w:r w:rsidR="00E82014">
        <w:rPr>
          <w:rFonts w:ascii="Times New Roman" w:eastAsia="Calibri" w:hAnsi="Times New Roman"/>
          <w:sz w:val="24"/>
          <w:szCs w:val="24"/>
        </w:rPr>
        <w:t xml:space="preserve"> pateikimo</w:t>
      </w:r>
      <w:r w:rsidR="00550E42" w:rsidRPr="00721B0F">
        <w:rPr>
          <w:rFonts w:ascii="Times New Roman" w:eastAsia="Calibri" w:hAnsi="Times New Roman"/>
          <w:sz w:val="24"/>
          <w:szCs w:val="24"/>
        </w:rPr>
        <w:t>, buvo nuspręst</w:t>
      </w:r>
      <w:r w:rsidR="006C1897" w:rsidRPr="00721B0F">
        <w:rPr>
          <w:rFonts w:ascii="Times New Roman" w:eastAsia="Calibri" w:hAnsi="Times New Roman"/>
          <w:sz w:val="24"/>
          <w:szCs w:val="24"/>
        </w:rPr>
        <w:t>a</w:t>
      </w:r>
      <w:r w:rsidR="00550E42" w:rsidRPr="00721B0F">
        <w:rPr>
          <w:rFonts w:ascii="Times New Roman" w:eastAsia="Calibri" w:hAnsi="Times New Roman"/>
          <w:sz w:val="24"/>
          <w:szCs w:val="24"/>
        </w:rPr>
        <w:t xml:space="preserve"> dėl klubo „Erelis“ materialiųjų teisių ir pareigų, </w:t>
      </w:r>
      <w:r w:rsidR="002532C1" w:rsidRPr="00721B0F">
        <w:rPr>
          <w:rFonts w:ascii="Times New Roman" w:eastAsia="Calibri" w:hAnsi="Times New Roman"/>
          <w:sz w:val="24"/>
          <w:szCs w:val="24"/>
        </w:rPr>
        <w:t xml:space="preserve">nes </w:t>
      </w:r>
      <w:r w:rsidR="00134969" w:rsidRPr="00721B0F">
        <w:rPr>
          <w:rFonts w:ascii="Times New Roman" w:eastAsia="Calibri" w:hAnsi="Times New Roman"/>
          <w:sz w:val="24"/>
          <w:szCs w:val="24"/>
        </w:rPr>
        <w:t>teismo</w:t>
      </w:r>
      <w:r w:rsidR="00550E42" w:rsidRPr="00721B0F">
        <w:rPr>
          <w:rFonts w:ascii="Times New Roman" w:eastAsia="Calibri" w:hAnsi="Times New Roman"/>
          <w:sz w:val="24"/>
          <w:szCs w:val="24"/>
        </w:rPr>
        <w:t xml:space="preserve"> nutarties pagrindu medžiotojų klubui „Ąžuolas“ sudaryta galimybė pretenduoti į tuos pačius medžioklės plotų vienetus, kuriuos leidimo pagrindu šiuo metu jau valdo pareiškėjas klubas „Erelis“.</w:t>
      </w:r>
    </w:p>
    <w:p w14:paraId="3DB450A9" w14:textId="095E7C8B" w:rsidR="002532C1" w:rsidRPr="00721B0F" w:rsidRDefault="00550E42" w:rsidP="00413C6B">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t xml:space="preserve">Teismas </w:t>
      </w:r>
      <w:r w:rsidR="00C7593E" w:rsidRPr="00721B0F">
        <w:rPr>
          <w:rFonts w:ascii="Times New Roman" w:eastAsia="Calibri" w:hAnsi="Times New Roman"/>
          <w:sz w:val="24"/>
          <w:szCs w:val="24"/>
        </w:rPr>
        <w:t xml:space="preserve">pažymėjo, kad prašyme atnaujinti procesą CPK 366 straipsnio 1 dalies 7 punkto pagrindu nepakanka nurodyti vien procesinio pobūdžio aplinkybes, pareiškėjas turi nurodyti materialiosios teisės norma pagrįstą konkrečią teisę ar įstatymo saugomą interesą, dėl kurių teismas nusprendė, neįtraukęs jo į procesą, pateikti visus įrodymus ir argumentus, kurie pagrįstų pareiškėjo dalyvavimo įtaką šalių materialiesiems teisiniams santykiams ir teismo sprendimo teisėtumui bei pagrįstumui, taip pat nurodyti momentą, kada pareiškėjas sužinojo apie jo teisėms ir pareigoms turintį įtakos teismo sprendimą. </w:t>
      </w:r>
    </w:p>
    <w:p w14:paraId="48D5C638" w14:textId="1EAA90B7" w:rsidR="002532C1" w:rsidRPr="00721B0F" w:rsidRDefault="002532C1" w:rsidP="00413C6B">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t>Šioje byloje, kaip nurodė teismas, buvo sprendžiamas klausimas dėl Medžioklės įstatymo 10</w:t>
      </w:r>
      <w:r w:rsidR="00C3169D">
        <w:rPr>
          <w:rFonts w:ascii="Times New Roman" w:eastAsia="Calibri" w:hAnsi="Times New Roman"/>
          <w:sz w:val="24"/>
          <w:szCs w:val="24"/>
        </w:rPr>
        <w:t> </w:t>
      </w:r>
      <w:r w:rsidRPr="00721B0F">
        <w:rPr>
          <w:rFonts w:ascii="Times New Roman" w:eastAsia="Calibri" w:hAnsi="Times New Roman"/>
          <w:sz w:val="24"/>
          <w:szCs w:val="24"/>
        </w:rPr>
        <w:t>straipsnio 5 dalyje nustatyto dviejų mėnesių termino pratęsimo, taigi vertintos aplinkybės, išimtinai susijusios su medžiotojų klubo „Ąžuolas“ nurodyt</w:t>
      </w:r>
      <w:r w:rsidR="00C3169D">
        <w:rPr>
          <w:rFonts w:ascii="Times New Roman" w:eastAsia="Calibri" w:hAnsi="Times New Roman"/>
          <w:sz w:val="24"/>
          <w:szCs w:val="24"/>
        </w:rPr>
        <w:t>omis</w:t>
      </w:r>
      <w:r w:rsidRPr="00721B0F">
        <w:rPr>
          <w:rFonts w:ascii="Times New Roman" w:eastAsia="Calibri" w:hAnsi="Times New Roman"/>
          <w:sz w:val="24"/>
          <w:szCs w:val="24"/>
        </w:rPr>
        <w:t xml:space="preserve"> termino praleidimo priežas</w:t>
      </w:r>
      <w:r w:rsidR="00C3169D">
        <w:rPr>
          <w:rFonts w:ascii="Times New Roman" w:eastAsia="Calibri" w:hAnsi="Times New Roman"/>
          <w:sz w:val="24"/>
          <w:szCs w:val="24"/>
        </w:rPr>
        <w:t>timis</w:t>
      </w:r>
      <w:r w:rsidRPr="00721B0F">
        <w:rPr>
          <w:rFonts w:ascii="Times New Roman" w:eastAsia="Calibri" w:hAnsi="Times New Roman"/>
          <w:sz w:val="24"/>
          <w:szCs w:val="24"/>
        </w:rPr>
        <w:t xml:space="preserve"> ir </w:t>
      </w:r>
      <w:r w:rsidR="00134969" w:rsidRPr="00721B0F">
        <w:rPr>
          <w:rFonts w:ascii="Times New Roman" w:eastAsia="Calibri" w:hAnsi="Times New Roman"/>
          <w:sz w:val="24"/>
          <w:szCs w:val="24"/>
        </w:rPr>
        <w:t xml:space="preserve">termino </w:t>
      </w:r>
      <w:r w:rsidRPr="00721B0F">
        <w:rPr>
          <w:rFonts w:ascii="Times New Roman" w:eastAsia="Calibri" w:hAnsi="Times New Roman"/>
          <w:sz w:val="24"/>
          <w:szCs w:val="24"/>
        </w:rPr>
        <w:t>atnaujinimo galimyb</w:t>
      </w:r>
      <w:r w:rsidR="00E937CD">
        <w:rPr>
          <w:rFonts w:ascii="Times New Roman" w:eastAsia="Calibri" w:hAnsi="Times New Roman"/>
          <w:sz w:val="24"/>
          <w:szCs w:val="24"/>
        </w:rPr>
        <w:t>ėmis</w:t>
      </w:r>
      <w:r w:rsidRPr="00721B0F">
        <w:rPr>
          <w:rFonts w:ascii="Times New Roman" w:eastAsia="Calibri" w:hAnsi="Times New Roman"/>
          <w:sz w:val="24"/>
          <w:szCs w:val="24"/>
        </w:rPr>
        <w:t xml:space="preserve">. </w:t>
      </w:r>
      <w:bookmarkStart w:id="13" w:name="_Hlk186462024"/>
      <w:r w:rsidRPr="00721B0F">
        <w:rPr>
          <w:rFonts w:ascii="Times New Roman" w:eastAsia="Calibri" w:hAnsi="Times New Roman"/>
          <w:sz w:val="24"/>
          <w:szCs w:val="24"/>
        </w:rPr>
        <w:t xml:space="preserve">Alytaus apylinkės teismo </w:t>
      </w:r>
      <w:bookmarkStart w:id="14" w:name="_Hlk189825723"/>
      <w:r w:rsidRPr="00721B0F">
        <w:rPr>
          <w:rFonts w:ascii="Times New Roman" w:eastAsia="Calibri" w:hAnsi="Times New Roman"/>
          <w:sz w:val="24"/>
          <w:szCs w:val="24"/>
        </w:rPr>
        <w:t xml:space="preserve">2021 m. gruodžio 16 d. </w:t>
      </w:r>
      <w:bookmarkEnd w:id="13"/>
      <w:r w:rsidRPr="00721B0F">
        <w:rPr>
          <w:rFonts w:ascii="Times New Roman" w:eastAsia="Calibri" w:hAnsi="Times New Roman"/>
          <w:sz w:val="24"/>
          <w:szCs w:val="24"/>
        </w:rPr>
        <w:t>nutartimi, kuri palikta galioti Kauno apygardos teismo 2022 m. vasario 3 d. nutartimi, prašymas buvo patenkintas – medžiotojų klubui „</w:t>
      </w:r>
      <w:r w:rsidRPr="00243F64">
        <w:rPr>
          <w:rFonts w:ascii="Times New Roman" w:eastAsia="Calibri" w:hAnsi="Times New Roman"/>
          <w:sz w:val="24"/>
          <w:szCs w:val="24"/>
        </w:rPr>
        <w:t>Ąžuolas“ atnaujintas įstatyme nustatytas terminas prašymui dėl atitinkamų leidimų galiojimo pratęsimo pateikti. Teismo vertinimu, šiose nutartyse teismai nepasisakė dėl klubo „Erelis“ teisių ir pareigų, teismų priimti procesiniai sprendimai klubui nesukuria ir jokių teisių bei pareigų ir (ar) jų nepažeidžia. Teismai nesprendė nei dėl medžiotojų klubui „Ąžuolas“ išduotų leidimų galiojimo laiko pratęsimo, nei dėl leidimų išdavimo. Vien tai, kad</w:t>
      </w:r>
      <w:r w:rsidR="00E94133" w:rsidRPr="00243F64">
        <w:rPr>
          <w:rFonts w:ascii="Times New Roman" w:eastAsia="Calibri" w:hAnsi="Times New Roman"/>
          <w:sz w:val="24"/>
          <w:szCs w:val="24"/>
        </w:rPr>
        <w:t>,</w:t>
      </w:r>
      <w:r w:rsidRPr="00243F64">
        <w:rPr>
          <w:rFonts w:ascii="Times New Roman" w:eastAsia="Calibri" w:hAnsi="Times New Roman"/>
          <w:sz w:val="24"/>
          <w:szCs w:val="24"/>
        </w:rPr>
        <w:t xml:space="preserve"> atnaujinus terminą</w:t>
      </w:r>
      <w:r w:rsidR="00E94133" w:rsidRPr="00243F64">
        <w:rPr>
          <w:rFonts w:ascii="Times New Roman" w:eastAsia="Calibri" w:hAnsi="Times New Roman"/>
          <w:sz w:val="24"/>
          <w:szCs w:val="24"/>
        </w:rPr>
        <w:t>,</w:t>
      </w:r>
      <w:r w:rsidR="00381493" w:rsidRPr="00243F64">
        <w:rPr>
          <w:rFonts w:ascii="Times New Roman" w:eastAsia="Calibri" w:hAnsi="Times New Roman"/>
          <w:sz w:val="24"/>
          <w:szCs w:val="24"/>
        </w:rPr>
        <w:t xml:space="preserve"> medžiotojų klubas „Ąžuolas“ </w:t>
      </w:r>
      <w:r w:rsidRPr="00243F64">
        <w:rPr>
          <w:rFonts w:ascii="Times New Roman" w:eastAsia="Calibri" w:hAnsi="Times New Roman"/>
          <w:sz w:val="24"/>
          <w:szCs w:val="24"/>
        </w:rPr>
        <w:t>įgijo teisę kreiptis</w:t>
      </w:r>
      <w:r w:rsidRPr="00721B0F">
        <w:rPr>
          <w:rFonts w:ascii="Times New Roman" w:eastAsia="Calibri" w:hAnsi="Times New Roman"/>
          <w:sz w:val="24"/>
          <w:szCs w:val="24"/>
        </w:rPr>
        <w:t xml:space="preserve"> į </w:t>
      </w:r>
      <w:r w:rsidR="00381493" w:rsidRPr="00721B0F">
        <w:rPr>
          <w:rFonts w:ascii="Times New Roman" w:eastAsia="Calibri" w:hAnsi="Times New Roman"/>
          <w:sz w:val="24"/>
          <w:szCs w:val="24"/>
        </w:rPr>
        <w:t xml:space="preserve">Aplinkos apsaugos departamentą </w:t>
      </w:r>
      <w:r w:rsidRPr="00721B0F">
        <w:rPr>
          <w:rFonts w:ascii="Times New Roman" w:eastAsia="Calibri" w:hAnsi="Times New Roman"/>
          <w:sz w:val="24"/>
          <w:szCs w:val="24"/>
        </w:rPr>
        <w:t>dėl atitinkamų leidimų galiojimo pratęsimo</w:t>
      </w:r>
      <w:bookmarkEnd w:id="14"/>
      <w:r w:rsidRPr="00721B0F">
        <w:rPr>
          <w:rFonts w:ascii="Times New Roman" w:eastAsia="Calibri" w:hAnsi="Times New Roman"/>
          <w:sz w:val="24"/>
          <w:szCs w:val="24"/>
        </w:rPr>
        <w:t xml:space="preserve">, </w:t>
      </w:r>
      <w:r w:rsidR="00381493" w:rsidRPr="00721B0F">
        <w:rPr>
          <w:rFonts w:ascii="Times New Roman" w:eastAsia="Calibri" w:hAnsi="Times New Roman"/>
          <w:sz w:val="24"/>
          <w:szCs w:val="24"/>
        </w:rPr>
        <w:t xml:space="preserve">teismo vertinimu, </w:t>
      </w:r>
      <w:r w:rsidRPr="00721B0F">
        <w:rPr>
          <w:rFonts w:ascii="Times New Roman" w:eastAsia="Calibri" w:hAnsi="Times New Roman"/>
          <w:sz w:val="24"/>
          <w:szCs w:val="24"/>
        </w:rPr>
        <w:t xml:space="preserve">nesudaro pagrindo daryti priešingas išvadas. </w:t>
      </w:r>
    </w:p>
    <w:p w14:paraId="24F64137" w14:textId="58B2EA9F" w:rsidR="00B76322" w:rsidRPr="00721B0F" w:rsidRDefault="00080095" w:rsidP="00E32CEB">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t>Teismas nurodė, kad Regionų administracinio teism</w:t>
      </w:r>
      <w:r w:rsidR="00F108C9" w:rsidRPr="00721B0F">
        <w:rPr>
          <w:rFonts w:ascii="Times New Roman" w:eastAsia="Calibri" w:hAnsi="Times New Roman"/>
          <w:sz w:val="24"/>
          <w:szCs w:val="24"/>
        </w:rPr>
        <w:t>o</w:t>
      </w:r>
      <w:r w:rsidRPr="00721B0F">
        <w:rPr>
          <w:rFonts w:ascii="Times New Roman" w:eastAsia="Calibri" w:hAnsi="Times New Roman"/>
          <w:sz w:val="24"/>
          <w:szCs w:val="24"/>
        </w:rPr>
        <w:t xml:space="preserve"> administracinėje byloje Nr. eI3-631-426/2024 priimtu procesiniu sprendimu </w:t>
      </w:r>
      <w:r w:rsidRPr="00721B0F">
        <w:rPr>
          <w:rFonts w:ascii="Times New Roman" w:hAnsi="Times New Roman"/>
          <w:sz w:val="24"/>
          <w:szCs w:val="24"/>
          <w:lang w:eastAsia="en-US"/>
        </w:rPr>
        <w:t xml:space="preserve">buvo patenkintas medžiotojų klubo „Ąžuolas“ skundas ir panaikintas Aplinkos apsaugos departamento 2022 m. kovo 21 d. sprendimas atsisakyti pratęsti medžiotojų klubui „Ąžuolas“ leidimą, </w:t>
      </w:r>
      <w:r w:rsidR="00C475CB">
        <w:rPr>
          <w:rFonts w:ascii="Times New Roman" w:hAnsi="Times New Roman"/>
          <w:sz w:val="24"/>
          <w:szCs w:val="24"/>
          <w:lang w:eastAsia="en-US"/>
        </w:rPr>
        <w:t>D</w:t>
      </w:r>
      <w:r w:rsidRPr="00721B0F">
        <w:rPr>
          <w:rFonts w:ascii="Times New Roman" w:hAnsi="Times New Roman"/>
          <w:sz w:val="24"/>
          <w:szCs w:val="24"/>
          <w:lang w:eastAsia="en-US"/>
        </w:rPr>
        <w:t xml:space="preserve">epartamentas įpareigotas iš naujo išnagrinėti klausimą dėl 2006 m. leidimų pareiškėjui pratęsimo. Tačiau teismas </w:t>
      </w:r>
      <w:r w:rsidR="00E94133">
        <w:rPr>
          <w:rFonts w:ascii="Times New Roman" w:hAnsi="Times New Roman"/>
          <w:sz w:val="24"/>
          <w:szCs w:val="24"/>
          <w:lang w:eastAsia="en-US"/>
        </w:rPr>
        <w:t xml:space="preserve">Aplinkos apsaugos </w:t>
      </w:r>
      <w:r w:rsidRPr="00721B0F">
        <w:rPr>
          <w:rFonts w:ascii="Times New Roman" w:hAnsi="Times New Roman"/>
          <w:sz w:val="24"/>
          <w:szCs w:val="24"/>
          <w:lang w:eastAsia="en-US"/>
        </w:rPr>
        <w:t xml:space="preserve">departamento sprendimą iš esmės panaikino tuo pagrindu, jog </w:t>
      </w:r>
      <w:r w:rsidR="00134969" w:rsidRPr="00721B0F">
        <w:rPr>
          <w:rFonts w:ascii="Times New Roman" w:hAnsi="Times New Roman"/>
          <w:sz w:val="24"/>
          <w:szCs w:val="24"/>
          <w:lang w:eastAsia="en-US"/>
        </w:rPr>
        <w:t xml:space="preserve">jame nebuvo </w:t>
      </w:r>
      <w:r w:rsidRPr="00721B0F">
        <w:rPr>
          <w:rFonts w:ascii="Times New Roman" w:hAnsi="Times New Roman"/>
          <w:sz w:val="24"/>
          <w:szCs w:val="24"/>
          <w:lang w:eastAsia="en-US"/>
        </w:rPr>
        <w:t xml:space="preserve">aiškiai suformuluotų motyvų ir </w:t>
      </w:r>
      <w:r w:rsidR="00134969" w:rsidRPr="00721B0F">
        <w:rPr>
          <w:rFonts w:ascii="Times New Roman" w:hAnsi="Times New Roman"/>
          <w:sz w:val="24"/>
          <w:szCs w:val="24"/>
          <w:lang w:eastAsia="en-US"/>
        </w:rPr>
        <w:t xml:space="preserve">jis </w:t>
      </w:r>
      <w:r w:rsidRPr="00721B0F">
        <w:rPr>
          <w:rFonts w:ascii="Times New Roman" w:hAnsi="Times New Roman"/>
          <w:sz w:val="24"/>
          <w:szCs w:val="24"/>
          <w:lang w:eastAsia="en-US"/>
        </w:rPr>
        <w:t xml:space="preserve">neatitiko </w:t>
      </w:r>
      <w:r w:rsidR="00E937CD">
        <w:rPr>
          <w:rFonts w:ascii="Times New Roman" w:hAnsi="Times New Roman"/>
          <w:sz w:val="24"/>
          <w:szCs w:val="24"/>
          <w:lang w:eastAsia="en-US"/>
        </w:rPr>
        <w:t>Lietuvos Respublikos v</w:t>
      </w:r>
      <w:r w:rsidRPr="00721B0F">
        <w:rPr>
          <w:rFonts w:ascii="Times New Roman" w:hAnsi="Times New Roman"/>
          <w:sz w:val="24"/>
          <w:szCs w:val="24"/>
          <w:lang w:eastAsia="en-US"/>
        </w:rPr>
        <w:t xml:space="preserve">iešojo administravimo įstatymo 10 straipsnio reikalavimų. Teismas </w:t>
      </w:r>
      <w:r w:rsidR="00E94133">
        <w:rPr>
          <w:rFonts w:ascii="Times New Roman" w:hAnsi="Times New Roman"/>
          <w:sz w:val="24"/>
          <w:szCs w:val="24"/>
          <w:lang w:eastAsia="en-US"/>
        </w:rPr>
        <w:t xml:space="preserve">Aplinkos apsaugos </w:t>
      </w:r>
      <w:r w:rsidRPr="00721B0F">
        <w:rPr>
          <w:rFonts w:ascii="Times New Roman" w:hAnsi="Times New Roman"/>
          <w:sz w:val="24"/>
          <w:szCs w:val="24"/>
          <w:lang w:eastAsia="en-US"/>
        </w:rPr>
        <w:t>departamentui nenustatė, kaip teigia pareiškėjas, įpareigojimo išduoti medžiotojų klubui „Ąžuolas“ jo prašomus leidimus, atsižvelgiant į Alytaus apylinkės teismo 2021</w:t>
      </w:r>
      <w:r w:rsidR="00E94133">
        <w:rPr>
          <w:rFonts w:ascii="Times New Roman" w:hAnsi="Times New Roman"/>
          <w:sz w:val="24"/>
          <w:szCs w:val="24"/>
          <w:lang w:eastAsia="en-US"/>
        </w:rPr>
        <w:t> </w:t>
      </w:r>
      <w:r w:rsidRPr="00721B0F">
        <w:rPr>
          <w:rFonts w:ascii="Times New Roman" w:hAnsi="Times New Roman"/>
          <w:sz w:val="24"/>
          <w:szCs w:val="24"/>
          <w:lang w:eastAsia="en-US"/>
        </w:rPr>
        <w:t xml:space="preserve">m. gruodžio 16 d. nutartį. Pareiškėjas administracinėje byloje dalyvauja </w:t>
      </w:r>
      <w:r w:rsidR="00E937CD">
        <w:rPr>
          <w:rFonts w:ascii="Times New Roman" w:hAnsi="Times New Roman"/>
          <w:sz w:val="24"/>
          <w:szCs w:val="24"/>
          <w:lang w:eastAsia="en-US"/>
        </w:rPr>
        <w:t xml:space="preserve">kaip </w:t>
      </w:r>
      <w:r w:rsidRPr="00721B0F">
        <w:rPr>
          <w:rFonts w:ascii="Times New Roman" w:hAnsi="Times New Roman"/>
          <w:sz w:val="24"/>
          <w:szCs w:val="24"/>
          <w:lang w:eastAsia="en-US"/>
        </w:rPr>
        <w:t>treči</w:t>
      </w:r>
      <w:r w:rsidR="00E937CD">
        <w:rPr>
          <w:rFonts w:ascii="Times New Roman" w:hAnsi="Times New Roman"/>
          <w:sz w:val="24"/>
          <w:szCs w:val="24"/>
          <w:lang w:eastAsia="en-US"/>
        </w:rPr>
        <w:t>asis</w:t>
      </w:r>
      <w:r w:rsidRPr="00721B0F">
        <w:rPr>
          <w:rFonts w:ascii="Times New Roman" w:hAnsi="Times New Roman"/>
          <w:sz w:val="24"/>
          <w:szCs w:val="24"/>
          <w:lang w:eastAsia="en-US"/>
        </w:rPr>
        <w:t xml:space="preserve"> asm</w:t>
      </w:r>
      <w:r w:rsidR="00E937CD">
        <w:rPr>
          <w:rFonts w:ascii="Times New Roman" w:hAnsi="Times New Roman"/>
          <w:sz w:val="24"/>
          <w:szCs w:val="24"/>
          <w:lang w:eastAsia="en-US"/>
        </w:rPr>
        <w:t>uo</w:t>
      </w:r>
      <w:r w:rsidRPr="00721B0F">
        <w:rPr>
          <w:rFonts w:ascii="Times New Roman" w:hAnsi="Times New Roman"/>
          <w:sz w:val="24"/>
          <w:szCs w:val="24"/>
          <w:lang w:eastAsia="en-US"/>
        </w:rPr>
        <w:t>, todėl, manydamas, kad yra pažeistos jo teisės ar įstatymo saugomi interesai, turi teisę juos ginti įstatymo nustatyta tvarka.</w:t>
      </w:r>
    </w:p>
    <w:p w14:paraId="54B91D5D" w14:textId="1F041A21" w:rsidR="00080095" w:rsidRPr="00721B0F" w:rsidRDefault="00080095" w:rsidP="00671911">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hAnsi="Times New Roman"/>
          <w:sz w:val="24"/>
          <w:szCs w:val="24"/>
          <w:lang w:eastAsia="en-US"/>
        </w:rPr>
        <w:t xml:space="preserve">Teismas nenagrinėjo pareiškėjo </w:t>
      </w:r>
      <w:r w:rsidRPr="00721B0F">
        <w:rPr>
          <w:rFonts w:ascii="Times New Roman" w:eastAsia="Calibri" w:hAnsi="Times New Roman"/>
          <w:sz w:val="24"/>
          <w:szCs w:val="24"/>
        </w:rPr>
        <w:t xml:space="preserve">argumentų </w:t>
      </w:r>
      <w:r w:rsidR="00BE0503" w:rsidRPr="00721B0F">
        <w:rPr>
          <w:rFonts w:ascii="Times New Roman" w:eastAsia="Calibri" w:hAnsi="Times New Roman"/>
          <w:sz w:val="24"/>
          <w:szCs w:val="24"/>
        </w:rPr>
        <w:t xml:space="preserve">dėl </w:t>
      </w:r>
      <w:r w:rsidR="00134969" w:rsidRPr="00721B0F">
        <w:rPr>
          <w:rFonts w:ascii="Times New Roman" w:eastAsia="Calibri" w:hAnsi="Times New Roman"/>
          <w:sz w:val="24"/>
          <w:szCs w:val="24"/>
        </w:rPr>
        <w:t xml:space="preserve">šioje </w:t>
      </w:r>
      <w:r w:rsidR="00BE0503" w:rsidRPr="00721B0F">
        <w:rPr>
          <w:rFonts w:ascii="Times New Roman" w:eastAsia="Calibri" w:hAnsi="Times New Roman"/>
          <w:sz w:val="24"/>
          <w:szCs w:val="24"/>
        </w:rPr>
        <w:t>byloje, kurio</w:t>
      </w:r>
      <w:r w:rsidR="00F108C9" w:rsidRPr="00721B0F">
        <w:rPr>
          <w:rFonts w:ascii="Times New Roman" w:eastAsia="Calibri" w:hAnsi="Times New Roman"/>
          <w:sz w:val="24"/>
          <w:szCs w:val="24"/>
        </w:rPr>
        <w:t>je</w:t>
      </w:r>
      <w:r w:rsidR="00BE0503" w:rsidRPr="00721B0F">
        <w:rPr>
          <w:rFonts w:ascii="Times New Roman" w:eastAsia="Calibri" w:hAnsi="Times New Roman"/>
          <w:sz w:val="24"/>
          <w:szCs w:val="24"/>
        </w:rPr>
        <w:t xml:space="preserve"> </w:t>
      </w:r>
      <w:r w:rsidR="00F108C9" w:rsidRPr="00721B0F">
        <w:rPr>
          <w:rFonts w:ascii="Times New Roman" w:eastAsia="Calibri" w:hAnsi="Times New Roman"/>
          <w:sz w:val="24"/>
          <w:szCs w:val="24"/>
        </w:rPr>
        <w:t xml:space="preserve">prašoma atnaujinti </w:t>
      </w:r>
      <w:r w:rsidR="00BE0503" w:rsidRPr="00721B0F">
        <w:rPr>
          <w:rFonts w:ascii="Times New Roman" w:eastAsia="Calibri" w:hAnsi="Times New Roman"/>
          <w:sz w:val="24"/>
          <w:szCs w:val="24"/>
        </w:rPr>
        <w:t>procesą, priim</w:t>
      </w:r>
      <w:r w:rsidR="00E937CD">
        <w:rPr>
          <w:rFonts w:ascii="Times New Roman" w:eastAsia="Calibri" w:hAnsi="Times New Roman"/>
          <w:sz w:val="24"/>
          <w:szCs w:val="24"/>
        </w:rPr>
        <w:t>t</w:t>
      </w:r>
      <w:r w:rsidR="00BE0503" w:rsidRPr="00721B0F">
        <w:rPr>
          <w:rFonts w:ascii="Times New Roman" w:eastAsia="Calibri" w:hAnsi="Times New Roman"/>
          <w:sz w:val="24"/>
          <w:szCs w:val="24"/>
        </w:rPr>
        <w:t>ame procesiniame sprendime padarytų teisės normų pažeidimų, vertino, kad jie iš esmės susiję su CPK 366 straipsnio 1 dalies 9 punkte įtvirtintu proceso atnaujinimo pagrindu, kuriuo pareiškėjo prašymas dėl proceso atnaujinimo nebuvo grindžiamas pirmosios instancijos teisme, be to, neįtraukti į bylos nagrinėjimą asmenys gali paduoti prašymus atnaujinti procesą tik CPK</w:t>
      </w:r>
      <w:r w:rsidR="005F255D">
        <w:rPr>
          <w:rFonts w:ascii="Times New Roman" w:eastAsia="Calibri" w:hAnsi="Times New Roman"/>
          <w:sz w:val="24"/>
          <w:szCs w:val="24"/>
        </w:rPr>
        <w:t> </w:t>
      </w:r>
      <w:r w:rsidR="00BE0503" w:rsidRPr="00721B0F">
        <w:rPr>
          <w:rFonts w:ascii="Times New Roman" w:eastAsia="Calibri" w:hAnsi="Times New Roman"/>
          <w:sz w:val="24"/>
          <w:szCs w:val="24"/>
        </w:rPr>
        <w:t>366 straipsnio 1 dalies 7 punkte nu</w:t>
      </w:r>
      <w:r w:rsidR="00134969" w:rsidRPr="00721B0F">
        <w:rPr>
          <w:rFonts w:ascii="Times New Roman" w:eastAsia="Calibri" w:hAnsi="Times New Roman"/>
          <w:sz w:val="24"/>
          <w:szCs w:val="24"/>
        </w:rPr>
        <w:t xml:space="preserve">statytu </w:t>
      </w:r>
      <w:r w:rsidR="00BE0503" w:rsidRPr="00721B0F">
        <w:rPr>
          <w:rFonts w:ascii="Times New Roman" w:eastAsia="Calibri" w:hAnsi="Times New Roman"/>
          <w:sz w:val="24"/>
          <w:szCs w:val="24"/>
        </w:rPr>
        <w:t xml:space="preserve">pagrindu. </w:t>
      </w:r>
    </w:p>
    <w:p w14:paraId="37342AEF" w14:textId="68E0D155" w:rsidR="00991409" w:rsidRPr="00721B0F" w:rsidRDefault="00340694" w:rsidP="00460CFC">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lastRenderedPageBreak/>
        <w:t>Teismas pažymėjo, kad pareiškėjas nepaaiškina, kokios konkrečios aplinkybės tik 2024 m. vasario 1 d. jam leido atsitiktinai sužinoti apie Regionų administracinio teism</w:t>
      </w:r>
      <w:r w:rsidR="00134969" w:rsidRPr="00721B0F">
        <w:rPr>
          <w:rFonts w:ascii="Times New Roman" w:eastAsia="Calibri" w:hAnsi="Times New Roman"/>
          <w:sz w:val="24"/>
          <w:szCs w:val="24"/>
        </w:rPr>
        <w:t>o</w:t>
      </w:r>
      <w:r w:rsidRPr="00721B0F">
        <w:rPr>
          <w:rFonts w:ascii="Times New Roman" w:eastAsia="Calibri" w:hAnsi="Times New Roman"/>
          <w:sz w:val="24"/>
          <w:szCs w:val="24"/>
        </w:rPr>
        <w:t xml:space="preserve"> nagrinėjamą administracinę bylą Nr. eI3-631-426/2024, pritarė pirmosios instancijos teismo išvadai, kad</w:t>
      </w:r>
      <w:r w:rsidRPr="00721B0F">
        <w:t xml:space="preserve"> </w:t>
      </w:r>
      <w:r w:rsidRPr="00721B0F">
        <w:rPr>
          <w:rFonts w:ascii="Times New Roman" w:eastAsia="Calibri" w:hAnsi="Times New Roman"/>
          <w:sz w:val="24"/>
          <w:szCs w:val="24"/>
        </w:rPr>
        <w:t>procesiniai dokumentai minėtoje administracinėje byloje, vadovaujantis ABTĮ 74 straipsnio 8</w:t>
      </w:r>
      <w:r w:rsidR="00E937CD">
        <w:rPr>
          <w:rFonts w:ascii="Times New Roman" w:eastAsia="Calibri" w:hAnsi="Times New Roman"/>
          <w:sz w:val="24"/>
          <w:szCs w:val="24"/>
        </w:rPr>
        <w:t> </w:t>
      </w:r>
      <w:r w:rsidRPr="00721B0F">
        <w:rPr>
          <w:rFonts w:ascii="Times New Roman" w:eastAsia="Calibri" w:hAnsi="Times New Roman"/>
          <w:sz w:val="24"/>
          <w:szCs w:val="24"/>
        </w:rPr>
        <w:t xml:space="preserve">dalimi, laikomi įteiktais 2023 m. lapkričio 30 d. </w:t>
      </w:r>
    </w:p>
    <w:p w14:paraId="4B749734" w14:textId="04BF1688" w:rsidR="00C92AE4" w:rsidRPr="00721B0F" w:rsidRDefault="00340694" w:rsidP="00F05D91">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721B0F">
        <w:rPr>
          <w:rFonts w:ascii="Times New Roman" w:eastAsia="Calibri" w:hAnsi="Times New Roman"/>
          <w:sz w:val="24"/>
          <w:szCs w:val="24"/>
        </w:rPr>
        <w:t>Teismas rėmėsi ABTĮ 74 straipsnio 7 dalimi,</w:t>
      </w:r>
      <w:r w:rsidR="006138EA" w:rsidRPr="00721B0F">
        <w:rPr>
          <w:rFonts w:ascii="Times New Roman" w:eastAsia="Calibri" w:hAnsi="Times New Roman"/>
          <w:sz w:val="24"/>
          <w:szCs w:val="24"/>
        </w:rPr>
        <w:t xml:space="preserve"> </w:t>
      </w:r>
      <w:r w:rsidR="00C92AE4" w:rsidRPr="00721B0F">
        <w:rPr>
          <w:rFonts w:ascii="Times New Roman" w:eastAsia="Calibri" w:hAnsi="Times New Roman"/>
          <w:sz w:val="24"/>
          <w:szCs w:val="24"/>
        </w:rPr>
        <w:t>Lietuvos Respublikos teismų viešųjų elektroninių paslaugų, teikiamų naudojantis LITEKO VEP posistemiu, sąlygas ir tvarką reglamentuojančių teisės aktų</w:t>
      </w:r>
      <w:r w:rsidR="00134969" w:rsidRPr="00721B0F">
        <w:rPr>
          <w:rFonts w:ascii="Times New Roman" w:eastAsia="Calibri" w:hAnsi="Times New Roman"/>
          <w:sz w:val="24"/>
          <w:szCs w:val="24"/>
        </w:rPr>
        <w:t xml:space="preserve"> nuostatomis</w:t>
      </w:r>
      <w:r w:rsidR="00C92AE4" w:rsidRPr="00721B0F">
        <w:rPr>
          <w:rFonts w:ascii="Times New Roman" w:eastAsia="Calibri" w:hAnsi="Times New Roman"/>
          <w:sz w:val="24"/>
          <w:szCs w:val="24"/>
        </w:rPr>
        <w:t xml:space="preserve"> – </w:t>
      </w:r>
      <w:r w:rsidR="00B41BA2" w:rsidRPr="00721B0F">
        <w:rPr>
          <w:rFonts w:ascii="Times New Roman" w:eastAsia="Calibri" w:hAnsi="Times New Roman"/>
          <w:sz w:val="24"/>
          <w:szCs w:val="24"/>
        </w:rPr>
        <w:t>Procesinių dokumentų pateikimo teismui ir jų įteikimo asmenims elektroninių ryšių priemonėmis tvarkos aprašo, patvirtinto teisingumo ministro 2012 m. gruodžio 13 d. įsakymu Nr. 1R-332</w:t>
      </w:r>
      <w:r w:rsidR="00E937CD">
        <w:rPr>
          <w:rFonts w:ascii="Times New Roman" w:eastAsia="Calibri" w:hAnsi="Times New Roman"/>
          <w:sz w:val="24"/>
          <w:szCs w:val="24"/>
        </w:rPr>
        <w:t>,</w:t>
      </w:r>
      <w:r w:rsidR="00B41BA2" w:rsidRPr="00721B0F">
        <w:rPr>
          <w:rFonts w:ascii="Times New Roman" w:eastAsia="Calibri" w:hAnsi="Times New Roman"/>
          <w:sz w:val="24"/>
          <w:szCs w:val="24"/>
        </w:rPr>
        <w:t xml:space="preserve"> (toliau – Aprašas) 21, 22</w:t>
      </w:r>
      <w:r w:rsidR="00BF5C83" w:rsidRPr="00721B0F">
        <w:rPr>
          <w:rFonts w:ascii="Times New Roman" w:eastAsia="Calibri" w:hAnsi="Times New Roman"/>
          <w:sz w:val="24"/>
          <w:szCs w:val="24"/>
        </w:rPr>
        <w:t>, 24</w:t>
      </w:r>
      <w:r w:rsidR="00B41BA2" w:rsidRPr="00721B0F">
        <w:rPr>
          <w:rFonts w:ascii="Times New Roman" w:eastAsia="Calibri" w:hAnsi="Times New Roman"/>
          <w:sz w:val="24"/>
          <w:szCs w:val="24"/>
        </w:rPr>
        <w:t xml:space="preserve"> punktais</w:t>
      </w:r>
      <w:r w:rsidR="00C92AE4" w:rsidRPr="00721B0F">
        <w:rPr>
          <w:rFonts w:ascii="Times New Roman" w:eastAsia="Calibri" w:hAnsi="Times New Roman"/>
          <w:sz w:val="24"/>
          <w:szCs w:val="24"/>
        </w:rPr>
        <w:t xml:space="preserve"> bei Lietuvos Respublikos teismų viešųjų elektroninių paslaugų teikimo taisyklių, patvirtintų Nacionalinės teismų administracijos direktoriaus 2015 m. rugsėjo 17 d. įsakymu Nr. 6P-141-(1.1)</w:t>
      </w:r>
      <w:r w:rsidR="00E937CD">
        <w:rPr>
          <w:rFonts w:ascii="Times New Roman" w:eastAsia="Calibri" w:hAnsi="Times New Roman"/>
          <w:sz w:val="24"/>
          <w:szCs w:val="24"/>
        </w:rPr>
        <w:t>,</w:t>
      </w:r>
      <w:r w:rsidR="00C92AE4" w:rsidRPr="00721B0F">
        <w:rPr>
          <w:rFonts w:ascii="Times New Roman" w:eastAsia="Calibri" w:hAnsi="Times New Roman"/>
          <w:sz w:val="24"/>
          <w:szCs w:val="24"/>
        </w:rPr>
        <w:t xml:space="preserve"> (toliau – Taisyklės) 3.2, 3.6,</w:t>
      </w:r>
      <w:r w:rsidR="00232E96" w:rsidRPr="00721B0F">
        <w:rPr>
          <w:rFonts w:ascii="Times New Roman" w:hAnsi="Times New Roman"/>
          <w:sz w:val="24"/>
          <w:szCs w:val="24"/>
        </w:rPr>
        <w:t xml:space="preserve"> 7.1–7.3, 8, 9.1, 9.4, 10.2, </w:t>
      </w:r>
      <w:r w:rsidR="00232E96" w:rsidRPr="00721B0F">
        <w:rPr>
          <w:rFonts w:ascii="Times New Roman" w:eastAsia="Calibri" w:hAnsi="Times New Roman"/>
          <w:sz w:val="24"/>
          <w:szCs w:val="24"/>
        </w:rPr>
        <w:t xml:space="preserve">34, 35 punktais. </w:t>
      </w:r>
      <w:r w:rsidR="00394094" w:rsidRPr="00721B0F">
        <w:rPr>
          <w:rFonts w:ascii="Times New Roman" w:eastAsia="Calibri" w:hAnsi="Times New Roman"/>
          <w:sz w:val="24"/>
          <w:szCs w:val="24"/>
        </w:rPr>
        <w:t xml:space="preserve">Nurodė, kad pareiškėjas nepatenka į adresatų, privalančių gauti procesinius dokumentus elektroninių ryšių priemonėmis, ratą, tačiau, kaip patvirtina LITEKO duomenys, jis yra aktyvus EPP vartotojas. Sukurdamas ir aktyvuodamas savo paskyrą LITEKO VEP posistemyje, pareiškėjas kartu išreiškė sutikimą gauti į šią paskyrą procesinius dokumentus bylose, kuriose jis dalyvauja (Taisyklių 7.2, 8, 9.1, 34 punktai). </w:t>
      </w:r>
      <w:r w:rsidR="00134969" w:rsidRPr="00721B0F">
        <w:rPr>
          <w:rFonts w:ascii="Times New Roman" w:eastAsia="Calibri" w:hAnsi="Times New Roman"/>
          <w:sz w:val="24"/>
          <w:szCs w:val="24"/>
        </w:rPr>
        <w:t>P</w:t>
      </w:r>
      <w:r w:rsidR="00394094" w:rsidRPr="00721B0F">
        <w:rPr>
          <w:rFonts w:ascii="Times New Roman" w:eastAsia="Calibri" w:hAnsi="Times New Roman"/>
          <w:sz w:val="24"/>
          <w:szCs w:val="24"/>
        </w:rPr>
        <w:t>areiškėjas aktyviai naudojasi EPP</w:t>
      </w:r>
      <w:r w:rsidR="00E937CD">
        <w:rPr>
          <w:rFonts w:ascii="Times New Roman" w:eastAsia="Calibri" w:hAnsi="Times New Roman"/>
          <w:sz w:val="24"/>
          <w:szCs w:val="24"/>
        </w:rPr>
        <w:t xml:space="preserve"> </w:t>
      </w:r>
      <w:r w:rsidR="00394094" w:rsidRPr="00721B0F">
        <w:rPr>
          <w:rFonts w:ascii="Times New Roman" w:eastAsia="Calibri" w:hAnsi="Times New Roman"/>
          <w:sz w:val="24"/>
          <w:szCs w:val="24"/>
        </w:rPr>
        <w:t xml:space="preserve">– yra pateikęs ne vieną procesinį dokumentą teismams per </w:t>
      </w:r>
      <w:r w:rsidR="00134969" w:rsidRPr="00721B0F">
        <w:rPr>
          <w:rFonts w:ascii="Times New Roman" w:eastAsia="Calibri" w:hAnsi="Times New Roman"/>
          <w:sz w:val="24"/>
          <w:szCs w:val="24"/>
        </w:rPr>
        <w:t>šią sistemą</w:t>
      </w:r>
      <w:r w:rsidR="00394094" w:rsidRPr="00721B0F">
        <w:rPr>
          <w:rFonts w:ascii="Times New Roman" w:eastAsia="Calibri" w:hAnsi="Times New Roman"/>
          <w:sz w:val="24"/>
          <w:szCs w:val="24"/>
        </w:rPr>
        <w:t xml:space="preserve"> (administracinėje byloje Nr. eI3-1286-644/2024 </w:t>
      </w:r>
      <w:r w:rsidR="00B10A2F" w:rsidRPr="00721B0F">
        <w:rPr>
          <w:rFonts w:ascii="Times New Roman" w:eastAsia="Calibri" w:hAnsi="Times New Roman"/>
          <w:sz w:val="24"/>
          <w:szCs w:val="24"/>
        </w:rPr>
        <w:t xml:space="preserve">– </w:t>
      </w:r>
      <w:r w:rsidR="00394094" w:rsidRPr="00721B0F">
        <w:rPr>
          <w:rFonts w:ascii="Times New Roman" w:eastAsia="Calibri" w:hAnsi="Times New Roman"/>
          <w:sz w:val="24"/>
          <w:szCs w:val="24"/>
        </w:rPr>
        <w:t>skundą, inicijuojantį administracinę bylą</w:t>
      </w:r>
      <w:r w:rsidR="00B10A2F" w:rsidRPr="00721B0F">
        <w:rPr>
          <w:rFonts w:ascii="Times New Roman" w:eastAsia="Calibri" w:hAnsi="Times New Roman"/>
          <w:sz w:val="24"/>
          <w:szCs w:val="24"/>
        </w:rPr>
        <w:t xml:space="preserve">; </w:t>
      </w:r>
      <w:r w:rsidR="00394094" w:rsidRPr="00721B0F">
        <w:rPr>
          <w:rFonts w:ascii="Times New Roman" w:eastAsia="Calibri" w:hAnsi="Times New Roman"/>
          <w:sz w:val="24"/>
          <w:szCs w:val="24"/>
        </w:rPr>
        <w:t xml:space="preserve">toje pačioje byloje </w:t>
      </w:r>
      <w:r w:rsidR="00B10A2F" w:rsidRPr="00721B0F">
        <w:rPr>
          <w:rFonts w:ascii="Times New Roman" w:eastAsia="Calibri" w:hAnsi="Times New Roman"/>
          <w:sz w:val="24"/>
          <w:szCs w:val="24"/>
        </w:rPr>
        <w:t xml:space="preserve">– </w:t>
      </w:r>
      <w:r w:rsidR="00394094" w:rsidRPr="00721B0F">
        <w:rPr>
          <w:rFonts w:ascii="Times New Roman" w:eastAsia="Calibri" w:hAnsi="Times New Roman"/>
          <w:sz w:val="24"/>
          <w:szCs w:val="24"/>
        </w:rPr>
        <w:t>apeliacin</w:t>
      </w:r>
      <w:r w:rsidR="00B10A2F" w:rsidRPr="00721B0F">
        <w:rPr>
          <w:rFonts w:ascii="Times New Roman" w:eastAsia="Calibri" w:hAnsi="Times New Roman"/>
          <w:sz w:val="24"/>
          <w:szCs w:val="24"/>
        </w:rPr>
        <w:t>į</w:t>
      </w:r>
      <w:r w:rsidR="00394094" w:rsidRPr="00721B0F">
        <w:rPr>
          <w:rFonts w:ascii="Times New Roman" w:eastAsia="Calibri" w:hAnsi="Times New Roman"/>
          <w:sz w:val="24"/>
          <w:szCs w:val="24"/>
        </w:rPr>
        <w:t xml:space="preserve"> skund</w:t>
      </w:r>
      <w:r w:rsidR="00B10A2F" w:rsidRPr="00721B0F">
        <w:rPr>
          <w:rFonts w:ascii="Times New Roman" w:eastAsia="Calibri" w:hAnsi="Times New Roman"/>
          <w:sz w:val="24"/>
          <w:szCs w:val="24"/>
        </w:rPr>
        <w:t xml:space="preserve">ą; </w:t>
      </w:r>
      <w:r w:rsidR="00394094" w:rsidRPr="00721B0F">
        <w:rPr>
          <w:rFonts w:ascii="Times New Roman" w:eastAsia="Calibri" w:hAnsi="Times New Roman"/>
          <w:sz w:val="24"/>
          <w:szCs w:val="24"/>
        </w:rPr>
        <w:t xml:space="preserve">administracinėje byloje </w:t>
      </w:r>
      <w:bookmarkStart w:id="15" w:name="_Hlk186461646"/>
      <w:r w:rsidR="00D54D62" w:rsidRPr="00721B0F">
        <w:rPr>
          <w:rFonts w:ascii="Times New Roman" w:eastAsia="Calibri" w:hAnsi="Times New Roman"/>
          <w:sz w:val="24"/>
          <w:szCs w:val="24"/>
          <w:lang w:eastAsia="en-US"/>
        </w:rPr>
        <w:t>Nr. eI3</w:t>
      </w:r>
      <w:r w:rsidR="00D54D62" w:rsidRPr="00721B0F">
        <w:rPr>
          <w:rFonts w:ascii="Times New Roman" w:eastAsia="Calibri" w:hAnsi="Times New Roman"/>
          <w:sz w:val="24"/>
          <w:szCs w:val="24"/>
          <w:lang w:eastAsia="en-US"/>
        </w:rPr>
        <w:noBreakHyphen/>
        <w:t>631</w:t>
      </w:r>
      <w:r w:rsidR="00D54D62" w:rsidRPr="00721B0F">
        <w:rPr>
          <w:rFonts w:ascii="Times New Roman" w:eastAsia="Calibri" w:hAnsi="Times New Roman"/>
          <w:sz w:val="24"/>
          <w:szCs w:val="24"/>
          <w:lang w:eastAsia="en-US"/>
        </w:rPr>
        <w:noBreakHyphen/>
        <w:t xml:space="preserve">426/2024 </w:t>
      </w:r>
      <w:bookmarkEnd w:id="15"/>
      <w:r w:rsidR="00D54D62" w:rsidRPr="00721B0F">
        <w:rPr>
          <w:rFonts w:ascii="Times New Roman" w:eastAsia="Calibri" w:hAnsi="Times New Roman"/>
          <w:sz w:val="24"/>
          <w:szCs w:val="24"/>
        </w:rPr>
        <w:t xml:space="preserve">– </w:t>
      </w:r>
      <w:r w:rsidR="00394094" w:rsidRPr="00721B0F">
        <w:rPr>
          <w:rFonts w:ascii="Times New Roman" w:eastAsia="Calibri" w:hAnsi="Times New Roman"/>
          <w:sz w:val="24"/>
          <w:szCs w:val="24"/>
        </w:rPr>
        <w:t>įvairius procesinius dokumentus</w:t>
      </w:r>
      <w:r w:rsidR="00D54D62" w:rsidRPr="00721B0F">
        <w:rPr>
          <w:rFonts w:ascii="Times New Roman" w:eastAsia="Calibri" w:hAnsi="Times New Roman"/>
          <w:sz w:val="24"/>
          <w:szCs w:val="24"/>
        </w:rPr>
        <w:t xml:space="preserve">). </w:t>
      </w:r>
      <w:r w:rsidR="00394094" w:rsidRPr="00721B0F">
        <w:rPr>
          <w:rFonts w:ascii="Times New Roman" w:eastAsia="Calibri" w:hAnsi="Times New Roman"/>
          <w:sz w:val="24"/>
          <w:szCs w:val="24"/>
        </w:rPr>
        <w:t xml:space="preserve">Pareiškėjas nėra pateikęs duomenų, kad nors vienoje iš bylų jis būtų atšaukęs sutikimą gauti procesinius dokumentus per EPP, paskyra administracinėje byloje </w:t>
      </w:r>
      <w:r w:rsidR="00D54D62" w:rsidRPr="00721B0F">
        <w:rPr>
          <w:rFonts w:ascii="Times New Roman" w:eastAsia="Calibri" w:hAnsi="Times New Roman"/>
          <w:sz w:val="24"/>
          <w:szCs w:val="24"/>
        </w:rPr>
        <w:t>Nr. eI3</w:t>
      </w:r>
      <w:r w:rsidR="00D54D62" w:rsidRPr="00721B0F">
        <w:rPr>
          <w:rFonts w:ascii="Times New Roman" w:eastAsia="Calibri" w:hAnsi="Times New Roman"/>
          <w:sz w:val="24"/>
          <w:szCs w:val="24"/>
        </w:rPr>
        <w:noBreakHyphen/>
        <w:t>631</w:t>
      </w:r>
      <w:r w:rsidR="00D54D62" w:rsidRPr="00721B0F">
        <w:rPr>
          <w:rFonts w:ascii="Times New Roman" w:eastAsia="Calibri" w:hAnsi="Times New Roman"/>
          <w:sz w:val="24"/>
          <w:szCs w:val="24"/>
        </w:rPr>
        <w:noBreakHyphen/>
        <w:t xml:space="preserve">426/2024 </w:t>
      </w:r>
      <w:r w:rsidR="00394094" w:rsidRPr="00721B0F">
        <w:rPr>
          <w:rFonts w:ascii="Times New Roman" w:eastAsia="Calibri" w:hAnsi="Times New Roman"/>
          <w:sz w:val="24"/>
          <w:szCs w:val="24"/>
        </w:rPr>
        <w:t xml:space="preserve">procesinių dokumentų pareiškėjui siuntimo metu buvo aktyvi. Sužinojimo minimoje administracinėje byloje apie siųstus procesinius dokumentus aplinkybės, teismo vertinimu, iš esmės yra paremtos subjektyviais teiginiais, todėl nėra pagrindo nepritarti pirmosios instancijos teismo išvadai, kad pareiškėjas yra praleidęs CPK 368 straipsnio 1 dalyje nustatytą trijų mėnesių terminą prašymui dėl proceso atnaujinimo paduoti. </w:t>
      </w:r>
    </w:p>
    <w:p w14:paraId="43D81238" w14:textId="77777777" w:rsidR="000B3F4E" w:rsidRPr="000B3F4E" w:rsidRDefault="000B3F4E" w:rsidP="000B3F4E">
      <w:pPr>
        <w:shd w:val="clear" w:color="auto" w:fill="FFFFFF"/>
        <w:suppressAutoHyphens/>
        <w:autoSpaceDE w:val="0"/>
        <w:autoSpaceDN w:val="0"/>
        <w:adjustRightInd w:val="0"/>
        <w:spacing w:after="120"/>
        <w:jc w:val="both"/>
        <w:rPr>
          <w:rFonts w:eastAsia="Calibri"/>
        </w:rPr>
      </w:pPr>
    </w:p>
    <w:p w14:paraId="3E24689F" w14:textId="52D0770E" w:rsidR="00923BBE" w:rsidRPr="000C09B9" w:rsidRDefault="00923BBE" w:rsidP="00B34FCE">
      <w:pPr>
        <w:shd w:val="clear" w:color="auto" w:fill="FFFFFF"/>
        <w:spacing w:after="120"/>
        <w:jc w:val="center"/>
      </w:pPr>
      <w:r w:rsidRPr="00813254">
        <w:t xml:space="preserve">III. Kasacinio skundo </w:t>
      </w:r>
      <w:r w:rsidR="00EB362B" w:rsidRPr="00813254">
        <w:t>ir atsiliepim</w:t>
      </w:r>
      <w:r w:rsidR="000B3F4E">
        <w:t>o</w:t>
      </w:r>
      <w:r w:rsidR="00EB362B" w:rsidRPr="00813254">
        <w:t xml:space="preserve"> į jį </w:t>
      </w:r>
      <w:r w:rsidRPr="00813254">
        <w:t>teisiniai argumentai</w:t>
      </w:r>
    </w:p>
    <w:p w14:paraId="15CE7D06" w14:textId="77777777" w:rsidR="00923BBE" w:rsidRPr="000C09B9" w:rsidRDefault="00923BBE" w:rsidP="00923BBE">
      <w:pPr>
        <w:spacing w:after="120"/>
        <w:ind w:firstLine="720"/>
        <w:jc w:val="both"/>
      </w:pPr>
    </w:p>
    <w:p w14:paraId="024F2CA7" w14:textId="5E239755" w:rsidR="00FE64EC" w:rsidRPr="009F3378" w:rsidRDefault="0084069E" w:rsidP="00E550F4">
      <w:pPr>
        <w:pStyle w:val="statymopavad"/>
        <w:numPr>
          <w:ilvl w:val="0"/>
          <w:numId w:val="1"/>
        </w:numPr>
        <w:tabs>
          <w:tab w:val="left" w:pos="426"/>
        </w:tabs>
        <w:spacing w:before="0" w:beforeAutospacing="0" w:after="120" w:afterAutospacing="0"/>
        <w:jc w:val="both"/>
        <w:rPr>
          <w:lang w:val="lt-LT"/>
        </w:rPr>
      </w:pPr>
      <w:r w:rsidRPr="009F3378">
        <w:rPr>
          <w:lang w:val="lt-LT"/>
        </w:rPr>
        <w:t>Kasaciniu skundu</w:t>
      </w:r>
      <w:r w:rsidR="00830856" w:rsidRPr="009F3378">
        <w:rPr>
          <w:lang w:val="lt-LT"/>
        </w:rPr>
        <w:t xml:space="preserve"> </w:t>
      </w:r>
      <w:r w:rsidR="009F3378" w:rsidRPr="009F3378">
        <w:rPr>
          <w:lang w:val="lt-LT"/>
        </w:rPr>
        <w:t xml:space="preserve">pareiškėjas klubas „Erelis“ </w:t>
      </w:r>
      <w:r w:rsidR="00830856" w:rsidRPr="009F3378">
        <w:rPr>
          <w:lang w:val="lt-LT"/>
        </w:rPr>
        <w:t xml:space="preserve">prašo </w:t>
      </w:r>
      <w:r w:rsidR="00F91398" w:rsidRPr="009F3378">
        <w:rPr>
          <w:lang w:val="lt-LT"/>
        </w:rPr>
        <w:t xml:space="preserve">panaikinti </w:t>
      </w:r>
      <w:r w:rsidR="009F3378" w:rsidRPr="009F3378">
        <w:rPr>
          <w:lang w:val="lt-LT"/>
        </w:rPr>
        <w:t>Kauno apygardos teismo 2024 m. rugsėjo 3 d.</w:t>
      </w:r>
      <w:r w:rsidR="00F108C9">
        <w:rPr>
          <w:lang w:val="lt-LT"/>
        </w:rPr>
        <w:t xml:space="preserve"> nutartį</w:t>
      </w:r>
      <w:r w:rsidR="009F3378" w:rsidRPr="009F3378">
        <w:rPr>
          <w:lang w:val="lt-LT"/>
        </w:rPr>
        <w:t xml:space="preserve"> ir </w:t>
      </w:r>
      <w:r w:rsidR="009F3378" w:rsidRPr="009F3378">
        <w:rPr>
          <w:lang w:val="lt-LT"/>
        </w:rPr>
        <w:tab/>
        <w:t>Alytaus apylinkės teismo 2024 m. gegužės 7 d. nutartį</w:t>
      </w:r>
      <w:r w:rsidR="00F108C9">
        <w:rPr>
          <w:lang w:val="lt-LT"/>
        </w:rPr>
        <w:t xml:space="preserve">, </w:t>
      </w:r>
      <w:r w:rsidR="009F3378" w:rsidRPr="009F3378">
        <w:rPr>
          <w:lang w:val="lt-LT"/>
        </w:rPr>
        <w:t xml:space="preserve">pareiškėjo prašymą tenkinti – atnaujinti procesą byloje Nr. e2YT-6106-835/2021. </w:t>
      </w:r>
      <w:bookmarkStart w:id="16" w:name="_Hlk166847029"/>
      <w:r w:rsidR="00FE64EC" w:rsidRPr="009F3378">
        <w:rPr>
          <w:lang w:val="lt-LT"/>
        </w:rPr>
        <w:t>Kasacinis skundas grindžiamas šiais argumentais:</w:t>
      </w:r>
    </w:p>
    <w:p w14:paraId="5B5F3D39" w14:textId="2C403E89" w:rsidR="00854751" w:rsidRPr="00721B0F" w:rsidRDefault="00854751" w:rsidP="00E26F16">
      <w:pPr>
        <w:pStyle w:val="statymopavad"/>
        <w:numPr>
          <w:ilvl w:val="1"/>
          <w:numId w:val="1"/>
        </w:numPr>
        <w:tabs>
          <w:tab w:val="left" w:pos="426"/>
        </w:tabs>
        <w:spacing w:before="0" w:beforeAutospacing="0" w:after="120" w:afterAutospacing="0"/>
        <w:jc w:val="both"/>
        <w:rPr>
          <w:lang w:val="lt-LT"/>
        </w:rPr>
      </w:pPr>
      <w:bookmarkStart w:id="17" w:name="_Hlk189657302"/>
      <w:bookmarkEnd w:id="16"/>
      <w:r w:rsidRPr="00721B0F">
        <w:rPr>
          <w:lang w:val="lt-LT"/>
        </w:rPr>
        <w:t xml:space="preserve">Teismai, </w:t>
      </w:r>
      <w:bookmarkStart w:id="18" w:name="_Hlk189819032"/>
      <w:r w:rsidRPr="00721B0F">
        <w:rPr>
          <w:lang w:val="lt-LT"/>
        </w:rPr>
        <w:t>atsisakydami atnaujinti procesą, neįvykdė teisingumo ir nepašalino su teise nesuderinamos situacijos, kai tuo pačiu klausimu yra priimti ir galioja skirtingi teismų sprendimai</w:t>
      </w:r>
      <w:bookmarkEnd w:id="18"/>
      <w:r w:rsidRPr="00721B0F">
        <w:rPr>
          <w:lang w:val="lt-LT"/>
        </w:rPr>
        <w:t>.</w:t>
      </w:r>
      <w:r w:rsidR="001F148D" w:rsidRPr="00721B0F">
        <w:rPr>
          <w:lang w:val="lt-LT"/>
        </w:rPr>
        <w:t xml:space="preserve"> Klausimas dėl Medžioklės įstatymo 10 straipsnio 5 dalyje nustatyto termino, kurį medžiotojų klubas „Ąžuolas“ prašė atnaujinti šioje civilinėje byloje, jau buvo išspręstas įsiteisėjusia Lietuvos vyriausiojo administracinio teismo 2019 m. rugsėjo 11 d. nutartimi administracinėje byloje Nr. A-1664-520/2019.</w:t>
      </w:r>
      <w:r w:rsidR="00E550F4" w:rsidRPr="00721B0F">
        <w:rPr>
          <w:lang w:val="lt-LT"/>
        </w:rPr>
        <w:t xml:space="preserve"> </w:t>
      </w:r>
      <w:bookmarkEnd w:id="17"/>
      <w:r w:rsidR="00E550F4" w:rsidRPr="00721B0F">
        <w:rPr>
          <w:lang w:val="lt-LT"/>
        </w:rPr>
        <w:t xml:space="preserve">Administracinis teismas prašymą atsisakė tenkinti, konstatavo, kad nei Medžioklės įstatyme, nei Lietuvos Respublikos aplinkos ministro 2002 m. rugsėjo 30 d. įsakymu Nr. 512 patvirtintoje Leidimų naudoti medžiojamųjų gyvūnų išteklius medžioklės plotų vienete tvarkoje, nei kitame teisės akte, reglamentuojančiame ginčo teisinius santykius, nėra įtvirtinta, jog terminas prašymui dėl leidimo galiojimo pratęsimo </w:t>
      </w:r>
      <w:r w:rsidR="00B70937">
        <w:rPr>
          <w:lang w:val="lt-LT"/>
        </w:rPr>
        <w:t xml:space="preserve">pateikti </w:t>
      </w:r>
      <w:r w:rsidR="00E550F4" w:rsidRPr="00721B0F">
        <w:rPr>
          <w:lang w:val="lt-LT"/>
        </w:rPr>
        <w:t>galėtų būtų atnaujintas.</w:t>
      </w:r>
      <w:r w:rsidR="00084E98" w:rsidRPr="00721B0F">
        <w:rPr>
          <w:lang w:val="lt-LT"/>
        </w:rPr>
        <w:t xml:space="preserve"> 2019 m. rugsėjo 11 d. nutartyje išaiškinta, kad</w:t>
      </w:r>
      <w:r w:rsidR="003B67EE" w:rsidRPr="00721B0F">
        <w:rPr>
          <w:lang w:val="lt-LT"/>
        </w:rPr>
        <w:t xml:space="preserve"> įstatymų leidėjas nėra nustatęs jokių išimčių dėl 2 mėnesių termino skaičiavimo, jo pratęsimo ar atnaujinimo. Lietuvos vyriausiasis administracinis teismas, nagrinėdamas medžiotojų klubo „Ąžuolas“ prašymą atnaujinti procesą 2020 m. balandžio 1</w:t>
      </w:r>
      <w:r w:rsidR="00E937CD">
        <w:rPr>
          <w:lang w:val="lt-LT"/>
        </w:rPr>
        <w:t> </w:t>
      </w:r>
      <w:r w:rsidR="003B67EE" w:rsidRPr="00721B0F">
        <w:rPr>
          <w:lang w:val="lt-LT"/>
        </w:rPr>
        <w:t>d. nutartyje byloje Nr. P-6-556/2020</w:t>
      </w:r>
      <w:r w:rsidR="00E937CD">
        <w:rPr>
          <w:lang w:val="lt-LT"/>
        </w:rPr>
        <w:t>,</w:t>
      </w:r>
      <w:r w:rsidR="003B67EE" w:rsidRPr="00721B0F">
        <w:rPr>
          <w:lang w:val="lt-LT"/>
        </w:rPr>
        <w:t xml:space="preserve"> nurodė, kad: teismas, nagrinėdamas pareiškėjo skundą, atkreipė dėmesį, jog teisės aktuose ne</w:t>
      </w:r>
      <w:r w:rsidR="00E937CD">
        <w:rPr>
          <w:lang w:val="lt-LT"/>
        </w:rPr>
        <w:t>įtvirtin</w:t>
      </w:r>
      <w:r w:rsidR="003B67EE" w:rsidRPr="00721B0F">
        <w:rPr>
          <w:lang w:val="lt-LT"/>
        </w:rPr>
        <w:t xml:space="preserve">ta galimybė pratęsti Medžioklės </w:t>
      </w:r>
      <w:r w:rsidR="003B67EE" w:rsidRPr="00721B0F">
        <w:rPr>
          <w:lang w:val="lt-LT"/>
        </w:rPr>
        <w:lastRenderedPageBreak/>
        <w:t>įstatymo 10 straipsnio 5 dalyje nu</w:t>
      </w:r>
      <w:r w:rsidR="00E937CD">
        <w:rPr>
          <w:lang w:val="lt-LT"/>
        </w:rPr>
        <w:t>st</w:t>
      </w:r>
      <w:r w:rsidR="003B67EE" w:rsidRPr="00721B0F">
        <w:rPr>
          <w:lang w:val="lt-LT"/>
        </w:rPr>
        <w:t>atytą terminą</w:t>
      </w:r>
      <w:r w:rsidR="00E937CD">
        <w:rPr>
          <w:lang w:val="lt-LT"/>
        </w:rPr>
        <w:t>,</w:t>
      </w:r>
      <w:r w:rsidR="003B67EE" w:rsidRPr="00721B0F">
        <w:rPr>
          <w:lang w:val="lt-LT"/>
        </w:rPr>
        <w:t xml:space="preserve"> ir šią išvadą pagrindė teismų praktika bei viešosios teisės principais; vien pareiškėjo pateikto alternatyvaus teisės normų aiškinimo galimybė, nesant svarių argumentų dėl teismo pateikto aiškinimo klaidingumo, nesudaro proceso atnaujinimo pagrindo, nes kitaip nebūtų užtikrinamas įsiteisėjusio teismo sprendimo pagrindu susiklosčiusių teisinių santykių stabilumas. Bendrosios kompetencijos teismai, klausimui dėl termino atnaujinimo jau esant išspręstam, neturėjo teisės šio klausimo sp</w:t>
      </w:r>
      <w:r w:rsidR="00E937CD">
        <w:rPr>
          <w:lang w:val="lt-LT"/>
        </w:rPr>
        <w:t>r</w:t>
      </w:r>
      <w:r w:rsidR="003B67EE" w:rsidRPr="00721B0F">
        <w:rPr>
          <w:lang w:val="lt-LT"/>
        </w:rPr>
        <w:t xml:space="preserve">ęsti kitaip. </w:t>
      </w:r>
      <w:r w:rsidR="007F4FC9" w:rsidRPr="00721B0F">
        <w:rPr>
          <w:lang w:val="lt-LT"/>
        </w:rPr>
        <w:t>Kauno apygardos teismas 2022 m. vasario 3 d. nutartyje nepagrįstai nurodė, kad neprivalo vadovautis LVAT išaiškinimu</w:t>
      </w:r>
      <w:r w:rsidR="00E937CD">
        <w:rPr>
          <w:lang w:val="lt-LT"/>
        </w:rPr>
        <w:t xml:space="preserve"> ir</w:t>
      </w:r>
      <w:r w:rsidR="007F4FC9" w:rsidRPr="00721B0F">
        <w:rPr>
          <w:lang w:val="lt-LT"/>
        </w:rPr>
        <w:t xml:space="preserve"> kad vadovaujasi civilinės teisės nuostatomis. Be to, teismas neteisingai nurodė, kad LVAT neva nagrinėjo leidimų galiojimo klausimą, o ne to paties, Medžioklės įstatymo 10 straipsnio 5 dalyje nustatyto</w:t>
      </w:r>
      <w:r w:rsidR="00E937CD">
        <w:rPr>
          <w:lang w:val="lt-LT"/>
        </w:rPr>
        <w:t>,</w:t>
      </w:r>
      <w:r w:rsidR="007F4FC9" w:rsidRPr="00721B0F">
        <w:rPr>
          <w:lang w:val="lt-LT"/>
        </w:rPr>
        <w:t xml:space="preserve"> termino pratęsimo klausimą. </w:t>
      </w:r>
    </w:p>
    <w:p w14:paraId="6FBC9FD3" w14:textId="6253CD86" w:rsidR="00854751" w:rsidRPr="00721B0F" w:rsidRDefault="00854751" w:rsidP="00E96B72">
      <w:pPr>
        <w:pStyle w:val="statymopavad"/>
        <w:numPr>
          <w:ilvl w:val="1"/>
          <w:numId w:val="1"/>
        </w:numPr>
        <w:tabs>
          <w:tab w:val="left" w:pos="426"/>
        </w:tabs>
        <w:spacing w:before="0" w:beforeAutospacing="0" w:after="120" w:afterAutospacing="0"/>
        <w:jc w:val="both"/>
        <w:rPr>
          <w:lang w:val="lt-LT"/>
        </w:rPr>
      </w:pPr>
      <w:r w:rsidRPr="00721B0F">
        <w:rPr>
          <w:lang w:val="lt-LT"/>
        </w:rPr>
        <w:t xml:space="preserve">Teismai netinkamai </w:t>
      </w:r>
      <w:r w:rsidR="00934176" w:rsidRPr="00721B0F">
        <w:rPr>
          <w:lang w:val="lt-LT"/>
        </w:rPr>
        <w:t xml:space="preserve">taikė </w:t>
      </w:r>
      <w:r w:rsidRPr="00721B0F">
        <w:rPr>
          <w:lang w:val="lt-LT"/>
        </w:rPr>
        <w:t>CPK 366 str</w:t>
      </w:r>
      <w:r w:rsidR="00194CFD" w:rsidRPr="00721B0F">
        <w:rPr>
          <w:lang w:val="lt-LT"/>
        </w:rPr>
        <w:t xml:space="preserve">aipsnio 1 dalies 7 punkto </w:t>
      </w:r>
      <w:r w:rsidRPr="00721B0F">
        <w:rPr>
          <w:lang w:val="lt-LT"/>
        </w:rPr>
        <w:t>nuostatas, nepagrįstai</w:t>
      </w:r>
      <w:r w:rsidR="002D2E91" w:rsidRPr="00721B0F">
        <w:rPr>
          <w:lang w:val="lt-LT"/>
        </w:rPr>
        <w:t>, neįvertinę Medžioklės įstatyme įtvirtinto reglamentavimo,</w:t>
      </w:r>
      <w:r w:rsidRPr="00721B0F">
        <w:rPr>
          <w:lang w:val="lt-LT"/>
        </w:rPr>
        <w:t xml:space="preserve"> </w:t>
      </w:r>
      <w:r w:rsidR="00194CFD" w:rsidRPr="00721B0F">
        <w:rPr>
          <w:lang w:val="lt-LT"/>
        </w:rPr>
        <w:t>nu</w:t>
      </w:r>
      <w:r w:rsidRPr="00721B0F">
        <w:rPr>
          <w:lang w:val="lt-LT"/>
        </w:rPr>
        <w:t xml:space="preserve">sprendė, kad </w:t>
      </w:r>
      <w:bookmarkStart w:id="19" w:name="_Hlk189816841"/>
      <w:r w:rsidR="00194CFD" w:rsidRPr="00721B0F">
        <w:rPr>
          <w:lang w:val="lt-LT"/>
        </w:rPr>
        <w:t xml:space="preserve">Alytaus apylinkės teismo </w:t>
      </w:r>
      <w:r w:rsidR="00194CFD" w:rsidRPr="0043493C">
        <w:rPr>
          <w:lang w:val="lt-LT"/>
        </w:rPr>
        <w:t xml:space="preserve">2021 m. gruodžio 16 d. </w:t>
      </w:r>
      <w:r w:rsidRPr="0043493C">
        <w:rPr>
          <w:lang w:val="lt-LT"/>
        </w:rPr>
        <w:t>nutartyje</w:t>
      </w:r>
      <w:r w:rsidR="00194CFD" w:rsidRPr="0043493C">
        <w:rPr>
          <w:lang w:val="lt-LT"/>
        </w:rPr>
        <w:t xml:space="preserve"> </w:t>
      </w:r>
      <w:r w:rsidRPr="0043493C">
        <w:rPr>
          <w:lang w:val="lt-LT"/>
        </w:rPr>
        <w:t>nebuvo nuspręsta dėl klub</w:t>
      </w:r>
      <w:r w:rsidR="00194CFD" w:rsidRPr="0043493C">
        <w:rPr>
          <w:lang w:val="lt-LT"/>
        </w:rPr>
        <w:t>o</w:t>
      </w:r>
      <w:r w:rsidRPr="0043493C">
        <w:rPr>
          <w:lang w:val="lt-LT"/>
        </w:rPr>
        <w:t xml:space="preserve"> „Erelis“ teisių ar pareigų</w:t>
      </w:r>
      <w:bookmarkEnd w:id="19"/>
      <w:r w:rsidR="00194CFD" w:rsidRPr="0043493C">
        <w:rPr>
          <w:lang w:val="lt-LT"/>
        </w:rPr>
        <w:t>.</w:t>
      </w:r>
      <w:r w:rsidR="009D53DF" w:rsidRPr="0043493C">
        <w:rPr>
          <w:lang w:val="lt-LT"/>
        </w:rPr>
        <w:t xml:space="preserve"> Po to, kai buvo priimta galutinė Lietuvos vyriausiojo administracinio teismo 2019</w:t>
      </w:r>
      <w:r w:rsidR="00BC62A2" w:rsidRPr="0043493C">
        <w:rPr>
          <w:lang w:val="lt-LT"/>
        </w:rPr>
        <w:t> </w:t>
      </w:r>
      <w:r w:rsidR="009D53DF" w:rsidRPr="0043493C">
        <w:rPr>
          <w:lang w:val="lt-LT"/>
        </w:rPr>
        <w:t xml:space="preserve">m. rugsėjo 11 d. nutartis administracinėje byloje Nr. A-1664-520/2019 ir nuspręsta, kad nėra pagrindo pratęsti medžiotojų klubui „Ąžuolas“ Medžioklės įstatymo 10 straipsnio 5 dalyje nurodyto termino, šios nutarties pagrindu į medžiotojų klubo „Ąžuolas“ naudotus plotus naudojimo teisę įgijo klubas „Erelis“. </w:t>
      </w:r>
      <w:r w:rsidR="002D2E91" w:rsidRPr="0043493C">
        <w:rPr>
          <w:lang w:val="lt-LT"/>
        </w:rPr>
        <w:t>Remiantis Medžioklės įstatymo 10 straipsnio 3 dalies nuostatomis, leidimas naudoti medžiojamųjų gyvūnų išteklius medžioklės plotų vienete gali būti išduotas tik vienam medžioklės plotų naudotojui ne trumpesniam kaip 10 metų laikotarpiui. Todėl medžiotojų klubui „Ąžuolas</w:t>
      </w:r>
      <w:r w:rsidR="002D2E91" w:rsidRPr="00721B0F">
        <w:rPr>
          <w:lang w:val="lt-LT"/>
        </w:rPr>
        <w:t>“ atnaujinus terminą neišvengiamai yra sprendžiamas klausimas, kuris iš dviejų medžiotojų klubų turės teisę naudotis medžioklės plotų vienetais „Ąžuolas</w:t>
      </w:r>
      <w:r w:rsidR="00572245">
        <w:rPr>
          <w:lang w:val="lt-LT"/>
        </w:rPr>
        <w:t xml:space="preserve"> 1</w:t>
      </w:r>
      <w:r w:rsidR="002D2E91" w:rsidRPr="00721B0F">
        <w:rPr>
          <w:lang w:val="lt-LT"/>
        </w:rPr>
        <w:t>“ ir ,,Ažuolas</w:t>
      </w:r>
      <w:r w:rsidR="00B70937">
        <w:rPr>
          <w:lang w:val="lt-LT"/>
        </w:rPr>
        <w:t> </w:t>
      </w:r>
      <w:r w:rsidR="002D2E91" w:rsidRPr="00721B0F">
        <w:rPr>
          <w:lang w:val="lt-LT"/>
        </w:rPr>
        <w:t xml:space="preserve">2“. Taigi teismo 2021 m. gruodžio 16 d. nutartis sukėlė klubui „Erelis“ teises ir pareigas – medžiotojų klubas „Ąžuolas“ įgijo teisę pretenduoti į tuos pačius medžioklės plotus. </w:t>
      </w:r>
      <w:r w:rsidR="00573E4B" w:rsidRPr="00721B0F">
        <w:rPr>
          <w:lang w:val="lt-LT"/>
        </w:rPr>
        <w:t xml:space="preserve">Atnaujinus terminą neliko jokių įstatyme nustatytų kliūčių pratęsti leidimo galiojimą medžiotojų klubui „Ąžuolas“ </w:t>
      </w:r>
      <w:r w:rsidR="00EF6751" w:rsidRPr="00721B0F">
        <w:rPr>
          <w:lang w:val="lt-LT"/>
        </w:rPr>
        <w:t>(</w:t>
      </w:r>
      <w:r w:rsidR="00573E4B" w:rsidRPr="00721B0F">
        <w:rPr>
          <w:lang w:val="lt-LT"/>
        </w:rPr>
        <w:t>Medžioklės įstatymo 10 straipsnio 5 dal</w:t>
      </w:r>
      <w:r w:rsidR="00EF6751" w:rsidRPr="00721B0F">
        <w:rPr>
          <w:lang w:val="lt-LT"/>
        </w:rPr>
        <w:t xml:space="preserve">is). </w:t>
      </w:r>
      <w:r w:rsidR="00A97B03" w:rsidRPr="00721B0F">
        <w:rPr>
          <w:lang w:val="lt-LT"/>
        </w:rPr>
        <w:t>2024 m. rugpjūčio 21 d. Regionų apygardos administracinis teismas sprendime administracinėje byloje Nr. eI3-631-426/2023 nurodė, kad, remiantis Alytaus apylinkės teismo 2021 m. gruodžio 16 d. nutartimi civilinėje byloje Nr. e2YT-6106/835/2021</w:t>
      </w:r>
      <w:r w:rsidR="00BC62A2">
        <w:rPr>
          <w:lang w:val="lt-LT"/>
        </w:rPr>
        <w:t>,</w:t>
      </w:r>
      <w:r w:rsidR="00A97B03" w:rsidRPr="00721B0F">
        <w:rPr>
          <w:lang w:val="lt-LT"/>
        </w:rPr>
        <w:t xml:space="preserve"> yra laikoma, </w:t>
      </w:r>
      <w:r w:rsidR="00B70937">
        <w:rPr>
          <w:lang w:val="lt-LT"/>
        </w:rPr>
        <w:t>jog</w:t>
      </w:r>
      <w:r w:rsidR="00A97B03" w:rsidRPr="00721B0F">
        <w:rPr>
          <w:lang w:val="lt-LT"/>
        </w:rPr>
        <w:t xml:space="preserve"> medžiotojų klubas „Ąžuolas“ nėra praleidęs termino </w:t>
      </w:r>
      <w:r w:rsidR="007147D9">
        <w:rPr>
          <w:lang w:val="lt-LT"/>
        </w:rPr>
        <w:t>dėl</w:t>
      </w:r>
      <w:r w:rsidR="00A97B03" w:rsidRPr="00721B0F">
        <w:rPr>
          <w:lang w:val="lt-LT"/>
        </w:rPr>
        <w:t xml:space="preserve"> prašym</w:t>
      </w:r>
      <w:r w:rsidR="007147D9">
        <w:rPr>
          <w:lang w:val="lt-LT"/>
        </w:rPr>
        <w:t>o</w:t>
      </w:r>
      <w:r w:rsidR="00A97B03" w:rsidRPr="00721B0F">
        <w:rPr>
          <w:lang w:val="lt-LT"/>
        </w:rPr>
        <w:t xml:space="preserve"> gauti leidim</w:t>
      </w:r>
      <w:r w:rsidR="00BC62A2">
        <w:rPr>
          <w:lang w:val="lt-LT"/>
        </w:rPr>
        <w:t>u</w:t>
      </w:r>
      <w:r w:rsidR="00A97B03" w:rsidRPr="00721B0F">
        <w:rPr>
          <w:lang w:val="lt-LT"/>
        </w:rPr>
        <w:t>s medžioti</w:t>
      </w:r>
      <w:r w:rsidR="007147D9">
        <w:rPr>
          <w:lang w:val="lt-LT"/>
        </w:rPr>
        <w:t xml:space="preserve"> pateikimo</w:t>
      </w:r>
      <w:r w:rsidR="00A97B03" w:rsidRPr="00721B0F">
        <w:rPr>
          <w:lang w:val="lt-LT"/>
        </w:rPr>
        <w:t xml:space="preserve">, todėl jam tokie leidimai turi būti išduoti. Interesų derinimas tarp asmenų, kuriems atnaujinamas terminas, </w:t>
      </w:r>
      <w:r w:rsidR="00BC62A2">
        <w:rPr>
          <w:lang w:val="lt-LT"/>
        </w:rPr>
        <w:t>ir</w:t>
      </w:r>
      <w:r w:rsidR="00A97B03" w:rsidRPr="00721B0F">
        <w:rPr>
          <w:lang w:val="lt-LT"/>
        </w:rPr>
        <w:t xml:space="preserve"> asmenų</w:t>
      </w:r>
      <w:r w:rsidR="00BC62A2">
        <w:rPr>
          <w:lang w:val="lt-LT"/>
        </w:rPr>
        <w:t>,</w:t>
      </w:r>
      <w:r w:rsidR="00A97B03" w:rsidRPr="00721B0F">
        <w:rPr>
          <w:lang w:val="lt-LT"/>
        </w:rPr>
        <w:t xml:space="preserve"> kurių teises ir pareigas paveiktų tokio termino atnaujinimas</w:t>
      </w:r>
      <w:r w:rsidR="00934176" w:rsidRPr="00721B0F">
        <w:rPr>
          <w:lang w:val="lt-LT"/>
        </w:rPr>
        <w:t xml:space="preserve">, </w:t>
      </w:r>
      <w:r w:rsidR="00A97B03" w:rsidRPr="00721B0F">
        <w:rPr>
          <w:lang w:val="lt-LT"/>
        </w:rPr>
        <w:t>turi vykti sprendžiant klausimą dėl termino atnaujinimo (žr. Lietuvos Aukščiausiojo Teismo 2012 m. balandžio 27</w:t>
      </w:r>
      <w:r w:rsidR="00BC62A2">
        <w:rPr>
          <w:lang w:val="lt-LT"/>
        </w:rPr>
        <w:t> </w:t>
      </w:r>
      <w:r w:rsidR="00A97B03" w:rsidRPr="00721B0F">
        <w:rPr>
          <w:lang w:val="lt-LT"/>
        </w:rPr>
        <w:t xml:space="preserve">d. nutartį civilinėje byloje Nr. 3K-3-191/2012), o ne po to, </w:t>
      </w:r>
      <w:r w:rsidR="00934176" w:rsidRPr="00721B0F">
        <w:rPr>
          <w:lang w:val="lt-LT"/>
        </w:rPr>
        <w:t xml:space="preserve">įtraukiant </w:t>
      </w:r>
      <w:r w:rsidR="00A97B03" w:rsidRPr="00721B0F">
        <w:rPr>
          <w:lang w:val="lt-LT"/>
        </w:rPr>
        <w:t xml:space="preserve">tokius asmenis į papildomus teisminius ginčus, sukeliant teisinio netikrumo, teisinių santykių nestabilumo situaciją. </w:t>
      </w:r>
      <w:r w:rsidR="003B3C43" w:rsidRPr="00721B0F">
        <w:rPr>
          <w:lang w:val="lt-LT"/>
        </w:rPr>
        <w:t xml:space="preserve">Pareiškėjas pateikė teismui rodymus, pagrindžiančius argumentus dėl jo dalyvavimo įtakos teismo procesinio sprendimo teisėtumui ir pagrįstumui. Alytaus apylinkės teismo 2021 m. gruodžio 16 d. nutartimi civilinėje byloje buvo pakeista neįtraukto dalyvauti </w:t>
      </w:r>
      <w:r w:rsidR="00B70937">
        <w:rPr>
          <w:lang w:val="lt-LT"/>
        </w:rPr>
        <w:t xml:space="preserve">į </w:t>
      </w:r>
      <w:r w:rsidR="003B3C43" w:rsidRPr="00721B0F">
        <w:rPr>
          <w:lang w:val="lt-LT"/>
        </w:rPr>
        <w:t>byl</w:t>
      </w:r>
      <w:r w:rsidR="00B70937">
        <w:rPr>
          <w:lang w:val="lt-LT"/>
        </w:rPr>
        <w:t>ą</w:t>
      </w:r>
      <w:r w:rsidR="003B3C43" w:rsidRPr="00721B0F">
        <w:rPr>
          <w:lang w:val="lt-LT"/>
        </w:rPr>
        <w:t xml:space="preserve"> klubo ,,Erelis“ teisinė padėtis, šiuo metu ji neapibrėžta, o tai suponuoja pagrindą atnaujinti procesą šioje byloje</w:t>
      </w:r>
      <w:r w:rsidR="00077E5C" w:rsidRPr="00721B0F">
        <w:rPr>
          <w:lang w:val="lt-LT"/>
        </w:rPr>
        <w:t xml:space="preserve">, vadovaujantis </w:t>
      </w:r>
      <w:r w:rsidR="003B3C43" w:rsidRPr="00721B0F">
        <w:rPr>
          <w:lang w:val="lt-LT"/>
        </w:rPr>
        <w:t>CPK 366 straipsnio 1 dalies 7 punkt</w:t>
      </w:r>
      <w:r w:rsidR="00077E5C" w:rsidRPr="00721B0F">
        <w:rPr>
          <w:lang w:val="lt-LT"/>
        </w:rPr>
        <w:t xml:space="preserve">u. </w:t>
      </w:r>
    </w:p>
    <w:p w14:paraId="0CA84F34" w14:textId="64E5B84A" w:rsidR="000D1109" w:rsidRPr="0043493C" w:rsidRDefault="00854751" w:rsidP="0028775B">
      <w:pPr>
        <w:pStyle w:val="statymopavad"/>
        <w:numPr>
          <w:ilvl w:val="1"/>
          <w:numId w:val="1"/>
        </w:numPr>
        <w:tabs>
          <w:tab w:val="left" w:pos="426"/>
        </w:tabs>
        <w:spacing w:before="0" w:beforeAutospacing="0" w:after="120" w:afterAutospacing="0"/>
        <w:jc w:val="both"/>
        <w:rPr>
          <w:lang w:val="lt-LT"/>
        </w:rPr>
      </w:pPr>
      <w:r w:rsidRPr="00721B0F">
        <w:rPr>
          <w:lang w:val="lt-LT"/>
        </w:rPr>
        <w:t xml:space="preserve">Teismai netinkamai nustatė CPK 368 straipsnyje </w:t>
      </w:r>
      <w:r w:rsidR="00194CFD" w:rsidRPr="00721B0F">
        <w:rPr>
          <w:lang w:val="lt-LT"/>
        </w:rPr>
        <w:t>įtvirtinto</w:t>
      </w:r>
      <w:r w:rsidRPr="00721B0F">
        <w:rPr>
          <w:lang w:val="lt-LT"/>
        </w:rPr>
        <w:t xml:space="preserve"> termino</w:t>
      </w:r>
      <w:r w:rsidR="005A2133" w:rsidRPr="00721B0F">
        <w:rPr>
          <w:lang w:val="lt-LT"/>
        </w:rPr>
        <w:t>, per kurį asmuo gali kreiptis į teismą su prašymu atnaujinti procesą,</w:t>
      </w:r>
      <w:r w:rsidRPr="00721B0F">
        <w:rPr>
          <w:lang w:val="lt-LT"/>
        </w:rPr>
        <w:t xml:space="preserve"> eigos pradžią, </w:t>
      </w:r>
      <w:r w:rsidR="005A2133" w:rsidRPr="00721B0F">
        <w:rPr>
          <w:lang w:val="lt-LT"/>
        </w:rPr>
        <w:t>nepagrįstai konstatavo, kad jis praleistas</w:t>
      </w:r>
      <w:r w:rsidR="008A452A" w:rsidRPr="00721B0F">
        <w:rPr>
          <w:lang w:val="lt-LT"/>
        </w:rPr>
        <w:t>, nukrypo nuo kasacinio teismo praktikos dėl dokumentų įteikimo proceso dalyviui pirmą kartą</w:t>
      </w:r>
      <w:r w:rsidR="00194CFD" w:rsidRPr="00721B0F">
        <w:rPr>
          <w:lang w:val="lt-LT"/>
        </w:rPr>
        <w:t xml:space="preserve">. </w:t>
      </w:r>
      <w:r w:rsidR="000245D5" w:rsidRPr="00721B0F">
        <w:rPr>
          <w:lang w:val="lt-LT"/>
        </w:rPr>
        <w:t xml:space="preserve">Apie </w:t>
      </w:r>
      <w:r w:rsidR="000245D5" w:rsidRPr="00721B0F">
        <w:rPr>
          <w:lang w:val="lt-LT" w:eastAsia="lt-LT"/>
        </w:rPr>
        <w:t xml:space="preserve">Alytaus apylinkės teismo </w:t>
      </w:r>
      <w:bookmarkStart w:id="20" w:name="_Hlk186469470"/>
      <w:r w:rsidR="000245D5" w:rsidRPr="00721B0F">
        <w:rPr>
          <w:lang w:val="lt-LT" w:eastAsia="lt-LT"/>
        </w:rPr>
        <w:t xml:space="preserve">2021 m. gruodžio 16 d. nutartį </w:t>
      </w:r>
      <w:bookmarkEnd w:id="20"/>
      <w:r w:rsidR="000245D5" w:rsidRPr="00721B0F">
        <w:rPr>
          <w:lang w:val="lt-LT" w:eastAsia="lt-LT"/>
        </w:rPr>
        <w:t>klubas „Erelis“ sužinojo iš Regionų administracinio teismo nagrinėjamos administracinės bylos Nr.</w:t>
      </w:r>
      <w:r w:rsidR="000245D5" w:rsidRPr="00721B0F">
        <w:rPr>
          <w:i/>
          <w:lang w:val="lt-LT" w:eastAsia="lt-LT"/>
        </w:rPr>
        <w:t xml:space="preserve"> </w:t>
      </w:r>
      <w:r w:rsidR="000245D5" w:rsidRPr="00721B0F">
        <w:rPr>
          <w:lang w:val="lt-LT" w:eastAsia="lt-LT"/>
        </w:rPr>
        <w:t xml:space="preserve">eI3-631-426/2024, o apie šią bylą sužinojo </w:t>
      </w:r>
      <w:r w:rsidR="000245D5" w:rsidRPr="00721B0F">
        <w:rPr>
          <w:lang w:val="lt-LT"/>
        </w:rPr>
        <w:t xml:space="preserve">tik </w:t>
      </w:r>
      <w:bookmarkStart w:id="21" w:name="_Hlk186468609"/>
      <w:r w:rsidR="000245D5" w:rsidRPr="00721B0F">
        <w:rPr>
          <w:lang w:val="lt-LT"/>
        </w:rPr>
        <w:t xml:space="preserve">2024 m. vasario 1 d. </w:t>
      </w:r>
      <w:bookmarkEnd w:id="21"/>
      <w:r w:rsidR="000245D5" w:rsidRPr="00721B0F">
        <w:rPr>
          <w:lang w:val="lt-LT"/>
        </w:rPr>
        <w:t>teikdamas per EPP apeliacinį skundą kitoje administracinėje byloje Nr. eI3-1286-644/2024. 2024 m. vasario 1 d. klubas „Erelis“ teikė teismui prašymą atidėti bylos nagrinėjimą, nurodė, kad apie bylą sužinojo tik 2024 m. vasario 1 d.</w:t>
      </w:r>
      <w:r w:rsidR="00C34EAB">
        <w:rPr>
          <w:lang w:val="lt-LT"/>
        </w:rPr>
        <w:t xml:space="preserve"> ir</w:t>
      </w:r>
      <w:r w:rsidR="000245D5" w:rsidRPr="00721B0F">
        <w:rPr>
          <w:lang w:val="lt-LT"/>
        </w:rPr>
        <w:t xml:space="preserve"> kad nebuvo informuotas apie šią bylą jokiais kitais būdais.</w:t>
      </w:r>
      <w:r w:rsidR="000D1109" w:rsidRPr="00721B0F">
        <w:rPr>
          <w:lang w:val="lt-LT"/>
        </w:rPr>
        <w:t xml:space="preserve"> Taisyklių 7, 8 punktai </w:t>
      </w:r>
      <w:r w:rsidR="00C34EAB">
        <w:rPr>
          <w:lang w:val="lt-LT"/>
        </w:rPr>
        <w:t>įtvirtina</w:t>
      </w:r>
      <w:r w:rsidR="000D1109" w:rsidRPr="00721B0F">
        <w:rPr>
          <w:lang w:val="lt-LT"/>
        </w:rPr>
        <w:t xml:space="preserve">, kad asmuo, pirmą kartą sukurdamas EPP paskyrą, duoda sutikimą gauti dokumentus tik per EPP. Kauno apygardos teismas laikė, kad toks sutikimas galioja visoms </w:t>
      </w:r>
      <w:r w:rsidR="000D1109" w:rsidRPr="00721B0F">
        <w:rPr>
          <w:lang w:val="lt-LT"/>
        </w:rPr>
        <w:lastRenderedPageBreak/>
        <w:t>byloms</w:t>
      </w:r>
      <w:r w:rsidR="00C34EAB">
        <w:rPr>
          <w:lang w:val="lt-LT"/>
        </w:rPr>
        <w:t>,</w:t>
      </w:r>
      <w:r w:rsidR="000D1109" w:rsidRPr="00721B0F">
        <w:rPr>
          <w:lang w:val="lt-LT"/>
        </w:rPr>
        <w:t xml:space="preserve"> iki jis nėra atšaukiamas konkrečioje byloje, remiantis Taisyklių 35 punktu. Sutiktina su tuo, kad jeigu asmuo, kuriam pagal įstatymą nėra pareigos gauti dokumentus tik per EPP, žino apie iškeltą bylą arba jis yra tos bylos iniciatoriu</w:t>
      </w:r>
      <w:r w:rsidR="00C34EAB">
        <w:rPr>
          <w:lang w:val="lt-LT"/>
        </w:rPr>
        <w:t>s</w:t>
      </w:r>
      <w:r w:rsidR="000D1109" w:rsidRPr="00721B0F">
        <w:rPr>
          <w:lang w:val="lt-LT"/>
        </w:rPr>
        <w:t xml:space="preserve"> ir teikė procesinius dokumentus per EPP, jam gali būti taikomas nurodytas reglamentavimas. Tačiau jeigu asmuo nežino apie jo atžvilgiu pradėtą bylą, pirmą kartą jam įteikti procesinius dokumentus per EPP ir laikyti, kad </w:t>
      </w:r>
      <w:r w:rsidR="00C34EAB">
        <w:rPr>
          <w:lang w:val="lt-LT"/>
        </w:rPr>
        <w:t xml:space="preserve">šie </w:t>
      </w:r>
      <w:r w:rsidR="000D1109" w:rsidRPr="00721B0F">
        <w:rPr>
          <w:lang w:val="lt-LT"/>
        </w:rPr>
        <w:t>jam tinkamai įteikti, nėra jokio pagrindo. Toks asmuo, nežinodamas apie jo atžvilgiu pradėtą bylą</w:t>
      </w:r>
      <w:r w:rsidR="00C34EAB">
        <w:rPr>
          <w:lang w:val="lt-LT"/>
        </w:rPr>
        <w:t>,</w:t>
      </w:r>
      <w:r w:rsidR="000D1109" w:rsidRPr="00721B0F">
        <w:rPr>
          <w:lang w:val="lt-LT"/>
        </w:rPr>
        <w:t xml:space="preserve"> negali atšaukti savo pradinio sutikimo, duoto pirmą kartą sukuriant EPP</w:t>
      </w:r>
      <w:r w:rsidR="005F255D">
        <w:rPr>
          <w:lang w:val="lt-LT"/>
        </w:rPr>
        <w:t> </w:t>
      </w:r>
      <w:r w:rsidR="000D1109" w:rsidRPr="00721B0F">
        <w:rPr>
          <w:lang w:val="lt-LT"/>
        </w:rPr>
        <w:t xml:space="preserve">paskyrą. </w:t>
      </w:r>
      <w:r w:rsidR="00262046" w:rsidRPr="00721B0F">
        <w:rPr>
          <w:lang w:val="lt-LT"/>
        </w:rPr>
        <w:t>Pareiškėjas negavo elektroninio laiško, kaip nu</w:t>
      </w:r>
      <w:r w:rsidR="00C34EAB">
        <w:rPr>
          <w:lang w:val="lt-LT"/>
        </w:rPr>
        <w:t>stato</w:t>
      </w:r>
      <w:r w:rsidR="00262046" w:rsidRPr="00721B0F">
        <w:rPr>
          <w:lang w:val="lt-LT"/>
        </w:rPr>
        <w:t xml:space="preserve"> Taisyklių 32 punktas. Kauno apygardos teismas </w:t>
      </w:r>
      <w:r w:rsidR="00C34EAB">
        <w:rPr>
          <w:lang w:val="lt-LT"/>
        </w:rPr>
        <w:t>nu</w:t>
      </w:r>
      <w:r w:rsidR="00262046" w:rsidRPr="00721B0F">
        <w:rPr>
          <w:lang w:val="lt-LT"/>
        </w:rPr>
        <w:t>sprendė, kad</w:t>
      </w:r>
      <w:r w:rsidR="00C34EAB">
        <w:rPr>
          <w:lang w:val="lt-LT"/>
        </w:rPr>
        <w:t>,</w:t>
      </w:r>
      <w:r w:rsidR="00262046" w:rsidRPr="00721B0F">
        <w:rPr>
          <w:lang w:val="lt-LT"/>
        </w:rPr>
        <w:t xml:space="preserve"> remiantis ABTĮ 74 straipsnio nuostatomis</w:t>
      </w:r>
      <w:r w:rsidR="00C34EAB">
        <w:rPr>
          <w:lang w:val="lt-LT"/>
        </w:rPr>
        <w:t>,</w:t>
      </w:r>
      <w:r w:rsidR="00262046" w:rsidRPr="00721B0F">
        <w:rPr>
          <w:lang w:val="lt-LT"/>
        </w:rPr>
        <w:t xml:space="preserve"> procesiniai dokumentai administracinėje byloje Nr. eI3-631-426/2024 buvo įteikti tinkamai 2023 m. lapkričio 30 d. (kitą dieną po jų išsiuntimo), tačiau toks teismo aiškinimas neatitinka Lietuvos vyriausiojo administracinio teismo </w:t>
      </w:r>
      <w:r w:rsidR="00262046" w:rsidRPr="0043493C">
        <w:rPr>
          <w:lang w:val="lt-LT"/>
        </w:rPr>
        <w:t>išaiškinimų, kad asmuo sutikimą gauti dokumentus per EPP paskyrą turi išduoti kiekvienoje konkrečioje byloje (</w:t>
      </w:r>
      <w:r w:rsidR="0043493C" w:rsidRPr="0043493C">
        <w:rPr>
          <w:lang w:val="lt-LT"/>
        </w:rPr>
        <w:t>2021 m. rugsėjo</w:t>
      </w:r>
      <w:r w:rsidR="005F255D">
        <w:rPr>
          <w:lang w:val="lt-LT"/>
        </w:rPr>
        <w:t> </w:t>
      </w:r>
      <w:r w:rsidR="0043493C" w:rsidRPr="0043493C">
        <w:rPr>
          <w:lang w:val="lt-LT"/>
        </w:rPr>
        <w:t>22</w:t>
      </w:r>
      <w:r w:rsidR="005F255D">
        <w:rPr>
          <w:lang w:val="lt-LT"/>
        </w:rPr>
        <w:t> </w:t>
      </w:r>
      <w:r w:rsidR="0043493C" w:rsidRPr="0043493C">
        <w:rPr>
          <w:lang w:val="lt-LT"/>
        </w:rPr>
        <w:t xml:space="preserve">d. nutartis administracinėje byloje Nr. AS-595-662/2021; </w:t>
      </w:r>
      <w:r w:rsidR="00262046" w:rsidRPr="0043493C">
        <w:rPr>
          <w:lang w:val="lt-LT"/>
        </w:rPr>
        <w:t>2024 m. balandžio 17</w:t>
      </w:r>
      <w:r w:rsidR="005F255D">
        <w:rPr>
          <w:lang w:val="lt-LT"/>
        </w:rPr>
        <w:t> </w:t>
      </w:r>
      <w:r w:rsidR="00262046" w:rsidRPr="0043493C">
        <w:rPr>
          <w:lang w:val="lt-LT"/>
        </w:rPr>
        <w:t xml:space="preserve">d. nutartis administracinėje byloje Nr. AS-145-575/2024). Kauno apygardos teismas nepagrįstai nurodė, kad pareiškėjas aktyviai naudojasi savo EPP paskyra. </w:t>
      </w:r>
      <w:r w:rsidR="00B70937" w:rsidRPr="0043493C">
        <w:rPr>
          <w:lang w:val="lt-LT"/>
        </w:rPr>
        <w:t>L</w:t>
      </w:r>
      <w:r w:rsidR="00262046" w:rsidRPr="0043493C">
        <w:rPr>
          <w:lang w:val="lt-LT"/>
        </w:rPr>
        <w:t>aikotarpiu nuo 2023</w:t>
      </w:r>
      <w:r w:rsidR="00C34EAB" w:rsidRPr="0043493C">
        <w:rPr>
          <w:lang w:val="lt-LT"/>
        </w:rPr>
        <w:t> </w:t>
      </w:r>
      <w:r w:rsidR="00262046" w:rsidRPr="0043493C">
        <w:rPr>
          <w:lang w:val="lt-LT"/>
        </w:rPr>
        <w:t xml:space="preserve">m. lapkričio 30 d. iki 2024 m. vasario 1 d. </w:t>
      </w:r>
      <w:r w:rsidR="00C34EAB" w:rsidRPr="0043493C">
        <w:rPr>
          <w:lang w:val="lt-LT"/>
        </w:rPr>
        <w:t xml:space="preserve">pareiškėjas </w:t>
      </w:r>
      <w:r w:rsidR="00262046" w:rsidRPr="0043493C">
        <w:rPr>
          <w:lang w:val="lt-LT"/>
        </w:rPr>
        <w:t>jokių dokumentų per EPP paskyrą nekėlė</w:t>
      </w:r>
      <w:r w:rsidR="00465F30" w:rsidRPr="0043493C">
        <w:rPr>
          <w:lang w:val="lt-LT"/>
        </w:rPr>
        <w:t>, netikrino</w:t>
      </w:r>
      <w:r w:rsidR="00262046" w:rsidRPr="0043493C">
        <w:rPr>
          <w:lang w:val="lt-LT"/>
        </w:rPr>
        <w:t xml:space="preserve">. </w:t>
      </w:r>
      <w:r w:rsidR="008A452A" w:rsidRPr="0043493C">
        <w:rPr>
          <w:lang w:val="lt-LT"/>
        </w:rPr>
        <w:t>Teismai objektyviai neįvertino, kada pareiškėjui tapo žinoma apie administracinę bylą ir 2021 m. gruodžio 16 d. nutartį. Pareiškėjas nebuvo asmeniškai informuotas, procesiniai dokumentai jam nebuvo įteikti paštu klubo buveinės adresu, pareiškėjas nepriskirtas prie asmenų gauti procesinius dokumentus tik per EPP ir neturi p</w:t>
      </w:r>
      <w:r w:rsidR="00C34EAB" w:rsidRPr="0043493C">
        <w:rPr>
          <w:lang w:val="lt-LT"/>
        </w:rPr>
        <w:t>a</w:t>
      </w:r>
      <w:r w:rsidR="008A452A" w:rsidRPr="0043493C">
        <w:rPr>
          <w:lang w:val="lt-LT"/>
        </w:rPr>
        <w:t>reigos nuolatos tikrinti savo EPP paskyrą. Procesinių dokumentų įteikimo pareiškėjui tvarkos pažeidimas pripažintinas esminiu ir kvalifikuotinas pagal CPK 366 straipsnio 1 dalies 9 punktą kaip pagrindas atnaujinti procesą, t. y. kaip aiški teisės normos taikymo klaida (Lietuvos Aukščiausiojo Teismo 2014 m. rugsėjo 10 d. nutartis civilinėje byloje Nr. 3K-3-392/2014). Regionų administracinis teismas ištaisė (formalaus dokumentų įteikimo per EPP</w:t>
      </w:r>
      <w:r w:rsidR="005F255D">
        <w:rPr>
          <w:lang w:val="lt-LT"/>
        </w:rPr>
        <w:t> </w:t>
      </w:r>
      <w:r w:rsidR="008A452A" w:rsidRPr="0043493C">
        <w:rPr>
          <w:lang w:val="lt-LT"/>
        </w:rPr>
        <w:t>pareiškėjui) pažeidimą, pamatęs EPP portale, kad pareiškėjas pirmą kartą prie bylos prisijungė tik 2024</w:t>
      </w:r>
      <w:r w:rsidR="00B70937" w:rsidRPr="0043493C">
        <w:rPr>
          <w:lang w:val="lt-LT"/>
        </w:rPr>
        <w:t> </w:t>
      </w:r>
      <w:r w:rsidR="008A452A" w:rsidRPr="0043493C">
        <w:rPr>
          <w:lang w:val="lt-LT"/>
        </w:rPr>
        <w:t xml:space="preserve">m. vasario 1 d., patenkino prašymą atidėti </w:t>
      </w:r>
      <w:r w:rsidR="00592C16" w:rsidRPr="0043493C">
        <w:rPr>
          <w:lang w:val="lt-LT"/>
        </w:rPr>
        <w:t xml:space="preserve">terminą </w:t>
      </w:r>
      <w:r w:rsidR="008A452A" w:rsidRPr="0043493C">
        <w:rPr>
          <w:lang w:val="lt-LT"/>
        </w:rPr>
        <w:t xml:space="preserve">atsiliepimui į medžiotojų klubo „Ąžuolas“ skundą pateikti, taip pat atidėjo </w:t>
      </w:r>
      <w:r w:rsidR="00C34EAB" w:rsidRPr="0043493C">
        <w:rPr>
          <w:lang w:val="lt-LT"/>
        </w:rPr>
        <w:t>suplanuo</w:t>
      </w:r>
      <w:r w:rsidR="008A452A" w:rsidRPr="0043493C">
        <w:rPr>
          <w:lang w:val="lt-LT"/>
        </w:rPr>
        <w:t xml:space="preserve">tą teismo posėdį. </w:t>
      </w:r>
    </w:p>
    <w:p w14:paraId="0880DC6A" w14:textId="6BC25B8F" w:rsidR="00917035" w:rsidRPr="00721B0F" w:rsidRDefault="00194CFD" w:rsidP="00917035">
      <w:pPr>
        <w:pStyle w:val="statymopavad"/>
        <w:numPr>
          <w:ilvl w:val="0"/>
          <w:numId w:val="1"/>
        </w:numPr>
        <w:tabs>
          <w:tab w:val="left" w:pos="426"/>
        </w:tabs>
        <w:spacing w:before="0" w:beforeAutospacing="0" w:after="120" w:afterAutospacing="0"/>
        <w:jc w:val="both"/>
        <w:rPr>
          <w:lang w:val="lt-LT"/>
        </w:rPr>
      </w:pPr>
      <w:r w:rsidRPr="00721B0F">
        <w:rPr>
          <w:lang w:val="lt-LT"/>
        </w:rPr>
        <w:t xml:space="preserve">Medžiotojų klubas „Ąžuolas“ </w:t>
      </w:r>
      <w:r w:rsidR="00917035" w:rsidRPr="00721B0F">
        <w:rPr>
          <w:lang w:val="lt-LT"/>
        </w:rPr>
        <w:t>atsiliepimu į kasacinį skundą prašo jį atmesti, skundžiamą nutartį palikti nepakeistą.</w:t>
      </w:r>
      <w:r w:rsidR="00917035" w:rsidRPr="00721B0F">
        <w:rPr>
          <w:lang w:val="lt-LT" w:bidi="lt-LT"/>
        </w:rPr>
        <w:t xml:space="preserve"> Atsiliepime nurodomi šie argumentai:</w:t>
      </w:r>
    </w:p>
    <w:p w14:paraId="54A08DC3" w14:textId="1CA710BD" w:rsidR="00CE0430" w:rsidRPr="00721B0F" w:rsidRDefault="006106B1" w:rsidP="00996AB3">
      <w:pPr>
        <w:pStyle w:val="statymopavad"/>
        <w:numPr>
          <w:ilvl w:val="1"/>
          <w:numId w:val="1"/>
        </w:numPr>
        <w:tabs>
          <w:tab w:val="left" w:pos="426"/>
        </w:tabs>
        <w:spacing w:before="0" w:beforeAutospacing="0" w:after="120" w:afterAutospacing="0"/>
        <w:jc w:val="both"/>
        <w:rPr>
          <w:lang w:val="lt-LT"/>
        </w:rPr>
      </w:pPr>
      <w:r w:rsidRPr="00721B0F">
        <w:rPr>
          <w:lang w:val="lt-LT"/>
        </w:rPr>
        <w:t>Pareiškėjas ne</w:t>
      </w:r>
      <w:r w:rsidR="001F68E2" w:rsidRPr="00721B0F">
        <w:rPr>
          <w:lang w:val="lt-LT"/>
        </w:rPr>
        <w:t xml:space="preserve">teikė </w:t>
      </w:r>
      <w:r w:rsidR="007147D9">
        <w:rPr>
          <w:lang w:val="lt-LT"/>
        </w:rPr>
        <w:t xml:space="preserve">teisinių argumentų, paneigiančių </w:t>
      </w:r>
      <w:r w:rsidRPr="00721B0F">
        <w:rPr>
          <w:lang w:val="lt-LT"/>
        </w:rPr>
        <w:t xml:space="preserve">teismų išvadą, kad apie proceso atnaujinimą sudarančias aplinkybes jis turėjo sužinoti 2023 m. lapkričio 30 d. </w:t>
      </w:r>
      <w:r w:rsidR="00C3187C" w:rsidRPr="00721B0F">
        <w:rPr>
          <w:lang w:val="lt-LT"/>
        </w:rPr>
        <w:t xml:space="preserve">Kasaciniame skunde pasisakoma vien dėl subjektyviojo sužinojimo momento. </w:t>
      </w:r>
      <w:r w:rsidR="00267E12" w:rsidRPr="00721B0F">
        <w:rPr>
          <w:lang w:val="lt-LT"/>
        </w:rPr>
        <w:t>Tačiau sprendžiant, ar nėra praleistas terminas prašymui atnaujinti procesą pateikti, turi būti nustatytas ir objektyvusis sužinojimo momentas – tai, kada asmuo turėjo sužinoti aplinkybes, sudarančias proceso atnaujinimo pagrindą (Lietuvos Aukščiausiojo Teismo 2018 m. liepos 4 d. nutartis civilinėje byloje Nr. e3K-3-272-1075/2018).</w:t>
      </w:r>
      <w:r w:rsidRPr="00721B0F">
        <w:rPr>
          <w:lang w:val="lt-LT"/>
        </w:rPr>
        <w:t xml:space="preserve"> </w:t>
      </w:r>
      <w:r w:rsidR="00D5041C" w:rsidRPr="00721B0F">
        <w:rPr>
          <w:lang w:val="lt-LT"/>
        </w:rPr>
        <w:t xml:space="preserve">Sužinojimo momento nustatymas yra fakto klausimas. </w:t>
      </w:r>
      <w:r w:rsidR="00101E0E" w:rsidRPr="00721B0F">
        <w:rPr>
          <w:lang w:val="lt-LT"/>
        </w:rPr>
        <w:tab/>
        <w:t>Pareiškėjas neteigia, kad apeliacinės instancijos teismas netinkamai aiškino CPK</w:t>
      </w:r>
      <w:r w:rsidR="005F255D">
        <w:rPr>
          <w:lang w:val="lt-LT"/>
        </w:rPr>
        <w:t> </w:t>
      </w:r>
      <w:r w:rsidR="00101E0E" w:rsidRPr="00721B0F">
        <w:rPr>
          <w:lang w:val="lt-LT"/>
        </w:rPr>
        <w:t>368</w:t>
      </w:r>
      <w:r w:rsidR="00C34EAB">
        <w:rPr>
          <w:lang w:val="lt-LT"/>
        </w:rPr>
        <w:t> </w:t>
      </w:r>
      <w:r w:rsidR="00101E0E" w:rsidRPr="00721B0F">
        <w:rPr>
          <w:lang w:val="lt-LT"/>
        </w:rPr>
        <w:t xml:space="preserve">straipsnio 1 dalį, jokios teisės aiškinimo problemos nekelia, tiesiog siekia, kad nebūtų atsižvelgiama į tai, kada jis turėjo sužinoti minėtas aplinkybes. </w:t>
      </w:r>
      <w:r w:rsidR="00B82FEA" w:rsidRPr="00721B0F">
        <w:rPr>
          <w:lang w:val="lt-LT"/>
        </w:rPr>
        <w:t>Atsitiktinio prisijungimo prie EPP, kurį nurodė prašyme atnaujinti procesą, pareiškėjas neįrodė</w:t>
      </w:r>
      <w:r w:rsidR="0058316A" w:rsidRPr="00721B0F">
        <w:rPr>
          <w:lang w:val="lt-LT"/>
        </w:rPr>
        <w:t xml:space="preserve">. Vėliau nurodė kitokias sužinojimo versijas. </w:t>
      </w:r>
      <w:r w:rsidR="00CA3BCB" w:rsidRPr="00721B0F">
        <w:rPr>
          <w:lang w:val="lt-LT"/>
        </w:rPr>
        <w:t xml:space="preserve">Kasaciniame skunde neleidžiama remtis naujais įrodymais bei aplinkybėmis, kurie nebuvo nagrinėti pirmosios ar apeliacinės instancijos teisme. </w:t>
      </w:r>
      <w:r w:rsidR="00BF6551" w:rsidRPr="00721B0F">
        <w:rPr>
          <w:lang w:val="lt-LT"/>
        </w:rPr>
        <w:t xml:space="preserve">Nors klubas </w:t>
      </w:r>
      <w:r w:rsidR="00C34EAB">
        <w:rPr>
          <w:lang w:val="lt-LT"/>
        </w:rPr>
        <w:t>„</w:t>
      </w:r>
      <w:r w:rsidR="00BF6551" w:rsidRPr="00721B0F">
        <w:rPr>
          <w:lang w:val="lt-LT"/>
        </w:rPr>
        <w:t>Erelis</w:t>
      </w:r>
      <w:r w:rsidR="00C34EAB">
        <w:rPr>
          <w:lang w:val="lt-LT"/>
        </w:rPr>
        <w:t>“</w:t>
      </w:r>
      <w:r w:rsidR="00BF6551" w:rsidRPr="00721B0F">
        <w:rPr>
          <w:lang w:val="lt-LT"/>
        </w:rPr>
        <w:t xml:space="preserve"> nurodė, kad jis apie administracinėje byloje Nr. eI3-631-426/2024 nagrinėjamą skundą (ir apie Alytaus apylinkės teismo 2021</w:t>
      </w:r>
      <w:r w:rsidR="00415B73" w:rsidRPr="00721B0F">
        <w:rPr>
          <w:lang w:val="lt-LT"/>
        </w:rPr>
        <w:t xml:space="preserve"> m. gruodžio </w:t>
      </w:r>
      <w:r w:rsidR="00BF6551" w:rsidRPr="00721B0F">
        <w:rPr>
          <w:lang w:val="lt-LT"/>
        </w:rPr>
        <w:t>16</w:t>
      </w:r>
      <w:r w:rsidR="00415B73" w:rsidRPr="00721B0F">
        <w:rPr>
          <w:lang w:val="lt-LT"/>
        </w:rPr>
        <w:t xml:space="preserve"> d.</w:t>
      </w:r>
      <w:r w:rsidR="00BF6551" w:rsidRPr="00721B0F">
        <w:rPr>
          <w:lang w:val="lt-LT"/>
        </w:rPr>
        <w:t xml:space="preserve"> nutartį) sužinojo tik 2024</w:t>
      </w:r>
      <w:r w:rsidR="00415B73" w:rsidRPr="00721B0F">
        <w:rPr>
          <w:lang w:val="lt-LT"/>
        </w:rPr>
        <w:t xml:space="preserve"> m. vasario </w:t>
      </w:r>
      <w:r w:rsidR="00BF6551" w:rsidRPr="00721B0F">
        <w:rPr>
          <w:lang w:val="lt-LT"/>
        </w:rPr>
        <w:t>1</w:t>
      </w:r>
      <w:r w:rsidR="00415B73" w:rsidRPr="00721B0F">
        <w:rPr>
          <w:lang w:val="lt-LT"/>
        </w:rPr>
        <w:t xml:space="preserve"> d.</w:t>
      </w:r>
      <w:r w:rsidR="00BF6551" w:rsidRPr="00721B0F">
        <w:rPr>
          <w:lang w:val="lt-LT"/>
        </w:rPr>
        <w:t xml:space="preserve"> prisijungęs prie EPP paskyros, akivaizdu, kad visa tai klubas </w:t>
      </w:r>
      <w:r w:rsidR="00C34EAB">
        <w:rPr>
          <w:lang w:val="lt-LT"/>
        </w:rPr>
        <w:t>„</w:t>
      </w:r>
      <w:r w:rsidR="00BF6551" w:rsidRPr="00721B0F">
        <w:rPr>
          <w:lang w:val="lt-LT"/>
        </w:rPr>
        <w:t>Erelis</w:t>
      </w:r>
      <w:r w:rsidR="00C34EAB">
        <w:rPr>
          <w:lang w:val="lt-LT"/>
        </w:rPr>
        <w:t>“</w:t>
      </w:r>
      <w:r w:rsidR="00BF6551" w:rsidRPr="00721B0F">
        <w:rPr>
          <w:lang w:val="lt-LT"/>
        </w:rPr>
        <w:t xml:space="preserve"> turėjo sužinoti dar 2023</w:t>
      </w:r>
      <w:r w:rsidR="00415B73" w:rsidRPr="00721B0F">
        <w:rPr>
          <w:lang w:val="lt-LT"/>
        </w:rPr>
        <w:t xml:space="preserve"> m. lapkričio </w:t>
      </w:r>
      <w:r w:rsidR="00BF6551" w:rsidRPr="00721B0F">
        <w:rPr>
          <w:lang w:val="lt-LT"/>
        </w:rPr>
        <w:t>30</w:t>
      </w:r>
      <w:r w:rsidR="00415B73" w:rsidRPr="00721B0F">
        <w:rPr>
          <w:lang w:val="lt-LT"/>
        </w:rPr>
        <w:t xml:space="preserve"> d.</w:t>
      </w:r>
      <w:r w:rsidR="00BF6551" w:rsidRPr="00721B0F">
        <w:rPr>
          <w:lang w:val="lt-LT"/>
        </w:rPr>
        <w:t xml:space="preserve">, kai gavo teismo siųstus dokumentus administracinėje byloje Nr. eI3-631-426/2024 </w:t>
      </w:r>
      <w:r w:rsidR="00415B73" w:rsidRPr="00721B0F">
        <w:rPr>
          <w:lang w:val="lt-LT"/>
        </w:rPr>
        <w:t>(</w:t>
      </w:r>
      <w:r w:rsidR="00BF6551" w:rsidRPr="00721B0F">
        <w:rPr>
          <w:lang w:val="lt-LT"/>
        </w:rPr>
        <w:t>ABTĮ 74 straipsnio 8 dal</w:t>
      </w:r>
      <w:r w:rsidR="00415B73" w:rsidRPr="00721B0F">
        <w:rPr>
          <w:lang w:val="lt-LT"/>
        </w:rPr>
        <w:t xml:space="preserve">is). </w:t>
      </w:r>
      <w:r w:rsidR="0066515B" w:rsidRPr="00721B0F">
        <w:rPr>
          <w:lang w:val="lt-LT"/>
        </w:rPr>
        <w:t>Kauno apygardos teism</w:t>
      </w:r>
      <w:r w:rsidR="001F68E2" w:rsidRPr="00721B0F">
        <w:rPr>
          <w:lang w:val="lt-LT"/>
        </w:rPr>
        <w:t xml:space="preserve">o nutartyje </w:t>
      </w:r>
      <w:r w:rsidR="0066515B" w:rsidRPr="00721B0F">
        <w:rPr>
          <w:lang w:val="lt-LT"/>
        </w:rPr>
        <w:t>pateikta išsami Apraše ir Taisyklėse nustatyto teisinio reglamentavimo analizė</w:t>
      </w:r>
      <w:r w:rsidR="00AB6A01" w:rsidRPr="00721B0F">
        <w:rPr>
          <w:lang w:val="lt-LT"/>
        </w:rPr>
        <w:t xml:space="preserve">, dėl </w:t>
      </w:r>
      <w:r w:rsidR="00C34EAB">
        <w:rPr>
          <w:lang w:val="lt-LT"/>
        </w:rPr>
        <w:t>š</w:t>
      </w:r>
      <w:r w:rsidR="00AB6A01" w:rsidRPr="00721B0F">
        <w:rPr>
          <w:lang w:val="lt-LT"/>
        </w:rPr>
        <w:t>ios pareiškėjas nereiškia pretenzijų</w:t>
      </w:r>
      <w:r w:rsidR="0066515B" w:rsidRPr="00721B0F">
        <w:rPr>
          <w:lang w:val="lt-LT"/>
        </w:rPr>
        <w:t>.</w:t>
      </w:r>
      <w:r w:rsidR="00AB6A01" w:rsidRPr="00721B0F">
        <w:rPr>
          <w:lang w:val="lt-LT"/>
        </w:rPr>
        <w:t xml:space="preserve"> EPP suteikia ir tam tikras </w:t>
      </w:r>
      <w:r w:rsidR="00AB6A01" w:rsidRPr="00721B0F">
        <w:rPr>
          <w:lang w:val="lt-LT"/>
        </w:rPr>
        <w:lastRenderedPageBreak/>
        <w:t>pareigas, be kita ko</w:t>
      </w:r>
      <w:r w:rsidR="00C34EAB">
        <w:rPr>
          <w:lang w:val="lt-LT"/>
        </w:rPr>
        <w:t>,</w:t>
      </w:r>
      <w:r w:rsidR="00AB6A01" w:rsidRPr="00721B0F">
        <w:rPr>
          <w:lang w:val="lt-LT"/>
        </w:rPr>
        <w:t xml:space="preserve"> gauti procesinius dokumentus per šią sistemą. Aktyvuodamas paskyrą asmuo žino, kokias pasekmes tai sukels. </w:t>
      </w:r>
      <w:r w:rsidR="00415B73" w:rsidRPr="00721B0F">
        <w:rPr>
          <w:lang w:val="lt-LT"/>
        </w:rPr>
        <w:t>Teismai nenustatė faktinės aplinkybės, kad pareiškėjas</w:t>
      </w:r>
      <w:r w:rsidR="00AB6A01" w:rsidRPr="00721B0F">
        <w:rPr>
          <w:lang w:val="lt-LT"/>
        </w:rPr>
        <w:t xml:space="preserve"> negavo elektroninio laiško</w:t>
      </w:r>
      <w:r w:rsidR="00415B73" w:rsidRPr="00721B0F">
        <w:rPr>
          <w:lang w:val="lt-LT"/>
        </w:rPr>
        <w:t xml:space="preserve">, </w:t>
      </w:r>
      <w:r w:rsidR="00AB6A01" w:rsidRPr="00721B0F">
        <w:rPr>
          <w:lang w:val="lt-LT"/>
        </w:rPr>
        <w:t>o kasaciniame skunde naujomis aplinkybėmis remtis negalima</w:t>
      </w:r>
      <w:r w:rsidR="00CE0430" w:rsidRPr="00721B0F">
        <w:rPr>
          <w:lang w:val="lt-LT"/>
        </w:rPr>
        <w:t xml:space="preserve"> (šia aplinkybe pareiškėjas anksčiau nesirėmė), be to, pareiškėjas nepateikė nurodytą aplinkybę patvirtinančių įrodymų.</w:t>
      </w:r>
    </w:p>
    <w:p w14:paraId="7BA3D8B1" w14:textId="165B61E8" w:rsidR="006B1440" w:rsidRPr="00721B0F" w:rsidRDefault="006B1440" w:rsidP="00996AB3">
      <w:pPr>
        <w:pStyle w:val="statymopavad"/>
        <w:numPr>
          <w:ilvl w:val="1"/>
          <w:numId w:val="1"/>
        </w:numPr>
        <w:tabs>
          <w:tab w:val="left" w:pos="426"/>
        </w:tabs>
        <w:spacing w:before="0" w:beforeAutospacing="0" w:after="120" w:afterAutospacing="0"/>
        <w:jc w:val="both"/>
        <w:rPr>
          <w:lang w:val="lt-LT"/>
        </w:rPr>
      </w:pPr>
      <w:r w:rsidRPr="00721B0F">
        <w:rPr>
          <w:lang w:val="lt-LT"/>
        </w:rPr>
        <w:t>2024 m. balandžio 17 d. nutartyje administracinėje byloje Nr. AS-145-575/2024, 2021 m. rugsėjo 22 d. nutartyje administracinėje byloje Nr. AS-595-662/2021, priešingai nei nurodo pareiškėjas, nėra išaiškinta, kad asmuo sutikimą gauti dokumentus per EPP paskyrą turi išduoti kiekvienoje konkrečioje byloje</w:t>
      </w:r>
      <w:r w:rsidR="00AB6A01" w:rsidRPr="00721B0F">
        <w:rPr>
          <w:lang w:val="lt-LT"/>
        </w:rPr>
        <w:t>.</w:t>
      </w:r>
    </w:p>
    <w:p w14:paraId="37563175" w14:textId="02856EC5" w:rsidR="009F3378" w:rsidRPr="00721B0F" w:rsidRDefault="004663D0" w:rsidP="00764EF2">
      <w:pPr>
        <w:pStyle w:val="statymopavad"/>
        <w:numPr>
          <w:ilvl w:val="1"/>
          <w:numId w:val="1"/>
        </w:numPr>
        <w:tabs>
          <w:tab w:val="left" w:pos="426"/>
        </w:tabs>
        <w:spacing w:before="0" w:beforeAutospacing="0" w:after="120" w:afterAutospacing="0"/>
        <w:jc w:val="both"/>
        <w:rPr>
          <w:lang w:val="lt-LT"/>
        </w:rPr>
      </w:pPr>
      <w:r w:rsidRPr="00721B0F">
        <w:rPr>
          <w:lang w:val="lt-LT"/>
        </w:rPr>
        <w:t xml:space="preserve">Administracinis teismas, priešingai nei teigia pareiškėjas, neturėjo pareigos </w:t>
      </w:r>
      <w:r w:rsidR="00384B4B" w:rsidRPr="00721B0F">
        <w:rPr>
          <w:lang w:val="lt-LT"/>
        </w:rPr>
        <w:t xml:space="preserve">įteikti </w:t>
      </w:r>
      <w:r w:rsidRPr="00721B0F">
        <w:rPr>
          <w:lang w:val="lt-LT"/>
        </w:rPr>
        <w:t>jam dokumentus paštu</w:t>
      </w:r>
      <w:r w:rsidR="00384B4B" w:rsidRPr="00721B0F">
        <w:rPr>
          <w:lang w:val="lt-LT"/>
        </w:rPr>
        <w:t xml:space="preserve"> buveinės adresu</w:t>
      </w:r>
      <w:r w:rsidRPr="00721B0F">
        <w:rPr>
          <w:lang w:val="lt-LT"/>
        </w:rPr>
        <w:t xml:space="preserve">. </w:t>
      </w:r>
      <w:r w:rsidR="0069385B" w:rsidRPr="00721B0F">
        <w:rPr>
          <w:lang w:val="lt-LT"/>
        </w:rPr>
        <w:t>Pareiškėjas neginčija, kad jo EPP paskyra buvo aktyvi, todėl administracinis teismas procesinius dokumentus 2023</w:t>
      </w:r>
      <w:r w:rsidR="00415B73" w:rsidRPr="00721B0F">
        <w:rPr>
          <w:lang w:val="lt-LT"/>
        </w:rPr>
        <w:t xml:space="preserve"> m. lapkričio </w:t>
      </w:r>
      <w:r w:rsidR="0069385B" w:rsidRPr="00721B0F">
        <w:rPr>
          <w:lang w:val="lt-LT"/>
        </w:rPr>
        <w:t>29</w:t>
      </w:r>
      <w:r w:rsidR="00415B73" w:rsidRPr="00721B0F">
        <w:rPr>
          <w:lang w:val="lt-LT"/>
        </w:rPr>
        <w:t xml:space="preserve"> d.</w:t>
      </w:r>
      <w:r w:rsidR="0069385B" w:rsidRPr="00721B0F">
        <w:rPr>
          <w:lang w:val="lt-LT"/>
        </w:rPr>
        <w:t xml:space="preserve"> </w:t>
      </w:r>
      <w:r w:rsidRPr="00721B0F">
        <w:rPr>
          <w:lang w:val="lt-LT"/>
        </w:rPr>
        <w:t xml:space="preserve">ir </w:t>
      </w:r>
      <w:r w:rsidR="0069385B" w:rsidRPr="00721B0F">
        <w:rPr>
          <w:lang w:val="lt-LT"/>
        </w:rPr>
        <w:t xml:space="preserve">siuntė į </w:t>
      </w:r>
      <w:r w:rsidR="001F68E2" w:rsidRPr="00721B0F">
        <w:rPr>
          <w:lang w:val="lt-LT"/>
        </w:rPr>
        <w:t>k</w:t>
      </w:r>
      <w:r w:rsidR="0069385B" w:rsidRPr="00721B0F">
        <w:rPr>
          <w:lang w:val="lt-LT"/>
        </w:rPr>
        <w:t xml:space="preserve">lubo </w:t>
      </w:r>
      <w:r w:rsidR="00592C16">
        <w:rPr>
          <w:lang w:val="lt-LT"/>
        </w:rPr>
        <w:t>„</w:t>
      </w:r>
      <w:r w:rsidR="0069385B" w:rsidRPr="00721B0F">
        <w:rPr>
          <w:lang w:val="lt-LT"/>
        </w:rPr>
        <w:t>Erelis</w:t>
      </w:r>
      <w:r w:rsidR="00592C16">
        <w:rPr>
          <w:lang w:val="lt-LT"/>
        </w:rPr>
        <w:t>“</w:t>
      </w:r>
      <w:r w:rsidR="0069385B" w:rsidRPr="00721B0F">
        <w:rPr>
          <w:lang w:val="lt-LT"/>
        </w:rPr>
        <w:t xml:space="preserve"> LITEKO VEP posistemio paskyrą (Aprašo 22 punktas)</w:t>
      </w:r>
      <w:r w:rsidR="001F68E2" w:rsidRPr="00721B0F">
        <w:rPr>
          <w:lang w:val="lt-LT"/>
        </w:rPr>
        <w:t xml:space="preserve">; </w:t>
      </w:r>
      <w:r w:rsidR="00043724" w:rsidRPr="00721B0F">
        <w:rPr>
          <w:lang w:val="lt-LT"/>
        </w:rPr>
        <w:t xml:space="preserve">klubui </w:t>
      </w:r>
      <w:r w:rsidR="00592C16">
        <w:rPr>
          <w:lang w:val="lt-LT"/>
        </w:rPr>
        <w:t>„</w:t>
      </w:r>
      <w:r w:rsidR="00043724" w:rsidRPr="00721B0F">
        <w:rPr>
          <w:lang w:val="lt-LT"/>
        </w:rPr>
        <w:t>Erelis</w:t>
      </w:r>
      <w:r w:rsidR="00592C16">
        <w:rPr>
          <w:lang w:val="lt-LT"/>
        </w:rPr>
        <w:t>“</w:t>
      </w:r>
      <w:r w:rsidR="00043724" w:rsidRPr="00721B0F">
        <w:rPr>
          <w:lang w:val="lt-LT"/>
        </w:rPr>
        <w:t xml:space="preserve"> procesiniai dokumentai laikomi įteiktais asmeniškai 2023</w:t>
      </w:r>
      <w:r w:rsidR="00415B73" w:rsidRPr="00721B0F">
        <w:rPr>
          <w:lang w:val="lt-LT"/>
        </w:rPr>
        <w:t xml:space="preserve"> m. lapkričio </w:t>
      </w:r>
      <w:r w:rsidR="00043724" w:rsidRPr="00721B0F">
        <w:rPr>
          <w:lang w:val="lt-LT"/>
        </w:rPr>
        <w:t>30</w:t>
      </w:r>
      <w:r w:rsidR="00415B73" w:rsidRPr="00721B0F">
        <w:rPr>
          <w:lang w:val="lt-LT"/>
        </w:rPr>
        <w:t xml:space="preserve"> d.</w:t>
      </w:r>
      <w:r w:rsidR="00043724" w:rsidRPr="00721B0F">
        <w:rPr>
          <w:lang w:val="lt-LT"/>
        </w:rPr>
        <w:t xml:space="preserve"> </w:t>
      </w:r>
      <w:r w:rsidR="00592C16">
        <w:rPr>
          <w:lang w:val="lt-LT"/>
        </w:rPr>
        <w:t>–</w:t>
      </w:r>
      <w:r w:rsidR="00043724" w:rsidRPr="00721B0F">
        <w:rPr>
          <w:lang w:val="lt-LT"/>
        </w:rPr>
        <w:t xml:space="preserve"> paties klubo asmeninėje paskyroje, laikantis Aprašo ir Taisyklių reikalavimų </w:t>
      </w:r>
      <w:r w:rsidR="0069385B" w:rsidRPr="00721B0F">
        <w:rPr>
          <w:lang w:val="lt-LT"/>
        </w:rPr>
        <w:t xml:space="preserve">(ABTĮ 75 straipsnio 8 dalis). Prisijungimas prie EPP paskyros yra subjektyvi, nuo paties klubo </w:t>
      </w:r>
      <w:r w:rsidR="00592C16">
        <w:rPr>
          <w:lang w:val="lt-LT"/>
        </w:rPr>
        <w:t>„</w:t>
      </w:r>
      <w:r w:rsidR="0069385B" w:rsidRPr="00721B0F">
        <w:rPr>
          <w:lang w:val="lt-LT"/>
        </w:rPr>
        <w:t>Erelis</w:t>
      </w:r>
      <w:r w:rsidR="00592C16">
        <w:rPr>
          <w:lang w:val="lt-LT"/>
        </w:rPr>
        <w:t>“</w:t>
      </w:r>
      <w:r w:rsidR="0069385B" w:rsidRPr="00721B0F">
        <w:rPr>
          <w:lang w:val="lt-LT"/>
        </w:rPr>
        <w:t xml:space="preserve"> valios priklausiusi aplinkybė, kuri neturi reikšmės sprendžiant dėl to, kada procesiniai dokumentai jam buvo įteikti. Pareiškėjas turėjo tikrinti savo paskyrą</w:t>
      </w:r>
      <w:r w:rsidR="00695E7D" w:rsidRPr="00721B0F">
        <w:rPr>
          <w:lang w:val="lt-LT"/>
        </w:rPr>
        <w:t xml:space="preserve"> (Taisyklių 34 puntas)</w:t>
      </w:r>
      <w:r w:rsidR="0069385B" w:rsidRPr="00721B0F">
        <w:rPr>
          <w:lang w:val="lt-LT"/>
        </w:rPr>
        <w:t xml:space="preserve">, o to nedarydamas turi prisiimti </w:t>
      </w:r>
      <w:r w:rsidR="0065036A" w:rsidRPr="00721B0F">
        <w:rPr>
          <w:lang w:val="lt-LT"/>
        </w:rPr>
        <w:t xml:space="preserve">savo </w:t>
      </w:r>
      <w:r w:rsidR="0069385B" w:rsidRPr="00721B0F">
        <w:rPr>
          <w:lang w:val="lt-LT"/>
        </w:rPr>
        <w:t xml:space="preserve">aplaidaus elgesio pasekmes. </w:t>
      </w:r>
      <w:r w:rsidR="0065036A" w:rsidRPr="00721B0F">
        <w:rPr>
          <w:lang w:val="lt-LT"/>
        </w:rPr>
        <w:t xml:space="preserve">Teismai teisingai nustatė, kad pareiškėjas praleido CPK 370 straipsnio 1 dalyje nustatytą terminą, o tai yra savarankiškas pagrindas atsisakyti atnaujinti procesą (CPK 370 straipsnio 3 dalis). </w:t>
      </w:r>
    </w:p>
    <w:p w14:paraId="64B1AC02" w14:textId="53F736E9" w:rsidR="0065036A" w:rsidRPr="00721B0F" w:rsidRDefault="00384B4B" w:rsidP="00996AB3">
      <w:pPr>
        <w:pStyle w:val="statymopavad"/>
        <w:numPr>
          <w:ilvl w:val="1"/>
          <w:numId w:val="1"/>
        </w:numPr>
        <w:tabs>
          <w:tab w:val="left" w:pos="426"/>
        </w:tabs>
        <w:spacing w:before="0" w:beforeAutospacing="0" w:after="120" w:afterAutospacing="0"/>
        <w:jc w:val="both"/>
        <w:rPr>
          <w:lang w:val="lt-LT"/>
        </w:rPr>
      </w:pPr>
      <w:r w:rsidRPr="00721B0F">
        <w:rPr>
          <w:lang w:val="lt-LT"/>
        </w:rPr>
        <w:t>Pareiškėjas nepagrindė teiginio, kad administracinis teismas, atsižvelgęs į pareiškėjo prisijungimo per EPP datą, ištaisė neva padarytą klaidą ir atidėjo terminą atsiliepimui pateikti</w:t>
      </w:r>
      <w:r w:rsidR="004A08BB" w:rsidRPr="00721B0F">
        <w:rPr>
          <w:lang w:val="lt-LT"/>
        </w:rPr>
        <w:t xml:space="preserve">. </w:t>
      </w:r>
      <w:r w:rsidRPr="00721B0F">
        <w:rPr>
          <w:lang w:val="lt-LT"/>
        </w:rPr>
        <w:t>Administracinis teismas ne</w:t>
      </w:r>
      <w:r w:rsidR="00592C16">
        <w:rPr>
          <w:lang w:val="lt-LT"/>
        </w:rPr>
        <w:t xml:space="preserve"> </w:t>
      </w:r>
      <w:r w:rsidRPr="00721B0F">
        <w:rPr>
          <w:lang w:val="lt-LT"/>
        </w:rPr>
        <w:t>tenkino pareiškėjo prašym</w:t>
      </w:r>
      <w:r w:rsidR="00592C16">
        <w:rPr>
          <w:lang w:val="lt-LT"/>
        </w:rPr>
        <w:t>ą</w:t>
      </w:r>
      <w:r w:rsidR="004A08BB" w:rsidRPr="00721B0F">
        <w:rPr>
          <w:lang w:val="lt-LT"/>
        </w:rPr>
        <w:t xml:space="preserve"> atidėti terminą, o išaiškino, kad jis neturi pareigos teikti atsiliepimą; posėdį teismas atidėjo tam, kad pareiškėjas sudarytų sutartį su advokatu. </w:t>
      </w:r>
    </w:p>
    <w:p w14:paraId="3232D637" w14:textId="6B6B125B" w:rsidR="003202D8" w:rsidRPr="00721B0F" w:rsidRDefault="00A3270A" w:rsidP="00996AB3">
      <w:pPr>
        <w:pStyle w:val="statymopavad"/>
        <w:numPr>
          <w:ilvl w:val="1"/>
          <w:numId w:val="1"/>
        </w:numPr>
        <w:tabs>
          <w:tab w:val="left" w:pos="426"/>
        </w:tabs>
        <w:spacing w:before="0" w:beforeAutospacing="0" w:after="120" w:afterAutospacing="0"/>
        <w:jc w:val="both"/>
        <w:rPr>
          <w:lang w:val="lt-LT"/>
        </w:rPr>
      </w:pPr>
      <w:r w:rsidRPr="00721B0F">
        <w:rPr>
          <w:lang w:val="lt-LT"/>
        </w:rPr>
        <w:t>Pareiškėjas nepagrįstai</w:t>
      </w:r>
      <w:r w:rsidR="00CF22F8" w:rsidRPr="00721B0F">
        <w:rPr>
          <w:lang w:val="lt-LT"/>
        </w:rPr>
        <w:t xml:space="preserve"> ir nelogiškai </w:t>
      </w:r>
      <w:r w:rsidRPr="00721B0F">
        <w:rPr>
          <w:lang w:val="lt-LT"/>
        </w:rPr>
        <w:t xml:space="preserve">teigia, kad </w:t>
      </w:r>
      <w:r w:rsidR="00390664" w:rsidRPr="00721B0F">
        <w:rPr>
          <w:lang w:val="lt-LT"/>
        </w:rPr>
        <w:t>administracinio teismo administracinėje byloje atliktas procesinių dokumentų įteikimas kvalifikuotinas pagal CPK 366 straipsnio 1</w:t>
      </w:r>
      <w:r w:rsidR="00592C16">
        <w:rPr>
          <w:lang w:val="lt-LT"/>
        </w:rPr>
        <w:t> </w:t>
      </w:r>
      <w:r w:rsidR="00390664" w:rsidRPr="00721B0F">
        <w:rPr>
          <w:lang w:val="lt-LT"/>
        </w:rPr>
        <w:t xml:space="preserve">dalies 9 punktą kaip pagrindas atnaujinti procesą Alytaus apylinkės teismo </w:t>
      </w:r>
      <w:bookmarkStart w:id="22" w:name="_Hlk186813301"/>
      <w:r w:rsidR="00390664" w:rsidRPr="00721B0F">
        <w:rPr>
          <w:lang w:val="lt-LT"/>
        </w:rPr>
        <w:t>2021</w:t>
      </w:r>
      <w:r w:rsidR="009C2CFC" w:rsidRPr="00721B0F">
        <w:rPr>
          <w:lang w:val="lt-LT"/>
        </w:rPr>
        <w:t xml:space="preserve"> m. gruodžio </w:t>
      </w:r>
      <w:r w:rsidR="00390664" w:rsidRPr="00721B0F">
        <w:rPr>
          <w:lang w:val="lt-LT"/>
        </w:rPr>
        <w:t>16</w:t>
      </w:r>
      <w:r w:rsidR="009C2CFC" w:rsidRPr="00721B0F">
        <w:rPr>
          <w:lang w:val="lt-LT"/>
        </w:rPr>
        <w:t xml:space="preserve"> d.</w:t>
      </w:r>
      <w:r w:rsidR="00390664" w:rsidRPr="00721B0F">
        <w:rPr>
          <w:lang w:val="lt-LT"/>
        </w:rPr>
        <w:t xml:space="preserve"> </w:t>
      </w:r>
      <w:bookmarkEnd w:id="22"/>
      <w:r w:rsidR="00390664" w:rsidRPr="00721B0F">
        <w:rPr>
          <w:lang w:val="lt-LT"/>
        </w:rPr>
        <w:t>nutartimi užbaigtoje civilinėje byloje Nr. e2YT-6106-835/2021.</w:t>
      </w:r>
      <w:r w:rsidR="00CF22F8" w:rsidRPr="00721B0F">
        <w:rPr>
          <w:lang w:val="lt-LT"/>
        </w:rPr>
        <w:t xml:space="preserve"> </w:t>
      </w:r>
      <w:r w:rsidR="007147D9">
        <w:rPr>
          <w:lang w:val="lt-LT"/>
        </w:rPr>
        <w:t>Remiantis</w:t>
      </w:r>
      <w:r w:rsidR="00CF22F8" w:rsidRPr="00721B0F">
        <w:rPr>
          <w:lang w:val="lt-LT"/>
        </w:rPr>
        <w:t xml:space="preserve"> CPK 365 straipsnio 1 dal</w:t>
      </w:r>
      <w:r w:rsidR="007147D9">
        <w:rPr>
          <w:lang w:val="lt-LT"/>
        </w:rPr>
        <w:t>imi,</w:t>
      </w:r>
      <w:r w:rsidR="00CF22F8" w:rsidRPr="00721B0F">
        <w:rPr>
          <w:lang w:val="lt-LT"/>
        </w:rPr>
        <w:t xml:space="preserve"> klubas </w:t>
      </w:r>
      <w:bookmarkStart w:id="23" w:name="_Hlk186802392"/>
      <w:r w:rsidR="00592C16">
        <w:rPr>
          <w:lang w:val="lt-LT"/>
        </w:rPr>
        <w:t>„</w:t>
      </w:r>
      <w:r w:rsidR="00CF22F8" w:rsidRPr="00721B0F">
        <w:rPr>
          <w:lang w:val="lt-LT"/>
        </w:rPr>
        <w:t>Erelis</w:t>
      </w:r>
      <w:r w:rsidR="00592C16">
        <w:rPr>
          <w:lang w:val="lt-LT"/>
        </w:rPr>
        <w:t>“</w:t>
      </w:r>
      <w:bookmarkEnd w:id="23"/>
      <w:r w:rsidR="00CF22F8" w:rsidRPr="00721B0F">
        <w:rPr>
          <w:lang w:val="lt-LT"/>
        </w:rPr>
        <w:t>, kaip neįtrauktas į bylos nagrinėjimą asmuo, gali paduoti prašymą atnaujinti procesą tik CPK 366 straipsnio 1 dalies 7 punkte nu</w:t>
      </w:r>
      <w:r w:rsidR="00592C16">
        <w:rPr>
          <w:lang w:val="lt-LT"/>
        </w:rPr>
        <w:t>st</w:t>
      </w:r>
      <w:r w:rsidR="00CF22F8" w:rsidRPr="00721B0F">
        <w:rPr>
          <w:lang w:val="lt-LT"/>
        </w:rPr>
        <w:t xml:space="preserve">atytu pagrindu. Be to, prašymas nebuvo grindžiamas šiuo pagrindu, apeliacinis teismas tokių argumentų nevertino, todėl </w:t>
      </w:r>
      <w:r w:rsidR="003202D8" w:rsidRPr="00721B0F">
        <w:rPr>
          <w:lang w:val="lt-LT"/>
        </w:rPr>
        <w:t xml:space="preserve">jie nevertintini ir kasaciniame teisme. </w:t>
      </w:r>
    </w:p>
    <w:p w14:paraId="4B3922EB" w14:textId="5F6FA393" w:rsidR="00C53E4E" w:rsidRPr="00721B0F" w:rsidRDefault="00D96906" w:rsidP="00996AB3">
      <w:pPr>
        <w:pStyle w:val="statymopavad"/>
        <w:numPr>
          <w:ilvl w:val="1"/>
          <w:numId w:val="1"/>
        </w:numPr>
        <w:tabs>
          <w:tab w:val="left" w:pos="426"/>
        </w:tabs>
        <w:spacing w:before="0" w:beforeAutospacing="0" w:after="120" w:afterAutospacing="0"/>
        <w:jc w:val="both"/>
        <w:rPr>
          <w:lang w:val="lt-LT"/>
        </w:rPr>
      </w:pPr>
      <w:r w:rsidRPr="00721B0F">
        <w:rPr>
          <w:lang w:val="lt-LT"/>
        </w:rPr>
        <w:t>Pareiškėjas kasaciniame skunde</w:t>
      </w:r>
      <w:r w:rsidR="00CF22F8" w:rsidRPr="00721B0F">
        <w:rPr>
          <w:lang w:val="lt-LT"/>
        </w:rPr>
        <w:t xml:space="preserve"> </w:t>
      </w:r>
      <w:r w:rsidRPr="00721B0F">
        <w:rPr>
          <w:lang w:val="lt-LT"/>
        </w:rPr>
        <w:t>neteigia, kad teismai neteisingai išaiškino CPK</w:t>
      </w:r>
      <w:r w:rsidR="005F255D">
        <w:rPr>
          <w:lang w:val="lt-LT"/>
        </w:rPr>
        <w:t> </w:t>
      </w:r>
      <w:r w:rsidRPr="00721B0F">
        <w:rPr>
          <w:lang w:val="lt-LT"/>
        </w:rPr>
        <w:t>366</w:t>
      </w:r>
      <w:r w:rsidR="00592C16">
        <w:rPr>
          <w:lang w:val="lt-LT"/>
        </w:rPr>
        <w:t> </w:t>
      </w:r>
      <w:r w:rsidRPr="00721B0F">
        <w:rPr>
          <w:lang w:val="lt-LT"/>
        </w:rPr>
        <w:t xml:space="preserve">straipsnio 1 dalies 7 punktą, siekia kitokių išvadų dėl bylos faktinių aplinkybių. Pareiškėjo įrodymai nepagrindžia jo dalyvavimo įtakos teismo procesinio sprendimo teisėtumui ir pagrįstumui. Teiginiai apie gerą klubo </w:t>
      </w:r>
      <w:r w:rsidR="00592C16">
        <w:rPr>
          <w:lang w:val="lt-LT"/>
        </w:rPr>
        <w:t>„</w:t>
      </w:r>
      <w:r w:rsidRPr="00721B0F">
        <w:rPr>
          <w:lang w:val="lt-LT"/>
        </w:rPr>
        <w:t>Erelis</w:t>
      </w:r>
      <w:r w:rsidR="00592C16">
        <w:rPr>
          <w:lang w:val="lt-LT"/>
        </w:rPr>
        <w:t>“</w:t>
      </w:r>
      <w:r w:rsidRPr="00721B0F">
        <w:rPr>
          <w:lang w:val="lt-LT"/>
        </w:rPr>
        <w:t xml:space="preserve"> pirmininko sveikatą – deklaratyvūs, klubo įstatai pagrindžia</w:t>
      </w:r>
      <w:r w:rsidR="00FE0274" w:rsidRPr="00721B0F">
        <w:rPr>
          <w:lang w:val="lt-LT"/>
        </w:rPr>
        <w:t xml:space="preserve">, kad būtent pirmininkas buvo atsakingas už prašymo pratęsti leidimų galiojimo terminą pratęsimą, teismai įvertino termino praleidimo priežasčių svarbą. Pareiškėjas neįrodė ir kitų proceso atnaujinimo sąlygų – kad </w:t>
      </w:r>
      <w:r w:rsidR="009C2CFC" w:rsidRPr="00721B0F">
        <w:rPr>
          <w:lang w:val="lt-LT"/>
        </w:rPr>
        <w:t xml:space="preserve">2021 m. gruodžio 16 d. </w:t>
      </w:r>
      <w:r w:rsidR="00FE0274" w:rsidRPr="00721B0F">
        <w:rPr>
          <w:lang w:val="lt-LT"/>
        </w:rPr>
        <w:t xml:space="preserve">nutartyje tiesiogiai pasisakyta dėl jo teisių ar jo pareigų, teismo sprendimas sukuria jam teisių ar pareigų arba tokiu teismo sprendimu jo teisės ar įstatymo saugomi interesai pažeisti. </w:t>
      </w:r>
      <w:r w:rsidR="009C2CFC" w:rsidRPr="00721B0F">
        <w:rPr>
          <w:lang w:val="lt-LT"/>
        </w:rPr>
        <w:t>2021</w:t>
      </w:r>
      <w:r w:rsidR="00592C16">
        <w:rPr>
          <w:lang w:val="lt-LT"/>
        </w:rPr>
        <w:t> </w:t>
      </w:r>
      <w:r w:rsidR="009C2CFC" w:rsidRPr="00721B0F">
        <w:rPr>
          <w:lang w:val="lt-LT"/>
        </w:rPr>
        <w:t xml:space="preserve">m. gruodžio 16 d. </w:t>
      </w:r>
      <w:r w:rsidR="00091421" w:rsidRPr="00721B0F">
        <w:rPr>
          <w:lang w:val="lt-LT"/>
        </w:rPr>
        <w:t>nutartis</w:t>
      </w:r>
      <w:r w:rsidR="00AD52FE" w:rsidRPr="00721B0F">
        <w:rPr>
          <w:lang w:val="lt-LT"/>
        </w:rPr>
        <w:t xml:space="preserve"> nepadarė jokios įtakos pareiškėjo teisių ir pareigų apimčiai, joje teismas išsprendė tik vieną klausimą – nutarė atnaujinti praleistą terminą. </w:t>
      </w:r>
      <w:r w:rsidR="002C451A" w:rsidRPr="00721B0F">
        <w:rPr>
          <w:lang w:val="lt-LT"/>
        </w:rPr>
        <w:t xml:space="preserve">Argumentai dėl neapibrėžtos pareiškėjo teisinės padėties, dėl medžiotojų klubo </w:t>
      </w:r>
      <w:r w:rsidR="00B375DC" w:rsidRPr="00721B0F">
        <w:rPr>
          <w:lang w:val="lt-LT"/>
        </w:rPr>
        <w:t>„Ąžuolas“ įgytos teisės pretenduoti į tuos pačius medžioklės plotus, dėl teismo pareigos sprendžiant dėl termino atnaujinimo įvertinti, ar nebus pažeisti kitų asmenų interesai</w:t>
      </w:r>
      <w:r w:rsidR="00592C16">
        <w:rPr>
          <w:lang w:val="lt-LT"/>
        </w:rPr>
        <w:t>,</w:t>
      </w:r>
      <w:r w:rsidR="00B375DC" w:rsidRPr="00721B0F">
        <w:rPr>
          <w:lang w:val="lt-LT"/>
        </w:rPr>
        <w:t xml:space="preserve"> – nauji. Kita vertus, teismas</w:t>
      </w:r>
      <w:r w:rsidR="00893A45">
        <w:rPr>
          <w:lang w:val="lt-LT"/>
        </w:rPr>
        <w:t>,</w:t>
      </w:r>
      <w:r w:rsidR="00B375DC" w:rsidRPr="00721B0F">
        <w:rPr>
          <w:lang w:val="lt-LT"/>
        </w:rPr>
        <w:t xml:space="preserve"> </w:t>
      </w:r>
      <w:r w:rsidR="009C2CFC" w:rsidRPr="00721B0F">
        <w:rPr>
          <w:lang w:val="lt-LT"/>
        </w:rPr>
        <w:t xml:space="preserve">2021 m. gruodžio 16 d. </w:t>
      </w:r>
      <w:r w:rsidR="00B375DC" w:rsidRPr="00721B0F">
        <w:rPr>
          <w:lang w:val="lt-LT"/>
        </w:rPr>
        <w:t>nutartimi atnaujindamas terminą</w:t>
      </w:r>
      <w:r w:rsidR="00893A45">
        <w:rPr>
          <w:lang w:val="lt-LT"/>
        </w:rPr>
        <w:t>,</w:t>
      </w:r>
      <w:r w:rsidR="00B375DC" w:rsidRPr="00721B0F">
        <w:rPr>
          <w:lang w:val="lt-LT"/>
        </w:rPr>
        <w:t xml:space="preserve"> įvertino aplinkybių visumą</w:t>
      </w:r>
      <w:r w:rsidR="00C53E4E" w:rsidRPr="00721B0F">
        <w:rPr>
          <w:lang w:val="lt-LT"/>
        </w:rPr>
        <w:t xml:space="preserve">, </w:t>
      </w:r>
      <w:r w:rsidR="00C53E4E" w:rsidRPr="00721B0F">
        <w:rPr>
          <w:lang w:val="lt-LT"/>
        </w:rPr>
        <w:lastRenderedPageBreak/>
        <w:t>o</w:t>
      </w:r>
      <w:r w:rsidR="005F255D">
        <w:rPr>
          <w:lang w:val="lt-LT"/>
        </w:rPr>
        <w:t> </w:t>
      </w:r>
      <w:r w:rsidR="00C53E4E" w:rsidRPr="00721B0F">
        <w:rPr>
          <w:lang w:val="lt-LT"/>
        </w:rPr>
        <w:t>apeliacinės instancijos teismas nustatė, kad, suinteresuoto asmens teigimu, termino atnaujinimas pareiškėjo teisėms ir teisėtiems intere</w:t>
      </w:r>
      <w:r w:rsidR="00893A45">
        <w:rPr>
          <w:lang w:val="lt-LT"/>
        </w:rPr>
        <w:t>s</w:t>
      </w:r>
      <w:r w:rsidR="00C53E4E" w:rsidRPr="00721B0F">
        <w:rPr>
          <w:lang w:val="lt-LT"/>
        </w:rPr>
        <w:t xml:space="preserve">ams įtakos neturės. </w:t>
      </w:r>
    </w:p>
    <w:p w14:paraId="453604A9" w14:textId="054CCF62" w:rsidR="004A08BB" w:rsidRPr="00721B0F" w:rsidRDefault="005313AF" w:rsidP="008E4551">
      <w:pPr>
        <w:pStyle w:val="statymopavad"/>
        <w:numPr>
          <w:ilvl w:val="1"/>
          <w:numId w:val="1"/>
        </w:numPr>
        <w:tabs>
          <w:tab w:val="left" w:pos="426"/>
        </w:tabs>
        <w:spacing w:before="0" w:beforeAutospacing="0" w:after="120" w:afterAutospacing="0"/>
        <w:jc w:val="both"/>
        <w:rPr>
          <w:lang w:val="lt-LT"/>
        </w:rPr>
      </w:pPr>
      <w:r w:rsidRPr="00721B0F">
        <w:rPr>
          <w:lang w:val="lt-LT"/>
        </w:rPr>
        <w:t xml:space="preserve">Pareiškėjas nepagrįstai teigia, kad tuo pačiu klausimu yra priimti skirtingi teismų sprendimai. Lietuvos vyriausiasis administracinis teismas 2019 m. rugsėjo 11 d. nutartyje administracinėje byloje Nr. A-1664-520/2019 sprendė dėl Aplinkos apsaugos departamento 2017 m. rugsėjo 14 d. sprendimo atsisakyti atnaujinti terminą medžiotojų klubui „Ąžuolas“ paduoti prašymą dėl leidimo naudoti medžiojamųjų gyvūnų išteklius medžioklės plotų vienete galiojimo pratęsimo teisėtumo ir pagrįstumo, o ne dėl termino atnaujinimo CPK XXXVIII skyriuje „Bylos dėl praleisto įstatymų nustatyto termino atnaujinimo“ nustatyta tvarka. </w:t>
      </w:r>
      <w:r w:rsidR="002B566E" w:rsidRPr="00721B0F">
        <w:rPr>
          <w:lang w:val="lt-LT"/>
        </w:rPr>
        <w:t>Tai, kad</w:t>
      </w:r>
      <w:r w:rsidR="00592C16">
        <w:rPr>
          <w:lang w:val="lt-LT"/>
        </w:rPr>
        <w:t>,</w:t>
      </w:r>
      <w:r w:rsidR="002B566E" w:rsidRPr="00721B0F">
        <w:rPr>
          <w:lang w:val="lt-LT"/>
        </w:rPr>
        <w:t xml:space="preserve"> LVAT </w:t>
      </w:r>
      <w:r w:rsidR="009F27FB" w:rsidRPr="00721B0F">
        <w:rPr>
          <w:lang w:val="lt-LT"/>
        </w:rPr>
        <w:t>2019 m. rugsėjo 11 d. nutartį priėmusios teisėjų kolegijos manymu</w:t>
      </w:r>
      <w:r w:rsidR="00592C16">
        <w:rPr>
          <w:lang w:val="lt-LT"/>
        </w:rPr>
        <w:t>,</w:t>
      </w:r>
      <w:r w:rsidR="009F27FB" w:rsidRPr="00721B0F">
        <w:rPr>
          <w:lang w:val="lt-LT"/>
        </w:rPr>
        <w:t xml:space="preserve"> Medžioklės įstatymo 10 straipsnio 5 dalyje nu</w:t>
      </w:r>
      <w:r w:rsidR="00592C16">
        <w:rPr>
          <w:lang w:val="lt-LT"/>
        </w:rPr>
        <w:t>st</w:t>
      </w:r>
      <w:r w:rsidR="009F27FB" w:rsidRPr="00721B0F">
        <w:rPr>
          <w:lang w:val="lt-LT"/>
        </w:rPr>
        <w:t xml:space="preserve">atytas terminas yra naikinamasis, savaime nereiškia, jog toks aiškinimas yra teisingas. </w:t>
      </w:r>
      <w:r w:rsidR="00647172" w:rsidRPr="00721B0F">
        <w:rPr>
          <w:lang w:val="lt-LT"/>
        </w:rPr>
        <w:t xml:space="preserve">LVAT neformuoja bendrosios kompetencijos teismų praktikos. </w:t>
      </w:r>
    </w:p>
    <w:p w14:paraId="02EE4FE6" w14:textId="09662D85" w:rsidR="00BF6551" w:rsidRPr="00721B0F" w:rsidRDefault="00647172" w:rsidP="00996AB3">
      <w:pPr>
        <w:pStyle w:val="statymopavad"/>
        <w:numPr>
          <w:ilvl w:val="1"/>
          <w:numId w:val="1"/>
        </w:numPr>
        <w:tabs>
          <w:tab w:val="left" w:pos="426"/>
        </w:tabs>
        <w:spacing w:before="0" w:beforeAutospacing="0" w:after="120" w:afterAutospacing="0"/>
        <w:jc w:val="both"/>
        <w:rPr>
          <w:lang w:val="lt-LT"/>
        </w:rPr>
      </w:pPr>
      <w:r w:rsidRPr="00721B0F">
        <w:rPr>
          <w:lang w:val="lt-LT"/>
        </w:rPr>
        <w:t>Šiuo atveju kasacijos dalyk</w:t>
      </w:r>
      <w:r w:rsidR="00C3169D">
        <w:rPr>
          <w:lang w:val="lt-LT"/>
        </w:rPr>
        <w:t>as</w:t>
      </w:r>
      <w:r w:rsidRPr="00721B0F">
        <w:rPr>
          <w:lang w:val="lt-LT"/>
        </w:rPr>
        <w:t xml:space="preserve"> nėra </w:t>
      </w:r>
      <w:r w:rsidR="007B2183" w:rsidRPr="00721B0F">
        <w:rPr>
          <w:lang w:val="lt-LT"/>
        </w:rPr>
        <w:t xml:space="preserve">Alytaus apylinkės teismo </w:t>
      </w:r>
      <w:r w:rsidR="009C2CFC" w:rsidRPr="00721B0F">
        <w:rPr>
          <w:lang w:val="lt-LT"/>
        </w:rPr>
        <w:t xml:space="preserve">2021 m. gruodžio 16 d. </w:t>
      </w:r>
      <w:r w:rsidR="007B2183" w:rsidRPr="00721B0F">
        <w:rPr>
          <w:lang w:val="lt-LT"/>
        </w:rPr>
        <w:t xml:space="preserve">nutartyje pateikto Medžioklės įstatymo 10 straipsnio 5 dalies išaiškinimo teisingumas. Pareiškėjo prašymas atnaujinti procesą pateiktas vadovaujantis CPK 366 straipsnio 2 dalies 7 punkto pagrindu, o ne CPK 366 straipsnio 2 dalies 9 punkto pagrindu. </w:t>
      </w:r>
    </w:p>
    <w:p w14:paraId="25A0635A" w14:textId="6E12CBF3" w:rsidR="00A166AE" w:rsidRPr="005D0107" w:rsidRDefault="00583D67" w:rsidP="005D0107">
      <w:pPr>
        <w:pStyle w:val="statymopavad"/>
        <w:tabs>
          <w:tab w:val="left" w:pos="426"/>
        </w:tabs>
        <w:spacing w:before="0" w:beforeAutospacing="0" w:after="120" w:afterAutospacing="0"/>
        <w:ind w:left="360"/>
        <w:jc w:val="both"/>
        <w:rPr>
          <w:lang w:val="lt-LT"/>
        </w:rPr>
      </w:pPr>
      <w:r w:rsidRPr="009F3378">
        <w:rPr>
          <w:lang w:val="lt-LT"/>
        </w:rPr>
        <w:t xml:space="preserve"> </w:t>
      </w: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ListParagraph"/>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ListParagraph"/>
        <w:spacing w:after="120" w:line="240" w:lineRule="auto"/>
        <w:ind w:left="0" w:firstLine="720"/>
        <w:contextualSpacing w:val="0"/>
        <w:jc w:val="both"/>
        <w:rPr>
          <w:rFonts w:ascii="Times New Roman" w:hAnsi="Times New Roman"/>
          <w:iCs/>
          <w:sz w:val="24"/>
          <w:szCs w:val="24"/>
        </w:rPr>
      </w:pPr>
    </w:p>
    <w:p w14:paraId="67812D97" w14:textId="77777777" w:rsidR="006A3CF8" w:rsidRPr="002308DD" w:rsidRDefault="006A3CF8" w:rsidP="006A3CF8">
      <w:pPr>
        <w:pStyle w:val="ListParagraph"/>
        <w:spacing w:after="120" w:line="240" w:lineRule="auto"/>
        <w:ind w:left="0" w:firstLine="720"/>
        <w:contextualSpacing w:val="0"/>
        <w:jc w:val="both"/>
        <w:rPr>
          <w:rFonts w:ascii="Times New Roman" w:hAnsi="Times New Roman"/>
          <w:i/>
          <w:iCs/>
          <w:sz w:val="24"/>
          <w:szCs w:val="24"/>
        </w:rPr>
      </w:pPr>
      <w:bookmarkStart w:id="24" w:name="_Hlk189820818"/>
      <w:r w:rsidRPr="003C3916">
        <w:rPr>
          <w:rFonts w:ascii="Times New Roman" w:hAnsi="Times New Roman"/>
          <w:i/>
          <w:iCs/>
          <w:sz w:val="24"/>
          <w:szCs w:val="24"/>
        </w:rPr>
        <w:t xml:space="preserve">Dėl </w:t>
      </w:r>
      <w:r>
        <w:rPr>
          <w:rFonts w:ascii="Times New Roman" w:hAnsi="Times New Roman"/>
          <w:i/>
          <w:iCs/>
          <w:sz w:val="24"/>
          <w:szCs w:val="24"/>
        </w:rPr>
        <w:t>bylos nagrinėjimo kasaciniame teisme</w:t>
      </w:r>
      <w:r w:rsidRPr="003C3916">
        <w:rPr>
          <w:rFonts w:ascii="Times New Roman" w:hAnsi="Times New Roman"/>
          <w:i/>
          <w:iCs/>
          <w:sz w:val="24"/>
          <w:szCs w:val="24"/>
        </w:rPr>
        <w:t xml:space="preserve"> ribų</w:t>
      </w:r>
    </w:p>
    <w:p w14:paraId="61BEF303" w14:textId="77777777" w:rsidR="006A3CF8" w:rsidRDefault="006A3CF8" w:rsidP="006A3CF8">
      <w:pPr>
        <w:pStyle w:val="ListParagraph"/>
        <w:spacing w:after="120" w:line="240" w:lineRule="auto"/>
        <w:ind w:left="0" w:firstLine="720"/>
        <w:contextualSpacing w:val="0"/>
        <w:jc w:val="both"/>
        <w:rPr>
          <w:rFonts w:ascii="Times New Roman" w:hAnsi="Times New Roman"/>
          <w:i/>
          <w:sz w:val="24"/>
          <w:szCs w:val="24"/>
        </w:rPr>
      </w:pPr>
    </w:p>
    <w:p w14:paraId="757DAF46" w14:textId="77777777" w:rsidR="006A3CF8" w:rsidRPr="00E761A2" w:rsidRDefault="006A3CF8" w:rsidP="00FD33D4">
      <w:pPr>
        <w:pStyle w:val="ListParagraph"/>
        <w:numPr>
          <w:ilvl w:val="0"/>
          <w:numId w:val="1"/>
        </w:numPr>
        <w:spacing w:after="120" w:line="240" w:lineRule="auto"/>
        <w:contextualSpacing w:val="0"/>
        <w:jc w:val="both"/>
        <w:rPr>
          <w:rFonts w:asciiTheme="majorBidi" w:hAnsiTheme="majorBidi" w:cstheme="majorBidi"/>
          <w:iCs/>
          <w:sz w:val="24"/>
          <w:szCs w:val="24"/>
        </w:rPr>
      </w:pPr>
      <w:r w:rsidRPr="006F43CD">
        <w:rPr>
          <w:rFonts w:asciiTheme="majorBidi" w:hAnsiTheme="majorBidi" w:cstheme="majorBidi"/>
          <w:sz w:val="24"/>
          <w:szCs w:val="24"/>
        </w:rPr>
        <w:t>Bylos nagrinėjimo kasaciniame teisme ribas apibrėžia CPK 353 straipsnis. Pagal šio straipsnio 1</w:t>
      </w:r>
      <w:r>
        <w:rPr>
          <w:rFonts w:asciiTheme="majorBidi" w:hAnsiTheme="majorBidi" w:cstheme="majorBidi"/>
          <w:sz w:val="24"/>
          <w:szCs w:val="24"/>
        </w:rPr>
        <w:t> </w:t>
      </w:r>
      <w:r w:rsidRPr="006F43CD">
        <w:rPr>
          <w:rFonts w:asciiTheme="majorBidi" w:hAnsiTheme="majorBidi" w:cstheme="majorBidi"/>
          <w:sz w:val="24"/>
          <w:szCs w:val="24"/>
        </w:rPr>
        <w:t>dalį, kasacinis teismas, neperžengdamas kasacinio skundo ribų, patikrina apskųstus sprendimus ir (ar) nutartis teisės taikymo aspektu</w:t>
      </w:r>
      <w:r w:rsidRPr="00E761A2">
        <w:rPr>
          <w:rFonts w:asciiTheme="majorBidi" w:hAnsiTheme="majorBidi" w:cstheme="majorBidi"/>
          <w:sz w:val="24"/>
          <w:szCs w:val="24"/>
        </w:rPr>
        <w:t xml:space="preserve">. Kasacinis teismas yra saistomas pirmosios ir apeliacinės instancijos teismų nustatytų aplinkybių. Aiškindamas šią teisės normą kasacinis teismas ne kartą yra nurodęs, kad pagal ją </w:t>
      </w:r>
      <w:r w:rsidRPr="00E761A2">
        <w:rPr>
          <w:rFonts w:asciiTheme="majorBidi" w:hAnsiTheme="majorBidi" w:cstheme="majorBidi"/>
          <w:iCs/>
          <w:sz w:val="24"/>
          <w:szCs w:val="24"/>
        </w:rPr>
        <w:t xml:space="preserve">kasacinis teismas sprendžia tik teisės klausimus, be to, tik tuos teisės klausimus, kurie yra tiesiogiai iškelti kasaciniame skunde (žr., pvz., Lietuvos Aukščiausiojo Teismo </w:t>
      </w:r>
      <w:r w:rsidRPr="00E761A2">
        <w:rPr>
          <w:rFonts w:asciiTheme="majorBidi" w:hAnsiTheme="majorBidi" w:cstheme="majorBidi"/>
          <w:color w:val="000000"/>
          <w:sz w:val="24"/>
          <w:szCs w:val="24"/>
          <w:shd w:val="clear" w:color="auto" w:fill="FFFFFF"/>
        </w:rPr>
        <w:t>2024 m. balandžio 19 d.</w:t>
      </w:r>
      <w:r w:rsidRPr="00E761A2">
        <w:rPr>
          <w:rFonts w:asciiTheme="majorBidi" w:hAnsiTheme="majorBidi" w:cstheme="majorBidi"/>
          <w:iCs/>
          <w:sz w:val="24"/>
          <w:szCs w:val="24"/>
        </w:rPr>
        <w:t xml:space="preserve"> nutarties civilinėje byloje </w:t>
      </w:r>
      <w:r w:rsidRPr="00E761A2">
        <w:rPr>
          <w:rFonts w:asciiTheme="majorBidi" w:hAnsiTheme="majorBidi" w:cstheme="majorBidi"/>
          <w:color w:val="000000"/>
          <w:sz w:val="24"/>
          <w:szCs w:val="24"/>
          <w:shd w:val="clear" w:color="auto" w:fill="FFFFFF"/>
        </w:rPr>
        <w:t>3K-7-50-313/2024</w:t>
      </w:r>
      <w:r w:rsidRPr="00E761A2">
        <w:rPr>
          <w:rFonts w:asciiTheme="majorBidi" w:hAnsiTheme="majorBidi" w:cstheme="majorBidi"/>
          <w:iCs/>
          <w:sz w:val="24"/>
          <w:szCs w:val="24"/>
        </w:rPr>
        <w:t xml:space="preserve"> 56 punktą ir jame nurodytą kasacinio teismo praktiką).</w:t>
      </w:r>
    </w:p>
    <w:bookmarkEnd w:id="24"/>
    <w:p w14:paraId="300468BA" w14:textId="12BB4ACB" w:rsidR="00BB6883" w:rsidRPr="00F6529E" w:rsidRDefault="00BB6883" w:rsidP="00FD33D4">
      <w:pPr>
        <w:pStyle w:val="ListParagraph"/>
        <w:numPr>
          <w:ilvl w:val="0"/>
          <w:numId w:val="1"/>
        </w:numPr>
        <w:spacing w:after="120" w:line="240" w:lineRule="auto"/>
        <w:contextualSpacing w:val="0"/>
        <w:jc w:val="both"/>
        <w:rPr>
          <w:rFonts w:asciiTheme="majorBidi" w:hAnsiTheme="majorBidi" w:cstheme="majorBidi"/>
          <w:iCs/>
          <w:sz w:val="24"/>
          <w:szCs w:val="24"/>
        </w:rPr>
      </w:pPr>
      <w:r w:rsidRPr="00BB6883">
        <w:rPr>
          <w:rFonts w:asciiTheme="majorBidi" w:eastAsia="SimSun" w:hAnsiTheme="majorBidi" w:cstheme="majorBidi"/>
          <w:sz w:val="24"/>
          <w:szCs w:val="24"/>
        </w:rPr>
        <w:t xml:space="preserve">Kasacinio teismo </w:t>
      </w:r>
      <w:r>
        <w:rPr>
          <w:rFonts w:asciiTheme="majorBidi" w:eastAsia="SimSun" w:hAnsiTheme="majorBidi" w:cstheme="majorBidi"/>
          <w:sz w:val="24"/>
          <w:szCs w:val="24"/>
        </w:rPr>
        <w:t xml:space="preserve">praktikoje </w:t>
      </w:r>
      <w:r w:rsidR="00D53958">
        <w:rPr>
          <w:rFonts w:asciiTheme="majorBidi" w:eastAsia="SimSun" w:hAnsiTheme="majorBidi" w:cstheme="majorBidi"/>
          <w:sz w:val="24"/>
          <w:szCs w:val="24"/>
        </w:rPr>
        <w:t xml:space="preserve">ne kartą </w:t>
      </w:r>
      <w:r>
        <w:rPr>
          <w:rFonts w:asciiTheme="majorBidi" w:eastAsia="SimSun" w:hAnsiTheme="majorBidi" w:cstheme="majorBidi"/>
          <w:sz w:val="24"/>
          <w:szCs w:val="24"/>
        </w:rPr>
        <w:t xml:space="preserve">pažymėta, kad </w:t>
      </w:r>
      <w:r w:rsidRPr="00BB6883">
        <w:rPr>
          <w:rFonts w:asciiTheme="majorBidi" w:eastAsia="SimSun" w:hAnsiTheme="majorBidi" w:cstheme="majorBidi"/>
          <w:sz w:val="24"/>
          <w:szCs w:val="24"/>
        </w:rPr>
        <w:t>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w:t>
      </w:r>
      <w:r w:rsidR="0035747E">
        <w:rPr>
          <w:rFonts w:asciiTheme="majorBidi" w:eastAsia="SimSun" w:hAnsiTheme="majorBidi" w:cstheme="majorBidi"/>
          <w:sz w:val="24"/>
          <w:szCs w:val="24"/>
        </w:rPr>
        <w:t> </w:t>
      </w:r>
      <w:r w:rsidRPr="00BB6883">
        <w:rPr>
          <w:rFonts w:asciiTheme="majorBidi" w:eastAsia="SimSun" w:hAnsiTheme="majorBidi" w:cstheme="majorBidi"/>
          <w:sz w:val="24"/>
          <w:szCs w:val="24"/>
        </w:rPr>
        <w:t>d. nutartis civilinėje byloje Nr. 3K-3-373/2013).</w:t>
      </w:r>
      <w:r>
        <w:rPr>
          <w:rFonts w:asciiTheme="majorBidi" w:eastAsia="SimSun" w:hAnsiTheme="majorBidi" w:cstheme="majorBidi"/>
          <w:sz w:val="24"/>
          <w:szCs w:val="24"/>
        </w:rPr>
        <w:t xml:space="preserve"> </w:t>
      </w:r>
    </w:p>
    <w:p w14:paraId="1F17E77E" w14:textId="2BC93313" w:rsidR="00F6529E" w:rsidRPr="0027723A" w:rsidRDefault="00001531" w:rsidP="00474DAD">
      <w:pPr>
        <w:pStyle w:val="ListParagraph"/>
        <w:numPr>
          <w:ilvl w:val="0"/>
          <w:numId w:val="1"/>
        </w:numPr>
        <w:spacing w:after="120" w:line="240" w:lineRule="auto"/>
        <w:contextualSpacing w:val="0"/>
        <w:jc w:val="both"/>
        <w:rPr>
          <w:rFonts w:asciiTheme="majorBidi" w:hAnsiTheme="majorBidi" w:cstheme="majorBidi"/>
          <w:iCs/>
        </w:rPr>
      </w:pPr>
      <w:bookmarkStart w:id="25" w:name="_Hlk187220497"/>
      <w:r w:rsidRPr="0027723A">
        <w:rPr>
          <w:rFonts w:asciiTheme="majorBidi" w:hAnsiTheme="majorBidi" w:cstheme="majorBidi"/>
          <w:iCs/>
          <w:sz w:val="24"/>
          <w:szCs w:val="24"/>
        </w:rPr>
        <w:t xml:space="preserve">Nagrinėjamoje byloje </w:t>
      </w:r>
      <w:r w:rsidRPr="0027723A">
        <w:rPr>
          <w:rFonts w:ascii="Times New Roman" w:hAnsi="Times New Roman"/>
          <w:iCs/>
          <w:sz w:val="24"/>
          <w:szCs w:val="24"/>
        </w:rPr>
        <w:t xml:space="preserve">pareiškėjas prašė teismo atnaujinti procesą </w:t>
      </w:r>
      <w:bookmarkEnd w:id="25"/>
      <w:r w:rsidRPr="0027723A">
        <w:rPr>
          <w:rFonts w:ascii="Times New Roman" w:hAnsi="Times New Roman"/>
          <w:iCs/>
          <w:sz w:val="24"/>
          <w:szCs w:val="24"/>
        </w:rPr>
        <w:t xml:space="preserve">civilinėje byloje Nr. e2YT-6106-835/2021 </w:t>
      </w:r>
      <w:bookmarkStart w:id="26" w:name="_Hlk187064767"/>
      <w:r w:rsidRPr="0027723A">
        <w:rPr>
          <w:rFonts w:ascii="Times New Roman" w:hAnsi="Times New Roman"/>
          <w:iCs/>
          <w:sz w:val="24"/>
          <w:szCs w:val="24"/>
        </w:rPr>
        <w:t xml:space="preserve">CPK 366 straipsnio 1 dalies 7 punkto </w:t>
      </w:r>
      <w:bookmarkEnd w:id="26"/>
      <w:r w:rsidRPr="0027723A">
        <w:rPr>
          <w:rFonts w:ascii="Times New Roman" w:hAnsi="Times New Roman"/>
          <w:iCs/>
          <w:sz w:val="24"/>
          <w:szCs w:val="24"/>
        </w:rPr>
        <w:t>pagrindu, įtraukti pareiškėją</w:t>
      </w:r>
      <w:r w:rsidRPr="0027723A">
        <w:rPr>
          <w:rFonts w:ascii="Times New Roman" w:hAnsi="Times New Roman"/>
          <w:b/>
          <w:bCs/>
          <w:iCs/>
          <w:sz w:val="24"/>
          <w:szCs w:val="24"/>
        </w:rPr>
        <w:t xml:space="preserve"> </w:t>
      </w:r>
      <w:r w:rsidR="00C17874" w:rsidRPr="00243F64">
        <w:rPr>
          <w:rFonts w:ascii="Times New Roman" w:hAnsi="Times New Roman"/>
          <w:iCs/>
          <w:sz w:val="24"/>
          <w:szCs w:val="24"/>
        </w:rPr>
        <w:t>kaip</w:t>
      </w:r>
      <w:r w:rsidR="00C17874">
        <w:rPr>
          <w:rFonts w:ascii="Times New Roman" w:hAnsi="Times New Roman"/>
          <w:b/>
          <w:bCs/>
          <w:iCs/>
          <w:sz w:val="24"/>
          <w:szCs w:val="24"/>
        </w:rPr>
        <w:t xml:space="preserve"> </w:t>
      </w:r>
      <w:r w:rsidRPr="0027723A">
        <w:rPr>
          <w:rFonts w:ascii="Times New Roman" w:hAnsi="Times New Roman"/>
          <w:iCs/>
          <w:sz w:val="24"/>
          <w:szCs w:val="24"/>
        </w:rPr>
        <w:t>suinteresuot</w:t>
      </w:r>
      <w:r w:rsidR="00C17874">
        <w:rPr>
          <w:rFonts w:ascii="Times New Roman" w:hAnsi="Times New Roman"/>
          <w:iCs/>
          <w:sz w:val="24"/>
          <w:szCs w:val="24"/>
        </w:rPr>
        <w:t>ą</w:t>
      </w:r>
      <w:r w:rsidRPr="0027723A">
        <w:rPr>
          <w:rFonts w:ascii="Times New Roman" w:hAnsi="Times New Roman"/>
          <w:iCs/>
          <w:sz w:val="24"/>
          <w:szCs w:val="24"/>
        </w:rPr>
        <w:t xml:space="preserve"> asmen</w:t>
      </w:r>
      <w:r w:rsidR="00C17874">
        <w:rPr>
          <w:rFonts w:ascii="Times New Roman" w:hAnsi="Times New Roman"/>
          <w:iCs/>
          <w:sz w:val="24"/>
          <w:szCs w:val="24"/>
        </w:rPr>
        <w:t>į</w:t>
      </w:r>
      <w:r w:rsidRPr="0027723A">
        <w:rPr>
          <w:rFonts w:ascii="Times New Roman" w:hAnsi="Times New Roman"/>
          <w:iCs/>
          <w:sz w:val="24"/>
          <w:szCs w:val="24"/>
        </w:rPr>
        <w:t xml:space="preserve"> į civilinės bylos nagrinėjimą, atnaujinus procesą priimti naują nutartį – atmesti </w:t>
      </w:r>
      <w:r w:rsidR="00F53869" w:rsidRPr="0027723A">
        <w:rPr>
          <w:rFonts w:ascii="Times New Roman" w:hAnsi="Times New Roman"/>
          <w:iCs/>
          <w:sz w:val="24"/>
          <w:szCs w:val="24"/>
        </w:rPr>
        <w:t>kito pareiškėjo</w:t>
      </w:r>
      <w:r w:rsidRPr="0027723A">
        <w:rPr>
          <w:rFonts w:ascii="Times New Roman" w:hAnsi="Times New Roman"/>
          <w:iCs/>
          <w:sz w:val="24"/>
          <w:szCs w:val="24"/>
        </w:rPr>
        <w:t xml:space="preserve"> prašymą atnaujinti praleistą Medžioklės įstatymo 10 straipsnio 5 dalyje nustatytą terminą.</w:t>
      </w:r>
      <w:r w:rsidR="003C10E6" w:rsidRPr="0027723A">
        <w:rPr>
          <w:rFonts w:asciiTheme="majorBidi" w:hAnsiTheme="majorBidi" w:cstheme="majorBidi"/>
          <w:iCs/>
          <w:sz w:val="24"/>
          <w:szCs w:val="24"/>
        </w:rPr>
        <w:t xml:space="preserve"> </w:t>
      </w:r>
      <w:r w:rsidRPr="0027723A">
        <w:rPr>
          <w:rFonts w:asciiTheme="majorBidi" w:hAnsiTheme="majorBidi" w:cstheme="majorBidi"/>
          <w:iCs/>
          <w:sz w:val="24"/>
          <w:szCs w:val="24"/>
        </w:rPr>
        <w:t xml:space="preserve">Kasaciniame skunde pareiškėjas </w:t>
      </w:r>
      <w:r w:rsidR="00975D82" w:rsidRPr="0027723A">
        <w:rPr>
          <w:rFonts w:asciiTheme="majorBidi" w:hAnsiTheme="majorBidi" w:cstheme="majorBidi"/>
          <w:iCs/>
          <w:sz w:val="24"/>
          <w:szCs w:val="24"/>
        </w:rPr>
        <w:t>argumentuoja, kad</w:t>
      </w:r>
      <w:r w:rsidR="002A2390" w:rsidRPr="0027723A">
        <w:rPr>
          <w:rFonts w:asciiTheme="majorBidi" w:hAnsiTheme="majorBidi" w:cstheme="majorBidi"/>
          <w:iCs/>
          <w:sz w:val="24"/>
          <w:szCs w:val="24"/>
        </w:rPr>
        <w:t>:</w:t>
      </w:r>
      <w:r w:rsidR="00975D82" w:rsidRPr="0027723A">
        <w:rPr>
          <w:rFonts w:asciiTheme="majorBidi" w:hAnsiTheme="majorBidi" w:cstheme="majorBidi"/>
          <w:iCs/>
          <w:sz w:val="24"/>
          <w:szCs w:val="24"/>
        </w:rPr>
        <w:t xml:space="preserve"> buvo pažeistos</w:t>
      </w:r>
      <w:r w:rsidRPr="0027723A">
        <w:rPr>
          <w:rFonts w:asciiTheme="majorBidi" w:hAnsiTheme="majorBidi" w:cstheme="majorBidi"/>
          <w:iCs/>
          <w:sz w:val="24"/>
          <w:szCs w:val="24"/>
        </w:rPr>
        <w:t xml:space="preserve"> </w:t>
      </w:r>
      <w:r w:rsidRPr="0027723A">
        <w:rPr>
          <w:rFonts w:ascii="Times New Roman" w:eastAsia="Calibri" w:hAnsi="Times New Roman"/>
          <w:kern w:val="2"/>
          <w:sz w:val="24"/>
          <w:szCs w:val="24"/>
          <w:lang w:eastAsia="en-US"/>
          <w14:ligatures w14:val="standardContextual"/>
        </w:rPr>
        <w:t>CPK</w:t>
      </w:r>
      <w:r w:rsidR="005F255D">
        <w:rPr>
          <w:rFonts w:ascii="Times New Roman" w:eastAsia="Calibri" w:hAnsi="Times New Roman"/>
          <w:kern w:val="2"/>
          <w:sz w:val="24"/>
          <w:szCs w:val="24"/>
          <w:lang w:eastAsia="en-US"/>
          <w14:ligatures w14:val="standardContextual"/>
        </w:rPr>
        <w:t> </w:t>
      </w:r>
      <w:r w:rsidRPr="0027723A">
        <w:rPr>
          <w:rFonts w:ascii="Times New Roman" w:eastAsia="Calibri" w:hAnsi="Times New Roman"/>
          <w:kern w:val="2"/>
          <w:sz w:val="24"/>
          <w:szCs w:val="24"/>
          <w:lang w:eastAsia="en-US"/>
          <w14:ligatures w14:val="standardContextual"/>
        </w:rPr>
        <w:t>368</w:t>
      </w:r>
      <w:r w:rsidR="00C17874">
        <w:rPr>
          <w:rFonts w:ascii="Times New Roman" w:eastAsia="Calibri" w:hAnsi="Times New Roman"/>
          <w:kern w:val="2"/>
          <w:sz w:val="24"/>
          <w:szCs w:val="24"/>
          <w:lang w:eastAsia="en-US"/>
          <w14:ligatures w14:val="standardContextual"/>
        </w:rPr>
        <w:t> </w:t>
      </w:r>
      <w:r w:rsidRPr="0027723A">
        <w:rPr>
          <w:rFonts w:ascii="Times New Roman" w:eastAsia="Calibri" w:hAnsi="Times New Roman"/>
          <w:kern w:val="2"/>
          <w:sz w:val="24"/>
          <w:szCs w:val="24"/>
          <w:lang w:eastAsia="en-US"/>
          <w14:ligatures w14:val="standardContextual"/>
        </w:rPr>
        <w:t>str</w:t>
      </w:r>
      <w:r w:rsidR="008B7D6E" w:rsidRPr="0027723A">
        <w:rPr>
          <w:rFonts w:ascii="Times New Roman" w:eastAsia="Calibri" w:hAnsi="Times New Roman"/>
          <w:kern w:val="2"/>
          <w:sz w:val="24"/>
          <w:szCs w:val="24"/>
          <w:lang w:eastAsia="en-US"/>
          <w14:ligatures w14:val="standardContextual"/>
        </w:rPr>
        <w:t xml:space="preserve">aipsnio </w:t>
      </w:r>
      <w:r w:rsidRPr="0027723A">
        <w:rPr>
          <w:rFonts w:ascii="Times New Roman" w:eastAsia="Calibri" w:hAnsi="Times New Roman"/>
          <w:kern w:val="2"/>
          <w:sz w:val="24"/>
          <w:szCs w:val="24"/>
          <w:lang w:eastAsia="en-US"/>
          <w14:ligatures w14:val="standardContextual"/>
        </w:rPr>
        <w:t>1 d</w:t>
      </w:r>
      <w:r w:rsidR="008B7D6E" w:rsidRPr="0027723A">
        <w:rPr>
          <w:rFonts w:ascii="Times New Roman" w:eastAsia="Calibri" w:hAnsi="Times New Roman"/>
          <w:kern w:val="2"/>
          <w:sz w:val="24"/>
          <w:szCs w:val="24"/>
          <w:lang w:eastAsia="en-US"/>
          <w14:ligatures w14:val="standardContextual"/>
        </w:rPr>
        <w:t xml:space="preserve">alies nuostatos teismams sprendžiant klausimą dėl termino, per kurį </w:t>
      </w:r>
      <w:r w:rsidR="003316EB" w:rsidRPr="0027723A">
        <w:rPr>
          <w:rFonts w:ascii="Times New Roman" w:eastAsia="Calibri" w:hAnsi="Times New Roman"/>
          <w:kern w:val="2"/>
          <w:sz w:val="24"/>
          <w:szCs w:val="24"/>
          <w:lang w:eastAsia="en-US"/>
          <w14:ligatures w14:val="standardContextual"/>
        </w:rPr>
        <w:t>pareiškėjas</w:t>
      </w:r>
      <w:r w:rsidR="008B7D6E" w:rsidRPr="0027723A">
        <w:rPr>
          <w:rFonts w:ascii="Times New Roman" w:eastAsia="Calibri" w:hAnsi="Times New Roman"/>
          <w:kern w:val="2"/>
          <w:sz w:val="24"/>
          <w:szCs w:val="24"/>
          <w:lang w:eastAsia="en-US"/>
          <w14:ligatures w14:val="standardContextual"/>
        </w:rPr>
        <w:t xml:space="preserve"> gali kreiptis į teismą su prašymu atnaujinti procesą, eigos pradžios, </w:t>
      </w:r>
      <w:r w:rsidR="00ED0FD5" w:rsidRPr="0027723A">
        <w:rPr>
          <w:rFonts w:ascii="Times New Roman" w:eastAsia="Calibri" w:hAnsi="Times New Roman"/>
          <w:kern w:val="2"/>
          <w:sz w:val="24"/>
          <w:szCs w:val="24"/>
          <w:lang w:eastAsia="en-US"/>
          <w14:ligatures w14:val="standardContextual"/>
        </w:rPr>
        <w:t xml:space="preserve">neteisingai </w:t>
      </w:r>
      <w:r w:rsidR="00ED0FD5" w:rsidRPr="0027723A">
        <w:rPr>
          <w:rFonts w:ascii="Times New Roman" w:eastAsia="Calibri" w:hAnsi="Times New Roman"/>
          <w:kern w:val="2"/>
          <w:sz w:val="24"/>
          <w:szCs w:val="24"/>
          <w:lang w:eastAsia="en-US"/>
          <w14:ligatures w14:val="standardContextual"/>
        </w:rPr>
        <w:lastRenderedPageBreak/>
        <w:t>nustačius</w:t>
      </w:r>
      <w:r w:rsidR="00880368" w:rsidRPr="0027723A">
        <w:rPr>
          <w:rFonts w:ascii="Times New Roman" w:eastAsia="Calibri" w:hAnsi="Times New Roman"/>
          <w:kern w:val="2"/>
          <w:sz w:val="24"/>
          <w:szCs w:val="24"/>
          <w:lang w:eastAsia="en-US"/>
          <w14:ligatures w14:val="standardContextual"/>
        </w:rPr>
        <w:t xml:space="preserve"> šio termino eigos pradžią, </w:t>
      </w:r>
      <w:r w:rsidR="00ED0FD5" w:rsidRPr="0027723A">
        <w:rPr>
          <w:rFonts w:ascii="Times New Roman" w:eastAsia="Calibri" w:hAnsi="Times New Roman"/>
          <w:kern w:val="2"/>
          <w:sz w:val="24"/>
          <w:szCs w:val="24"/>
          <w:lang w:eastAsia="en-US"/>
          <w14:ligatures w14:val="standardContextual"/>
        </w:rPr>
        <w:t xml:space="preserve">nepagrįstai konstatuotas </w:t>
      </w:r>
      <w:bookmarkStart w:id="27" w:name="n_85"/>
      <w:r w:rsidR="00AE7C9E" w:rsidRPr="00AE7C9E">
        <w:rPr>
          <w:rFonts w:ascii="Times New Roman" w:hAnsi="Times New Roman"/>
          <w:sz w:val="24"/>
          <w:szCs w:val="24"/>
        </w:rPr>
        <w:t>CPK 370 straipsnio</w:t>
      </w:r>
      <w:bookmarkEnd w:id="27"/>
      <w:r w:rsidR="00AE7C9E" w:rsidRPr="00AE7C9E">
        <w:rPr>
          <w:rFonts w:ascii="Times New Roman" w:hAnsi="Times New Roman"/>
          <w:sz w:val="24"/>
          <w:szCs w:val="24"/>
        </w:rPr>
        <w:t xml:space="preserve"> 3 dal</w:t>
      </w:r>
      <w:r w:rsidR="00AE7C9E">
        <w:rPr>
          <w:rFonts w:ascii="Times New Roman" w:hAnsi="Times New Roman"/>
          <w:sz w:val="24"/>
          <w:szCs w:val="24"/>
        </w:rPr>
        <w:t>yje nustatytas s</w:t>
      </w:r>
      <w:r w:rsidR="00ED0FD5" w:rsidRPr="0027723A">
        <w:rPr>
          <w:rFonts w:ascii="Times New Roman" w:eastAsia="Calibri" w:hAnsi="Times New Roman"/>
          <w:kern w:val="2"/>
          <w:sz w:val="24"/>
          <w:szCs w:val="24"/>
          <w:lang w:eastAsia="en-US"/>
          <w14:ligatures w14:val="standardContextual"/>
        </w:rPr>
        <w:t>avarankiškas pagrindas atsisakyti atnaujinti procesą</w:t>
      </w:r>
      <w:r w:rsidR="00F30035" w:rsidRPr="0027723A">
        <w:rPr>
          <w:rFonts w:ascii="Times New Roman" w:eastAsia="Calibri" w:hAnsi="Times New Roman"/>
          <w:kern w:val="2"/>
          <w:sz w:val="24"/>
          <w:szCs w:val="24"/>
          <w:lang w:eastAsia="en-US"/>
          <w14:ligatures w14:val="standardContextual"/>
        </w:rPr>
        <w:t xml:space="preserve"> (</w:t>
      </w:r>
      <w:r w:rsidR="00687486" w:rsidRPr="0027723A">
        <w:rPr>
          <w:rFonts w:ascii="Times New Roman" w:eastAsia="Calibri" w:hAnsi="Times New Roman"/>
          <w:kern w:val="2"/>
          <w:sz w:val="24"/>
          <w:szCs w:val="24"/>
          <w:lang w:eastAsia="en-US"/>
          <w14:ligatures w14:val="standardContextual"/>
        </w:rPr>
        <w:t xml:space="preserve">kai prašymas paduotas praleidus </w:t>
      </w:r>
      <w:r w:rsidR="00CF3683" w:rsidRPr="0027723A">
        <w:rPr>
          <w:rFonts w:ascii="Times New Roman" w:eastAsia="Calibri" w:hAnsi="Times New Roman"/>
          <w:kern w:val="2"/>
          <w:sz w:val="24"/>
          <w:szCs w:val="24"/>
          <w:lang w:eastAsia="en-US"/>
          <w14:ligatures w14:val="standardContextual"/>
        </w:rPr>
        <w:t xml:space="preserve">įstatyme nustatytą </w:t>
      </w:r>
      <w:r w:rsidR="00687486" w:rsidRPr="0027723A">
        <w:rPr>
          <w:rFonts w:ascii="Times New Roman" w:eastAsia="Calibri" w:hAnsi="Times New Roman"/>
          <w:kern w:val="2"/>
          <w:sz w:val="24"/>
          <w:szCs w:val="24"/>
          <w:lang w:eastAsia="en-US"/>
          <w14:ligatures w14:val="standardContextual"/>
        </w:rPr>
        <w:t>terminą</w:t>
      </w:r>
      <w:r w:rsidR="00F30035" w:rsidRPr="0027723A">
        <w:rPr>
          <w:rFonts w:ascii="Times New Roman" w:eastAsia="Calibri" w:hAnsi="Times New Roman"/>
          <w:kern w:val="2"/>
          <w:sz w:val="24"/>
          <w:szCs w:val="24"/>
          <w:lang w:eastAsia="en-US"/>
          <w14:ligatures w14:val="standardContextual"/>
        </w:rPr>
        <w:t xml:space="preserve">); </w:t>
      </w:r>
      <w:bookmarkStart w:id="28" w:name="_Hlk189829657"/>
      <w:r w:rsidR="008B7D6E" w:rsidRPr="0027723A">
        <w:rPr>
          <w:rFonts w:ascii="Times New Roman" w:eastAsia="Calibri" w:hAnsi="Times New Roman"/>
          <w:kern w:val="2"/>
          <w:sz w:val="24"/>
          <w:szCs w:val="24"/>
          <w:lang w:eastAsia="en-US"/>
          <w14:ligatures w14:val="standardContextual"/>
        </w:rPr>
        <w:t xml:space="preserve">neteisingai </w:t>
      </w:r>
      <w:r w:rsidR="002A2390" w:rsidRPr="0027723A">
        <w:rPr>
          <w:rFonts w:ascii="Times New Roman" w:eastAsia="Calibri" w:hAnsi="Times New Roman"/>
          <w:kern w:val="2"/>
          <w:sz w:val="24"/>
          <w:szCs w:val="24"/>
          <w:lang w:eastAsia="en-US"/>
          <w14:ligatures w14:val="standardContextual"/>
        </w:rPr>
        <w:t>aiškintos</w:t>
      </w:r>
      <w:r w:rsidR="00312D6B">
        <w:rPr>
          <w:rFonts w:ascii="Times New Roman" w:eastAsia="Calibri" w:hAnsi="Times New Roman"/>
          <w:kern w:val="2"/>
          <w:sz w:val="24"/>
          <w:szCs w:val="24"/>
          <w:lang w:eastAsia="en-US"/>
          <w14:ligatures w14:val="standardContextual"/>
        </w:rPr>
        <w:t xml:space="preserve"> </w:t>
      </w:r>
      <w:r w:rsidRPr="0027723A">
        <w:rPr>
          <w:rFonts w:ascii="Times New Roman" w:eastAsia="Calibri" w:hAnsi="Times New Roman"/>
          <w:kern w:val="2"/>
          <w:sz w:val="24"/>
          <w:szCs w:val="24"/>
          <w:lang w:eastAsia="en-US"/>
          <w14:ligatures w14:val="standardContextual"/>
        </w:rPr>
        <w:t>CPK 366 straipsnio 1 dalies 7 punkt</w:t>
      </w:r>
      <w:r w:rsidR="008B7D6E" w:rsidRPr="0027723A">
        <w:rPr>
          <w:rFonts w:ascii="Times New Roman" w:eastAsia="Calibri" w:hAnsi="Times New Roman"/>
          <w:kern w:val="2"/>
          <w:sz w:val="24"/>
          <w:szCs w:val="24"/>
          <w:lang w:eastAsia="en-US"/>
          <w14:ligatures w14:val="standardContextual"/>
        </w:rPr>
        <w:t xml:space="preserve">o nuostatos, </w:t>
      </w:r>
      <w:r w:rsidR="002A2390" w:rsidRPr="0027723A">
        <w:rPr>
          <w:rFonts w:ascii="Times New Roman" w:eastAsia="Calibri" w:hAnsi="Times New Roman"/>
          <w:kern w:val="2"/>
          <w:sz w:val="24"/>
          <w:szCs w:val="24"/>
          <w:lang w:eastAsia="en-US"/>
          <w14:ligatures w14:val="standardContextual"/>
        </w:rPr>
        <w:t xml:space="preserve">todėl padarytos nepagrįstos </w:t>
      </w:r>
      <w:r w:rsidR="003316EB" w:rsidRPr="0027723A">
        <w:rPr>
          <w:rFonts w:ascii="Times New Roman" w:eastAsia="Calibri" w:hAnsi="Times New Roman"/>
          <w:kern w:val="2"/>
          <w:sz w:val="24"/>
          <w:szCs w:val="24"/>
          <w:lang w:eastAsia="en-US"/>
          <w14:ligatures w14:val="standardContextual"/>
        </w:rPr>
        <w:t xml:space="preserve">teismų </w:t>
      </w:r>
      <w:r w:rsidR="002A2390" w:rsidRPr="0027723A">
        <w:rPr>
          <w:rFonts w:ascii="Times New Roman" w:eastAsia="Calibri" w:hAnsi="Times New Roman"/>
          <w:kern w:val="2"/>
          <w:sz w:val="24"/>
          <w:szCs w:val="24"/>
          <w:lang w:eastAsia="en-US"/>
          <w14:ligatures w14:val="standardContextual"/>
        </w:rPr>
        <w:t xml:space="preserve">išvados, kad Alytaus apylinkės teismo 2021 m. gruodžio 16 d. nutartyje nebuvo nuspręsta dėl </w:t>
      </w:r>
      <w:r w:rsidR="003316EB" w:rsidRPr="0027723A">
        <w:rPr>
          <w:rFonts w:ascii="Times New Roman" w:eastAsia="Calibri" w:hAnsi="Times New Roman"/>
          <w:kern w:val="2"/>
          <w:sz w:val="24"/>
          <w:szCs w:val="24"/>
          <w:lang w:eastAsia="en-US"/>
          <w14:ligatures w14:val="standardContextual"/>
        </w:rPr>
        <w:t xml:space="preserve">pareiškėjo </w:t>
      </w:r>
      <w:r w:rsidR="002A2390" w:rsidRPr="0027723A">
        <w:rPr>
          <w:rFonts w:ascii="Times New Roman" w:eastAsia="Calibri" w:hAnsi="Times New Roman"/>
          <w:kern w:val="2"/>
          <w:sz w:val="24"/>
          <w:szCs w:val="24"/>
          <w:lang w:eastAsia="en-US"/>
          <w14:ligatures w14:val="standardContextual"/>
        </w:rPr>
        <w:t>klubo „Erelis“ teisių ar pareigų</w:t>
      </w:r>
      <w:r w:rsidR="00D863BB" w:rsidRPr="0027723A">
        <w:rPr>
          <w:rFonts w:ascii="Times New Roman" w:eastAsia="Calibri" w:hAnsi="Times New Roman"/>
          <w:kern w:val="2"/>
          <w:sz w:val="24"/>
          <w:szCs w:val="24"/>
          <w:lang w:eastAsia="en-US"/>
          <w14:ligatures w14:val="standardContextual"/>
        </w:rPr>
        <w:t>, ir nepagrįstai nekonstatuotas pagrindas patenkinti pareiškėjo prašymą atnaujinti procesą</w:t>
      </w:r>
      <w:bookmarkEnd w:id="28"/>
      <w:r w:rsidR="003316EB" w:rsidRPr="0027723A">
        <w:rPr>
          <w:rFonts w:ascii="Times New Roman" w:eastAsia="Calibri" w:hAnsi="Times New Roman"/>
          <w:kern w:val="2"/>
          <w:sz w:val="24"/>
          <w:szCs w:val="24"/>
          <w:lang w:eastAsia="en-US"/>
          <w14:ligatures w14:val="standardContextual"/>
        </w:rPr>
        <w:t xml:space="preserve">. </w:t>
      </w:r>
      <w:r w:rsidR="00863408" w:rsidRPr="0027723A">
        <w:rPr>
          <w:rFonts w:ascii="Times New Roman" w:eastAsia="Calibri" w:hAnsi="Times New Roman"/>
          <w:kern w:val="2"/>
          <w:sz w:val="24"/>
          <w:szCs w:val="24"/>
          <w:lang w:eastAsia="en-US"/>
          <w14:ligatures w14:val="standardContextual"/>
        </w:rPr>
        <w:t>Dėl šių argumentų, kurie, atsižvelgiant į teismų šioje byloje spręstus klausimus, patenka į kasacinės bylos nagrinėjimo ribas, pagrįstumo teisėjų kolegija pasisakys šioje nutartyje. Dėl pareiškėjo argumento, kad</w:t>
      </w:r>
      <w:r w:rsidR="00C17874">
        <w:rPr>
          <w:rFonts w:ascii="Times New Roman" w:eastAsia="Calibri" w:hAnsi="Times New Roman"/>
          <w:kern w:val="2"/>
          <w:sz w:val="24"/>
          <w:szCs w:val="24"/>
          <w:lang w:eastAsia="en-US"/>
          <w14:ligatures w14:val="standardContextual"/>
        </w:rPr>
        <w:t>,</w:t>
      </w:r>
      <w:r w:rsidR="00863408" w:rsidRPr="0027723A">
        <w:rPr>
          <w:rFonts w:ascii="Times New Roman" w:eastAsia="Calibri" w:hAnsi="Times New Roman"/>
          <w:kern w:val="2"/>
          <w:sz w:val="24"/>
          <w:szCs w:val="24"/>
          <w:lang w:eastAsia="en-US"/>
          <w14:ligatures w14:val="standardContextual"/>
        </w:rPr>
        <w:t xml:space="preserve"> atsisakydami atnaujinti procesą, teismai neįvykdė teisingumo ir nepašalino su teise nesuderinamos situacijos, kai tuo pačiu klausimu yra priimti ir galiojantys skirtingi teismų sprendimai, teisėjų kolegija pasisakys tik tiek, kiek leidžia kasacinės bylos nagrinėjimo ribos, įvertinus</w:t>
      </w:r>
      <w:r w:rsidR="00C17874">
        <w:rPr>
          <w:rFonts w:ascii="Times New Roman" w:eastAsia="Calibri" w:hAnsi="Times New Roman"/>
          <w:kern w:val="2"/>
          <w:sz w:val="24"/>
          <w:szCs w:val="24"/>
          <w:lang w:eastAsia="en-US"/>
          <w14:ligatures w14:val="standardContextual"/>
        </w:rPr>
        <w:t>i</w:t>
      </w:r>
      <w:r w:rsidR="00863408" w:rsidRPr="0027723A">
        <w:rPr>
          <w:rFonts w:ascii="Times New Roman" w:eastAsia="Calibri" w:hAnsi="Times New Roman"/>
          <w:kern w:val="2"/>
          <w:sz w:val="24"/>
          <w:szCs w:val="24"/>
          <w:lang w:eastAsia="en-US"/>
          <w14:ligatures w14:val="standardContextual"/>
        </w:rPr>
        <w:t xml:space="preserve"> tai, k</w:t>
      </w:r>
      <w:r w:rsidR="003633CD" w:rsidRPr="0027723A">
        <w:rPr>
          <w:rFonts w:ascii="Times New Roman" w:eastAsia="Calibri" w:hAnsi="Times New Roman"/>
          <w:kern w:val="2"/>
          <w:sz w:val="24"/>
          <w:szCs w:val="24"/>
          <w:lang w:eastAsia="en-US"/>
          <w14:ligatures w14:val="standardContextual"/>
        </w:rPr>
        <w:t>uriame etape yra prašymo atnaujinti procesą nagrinėjimas</w:t>
      </w:r>
      <w:r w:rsidR="0033414A" w:rsidRPr="0027723A">
        <w:rPr>
          <w:rFonts w:ascii="Times New Roman" w:eastAsia="Calibri" w:hAnsi="Times New Roman"/>
          <w:kern w:val="2"/>
          <w:sz w:val="24"/>
          <w:szCs w:val="24"/>
          <w:lang w:eastAsia="en-US"/>
          <w14:ligatures w14:val="standardContextual"/>
        </w:rPr>
        <w:t>, ir atsižvelg</w:t>
      </w:r>
      <w:r w:rsidR="00C17874">
        <w:rPr>
          <w:rFonts w:ascii="Times New Roman" w:eastAsia="Calibri" w:hAnsi="Times New Roman"/>
          <w:kern w:val="2"/>
          <w:sz w:val="24"/>
          <w:szCs w:val="24"/>
          <w:lang w:eastAsia="en-US"/>
          <w14:ligatures w14:val="standardContextual"/>
        </w:rPr>
        <w:t>dama</w:t>
      </w:r>
      <w:r w:rsidR="0033414A" w:rsidRPr="0027723A">
        <w:rPr>
          <w:rFonts w:ascii="Times New Roman" w:eastAsia="Calibri" w:hAnsi="Times New Roman"/>
          <w:kern w:val="2"/>
          <w:sz w:val="24"/>
          <w:szCs w:val="24"/>
          <w:lang w:eastAsia="en-US"/>
          <w14:ligatures w14:val="standardContextual"/>
        </w:rPr>
        <w:t xml:space="preserve"> į tai, kokia teismo pozicija šiuo aspektu pateikta skundžiamoje nutartyje. </w:t>
      </w:r>
      <w:r w:rsidR="003633CD" w:rsidRPr="0027723A">
        <w:rPr>
          <w:rFonts w:ascii="Times New Roman" w:eastAsia="Calibri" w:hAnsi="Times New Roman"/>
          <w:kern w:val="2"/>
          <w:sz w:val="24"/>
          <w:szCs w:val="24"/>
          <w:lang w:eastAsia="en-US"/>
          <w14:ligatures w14:val="standardContextual"/>
        </w:rPr>
        <w:t xml:space="preserve">  </w:t>
      </w:r>
      <w:r w:rsidR="00863408" w:rsidRPr="0027723A">
        <w:rPr>
          <w:rFonts w:ascii="Times New Roman" w:eastAsia="Calibri" w:hAnsi="Times New Roman"/>
          <w:kern w:val="2"/>
          <w:sz w:val="24"/>
          <w:szCs w:val="24"/>
          <w:lang w:eastAsia="en-US"/>
          <w14:ligatures w14:val="standardContextual"/>
        </w:rPr>
        <w:t xml:space="preserve">  </w:t>
      </w:r>
      <w:r w:rsidR="00D863BB" w:rsidRPr="0027723A">
        <w:rPr>
          <w:rFonts w:ascii="Times New Roman" w:eastAsia="Calibri" w:hAnsi="Times New Roman"/>
          <w:kern w:val="2"/>
          <w:sz w:val="24"/>
          <w:szCs w:val="24"/>
          <w:lang w:eastAsia="en-US"/>
          <w14:ligatures w14:val="standardContextual"/>
        </w:rPr>
        <w:t xml:space="preserve">  </w:t>
      </w:r>
      <w:r w:rsidR="007F0FA5" w:rsidRPr="0027723A">
        <w:rPr>
          <w:rFonts w:eastAsia="Calibri"/>
          <w:kern w:val="2"/>
          <w:lang w:eastAsia="en-US"/>
          <w14:ligatures w14:val="standardContextual"/>
        </w:rPr>
        <w:t xml:space="preserve"> </w:t>
      </w:r>
    </w:p>
    <w:p w14:paraId="642FCB01" w14:textId="77777777" w:rsidR="00DD39E2" w:rsidRPr="00F6529E" w:rsidRDefault="00DD39E2" w:rsidP="00FD33D4">
      <w:pPr>
        <w:spacing w:after="120"/>
        <w:jc w:val="both"/>
        <w:rPr>
          <w:rFonts w:asciiTheme="majorBidi" w:hAnsiTheme="majorBidi" w:cstheme="majorBidi"/>
          <w:iCs/>
        </w:rPr>
      </w:pPr>
      <w:bookmarkStart w:id="29" w:name="_Hlk189839122"/>
    </w:p>
    <w:p w14:paraId="7836637B" w14:textId="114D3941" w:rsidR="00D7603A" w:rsidRPr="005A6B38" w:rsidRDefault="00D7603A" w:rsidP="005A6B38">
      <w:pPr>
        <w:spacing w:after="120"/>
        <w:ind w:firstLine="720"/>
        <w:jc w:val="both"/>
        <w:rPr>
          <w:rFonts w:eastAsia="Calibri"/>
          <w:i/>
          <w:iCs/>
          <w:shd w:val="clear" w:color="auto" w:fill="FFFFFF"/>
          <w:lang w:eastAsia="en-US"/>
        </w:rPr>
      </w:pPr>
      <w:r w:rsidRPr="006A64EE">
        <w:rPr>
          <w:i/>
        </w:rPr>
        <w:t xml:space="preserve">Dėl </w:t>
      </w:r>
      <w:r w:rsidR="008722EA" w:rsidRPr="006A64EE">
        <w:rPr>
          <w:rFonts w:eastAsia="Calibri"/>
          <w:i/>
          <w:iCs/>
          <w:shd w:val="clear" w:color="auto" w:fill="FFFFFF"/>
          <w:lang w:eastAsia="en-US"/>
        </w:rPr>
        <w:t>CPK 366 straipsnio 1 dalies 7 punkt</w:t>
      </w:r>
      <w:r w:rsidR="008722EA">
        <w:rPr>
          <w:rFonts w:eastAsia="Calibri"/>
          <w:i/>
          <w:iCs/>
          <w:shd w:val="clear" w:color="auto" w:fill="FFFFFF"/>
          <w:lang w:eastAsia="en-US"/>
        </w:rPr>
        <w:t xml:space="preserve">o aiškinimo, </w:t>
      </w:r>
      <w:r w:rsidR="006A64EE" w:rsidRPr="006A64EE">
        <w:rPr>
          <w:rFonts w:eastAsia="Calibri"/>
          <w:i/>
          <w:iCs/>
          <w:shd w:val="clear" w:color="auto" w:fill="FFFFFF"/>
          <w:lang w:eastAsia="en-US"/>
        </w:rPr>
        <w:t xml:space="preserve">pagrindo atnaujinti procesą </w:t>
      </w:r>
    </w:p>
    <w:p w14:paraId="599350E8" w14:textId="77777777" w:rsidR="00D7603A" w:rsidRPr="00AE3104" w:rsidRDefault="00D7603A" w:rsidP="00D7603A">
      <w:pPr>
        <w:pStyle w:val="ListParagraph"/>
        <w:spacing w:after="120" w:line="240" w:lineRule="auto"/>
        <w:ind w:left="0" w:firstLine="709"/>
        <w:contextualSpacing w:val="0"/>
        <w:jc w:val="both"/>
        <w:rPr>
          <w:rFonts w:ascii="Times New Roman" w:hAnsi="Times New Roman"/>
          <w:i/>
          <w:sz w:val="24"/>
          <w:szCs w:val="24"/>
        </w:rPr>
      </w:pPr>
    </w:p>
    <w:bookmarkStart w:id="30" w:name="n641065fc-4ee8-4972-b3b8-a8d0ce2b101d"/>
    <w:p w14:paraId="3F92CEA9" w14:textId="086C5F51" w:rsidR="00FA1A48" w:rsidRPr="00FA1A48" w:rsidRDefault="00FA1A48" w:rsidP="00D6320D">
      <w:pPr>
        <w:pStyle w:val="NormalWeb"/>
        <w:numPr>
          <w:ilvl w:val="0"/>
          <w:numId w:val="1"/>
        </w:numPr>
        <w:spacing w:before="0" w:beforeAutospacing="0" w:after="120" w:afterAutospacing="0"/>
        <w:jc w:val="both"/>
        <w:rPr>
          <w:color w:val="000000" w:themeColor="text1"/>
        </w:rPr>
      </w:pPr>
      <w:r w:rsidRPr="00FA1A48">
        <w:rPr>
          <w:color w:val="000000" w:themeColor="text1"/>
        </w:rPr>
        <w:fldChar w:fldCharType="begin"/>
      </w:r>
      <w:r w:rsidRPr="00FA1A48">
        <w:rPr>
          <w:color w:val="000000" w:themeColor="text1"/>
        </w:rPr>
        <w:instrText xml:space="preserve"> HYPERLINK "https://www.infolex.lt/ta/77554" \o "Lietuvos Respublikos civilinio proceso kodeksas" \t "_blank" </w:instrText>
      </w:r>
      <w:r w:rsidRPr="00FA1A48">
        <w:rPr>
          <w:color w:val="000000" w:themeColor="text1"/>
        </w:rPr>
      </w:r>
      <w:r w:rsidRPr="00FA1A48">
        <w:rPr>
          <w:color w:val="000000" w:themeColor="text1"/>
        </w:rPr>
        <w:fldChar w:fldCharType="separate"/>
      </w:r>
      <w:r w:rsidRPr="00FA1A48">
        <w:rPr>
          <w:rStyle w:val="Hyperlink"/>
          <w:color w:val="000000" w:themeColor="text1"/>
          <w:u w:val="none"/>
        </w:rPr>
        <w:t>CPK</w:t>
      </w:r>
      <w:r w:rsidRPr="00FA1A48">
        <w:rPr>
          <w:color w:val="000000" w:themeColor="text1"/>
        </w:rPr>
        <w:fldChar w:fldCharType="end"/>
      </w:r>
      <w:bookmarkStart w:id="31" w:name="pn641065fc-4ee8-4972-b3b8-a8d0ce2b101d"/>
      <w:bookmarkEnd w:id="30"/>
      <w:bookmarkEnd w:id="31"/>
      <w:r w:rsidRPr="00FA1A48">
        <w:rPr>
          <w:color w:val="000000" w:themeColor="text1"/>
        </w:rPr>
        <w:t xml:space="preserve"> </w:t>
      </w:r>
      <w:bookmarkStart w:id="32" w:name="n92f0df30-f184-4ed4-b688-8baed07c13d4"/>
      <w:r w:rsidRPr="00FA1A48">
        <w:rPr>
          <w:color w:val="000000" w:themeColor="text1"/>
        </w:rPr>
        <w:fldChar w:fldCharType="begin"/>
      </w:r>
      <w:r w:rsidRPr="00FA1A48">
        <w:rPr>
          <w:color w:val="000000" w:themeColor="text1"/>
        </w:rPr>
        <w:instrText xml:space="preserve"> HYPERLINK "https://www.infolex.lt/tp/1965842" \o "Proceso atnaujinimas" \t "_blank" </w:instrText>
      </w:r>
      <w:r w:rsidRPr="00FA1A48">
        <w:rPr>
          <w:color w:val="000000" w:themeColor="text1"/>
        </w:rPr>
      </w:r>
      <w:r w:rsidRPr="00FA1A48">
        <w:rPr>
          <w:color w:val="000000" w:themeColor="text1"/>
        </w:rPr>
        <w:fldChar w:fldCharType="separate"/>
      </w:r>
      <w:r w:rsidRPr="00FA1A48">
        <w:rPr>
          <w:rStyle w:val="Hyperlink"/>
          <w:color w:val="000000" w:themeColor="text1"/>
          <w:u w:val="none"/>
        </w:rPr>
        <w:t>365</w:t>
      </w:r>
      <w:r w:rsidRPr="00FA1A48">
        <w:rPr>
          <w:color w:val="000000" w:themeColor="text1"/>
        </w:rPr>
        <w:fldChar w:fldCharType="end"/>
      </w:r>
      <w:bookmarkStart w:id="33" w:name="pn92f0df30-f184-4ed4-b688-8baed07c13d4"/>
      <w:bookmarkEnd w:id="32"/>
      <w:bookmarkEnd w:id="33"/>
      <w:r w:rsidRPr="00FA1A48">
        <w:rPr>
          <w:color w:val="000000" w:themeColor="text1"/>
        </w:rPr>
        <w:t xml:space="preserve"> straipsnio 1 dalyje nustatyta, kad bylos, užbaigtos nagrinėti dėl ginčo esmės įsiteisėjusiu teismo sprendimu (nutartimi, įsakymu ar nutarimu), procesas gali būti atnaujintas XVIII skyriuje nustatytais pagrindais ir tvarka. </w:t>
      </w:r>
      <w:bookmarkStart w:id="34" w:name="n9f5d4a74-82bd-4f73-9924-31dd4a956780"/>
      <w:r w:rsidRPr="00FA1A48">
        <w:rPr>
          <w:color w:val="000000" w:themeColor="text1"/>
        </w:rPr>
        <w:fldChar w:fldCharType="begin"/>
      </w:r>
      <w:r w:rsidRPr="00FA1A48">
        <w:rPr>
          <w:color w:val="000000" w:themeColor="text1"/>
        </w:rPr>
        <w:instrText xml:space="preserve"> HYPERLINK "https://www.infolex.lt/ta/77554" \o "Lietuvos Respublikos civilinio proceso kodeksas" \t "_blank" </w:instrText>
      </w:r>
      <w:r w:rsidRPr="00FA1A48">
        <w:rPr>
          <w:color w:val="000000" w:themeColor="text1"/>
        </w:rPr>
      </w:r>
      <w:r w:rsidRPr="00FA1A48">
        <w:rPr>
          <w:color w:val="000000" w:themeColor="text1"/>
        </w:rPr>
        <w:fldChar w:fldCharType="separate"/>
      </w:r>
      <w:r w:rsidRPr="00FA1A48">
        <w:rPr>
          <w:rStyle w:val="Hyperlink"/>
          <w:color w:val="000000" w:themeColor="text1"/>
          <w:u w:val="none"/>
        </w:rPr>
        <w:t>CPK</w:t>
      </w:r>
      <w:r w:rsidRPr="00FA1A48">
        <w:rPr>
          <w:color w:val="000000" w:themeColor="text1"/>
        </w:rPr>
        <w:fldChar w:fldCharType="end"/>
      </w:r>
      <w:bookmarkStart w:id="35" w:name="pn9f5d4a74-82bd-4f73-9924-31dd4a956780"/>
      <w:bookmarkEnd w:id="34"/>
      <w:bookmarkEnd w:id="35"/>
      <w:r w:rsidRPr="00FA1A48">
        <w:rPr>
          <w:color w:val="000000" w:themeColor="text1"/>
        </w:rPr>
        <w:t xml:space="preserve"> </w:t>
      </w:r>
      <w:bookmarkStart w:id="36" w:name="ndee457af-a4d2-47a5-adab-99717668025c"/>
      <w:r w:rsidRPr="00FA1A48">
        <w:rPr>
          <w:color w:val="000000" w:themeColor="text1"/>
        </w:rPr>
        <w:fldChar w:fldCharType="begin"/>
      </w:r>
      <w:r w:rsidRPr="00FA1A48">
        <w:rPr>
          <w:color w:val="000000" w:themeColor="text1"/>
        </w:rPr>
        <w:instrText xml:space="preserve"> HYPERLINK "https://www.infolex.lt/tp/1965842" \o "Proceso atnaujinimo pagrindai" \t "_blank" </w:instrText>
      </w:r>
      <w:r w:rsidRPr="00FA1A48">
        <w:rPr>
          <w:color w:val="000000" w:themeColor="text1"/>
        </w:rPr>
      </w:r>
      <w:r w:rsidRPr="00FA1A48">
        <w:rPr>
          <w:color w:val="000000" w:themeColor="text1"/>
        </w:rPr>
        <w:fldChar w:fldCharType="separate"/>
      </w:r>
      <w:r w:rsidRPr="00FA1A48">
        <w:rPr>
          <w:rStyle w:val="Hyperlink"/>
          <w:color w:val="000000" w:themeColor="text1"/>
          <w:u w:val="none"/>
        </w:rPr>
        <w:t>366</w:t>
      </w:r>
      <w:r w:rsidRPr="00FA1A48">
        <w:rPr>
          <w:color w:val="000000" w:themeColor="text1"/>
        </w:rPr>
        <w:fldChar w:fldCharType="end"/>
      </w:r>
      <w:bookmarkStart w:id="37" w:name="pndee457af-a4d2-47a5-adab-99717668025c"/>
      <w:bookmarkEnd w:id="36"/>
      <w:bookmarkEnd w:id="37"/>
      <w:r w:rsidRPr="00FA1A48">
        <w:rPr>
          <w:color w:val="000000" w:themeColor="text1"/>
        </w:rPr>
        <w:t xml:space="preserve"> straipsnyje įtvirtinti pagrindai, kuriems esant gali būti atnaujinamas procesas byloje.</w:t>
      </w:r>
    </w:p>
    <w:bookmarkEnd w:id="29"/>
    <w:p w14:paraId="22D1518D" w14:textId="720961C4" w:rsidR="004F3664" w:rsidRDefault="004F3664" w:rsidP="00FD33D4">
      <w:pPr>
        <w:pStyle w:val="NormalWeb"/>
        <w:numPr>
          <w:ilvl w:val="0"/>
          <w:numId w:val="1"/>
        </w:numPr>
        <w:suppressAutoHyphens/>
        <w:spacing w:before="0" w:beforeAutospacing="0" w:after="120" w:afterAutospacing="0"/>
        <w:jc w:val="both"/>
        <w:rPr>
          <w:lang w:eastAsia="en-US"/>
        </w:rPr>
      </w:pPr>
      <w:r w:rsidRPr="004F3664">
        <w:rPr>
          <w:lang w:eastAsia="en-US"/>
        </w:rPr>
        <w:t xml:space="preserve">Kasacinis teismas yra išaiškinęs, kad proceso atnaujinimo institutas – išskirtinis būdas peržiūrėti įsiteisėjusius teismų sprendimus. Jį galima taikyti tik konstatavus </w:t>
      </w:r>
      <w:bookmarkStart w:id="38" w:name="n20513bc0-8d12-4716-91b9-956f22754081"/>
      <w:r w:rsidRPr="004F3664">
        <w:rPr>
          <w:lang w:eastAsia="en-US"/>
        </w:rPr>
        <w:fldChar w:fldCharType="begin"/>
      </w:r>
      <w:r w:rsidRPr="004F3664">
        <w:rPr>
          <w:lang w:eastAsia="en-US"/>
        </w:rPr>
        <w:instrText xml:space="preserve"> HYPERLINK "https://www.infolex.lt/ta/77554" \o "Lietuvos Respublikos civilinio proceso kodeksas" \t "_blank" </w:instrText>
      </w:r>
      <w:r w:rsidRPr="004F3664">
        <w:rPr>
          <w:lang w:eastAsia="en-US"/>
        </w:rPr>
      </w:r>
      <w:r w:rsidRPr="004F3664">
        <w:rPr>
          <w:lang w:eastAsia="en-US"/>
        </w:rPr>
        <w:fldChar w:fldCharType="separate"/>
      </w:r>
      <w:r w:rsidRPr="004F3664">
        <w:rPr>
          <w:lang w:eastAsia="en-US"/>
        </w:rPr>
        <w:t>CPK</w:t>
      </w:r>
      <w:r w:rsidRPr="004F3664">
        <w:rPr>
          <w:lang w:eastAsia="en-US"/>
        </w:rPr>
        <w:fldChar w:fldCharType="end"/>
      </w:r>
      <w:bookmarkStart w:id="39" w:name="pn20513bc0-8d12-4716-91b9-956f22754081"/>
      <w:bookmarkEnd w:id="38"/>
      <w:bookmarkEnd w:id="39"/>
      <w:r w:rsidRPr="004F3664">
        <w:rPr>
          <w:lang w:eastAsia="en-US"/>
        </w:rPr>
        <w:t xml:space="preserve"> </w:t>
      </w:r>
      <w:bookmarkStart w:id="40" w:name="nff59108b-1197-4b2f-b037-d24eaade45b4"/>
      <w:r w:rsidRPr="004F3664">
        <w:rPr>
          <w:lang w:eastAsia="en-US"/>
        </w:rPr>
        <w:fldChar w:fldCharType="begin"/>
      </w:r>
      <w:r w:rsidRPr="004F3664">
        <w:rPr>
          <w:lang w:eastAsia="en-US"/>
        </w:rPr>
        <w:instrText xml:space="preserve"> HYPERLINK "https://www.infolex.lt/tp/1965842" \o "Proceso atnaujinimo pagrindai" \t "_blank" </w:instrText>
      </w:r>
      <w:r w:rsidRPr="004F3664">
        <w:rPr>
          <w:lang w:eastAsia="en-US"/>
        </w:rPr>
      </w:r>
      <w:r w:rsidRPr="004F3664">
        <w:rPr>
          <w:lang w:eastAsia="en-US"/>
        </w:rPr>
        <w:fldChar w:fldCharType="separate"/>
      </w:r>
      <w:r w:rsidRPr="004F3664">
        <w:rPr>
          <w:lang w:eastAsia="en-US"/>
        </w:rPr>
        <w:t>366</w:t>
      </w:r>
      <w:r w:rsidRPr="004F3664">
        <w:rPr>
          <w:lang w:eastAsia="en-US"/>
        </w:rPr>
        <w:fldChar w:fldCharType="end"/>
      </w:r>
      <w:bookmarkStart w:id="41" w:name="pnff59108b-1197-4b2f-b037-d24eaade45b4"/>
      <w:bookmarkEnd w:id="40"/>
      <w:bookmarkEnd w:id="41"/>
      <w:r w:rsidRPr="004F3664">
        <w:rPr>
          <w:lang w:eastAsia="en-US"/>
        </w:rPr>
        <w:t xml:space="preserve"> straipsnio 1 dalyje nustatytą pagrindą, kuris konkrečioje byloje dėl objektyvių ar subjektyvių priežasčių </w:t>
      </w:r>
      <w:r w:rsidRPr="00074F29">
        <w:rPr>
          <w:lang w:eastAsia="en-US"/>
        </w:rPr>
        <w:t>negalėjo būti nustatytas, peržiūrint bylą instancine tvarka.</w:t>
      </w:r>
      <w:r w:rsidRPr="004F3664">
        <w:rPr>
          <w:lang w:eastAsia="en-US"/>
        </w:rPr>
        <w:t xml:space="preserve"> Šie proceso atnaujinimo pagrindai turi būti taikomi neformaliai </w:t>
      </w:r>
      <w:r w:rsidR="00C475CB">
        <w:rPr>
          <w:lang w:eastAsia="en-US"/>
        </w:rPr>
        <w:t>ir</w:t>
      </w:r>
      <w:r w:rsidRPr="004F3664">
        <w:rPr>
          <w:lang w:eastAsia="en-US"/>
        </w:rPr>
        <w:t xml:space="preserve"> laikantis teisinio apibrėžtumo principo, todėl proceso atnaujinimas yra galimas tik esminėms klaidoms taisyti, esant svarbioms ir įtikinamoms aplinkybėms (Europos Žmogaus Teisių Teismo </w:t>
      </w:r>
      <w:r w:rsidR="00C17874">
        <w:rPr>
          <w:lang w:eastAsia="en-US"/>
        </w:rPr>
        <w:t xml:space="preserve">(toliau – ir EŽTT) </w:t>
      </w:r>
      <w:r w:rsidRPr="004F3664">
        <w:rPr>
          <w:lang w:eastAsia="en-US"/>
        </w:rPr>
        <w:t xml:space="preserve">1999 m. spalio 28 d. sprendimas byloje </w:t>
      </w:r>
      <w:r w:rsidRPr="004F3664">
        <w:rPr>
          <w:i/>
          <w:iCs/>
          <w:lang w:eastAsia="en-US"/>
        </w:rPr>
        <w:t>Brumarescu prieš Rumuniją</w:t>
      </w:r>
      <w:r w:rsidRPr="004F3664">
        <w:rPr>
          <w:lang w:eastAsia="en-US"/>
        </w:rPr>
        <w:t xml:space="preserve">, peticijos Nr. 28342/95; 2002 m. liepos 25 d. sprendimas byloje </w:t>
      </w:r>
      <w:r w:rsidRPr="004F3664">
        <w:rPr>
          <w:i/>
          <w:iCs/>
          <w:lang w:eastAsia="en-US"/>
        </w:rPr>
        <w:t>Sovtransavto Holding prieš Ukrainą</w:t>
      </w:r>
      <w:r w:rsidRPr="004F3664">
        <w:rPr>
          <w:lang w:eastAsia="en-US"/>
        </w:rPr>
        <w:t xml:space="preserve">, peticijos Nr. 48553/99; Lietuvos Aukščiausiojo Teismo 2010 m. kovo 15 d. nutartis civilinėje byloje Nr. </w:t>
      </w:r>
      <w:bookmarkStart w:id="42" w:name="n06b7f4ba-dbd4-4f70-a905-ad78d769c1e1"/>
      <w:r w:rsidRPr="004F3664">
        <w:rPr>
          <w:lang w:eastAsia="en-US"/>
        </w:rPr>
        <w:fldChar w:fldCharType="begin"/>
      </w:r>
      <w:r w:rsidRPr="004F3664">
        <w:rPr>
          <w:lang w:eastAsia="en-US"/>
        </w:rPr>
        <w:instrText xml:space="preserve"> HYPERLINK "https://www.infolex.lt/tp/153599" \o "3K-3-111/2010 Dėl santuokos nutraukimo, santuokinio turto padalijimo" \t "_blank" </w:instrText>
      </w:r>
      <w:r w:rsidRPr="004F3664">
        <w:rPr>
          <w:lang w:eastAsia="en-US"/>
        </w:rPr>
      </w:r>
      <w:r w:rsidRPr="004F3664">
        <w:rPr>
          <w:lang w:eastAsia="en-US"/>
        </w:rPr>
        <w:fldChar w:fldCharType="separate"/>
      </w:r>
      <w:r w:rsidRPr="004F3664">
        <w:rPr>
          <w:lang w:eastAsia="en-US"/>
        </w:rPr>
        <w:t>3K-3-111/2010</w:t>
      </w:r>
      <w:r w:rsidRPr="004F3664">
        <w:rPr>
          <w:lang w:eastAsia="en-US"/>
        </w:rPr>
        <w:fldChar w:fldCharType="end"/>
      </w:r>
      <w:bookmarkStart w:id="43" w:name="pn06b7f4ba-dbd4-4f70-a905-ad78d769c1e1"/>
      <w:bookmarkEnd w:id="42"/>
      <w:bookmarkEnd w:id="43"/>
      <w:r w:rsidRPr="004F3664">
        <w:rPr>
          <w:lang w:eastAsia="en-US"/>
        </w:rPr>
        <w:t>).</w:t>
      </w:r>
    </w:p>
    <w:p w14:paraId="4285D656" w14:textId="5ADA7B65" w:rsidR="00074F29" w:rsidRDefault="00074F29" w:rsidP="00FD33D4">
      <w:pPr>
        <w:pStyle w:val="NormalWeb"/>
        <w:numPr>
          <w:ilvl w:val="0"/>
          <w:numId w:val="1"/>
        </w:numPr>
        <w:suppressAutoHyphens/>
        <w:spacing w:before="0" w:beforeAutospacing="0" w:after="120" w:afterAutospacing="0"/>
        <w:jc w:val="both"/>
        <w:rPr>
          <w:lang w:eastAsia="en-US"/>
        </w:rPr>
      </w:pPr>
      <w:r w:rsidRPr="00074F29">
        <w:rPr>
          <w:lang w:eastAsia="en-US"/>
        </w:rPr>
        <w:t xml:space="preserve">Pareiškėjas </w:t>
      </w:r>
      <w:r>
        <w:rPr>
          <w:lang w:eastAsia="en-US"/>
        </w:rPr>
        <w:t xml:space="preserve">prašymą </w:t>
      </w:r>
      <w:r w:rsidRPr="00074F29">
        <w:rPr>
          <w:lang w:eastAsia="en-US"/>
        </w:rPr>
        <w:t xml:space="preserve">atnaujinti procesą </w:t>
      </w:r>
      <w:r>
        <w:rPr>
          <w:lang w:eastAsia="en-US"/>
        </w:rPr>
        <w:t xml:space="preserve">šioje byloje teismui teikė, vadovaudamasis  </w:t>
      </w:r>
      <w:r w:rsidRPr="00074F29">
        <w:rPr>
          <w:lang w:eastAsia="en-US"/>
        </w:rPr>
        <w:t>CPK 366 straipsnio 1 dalies 7 punkte įtvirtintu pagrindu – kai teismas sprendimu nusprendė dėl neįtrauktų į bylos nagrinėjimą asmenų materialiųjų teisių ar pareigų</w:t>
      </w:r>
      <w:r>
        <w:rPr>
          <w:lang w:eastAsia="en-US"/>
        </w:rPr>
        <w:t>.</w:t>
      </w:r>
    </w:p>
    <w:p w14:paraId="429BC794" w14:textId="6CF8A399" w:rsidR="00130AA5" w:rsidRPr="007A5894" w:rsidRDefault="00130AA5" w:rsidP="00130AA5">
      <w:pPr>
        <w:pStyle w:val="ListParagraph"/>
        <w:numPr>
          <w:ilvl w:val="0"/>
          <w:numId w:val="1"/>
        </w:numPr>
        <w:suppressAutoHyphens/>
        <w:spacing w:after="120" w:line="240" w:lineRule="auto"/>
        <w:contextualSpacing w:val="0"/>
        <w:jc w:val="both"/>
        <w:rPr>
          <w:rFonts w:asciiTheme="majorBidi" w:hAnsiTheme="majorBidi" w:cstheme="majorBidi"/>
          <w:color w:val="000000" w:themeColor="text1"/>
          <w:sz w:val="24"/>
          <w:szCs w:val="24"/>
        </w:rPr>
      </w:pPr>
      <w:r w:rsidRPr="007A5894">
        <w:rPr>
          <w:rFonts w:asciiTheme="majorBidi" w:hAnsiTheme="majorBidi" w:cstheme="majorBidi"/>
          <w:color w:val="000000" w:themeColor="text1"/>
          <w:sz w:val="24"/>
          <w:szCs w:val="24"/>
        </w:rPr>
        <w:t>Pagal kasacinio teismo formuojamą praktiką</w:t>
      </w:r>
      <w:r w:rsidR="00C17874">
        <w:rPr>
          <w:rFonts w:asciiTheme="majorBidi" w:hAnsiTheme="majorBidi" w:cstheme="majorBidi"/>
          <w:color w:val="000000" w:themeColor="text1"/>
          <w:sz w:val="24"/>
          <w:szCs w:val="24"/>
        </w:rPr>
        <w:t>,</w:t>
      </w:r>
      <w:r w:rsidRPr="007A5894">
        <w:rPr>
          <w:rFonts w:asciiTheme="majorBidi" w:hAnsiTheme="majorBidi" w:cstheme="majorBidi"/>
          <w:color w:val="000000" w:themeColor="text1"/>
          <w:sz w:val="24"/>
          <w:szCs w:val="24"/>
        </w:rPr>
        <w:t xml:space="preserve"> pagrindas pripažinti, kad sprendime teismas pasisakė dėl neįtraukto dalyvauti asmens teisių ar pareigų pagal </w:t>
      </w:r>
      <w:hyperlink r:id="rId9" w:tgtFrame="_blank" w:tooltip="Lietuvos Respublikos civilinio proceso kodeksas" w:history="1">
        <w:r w:rsidRPr="007A5894">
          <w:rPr>
            <w:rStyle w:val="Hyperlink"/>
            <w:rFonts w:asciiTheme="majorBidi" w:hAnsiTheme="majorBidi" w:cstheme="majorBidi"/>
            <w:color w:val="000000" w:themeColor="text1"/>
            <w:sz w:val="24"/>
            <w:szCs w:val="24"/>
            <w:u w:val="none"/>
          </w:rPr>
          <w:t>CPK</w:t>
        </w:r>
      </w:hyperlink>
      <w:r w:rsidRPr="007A5894">
        <w:rPr>
          <w:rFonts w:asciiTheme="majorBidi" w:hAnsiTheme="majorBidi" w:cstheme="majorBidi"/>
          <w:color w:val="000000" w:themeColor="text1"/>
          <w:sz w:val="24"/>
          <w:szCs w:val="24"/>
        </w:rPr>
        <w:t xml:space="preserve"> </w:t>
      </w:r>
      <w:hyperlink r:id="rId10" w:tgtFrame="_blank" w:tooltip="Proceso atnaujinimo pagrindai" w:history="1">
        <w:r w:rsidRPr="007A5894">
          <w:rPr>
            <w:rStyle w:val="Hyperlink"/>
            <w:rFonts w:asciiTheme="majorBidi" w:hAnsiTheme="majorBidi" w:cstheme="majorBidi"/>
            <w:color w:val="000000" w:themeColor="text1"/>
            <w:sz w:val="24"/>
            <w:szCs w:val="24"/>
            <w:u w:val="none"/>
          </w:rPr>
          <w:t>366</w:t>
        </w:r>
      </w:hyperlink>
      <w:r w:rsidRPr="007A5894">
        <w:rPr>
          <w:rFonts w:asciiTheme="majorBidi" w:hAnsiTheme="majorBidi" w:cstheme="majorBidi"/>
          <w:color w:val="000000" w:themeColor="text1"/>
          <w:sz w:val="24"/>
          <w:szCs w:val="24"/>
        </w:rPr>
        <w:t xml:space="preserve"> straipsnio 1 dalies 7</w:t>
      </w:r>
      <w:r w:rsidR="00C17874">
        <w:rPr>
          <w:rFonts w:asciiTheme="majorBidi" w:hAnsiTheme="majorBidi" w:cstheme="majorBidi"/>
          <w:color w:val="000000" w:themeColor="text1"/>
          <w:sz w:val="24"/>
          <w:szCs w:val="24"/>
        </w:rPr>
        <w:t> </w:t>
      </w:r>
      <w:r w:rsidRPr="007A5894">
        <w:rPr>
          <w:rFonts w:asciiTheme="majorBidi" w:hAnsiTheme="majorBidi" w:cstheme="majorBidi"/>
          <w:color w:val="000000" w:themeColor="text1"/>
          <w:sz w:val="24"/>
          <w:szCs w:val="24"/>
        </w:rPr>
        <w:t>punktą, yra tada, kai: 1) sprendime tiesiogiai pasisakyta dėl pareiškėjo teisių ar jo pareigų, teismo sprendimas sukuria teisių ar pareigų arba tokiu teismo sprendimu teisės ar įstatymo saugomi interesai pažeisti (</w:t>
      </w:r>
      <w:hyperlink r:id="rId11" w:tgtFrame="_blank" w:tooltip="Lietuvos Respublikos civilinio proceso kodeksas" w:history="1">
        <w:r w:rsidRPr="007A5894">
          <w:rPr>
            <w:rStyle w:val="Hyperlink"/>
            <w:rFonts w:asciiTheme="majorBidi" w:hAnsiTheme="majorBidi" w:cstheme="majorBidi"/>
            <w:color w:val="000000" w:themeColor="text1"/>
            <w:sz w:val="24"/>
            <w:szCs w:val="24"/>
            <w:u w:val="none"/>
          </w:rPr>
          <w:t>CPK</w:t>
        </w:r>
      </w:hyperlink>
      <w:r w:rsidRPr="007A5894">
        <w:rPr>
          <w:rFonts w:asciiTheme="majorBidi" w:hAnsiTheme="majorBidi" w:cstheme="majorBidi"/>
          <w:color w:val="000000" w:themeColor="text1"/>
          <w:sz w:val="24"/>
          <w:szCs w:val="24"/>
        </w:rPr>
        <w:t xml:space="preserve"> </w:t>
      </w:r>
      <w:hyperlink r:id="rId12" w:tgtFrame="_blank" w:tooltip="Proceso atnaujinimas" w:history="1">
        <w:r w:rsidRPr="007A5894">
          <w:rPr>
            <w:rStyle w:val="Hyperlink"/>
            <w:rFonts w:asciiTheme="majorBidi" w:hAnsiTheme="majorBidi" w:cstheme="majorBidi"/>
            <w:color w:val="000000" w:themeColor="text1"/>
            <w:sz w:val="24"/>
            <w:szCs w:val="24"/>
            <w:u w:val="none"/>
          </w:rPr>
          <w:t>365</w:t>
        </w:r>
      </w:hyperlink>
      <w:r w:rsidRPr="007A5894">
        <w:rPr>
          <w:rFonts w:asciiTheme="majorBidi" w:hAnsiTheme="majorBidi" w:cstheme="majorBidi"/>
          <w:color w:val="000000" w:themeColor="text1"/>
          <w:sz w:val="24"/>
          <w:szCs w:val="24"/>
        </w:rPr>
        <w:t xml:space="preserve"> straipsnio 1 dalis); 2) teismui įvertinus neįtraukto asmens pateiktus įrodymus, bus panaikintos ar pakeistos teismo nustatytos teisės ir pareigos. Neįtrauktas į bylos nagrinėjimą asmuo neturi galimybių ginti savo pažeistų teisių ir teisėtų interesų kitais teismų procesinių sprendimų teisėtumo ir pagrįstumo kontrolės būdais – naudotis instancine teismų sistema, todėl proceso atnaujinimas yra vienintelė šio asmens galimybė ginti savo teises ir teisėtus interesus (Lietuvos Aukščiausiojo Teismo 2019 m. kovo 28 d. nutartis civilinėje byloje Nr. </w:t>
      </w:r>
      <w:hyperlink r:id="rId13" w:tgtFrame="_blank" w:tooltip="3K-3-112-378/2019 Dėl proceso teisės normų, reglamentuojančių proceso atnaujinimą, jeigu sprendime teismas nusprendė dėl neįtrauktų į bylos nagrinėjimą asmenų teisių ir pareigų, taip pat prašymo dėl p" w:history="1">
        <w:r w:rsidRPr="007A5894">
          <w:rPr>
            <w:rStyle w:val="Hyperlink"/>
            <w:rFonts w:asciiTheme="majorBidi" w:hAnsiTheme="majorBidi" w:cstheme="majorBidi"/>
            <w:color w:val="000000" w:themeColor="text1"/>
            <w:sz w:val="24"/>
            <w:szCs w:val="24"/>
            <w:u w:val="none"/>
          </w:rPr>
          <w:t>3K-3-112-378/2019</w:t>
        </w:r>
      </w:hyperlink>
      <w:r w:rsidRPr="007A5894">
        <w:rPr>
          <w:rFonts w:asciiTheme="majorBidi" w:hAnsiTheme="majorBidi" w:cstheme="majorBidi"/>
          <w:color w:val="000000" w:themeColor="text1"/>
          <w:sz w:val="24"/>
          <w:szCs w:val="24"/>
        </w:rPr>
        <w:t>, 33, 34 punktai).</w:t>
      </w:r>
    </w:p>
    <w:p w14:paraId="4393FEB7" w14:textId="67053E70" w:rsidR="00130AA5" w:rsidRDefault="00130AA5" w:rsidP="00130AA5">
      <w:pPr>
        <w:pStyle w:val="NormalWeb"/>
        <w:numPr>
          <w:ilvl w:val="0"/>
          <w:numId w:val="1"/>
        </w:numPr>
        <w:suppressAutoHyphens/>
        <w:spacing w:before="0" w:beforeAutospacing="0" w:after="120" w:afterAutospacing="0"/>
        <w:jc w:val="both"/>
        <w:rPr>
          <w:lang w:eastAsia="en-US"/>
        </w:rPr>
      </w:pPr>
      <w:r w:rsidRPr="007A5894">
        <w:rPr>
          <w:lang w:eastAsia="en-US"/>
        </w:rPr>
        <w:t xml:space="preserve">Kasacinio teismo praktikoje, aiškinant CPK 366 straipsnio 1 dalies 7 punktą, pažymėta, kad procesas šiuo pagrindu atnaujinamas todėl, kad nagrinėjant bylą pažeidžiamas vienas pagrindinių sąžiningo teismo proceso principų – teisė būti išklausytam. Atnaujinus bylą šiuo pagrindu, teismo procesas turi būti pakartotas tam, kad anksčiau į bylos nagrinėjimą neįtrauktas asmuo galėtų pasinaudoti visomis savo procesinėmis teisėmis nuo pat bylos nagrinėjimo pirmosios instancijos </w:t>
      </w:r>
      <w:r w:rsidRPr="007A5894">
        <w:rPr>
          <w:lang w:eastAsia="en-US"/>
        </w:rPr>
        <w:lastRenderedPageBreak/>
        <w:t>teisme pradžios (žr., pvz., Lietuvos Aukščiausiojo Teismo 2006 m. kovo 20 d. nutartį civilinėje byloje Nr. 3K-3-187/2006; 2011 m. lapkričio 17 d. nutartį civilinėje byloje Nr. 3K-3-453/2011; 2014 m. birželio 27 d. nutartį civilinėje byloje Nr. 3K-3-355/2014; kt.). Teisės būti išklausytam pažeidimas savo ruožtu gali lemti, kad, į bylą neįtraukus asmens ir jo neišklausius apie svarbias bylai aplinkybes, netinkamai buvo išnagrinėta byla, o sprendžiant dėl faktinių aplinkybių ir taikytinos teisės padaryta klaida, pasisakant dėl neįtraukto į bylą asmens teisių ir pareigų, kurią reikia ištaisyti. Pareiškime dėl proceso atnaujinimo suinteresuotas asmuo nurodo, kokios aplinkybės liko neišnagrinėtos ar buvo netinkamai nustatytos ir tai buvo klaidos pagrindas. Tai gali būti faktinės ar teisinės aplinkybės. Šių pareiškėjo dėl proceso atnaujinimo nurodytų aplinkybių ištyrimas ir įvertinimas kartu su kitomis bylos aplinkybėmis yra proceso atnaujinimo tikslas pagal CPK 366 straipsnio 1 dalies 7 punktą, kartu jis apibrėžia bylos nagrinėjimo po proceso atnaujinimo šiuo pagrindu ribas (Lietuvos Aukščiausiojo Teismo 2011 m. lapkričio 30 d. nutartis civilinėje byloje Nr. 3K-3-487/2011)</w:t>
      </w:r>
      <w:r>
        <w:rPr>
          <w:lang w:eastAsia="en-US"/>
        </w:rPr>
        <w:t>.</w:t>
      </w:r>
    </w:p>
    <w:p w14:paraId="1C8DC9D6" w14:textId="7EE89C44" w:rsidR="00A27E53" w:rsidRDefault="003B316B" w:rsidP="00FD33D4">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3B316B">
        <w:rPr>
          <w:rFonts w:ascii="Times New Roman" w:hAnsi="Times New Roman"/>
          <w:sz w:val="24"/>
          <w:szCs w:val="24"/>
          <w:lang w:eastAsia="en-US"/>
        </w:rPr>
        <w:t>Pareiškėj</w:t>
      </w:r>
      <w:r w:rsidR="00074F29">
        <w:rPr>
          <w:rFonts w:ascii="Times New Roman" w:hAnsi="Times New Roman"/>
          <w:sz w:val="24"/>
          <w:szCs w:val="24"/>
          <w:lang w:eastAsia="en-US"/>
        </w:rPr>
        <w:t>o</w:t>
      </w:r>
      <w:r w:rsidR="002D2ED3">
        <w:rPr>
          <w:rFonts w:ascii="Times New Roman" w:hAnsi="Times New Roman"/>
          <w:sz w:val="24"/>
          <w:szCs w:val="24"/>
          <w:lang w:eastAsia="en-US"/>
        </w:rPr>
        <w:t xml:space="preserve"> </w:t>
      </w:r>
      <w:r w:rsidR="00074F29">
        <w:rPr>
          <w:rFonts w:ascii="Times New Roman" w:hAnsi="Times New Roman"/>
          <w:sz w:val="24"/>
          <w:szCs w:val="24"/>
          <w:lang w:eastAsia="en-US"/>
        </w:rPr>
        <w:t>p</w:t>
      </w:r>
      <w:r w:rsidRPr="003B316B">
        <w:rPr>
          <w:rFonts w:ascii="Times New Roman" w:hAnsi="Times New Roman"/>
          <w:sz w:val="24"/>
          <w:szCs w:val="24"/>
          <w:lang w:eastAsia="en-US"/>
        </w:rPr>
        <w:t xml:space="preserve">rašymas </w:t>
      </w:r>
      <w:r w:rsidR="007566E5">
        <w:rPr>
          <w:rFonts w:ascii="Times New Roman" w:hAnsi="Times New Roman"/>
          <w:sz w:val="24"/>
          <w:szCs w:val="24"/>
          <w:lang w:eastAsia="en-US"/>
        </w:rPr>
        <w:t xml:space="preserve">atnaujinti procesą </w:t>
      </w:r>
      <w:r w:rsidR="00074F29">
        <w:rPr>
          <w:rFonts w:ascii="Times New Roman" w:hAnsi="Times New Roman"/>
          <w:sz w:val="24"/>
          <w:szCs w:val="24"/>
          <w:lang w:eastAsia="en-US"/>
        </w:rPr>
        <w:t xml:space="preserve">nagrinėjamu atveju </w:t>
      </w:r>
      <w:r w:rsidRPr="003B316B">
        <w:rPr>
          <w:rFonts w:ascii="Times New Roman" w:hAnsi="Times New Roman"/>
          <w:sz w:val="24"/>
          <w:szCs w:val="24"/>
          <w:lang w:eastAsia="en-US"/>
        </w:rPr>
        <w:t xml:space="preserve">buvo grindžiamas tuo, kad </w:t>
      </w:r>
      <w:r w:rsidR="00130AA5">
        <w:rPr>
          <w:rFonts w:ascii="Times New Roman" w:hAnsi="Times New Roman"/>
          <w:sz w:val="24"/>
          <w:szCs w:val="24"/>
          <w:lang w:eastAsia="en-US"/>
        </w:rPr>
        <w:t xml:space="preserve">šioje </w:t>
      </w:r>
      <w:r w:rsidRPr="003B316B">
        <w:rPr>
          <w:rFonts w:ascii="Times New Roman" w:hAnsi="Times New Roman"/>
          <w:sz w:val="24"/>
          <w:szCs w:val="24"/>
          <w:lang w:eastAsia="en-US"/>
        </w:rPr>
        <w:t xml:space="preserve">civilinėje byloje, </w:t>
      </w:r>
      <w:r w:rsidR="00297DB2">
        <w:rPr>
          <w:rFonts w:ascii="Times New Roman" w:hAnsi="Times New Roman"/>
          <w:sz w:val="24"/>
          <w:szCs w:val="24"/>
          <w:lang w:eastAsia="en-US"/>
        </w:rPr>
        <w:t xml:space="preserve">kurią išnagrinėjus patenkintas </w:t>
      </w:r>
      <w:r w:rsidR="00297DB2" w:rsidRPr="00297DB2">
        <w:rPr>
          <w:rFonts w:ascii="Times New Roman" w:hAnsi="Times New Roman"/>
          <w:sz w:val="24"/>
          <w:szCs w:val="24"/>
          <w:lang w:eastAsia="en-US"/>
        </w:rPr>
        <w:t>medžiotojų klub</w:t>
      </w:r>
      <w:r w:rsidR="00297DB2">
        <w:rPr>
          <w:rFonts w:ascii="Times New Roman" w:hAnsi="Times New Roman"/>
          <w:sz w:val="24"/>
          <w:szCs w:val="24"/>
          <w:lang w:eastAsia="en-US"/>
        </w:rPr>
        <w:t>o</w:t>
      </w:r>
      <w:r w:rsidR="00297DB2" w:rsidRPr="00297DB2">
        <w:rPr>
          <w:rFonts w:ascii="Times New Roman" w:hAnsi="Times New Roman"/>
          <w:sz w:val="24"/>
          <w:szCs w:val="24"/>
          <w:lang w:eastAsia="en-US"/>
        </w:rPr>
        <w:t xml:space="preserve"> „Ąžuolas“ </w:t>
      </w:r>
      <w:r w:rsidR="00297DB2">
        <w:rPr>
          <w:rFonts w:ascii="Times New Roman" w:hAnsi="Times New Roman"/>
          <w:sz w:val="24"/>
          <w:szCs w:val="24"/>
          <w:lang w:eastAsia="en-US"/>
        </w:rPr>
        <w:t xml:space="preserve">prašymas – atnaujintas terminas šiam klubui pateikti prašymą dėl jam išduotų leidimų galiojimo laiko pratęsimo, </w:t>
      </w:r>
      <w:r w:rsidR="00BF1015" w:rsidRPr="00BF1015">
        <w:rPr>
          <w:rFonts w:ascii="Times New Roman" w:hAnsi="Times New Roman"/>
          <w:iCs/>
          <w:sz w:val="24"/>
          <w:szCs w:val="24"/>
          <w:lang w:eastAsia="en-US"/>
        </w:rPr>
        <w:t xml:space="preserve">Alytaus apylinkės </w:t>
      </w:r>
      <w:r w:rsidR="00C2169A">
        <w:rPr>
          <w:rFonts w:ascii="Times New Roman" w:hAnsi="Times New Roman"/>
          <w:iCs/>
          <w:sz w:val="24"/>
          <w:szCs w:val="24"/>
          <w:lang w:eastAsia="en-US"/>
        </w:rPr>
        <w:t>t</w:t>
      </w:r>
      <w:r w:rsidR="00C2169A" w:rsidRPr="00C2169A">
        <w:rPr>
          <w:rFonts w:ascii="Times New Roman" w:hAnsi="Times New Roman"/>
          <w:iCs/>
          <w:sz w:val="24"/>
          <w:szCs w:val="24"/>
          <w:lang w:eastAsia="en-US"/>
        </w:rPr>
        <w:t xml:space="preserve">eismo </w:t>
      </w:r>
      <w:r w:rsidR="00A7200D" w:rsidRPr="00BF1015">
        <w:rPr>
          <w:rFonts w:ascii="Times New Roman" w:hAnsi="Times New Roman"/>
          <w:iCs/>
          <w:sz w:val="24"/>
          <w:szCs w:val="24"/>
          <w:lang w:eastAsia="en-US"/>
        </w:rPr>
        <w:t xml:space="preserve">2021 m. gruodžio 16 d. </w:t>
      </w:r>
      <w:r w:rsidR="00C2169A" w:rsidRPr="00C2169A">
        <w:rPr>
          <w:rFonts w:ascii="Times New Roman" w:hAnsi="Times New Roman"/>
          <w:iCs/>
          <w:sz w:val="24"/>
          <w:szCs w:val="24"/>
          <w:lang w:eastAsia="en-US"/>
        </w:rPr>
        <w:t xml:space="preserve">nutartimi nuspręsta dėl neįtraukto dalyvauti byloje </w:t>
      </w:r>
      <w:r w:rsidR="00C2169A">
        <w:rPr>
          <w:rFonts w:ascii="Times New Roman" w:hAnsi="Times New Roman"/>
          <w:iCs/>
          <w:sz w:val="24"/>
          <w:szCs w:val="24"/>
          <w:lang w:eastAsia="en-US"/>
        </w:rPr>
        <w:t xml:space="preserve">medžiotojų </w:t>
      </w:r>
      <w:r w:rsidR="00C2169A" w:rsidRPr="00C2169A">
        <w:rPr>
          <w:rFonts w:ascii="Times New Roman" w:hAnsi="Times New Roman"/>
          <w:iCs/>
          <w:sz w:val="24"/>
          <w:szCs w:val="24"/>
          <w:lang w:eastAsia="en-US"/>
        </w:rPr>
        <w:t xml:space="preserve">klubo „Erelis“ teisių. Įvykdžius šią nutartį, klubo „Erelis“ teisinė padėtis pasikeistų – jis netektų teisės </w:t>
      </w:r>
      <w:r w:rsidR="00F51514">
        <w:rPr>
          <w:rFonts w:ascii="Times New Roman" w:hAnsi="Times New Roman"/>
          <w:iCs/>
          <w:sz w:val="24"/>
          <w:szCs w:val="24"/>
          <w:lang w:eastAsia="en-US"/>
        </w:rPr>
        <w:t xml:space="preserve">pagal </w:t>
      </w:r>
      <w:r w:rsidR="00297DB2">
        <w:rPr>
          <w:rFonts w:ascii="Times New Roman" w:hAnsi="Times New Roman"/>
          <w:iCs/>
          <w:sz w:val="24"/>
          <w:szCs w:val="24"/>
          <w:lang w:eastAsia="en-US"/>
        </w:rPr>
        <w:t xml:space="preserve">jam </w:t>
      </w:r>
      <w:r w:rsidR="00C2169A" w:rsidRPr="00C2169A">
        <w:rPr>
          <w:rFonts w:ascii="Times New Roman" w:hAnsi="Times New Roman"/>
          <w:iCs/>
          <w:sz w:val="24"/>
          <w:szCs w:val="24"/>
          <w:lang w:eastAsia="en-US"/>
        </w:rPr>
        <w:t>2021 m. sausio 28 d. ir 2021 m. vasario 1 d. išduot</w:t>
      </w:r>
      <w:r w:rsidR="00F51514">
        <w:rPr>
          <w:rFonts w:ascii="Times New Roman" w:hAnsi="Times New Roman"/>
          <w:iCs/>
          <w:sz w:val="24"/>
          <w:szCs w:val="24"/>
          <w:lang w:eastAsia="en-US"/>
        </w:rPr>
        <w:t>us</w:t>
      </w:r>
      <w:r w:rsidR="00C2169A" w:rsidRPr="00C2169A">
        <w:rPr>
          <w:rFonts w:ascii="Times New Roman" w:hAnsi="Times New Roman"/>
          <w:iCs/>
          <w:sz w:val="24"/>
          <w:szCs w:val="24"/>
          <w:lang w:eastAsia="en-US"/>
        </w:rPr>
        <w:t xml:space="preserve"> leidim</w:t>
      </w:r>
      <w:r w:rsidR="00F51514">
        <w:rPr>
          <w:rFonts w:ascii="Times New Roman" w:hAnsi="Times New Roman"/>
          <w:iCs/>
          <w:sz w:val="24"/>
          <w:szCs w:val="24"/>
          <w:lang w:eastAsia="en-US"/>
        </w:rPr>
        <w:t>us</w:t>
      </w:r>
      <w:r w:rsidR="00C2169A" w:rsidRPr="00C2169A">
        <w:rPr>
          <w:rFonts w:ascii="Times New Roman" w:hAnsi="Times New Roman"/>
          <w:iCs/>
          <w:sz w:val="24"/>
          <w:szCs w:val="24"/>
          <w:lang w:eastAsia="en-US"/>
        </w:rPr>
        <w:t xml:space="preserve"> naudoti medžiojamų</w:t>
      </w:r>
      <w:r w:rsidR="00C17874">
        <w:rPr>
          <w:rFonts w:ascii="Times New Roman" w:hAnsi="Times New Roman"/>
          <w:iCs/>
          <w:sz w:val="24"/>
          <w:szCs w:val="24"/>
          <w:lang w:eastAsia="en-US"/>
        </w:rPr>
        <w:t>jų</w:t>
      </w:r>
      <w:r w:rsidR="00C2169A" w:rsidRPr="00C2169A">
        <w:rPr>
          <w:rFonts w:ascii="Times New Roman" w:hAnsi="Times New Roman"/>
          <w:iCs/>
          <w:sz w:val="24"/>
          <w:szCs w:val="24"/>
          <w:lang w:eastAsia="en-US"/>
        </w:rPr>
        <w:t xml:space="preserve"> gyvūnų išteklius </w:t>
      </w:r>
      <w:r w:rsidR="00297DB2">
        <w:rPr>
          <w:rFonts w:ascii="Times New Roman" w:hAnsi="Times New Roman"/>
          <w:iCs/>
          <w:sz w:val="24"/>
          <w:szCs w:val="24"/>
          <w:lang w:eastAsia="en-US"/>
        </w:rPr>
        <w:t xml:space="preserve">tuose pačiuose </w:t>
      </w:r>
      <w:r w:rsidR="00C2169A" w:rsidRPr="00C2169A">
        <w:rPr>
          <w:rFonts w:ascii="Times New Roman" w:hAnsi="Times New Roman"/>
          <w:iCs/>
          <w:sz w:val="24"/>
          <w:szCs w:val="24"/>
          <w:lang w:eastAsia="en-US"/>
        </w:rPr>
        <w:t>medžioklės plotų vienetuose „Ąžuolas</w:t>
      </w:r>
      <w:r w:rsidR="00C17874">
        <w:rPr>
          <w:rFonts w:ascii="Times New Roman" w:hAnsi="Times New Roman"/>
          <w:iCs/>
          <w:sz w:val="24"/>
          <w:szCs w:val="24"/>
          <w:lang w:eastAsia="en-US"/>
        </w:rPr>
        <w:t xml:space="preserve"> </w:t>
      </w:r>
      <w:r w:rsidR="00C17874" w:rsidRPr="00243F64">
        <w:rPr>
          <w:rFonts w:ascii="Times New Roman" w:hAnsi="Times New Roman"/>
          <w:iCs/>
          <w:sz w:val="24"/>
          <w:szCs w:val="24"/>
          <w:lang w:eastAsia="en-US"/>
        </w:rPr>
        <w:t>1</w:t>
      </w:r>
      <w:r w:rsidR="00C2169A" w:rsidRPr="00C2169A">
        <w:rPr>
          <w:rFonts w:ascii="Times New Roman" w:hAnsi="Times New Roman"/>
          <w:iCs/>
          <w:sz w:val="24"/>
          <w:szCs w:val="24"/>
          <w:lang w:eastAsia="en-US"/>
        </w:rPr>
        <w:t xml:space="preserve">“ ir „Ąžuolas 2“, nes </w:t>
      </w:r>
      <w:r w:rsidR="00297DB2">
        <w:rPr>
          <w:rFonts w:ascii="Times New Roman" w:hAnsi="Times New Roman"/>
          <w:iCs/>
          <w:sz w:val="24"/>
          <w:szCs w:val="24"/>
          <w:lang w:eastAsia="en-US"/>
        </w:rPr>
        <w:t xml:space="preserve">pagal teisinį reguliavimą </w:t>
      </w:r>
      <w:r w:rsidR="00C2169A" w:rsidRPr="00C2169A">
        <w:rPr>
          <w:rFonts w:ascii="Times New Roman" w:hAnsi="Times New Roman"/>
          <w:iCs/>
          <w:sz w:val="24"/>
          <w:szCs w:val="24"/>
          <w:lang w:eastAsia="en-US"/>
        </w:rPr>
        <w:t>du subjektai tokia pačia teise naudotis negali.</w:t>
      </w:r>
      <w:r w:rsidRPr="003B316B">
        <w:rPr>
          <w:rFonts w:ascii="Times New Roman" w:hAnsi="Times New Roman"/>
          <w:sz w:val="24"/>
          <w:szCs w:val="24"/>
          <w:lang w:eastAsia="en-US"/>
        </w:rPr>
        <w:t xml:space="preserve"> </w:t>
      </w:r>
    </w:p>
    <w:p w14:paraId="2903F197" w14:textId="39575FE0" w:rsidR="00DA279B" w:rsidRDefault="003B316B" w:rsidP="00612C57">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3B316B">
        <w:rPr>
          <w:rFonts w:ascii="Times New Roman" w:hAnsi="Times New Roman"/>
          <w:sz w:val="24"/>
          <w:szCs w:val="24"/>
          <w:lang w:eastAsia="en-US"/>
        </w:rPr>
        <w:t>Bylą nagrinėję teismai atsisakė atnaujinti procesą, be kita ko, konstatavę, kad pareiškėja</w:t>
      </w:r>
      <w:r w:rsidR="00C2169A">
        <w:rPr>
          <w:rFonts w:ascii="Times New Roman" w:hAnsi="Times New Roman"/>
          <w:sz w:val="24"/>
          <w:szCs w:val="24"/>
          <w:lang w:eastAsia="en-US"/>
        </w:rPr>
        <w:t>s</w:t>
      </w:r>
      <w:r w:rsidRPr="003B316B">
        <w:rPr>
          <w:rFonts w:ascii="Times New Roman" w:hAnsi="Times New Roman"/>
          <w:sz w:val="24"/>
          <w:szCs w:val="24"/>
          <w:lang w:eastAsia="en-US"/>
        </w:rPr>
        <w:t xml:space="preserve"> neįrodė CPK 366 straipsnio 1 dalies 7 punkte įtvirtinto proceso atnaujinimo pagrindo</w:t>
      </w:r>
      <w:r w:rsidR="00F51514">
        <w:rPr>
          <w:rFonts w:ascii="Times New Roman" w:hAnsi="Times New Roman"/>
          <w:sz w:val="24"/>
          <w:szCs w:val="24"/>
          <w:lang w:eastAsia="en-US"/>
        </w:rPr>
        <w:t xml:space="preserve">, t. y. neįrodė, kad </w:t>
      </w:r>
      <w:r w:rsidR="00BF1015" w:rsidRPr="00BF1015">
        <w:rPr>
          <w:rFonts w:ascii="Times New Roman" w:hAnsi="Times New Roman"/>
          <w:iCs/>
          <w:sz w:val="24"/>
          <w:szCs w:val="24"/>
          <w:lang w:eastAsia="en-US"/>
        </w:rPr>
        <w:t>2021 m. gruodžio 16 d. nutart</w:t>
      </w:r>
      <w:r w:rsidR="00DA279B">
        <w:rPr>
          <w:rFonts w:ascii="Times New Roman" w:hAnsi="Times New Roman"/>
          <w:iCs/>
          <w:sz w:val="24"/>
          <w:szCs w:val="24"/>
          <w:lang w:eastAsia="en-US"/>
        </w:rPr>
        <w:t>i</w:t>
      </w:r>
      <w:r w:rsidR="00BF1015">
        <w:rPr>
          <w:rFonts w:ascii="Times New Roman" w:hAnsi="Times New Roman"/>
          <w:iCs/>
          <w:sz w:val="24"/>
          <w:szCs w:val="24"/>
          <w:lang w:eastAsia="en-US"/>
        </w:rPr>
        <w:t>mi</w:t>
      </w:r>
      <w:r w:rsidR="00BF1015" w:rsidRPr="00BF1015">
        <w:rPr>
          <w:rFonts w:ascii="Times New Roman" w:hAnsi="Times New Roman"/>
          <w:iCs/>
          <w:sz w:val="24"/>
          <w:szCs w:val="24"/>
          <w:lang w:eastAsia="en-US"/>
        </w:rPr>
        <w:t xml:space="preserve"> </w:t>
      </w:r>
      <w:r w:rsidR="00F51514">
        <w:rPr>
          <w:rFonts w:ascii="Times New Roman" w:hAnsi="Times New Roman"/>
          <w:sz w:val="24"/>
          <w:szCs w:val="24"/>
          <w:lang w:eastAsia="en-US"/>
        </w:rPr>
        <w:t xml:space="preserve">buvo nuspręsta dėl pareiškėjo, </w:t>
      </w:r>
      <w:r w:rsidR="00F51514" w:rsidRPr="00F51514">
        <w:rPr>
          <w:rFonts w:ascii="Times New Roman" w:hAnsi="Times New Roman"/>
          <w:sz w:val="24"/>
          <w:szCs w:val="24"/>
          <w:lang w:eastAsia="en-US"/>
        </w:rPr>
        <w:t>neįtraukt</w:t>
      </w:r>
      <w:r w:rsidR="00F51514">
        <w:rPr>
          <w:rFonts w:ascii="Times New Roman" w:hAnsi="Times New Roman"/>
          <w:sz w:val="24"/>
          <w:szCs w:val="24"/>
          <w:lang w:eastAsia="en-US"/>
        </w:rPr>
        <w:t>o</w:t>
      </w:r>
      <w:r w:rsidR="00F51514" w:rsidRPr="00F51514">
        <w:rPr>
          <w:rFonts w:ascii="Times New Roman" w:hAnsi="Times New Roman"/>
          <w:sz w:val="24"/>
          <w:szCs w:val="24"/>
          <w:lang w:eastAsia="en-US"/>
        </w:rPr>
        <w:t xml:space="preserve"> į bylos</w:t>
      </w:r>
      <w:r w:rsidR="00F51514">
        <w:rPr>
          <w:rFonts w:ascii="Times New Roman" w:hAnsi="Times New Roman"/>
          <w:sz w:val="24"/>
          <w:szCs w:val="24"/>
          <w:lang w:eastAsia="en-US"/>
        </w:rPr>
        <w:t xml:space="preserve"> </w:t>
      </w:r>
      <w:r w:rsidR="00F51514" w:rsidRPr="00F51514">
        <w:rPr>
          <w:rFonts w:ascii="Times New Roman" w:hAnsi="Times New Roman"/>
          <w:sz w:val="24"/>
          <w:szCs w:val="24"/>
          <w:lang w:eastAsia="en-US"/>
        </w:rPr>
        <w:t>nagrinėjimą</w:t>
      </w:r>
      <w:r w:rsidR="00F51514">
        <w:rPr>
          <w:rFonts w:ascii="Times New Roman" w:hAnsi="Times New Roman"/>
          <w:sz w:val="24"/>
          <w:szCs w:val="24"/>
          <w:lang w:eastAsia="en-US"/>
        </w:rPr>
        <w:t xml:space="preserve">, </w:t>
      </w:r>
      <w:r w:rsidR="00F51514" w:rsidRPr="00F51514">
        <w:rPr>
          <w:rFonts w:ascii="Times New Roman" w:hAnsi="Times New Roman"/>
          <w:sz w:val="24"/>
          <w:szCs w:val="24"/>
          <w:lang w:eastAsia="en-US"/>
        </w:rPr>
        <w:t>materialiųjų teisių ar pareigų</w:t>
      </w:r>
      <w:r w:rsidRPr="003B316B">
        <w:rPr>
          <w:rFonts w:ascii="Times New Roman" w:hAnsi="Times New Roman"/>
          <w:sz w:val="24"/>
          <w:szCs w:val="24"/>
          <w:lang w:eastAsia="en-US"/>
        </w:rPr>
        <w:t xml:space="preserve">. Tokią išvadą teismai </w:t>
      </w:r>
      <w:r w:rsidR="00130AA5">
        <w:rPr>
          <w:rFonts w:ascii="Times New Roman" w:hAnsi="Times New Roman"/>
          <w:sz w:val="24"/>
          <w:szCs w:val="24"/>
          <w:lang w:eastAsia="en-US"/>
        </w:rPr>
        <w:t>grindė nurodydami</w:t>
      </w:r>
      <w:r w:rsidRPr="003B316B">
        <w:rPr>
          <w:rFonts w:ascii="Times New Roman" w:hAnsi="Times New Roman"/>
          <w:sz w:val="24"/>
          <w:szCs w:val="24"/>
          <w:lang w:eastAsia="en-US"/>
        </w:rPr>
        <w:t xml:space="preserve">, </w:t>
      </w:r>
      <w:r w:rsidR="00C2169A">
        <w:rPr>
          <w:rFonts w:ascii="Times New Roman" w:hAnsi="Times New Roman"/>
          <w:sz w:val="24"/>
          <w:szCs w:val="24"/>
          <w:lang w:eastAsia="en-US"/>
        </w:rPr>
        <w:t xml:space="preserve">kad </w:t>
      </w:r>
      <w:r w:rsidR="00D4766A" w:rsidRPr="00D4766A">
        <w:rPr>
          <w:rFonts w:ascii="Times New Roman" w:hAnsi="Times New Roman"/>
          <w:sz w:val="24"/>
          <w:szCs w:val="24"/>
          <w:lang w:eastAsia="en-US"/>
        </w:rPr>
        <w:t xml:space="preserve">išnagrinėtoje byloje </w:t>
      </w:r>
      <w:r w:rsidR="00A27E53">
        <w:rPr>
          <w:rFonts w:ascii="Times New Roman" w:hAnsi="Times New Roman"/>
          <w:sz w:val="24"/>
          <w:szCs w:val="24"/>
          <w:lang w:eastAsia="en-US"/>
        </w:rPr>
        <w:t>spręstas vien</w:t>
      </w:r>
      <w:r w:rsidR="00D4766A" w:rsidRPr="00D4766A">
        <w:rPr>
          <w:rFonts w:ascii="Times New Roman" w:hAnsi="Times New Roman"/>
          <w:sz w:val="24"/>
          <w:szCs w:val="24"/>
          <w:lang w:eastAsia="en-US"/>
        </w:rPr>
        <w:t xml:space="preserve"> klausimas dėl M</w:t>
      </w:r>
      <w:r w:rsidR="004B58B4">
        <w:rPr>
          <w:rFonts w:ascii="Times New Roman" w:hAnsi="Times New Roman"/>
          <w:sz w:val="24"/>
          <w:szCs w:val="24"/>
          <w:lang w:eastAsia="en-US"/>
        </w:rPr>
        <w:t>edžioklės įstatymo</w:t>
      </w:r>
      <w:r w:rsidR="00D4766A" w:rsidRPr="00D4766A">
        <w:rPr>
          <w:rFonts w:ascii="Times New Roman" w:hAnsi="Times New Roman"/>
          <w:sz w:val="24"/>
          <w:szCs w:val="24"/>
          <w:lang w:eastAsia="en-US"/>
        </w:rPr>
        <w:t xml:space="preserve"> 10 straipsnio 5 dalyje nu</w:t>
      </w:r>
      <w:r w:rsidR="00C17874">
        <w:rPr>
          <w:rFonts w:ascii="Times New Roman" w:hAnsi="Times New Roman"/>
          <w:sz w:val="24"/>
          <w:szCs w:val="24"/>
          <w:lang w:eastAsia="en-US"/>
        </w:rPr>
        <w:t>st</w:t>
      </w:r>
      <w:r w:rsidR="00D4766A" w:rsidRPr="00D4766A">
        <w:rPr>
          <w:rFonts w:ascii="Times New Roman" w:hAnsi="Times New Roman"/>
          <w:sz w:val="24"/>
          <w:szCs w:val="24"/>
          <w:lang w:eastAsia="en-US"/>
        </w:rPr>
        <w:t xml:space="preserve">atyto dviejų mėnesių termino medžiotojų klubui „Ąžuolas“ </w:t>
      </w:r>
      <w:r w:rsidR="00A27E53" w:rsidRPr="00D4766A">
        <w:rPr>
          <w:rFonts w:ascii="Times New Roman" w:hAnsi="Times New Roman"/>
          <w:sz w:val="24"/>
          <w:szCs w:val="24"/>
          <w:lang w:eastAsia="en-US"/>
        </w:rPr>
        <w:t xml:space="preserve">pateikti </w:t>
      </w:r>
      <w:r w:rsidR="00D4766A" w:rsidRPr="00D4766A">
        <w:rPr>
          <w:rFonts w:ascii="Times New Roman" w:hAnsi="Times New Roman"/>
          <w:sz w:val="24"/>
          <w:szCs w:val="24"/>
          <w:lang w:eastAsia="en-US"/>
        </w:rPr>
        <w:t>prašymą pratęsti leidimų galiojimo laiką</w:t>
      </w:r>
      <w:r w:rsidR="00D4766A">
        <w:rPr>
          <w:rFonts w:ascii="Times New Roman" w:hAnsi="Times New Roman"/>
          <w:sz w:val="24"/>
          <w:szCs w:val="24"/>
          <w:lang w:eastAsia="en-US"/>
        </w:rPr>
        <w:t>,</w:t>
      </w:r>
      <w:r w:rsidR="00D4766A" w:rsidRPr="00D4766A">
        <w:rPr>
          <w:rFonts w:ascii="Times New Roman" w:hAnsi="Times New Roman"/>
          <w:sz w:val="24"/>
          <w:szCs w:val="24"/>
          <w:lang w:eastAsia="en-US"/>
        </w:rPr>
        <w:t xml:space="preserve"> vertin</w:t>
      </w:r>
      <w:r w:rsidR="00A27E53">
        <w:rPr>
          <w:rFonts w:ascii="Times New Roman" w:hAnsi="Times New Roman"/>
          <w:sz w:val="24"/>
          <w:szCs w:val="24"/>
          <w:lang w:eastAsia="en-US"/>
        </w:rPr>
        <w:t>t</w:t>
      </w:r>
      <w:r w:rsidR="007566E5">
        <w:rPr>
          <w:rFonts w:ascii="Times New Roman" w:hAnsi="Times New Roman"/>
          <w:sz w:val="24"/>
          <w:szCs w:val="24"/>
          <w:lang w:eastAsia="en-US"/>
        </w:rPr>
        <w:t>o</w:t>
      </w:r>
      <w:r w:rsidR="00A27E53">
        <w:rPr>
          <w:rFonts w:ascii="Times New Roman" w:hAnsi="Times New Roman"/>
          <w:sz w:val="24"/>
          <w:szCs w:val="24"/>
          <w:lang w:eastAsia="en-US"/>
        </w:rPr>
        <w:t>s</w:t>
      </w:r>
      <w:r w:rsidR="00D4766A" w:rsidRPr="00D4766A">
        <w:rPr>
          <w:rFonts w:ascii="Times New Roman" w:hAnsi="Times New Roman"/>
          <w:sz w:val="24"/>
          <w:szCs w:val="24"/>
          <w:lang w:eastAsia="en-US"/>
        </w:rPr>
        <w:t xml:space="preserve"> aplinkybės, išimtinai susijusios su medžiotojų klubo „Ąžuolas“ nurodytomis </w:t>
      </w:r>
      <w:r w:rsidR="00A27E53">
        <w:rPr>
          <w:rFonts w:ascii="Times New Roman" w:hAnsi="Times New Roman"/>
          <w:sz w:val="24"/>
          <w:szCs w:val="24"/>
          <w:lang w:eastAsia="en-US"/>
        </w:rPr>
        <w:t>šio</w:t>
      </w:r>
      <w:r w:rsidR="00A27E53" w:rsidRPr="00D4766A">
        <w:rPr>
          <w:rFonts w:ascii="Times New Roman" w:hAnsi="Times New Roman"/>
          <w:sz w:val="24"/>
          <w:szCs w:val="24"/>
          <w:lang w:eastAsia="en-US"/>
        </w:rPr>
        <w:t xml:space="preserve"> termino praleidimo </w:t>
      </w:r>
      <w:r w:rsidR="00D4766A" w:rsidRPr="00D4766A">
        <w:rPr>
          <w:rFonts w:ascii="Times New Roman" w:hAnsi="Times New Roman"/>
          <w:sz w:val="24"/>
          <w:szCs w:val="24"/>
          <w:lang w:eastAsia="en-US"/>
        </w:rPr>
        <w:t>priežastimis bei</w:t>
      </w:r>
      <w:r w:rsidR="002D2ED3">
        <w:rPr>
          <w:rFonts w:ascii="Times New Roman" w:hAnsi="Times New Roman"/>
          <w:sz w:val="24"/>
          <w:szCs w:val="24"/>
          <w:lang w:eastAsia="en-US"/>
        </w:rPr>
        <w:t xml:space="preserve"> </w:t>
      </w:r>
      <w:r w:rsidR="00473CC2">
        <w:rPr>
          <w:rFonts w:ascii="Times New Roman" w:hAnsi="Times New Roman"/>
          <w:sz w:val="24"/>
          <w:szCs w:val="24"/>
          <w:lang w:eastAsia="en-US"/>
        </w:rPr>
        <w:t xml:space="preserve">jo </w:t>
      </w:r>
      <w:r w:rsidR="00D4766A" w:rsidRPr="00D4766A">
        <w:rPr>
          <w:rFonts w:ascii="Times New Roman" w:hAnsi="Times New Roman"/>
          <w:sz w:val="24"/>
          <w:szCs w:val="24"/>
          <w:lang w:eastAsia="en-US"/>
        </w:rPr>
        <w:t>atnaujinimo galimyb</w:t>
      </w:r>
      <w:r w:rsidR="00A27E53">
        <w:rPr>
          <w:rFonts w:ascii="Times New Roman" w:hAnsi="Times New Roman"/>
          <w:sz w:val="24"/>
          <w:szCs w:val="24"/>
          <w:lang w:eastAsia="en-US"/>
        </w:rPr>
        <w:t>ėmis</w:t>
      </w:r>
      <w:r w:rsidR="00473CC2">
        <w:rPr>
          <w:rFonts w:ascii="Times New Roman" w:hAnsi="Times New Roman"/>
          <w:sz w:val="24"/>
          <w:szCs w:val="24"/>
          <w:lang w:eastAsia="en-US"/>
        </w:rPr>
        <w:t>;</w:t>
      </w:r>
      <w:r w:rsidR="00D4766A">
        <w:rPr>
          <w:rFonts w:ascii="Times New Roman" w:hAnsi="Times New Roman"/>
          <w:sz w:val="24"/>
          <w:szCs w:val="24"/>
          <w:lang w:eastAsia="en-US"/>
        </w:rPr>
        <w:t xml:space="preserve"> </w:t>
      </w:r>
      <w:r w:rsidR="00473CC2">
        <w:rPr>
          <w:rFonts w:ascii="Times New Roman" w:hAnsi="Times New Roman"/>
          <w:sz w:val="24"/>
          <w:szCs w:val="24"/>
          <w:lang w:eastAsia="en-US"/>
        </w:rPr>
        <w:t>nespręsta</w:t>
      </w:r>
      <w:r w:rsidR="00D4766A" w:rsidRPr="00D4766A">
        <w:rPr>
          <w:rFonts w:ascii="Times New Roman" w:hAnsi="Times New Roman"/>
          <w:sz w:val="24"/>
          <w:szCs w:val="24"/>
          <w:lang w:eastAsia="en-US"/>
        </w:rPr>
        <w:t xml:space="preserve"> nei dėl medžiotojų klubui „Ąžuolas“ išduotų leidimų galiojimo laiko pratęsimo, nei dėl tokių leidimų išdavimo</w:t>
      </w:r>
      <w:r w:rsidR="00CB0A9C">
        <w:rPr>
          <w:rFonts w:ascii="Times New Roman" w:hAnsi="Times New Roman"/>
          <w:sz w:val="24"/>
          <w:szCs w:val="24"/>
          <w:lang w:eastAsia="en-US"/>
        </w:rPr>
        <w:t xml:space="preserve">. Skundžiamoje nutartyje apeliacinės instancijos teismas konstatavo, kad </w:t>
      </w:r>
      <w:r w:rsidR="00A66568" w:rsidRPr="00A66568">
        <w:rPr>
          <w:rFonts w:ascii="Times New Roman" w:hAnsi="Times New Roman"/>
          <w:sz w:val="24"/>
          <w:szCs w:val="24"/>
          <w:lang w:eastAsia="en-US"/>
        </w:rPr>
        <w:t>Alytaus apylinkės teism</w:t>
      </w:r>
      <w:r w:rsidR="00A66568">
        <w:rPr>
          <w:rFonts w:ascii="Times New Roman" w:hAnsi="Times New Roman"/>
          <w:sz w:val="24"/>
          <w:szCs w:val="24"/>
          <w:lang w:eastAsia="en-US"/>
        </w:rPr>
        <w:t>o</w:t>
      </w:r>
      <w:r w:rsidR="00A66568" w:rsidRPr="00A66568">
        <w:rPr>
          <w:rFonts w:ascii="Times New Roman" w:hAnsi="Times New Roman"/>
          <w:sz w:val="24"/>
          <w:szCs w:val="24"/>
          <w:lang w:eastAsia="en-US"/>
        </w:rPr>
        <w:t xml:space="preserve"> </w:t>
      </w:r>
      <w:r w:rsidR="00DA279B" w:rsidRPr="00DA279B">
        <w:rPr>
          <w:rFonts w:ascii="Times New Roman" w:hAnsi="Times New Roman"/>
          <w:sz w:val="24"/>
          <w:szCs w:val="24"/>
          <w:lang w:eastAsia="en-US"/>
        </w:rPr>
        <w:t xml:space="preserve">2021 m. gruodžio 16 d. </w:t>
      </w:r>
      <w:r w:rsidR="00A66568">
        <w:rPr>
          <w:rFonts w:ascii="Times New Roman" w:hAnsi="Times New Roman"/>
          <w:sz w:val="24"/>
          <w:szCs w:val="24"/>
          <w:lang w:eastAsia="en-US"/>
        </w:rPr>
        <w:t>nutart</w:t>
      </w:r>
      <w:r w:rsidR="00612C57">
        <w:rPr>
          <w:rFonts w:ascii="Times New Roman" w:hAnsi="Times New Roman"/>
          <w:sz w:val="24"/>
          <w:szCs w:val="24"/>
          <w:lang w:eastAsia="en-US"/>
        </w:rPr>
        <w:t>yje</w:t>
      </w:r>
      <w:r w:rsidR="00612C57" w:rsidRPr="00612C57">
        <w:rPr>
          <w:rFonts w:ascii="Times New Roman" w:eastAsia="Calibri" w:hAnsi="Times New Roman"/>
          <w:sz w:val="24"/>
        </w:rPr>
        <w:t xml:space="preserve"> </w:t>
      </w:r>
      <w:r w:rsidR="005C6F92" w:rsidRPr="002D2ED3">
        <w:rPr>
          <w:rFonts w:ascii="Times New Roman" w:eastAsia="Calibri" w:hAnsi="Times New Roman"/>
          <w:sz w:val="24"/>
        </w:rPr>
        <w:t xml:space="preserve">ir </w:t>
      </w:r>
      <w:r w:rsidR="005C6F92" w:rsidRPr="002D2ED3">
        <w:rPr>
          <w:rFonts w:ascii="Times New Roman" w:hAnsi="Times New Roman"/>
          <w:sz w:val="24"/>
          <w:szCs w:val="24"/>
          <w:lang w:eastAsia="en-US"/>
        </w:rPr>
        <w:t xml:space="preserve">Kauno apygardos teismo 2022 m. vasario 3 d. nutartyje </w:t>
      </w:r>
      <w:r w:rsidR="00612C57">
        <w:rPr>
          <w:rFonts w:ascii="Times New Roman" w:eastAsia="Calibri" w:hAnsi="Times New Roman"/>
          <w:sz w:val="24"/>
        </w:rPr>
        <w:t>ne</w:t>
      </w:r>
      <w:r w:rsidR="00612C57" w:rsidRPr="00D06135">
        <w:rPr>
          <w:rFonts w:ascii="Times New Roman" w:eastAsia="Calibri" w:hAnsi="Times New Roman"/>
          <w:sz w:val="24"/>
        </w:rPr>
        <w:t xml:space="preserve">pasisakyta dėl pareiškėjo </w:t>
      </w:r>
      <w:r w:rsidR="00612C57" w:rsidRPr="00D06135">
        <w:rPr>
          <w:rFonts w:ascii="Times New Roman" w:hAnsi="Times New Roman"/>
          <w:sz w:val="24"/>
          <w:szCs w:val="24"/>
        </w:rPr>
        <w:t xml:space="preserve">klubo „Erelis“ </w:t>
      </w:r>
      <w:r w:rsidR="00612C57" w:rsidRPr="00D06135">
        <w:rPr>
          <w:rFonts w:ascii="Times New Roman" w:eastAsia="Calibri" w:hAnsi="Times New Roman"/>
          <w:sz w:val="24"/>
        </w:rPr>
        <w:t>teisių ar jo pareigų</w:t>
      </w:r>
      <w:r w:rsidR="00612C57">
        <w:rPr>
          <w:rFonts w:ascii="Times New Roman" w:eastAsia="Calibri" w:hAnsi="Times New Roman"/>
          <w:sz w:val="24"/>
        </w:rPr>
        <w:t xml:space="preserve">, </w:t>
      </w:r>
      <w:r w:rsidR="005C6F92">
        <w:rPr>
          <w:rFonts w:ascii="Times New Roman" w:eastAsia="Calibri" w:hAnsi="Times New Roman"/>
          <w:sz w:val="24"/>
        </w:rPr>
        <w:t>procesiniai sprendimai ne</w:t>
      </w:r>
      <w:r w:rsidR="00612C57">
        <w:rPr>
          <w:rFonts w:ascii="Times New Roman" w:eastAsia="Calibri" w:hAnsi="Times New Roman"/>
          <w:sz w:val="24"/>
        </w:rPr>
        <w:t xml:space="preserve">pažeidžia </w:t>
      </w:r>
      <w:r w:rsidR="00612C57" w:rsidRPr="00612C57">
        <w:rPr>
          <w:rFonts w:ascii="Times New Roman" w:eastAsia="Calibri" w:hAnsi="Times New Roman"/>
          <w:sz w:val="24"/>
        </w:rPr>
        <w:t>pareiškėjo teis</w:t>
      </w:r>
      <w:r w:rsidR="005C6F92">
        <w:rPr>
          <w:rFonts w:ascii="Times New Roman" w:eastAsia="Calibri" w:hAnsi="Times New Roman"/>
          <w:sz w:val="24"/>
        </w:rPr>
        <w:t>ių</w:t>
      </w:r>
      <w:r w:rsidR="00E65648">
        <w:rPr>
          <w:rFonts w:ascii="Times New Roman" w:eastAsia="Calibri" w:hAnsi="Times New Roman"/>
          <w:sz w:val="24"/>
        </w:rPr>
        <w:t xml:space="preserve"> (ne</w:t>
      </w:r>
      <w:r w:rsidR="00E65648" w:rsidRPr="00E65648">
        <w:rPr>
          <w:rFonts w:ascii="Times New Roman" w:eastAsia="Calibri" w:hAnsi="Times New Roman"/>
          <w:sz w:val="24"/>
        </w:rPr>
        <w:t>paneig</w:t>
      </w:r>
      <w:r w:rsidR="00E65648">
        <w:rPr>
          <w:rFonts w:ascii="Times New Roman" w:eastAsia="Calibri" w:hAnsi="Times New Roman"/>
          <w:sz w:val="24"/>
        </w:rPr>
        <w:t>ia</w:t>
      </w:r>
      <w:r w:rsidR="00E65648" w:rsidRPr="00E65648">
        <w:rPr>
          <w:rFonts w:ascii="Times New Roman" w:eastAsia="Calibri" w:hAnsi="Times New Roman"/>
          <w:sz w:val="24"/>
        </w:rPr>
        <w:t xml:space="preserve"> jo teisė</w:t>
      </w:r>
      <w:r w:rsidR="00E65648">
        <w:rPr>
          <w:rFonts w:ascii="Times New Roman" w:eastAsia="Calibri" w:hAnsi="Times New Roman"/>
          <w:sz w:val="24"/>
        </w:rPr>
        <w:t xml:space="preserve">s </w:t>
      </w:r>
      <w:r w:rsidR="00C17874">
        <w:rPr>
          <w:rFonts w:ascii="Times New Roman" w:eastAsia="Calibri" w:hAnsi="Times New Roman"/>
          <w:sz w:val="24"/>
        </w:rPr>
        <w:t>naudotis</w:t>
      </w:r>
      <w:r w:rsidR="00E65648" w:rsidRPr="00E65648">
        <w:rPr>
          <w:rFonts w:ascii="Times New Roman" w:eastAsia="Calibri" w:hAnsi="Times New Roman"/>
          <w:sz w:val="24"/>
        </w:rPr>
        <w:t xml:space="preserve"> medžioklės plotų vienet</w:t>
      </w:r>
      <w:r w:rsidR="00C17874">
        <w:rPr>
          <w:rFonts w:ascii="Times New Roman" w:eastAsia="Calibri" w:hAnsi="Times New Roman"/>
          <w:sz w:val="24"/>
        </w:rPr>
        <w:t>ais</w:t>
      </w:r>
      <w:r w:rsidR="00E65648" w:rsidRPr="00E65648">
        <w:rPr>
          <w:rFonts w:ascii="Times New Roman" w:eastAsia="Calibri" w:hAnsi="Times New Roman"/>
          <w:sz w:val="24"/>
        </w:rPr>
        <w:t xml:space="preserve"> „Ąžuolas 1“ ir „Ąžuolas 2“</w:t>
      </w:r>
      <w:r w:rsidR="00E65648">
        <w:rPr>
          <w:rFonts w:ascii="Times New Roman" w:eastAsia="Calibri" w:hAnsi="Times New Roman"/>
          <w:sz w:val="24"/>
        </w:rPr>
        <w:t>),</w:t>
      </w:r>
      <w:r w:rsidR="00E65648" w:rsidRPr="00E65648">
        <w:rPr>
          <w:rFonts w:ascii="Times New Roman" w:eastAsia="Calibri" w:hAnsi="Times New Roman"/>
          <w:sz w:val="24"/>
        </w:rPr>
        <w:t xml:space="preserve"> </w:t>
      </w:r>
      <w:r w:rsidR="005C6F92">
        <w:rPr>
          <w:rFonts w:ascii="Times New Roman" w:eastAsia="Calibri" w:hAnsi="Times New Roman"/>
          <w:sz w:val="24"/>
        </w:rPr>
        <w:t>ne</w:t>
      </w:r>
      <w:r w:rsidR="00612C57" w:rsidRPr="00612C57">
        <w:rPr>
          <w:rFonts w:ascii="Times New Roman" w:eastAsia="Calibri" w:hAnsi="Times New Roman"/>
          <w:sz w:val="24"/>
        </w:rPr>
        <w:t xml:space="preserve">sukuria </w:t>
      </w:r>
      <w:r w:rsidR="00612C57">
        <w:rPr>
          <w:rFonts w:ascii="Times New Roman" w:eastAsia="Calibri" w:hAnsi="Times New Roman"/>
          <w:sz w:val="24"/>
        </w:rPr>
        <w:t xml:space="preserve">jam </w:t>
      </w:r>
      <w:r w:rsidR="00612C57" w:rsidRPr="00612C57">
        <w:rPr>
          <w:rFonts w:ascii="Times New Roman" w:eastAsia="Calibri" w:hAnsi="Times New Roman"/>
          <w:sz w:val="24"/>
        </w:rPr>
        <w:t>teisių ar pareigų.</w:t>
      </w:r>
      <w:r w:rsidR="00612C57">
        <w:rPr>
          <w:rFonts w:ascii="Times New Roman" w:eastAsia="Calibri" w:hAnsi="Times New Roman"/>
          <w:sz w:val="24"/>
        </w:rPr>
        <w:t xml:space="preserve"> </w:t>
      </w:r>
    </w:p>
    <w:p w14:paraId="73327B48" w14:textId="6FCEC25F" w:rsidR="00876623" w:rsidRDefault="00A47FB8" w:rsidP="00612C57">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 xml:space="preserve">Teisėjų kolegija </w:t>
      </w:r>
      <w:r w:rsidR="00876623">
        <w:rPr>
          <w:rFonts w:ascii="Times New Roman" w:hAnsi="Times New Roman"/>
          <w:sz w:val="24"/>
          <w:szCs w:val="24"/>
          <w:lang w:eastAsia="en-US"/>
        </w:rPr>
        <w:t xml:space="preserve">pažymi, kad </w:t>
      </w:r>
      <w:r w:rsidR="00876623" w:rsidRPr="00876623">
        <w:rPr>
          <w:rFonts w:ascii="Times New Roman" w:hAnsi="Times New Roman"/>
          <w:sz w:val="24"/>
          <w:szCs w:val="24"/>
          <w:lang w:eastAsia="en-US"/>
        </w:rPr>
        <w:t>galimos situacijos, kai nusprendimas dėl nedalyvaujančių byloje asmenų teisių bei pareigų CPK 366 straipsnio 1 dalies 7 punkt</w:t>
      </w:r>
      <w:r w:rsidR="00876623">
        <w:rPr>
          <w:rFonts w:ascii="Times New Roman" w:hAnsi="Times New Roman"/>
          <w:sz w:val="24"/>
          <w:szCs w:val="24"/>
          <w:lang w:eastAsia="en-US"/>
        </w:rPr>
        <w:t>o prasme</w:t>
      </w:r>
      <w:r w:rsidR="00876623" w:rsidRPr="00876623">
        <w:rPr>
          <w:rFonts w:ascii="Times New Roman" w:hAnsi="Times New Roman"/>
          <w:sz w:val="24"/>
          <w:szCs w:val="24"/>
          <w:lang w:eastAsia="en-US"/>
        </w:rPr>
        <w:t xml:space="preserve"> gali būti konstatuojamas ne tik</w:t>
      </w:r>
      <w:r w:rsidR="00C17874">
        <w:rPr>
          <w:rFonts w:ascii="Times New Roman" w:hAnsi="Times New Roman"/>
          <w:sz w:val="24"/>
          <w:szCs w:val="24"/>
          <w:lang w:eastAsia="en-US"/>
        </w:rPr>
        <w:t xml:space="preserve"> tada</w:t>
      </w:r>
      <w:r w:rsidR="00876623">
        <w:rPr>
          <w:rFonts w:ascii="Times New Roman" w:hAnsi="Times New Roman"/>
          <w:sz w:val="24"/>
          <w:szCs w:val="24"/>
          <w:lang w:eastAsia="en-US"/>
        </w:rPr>
        <w:t xml:space="preserve">, </w:t>
      </w:r>
      <w:r w:rsidR="00876623" w:rsidRPr="00876623">
        <w:rPr>
          <w:rFonts w:ascii="Times New Roman" w:hAnsi="Times New Roman"/>
          <w:sz w:val="24"/>
          <w:szCs w:val="24"/>
          <w:lang w:eastAsia="en-US"/>
        </w:rPr>
        <w:t>kai teismo sprendimo rezoliucinėje dalyje tiesiogiai išsprendžiama dėl tokio asmens teisių ar pareigų (sprendime nustato</w:t>
      </w:r>
      <w:r w:rsidR="00876623">
        <w:rPr>
          <w:rFonts w:ascii="Times New Roman" w:hAnsi="Times New Roman"/>
          <w:sz w:val="24"/>
          <w:szCs w:val="24"/>
          <w:lang w:eastAsia="en-US"/>
        </w:rPr>
        <w:t>mos</w:t>
      </w:r>
      <w:r w:rsidR="00876623" w:rsidRPr="00876623">
        <w:rPr>
          <w:rFonts w:ascii="Times New Roman" w:hAnsi="Times New Roman"/>
          <w:sz w:val="24"/>
          <w:szCs w:val="24"/>
          <w:lang w:eastAsia="en-US"/>
        </w:rPr>
        <w:t xml:space="preserve"> konkreči</w:t>
      </w:r>
      <w:r w:rsidR="00096027">
        <w:rPr>
          <w:rFonts w:ascii="Times New Roman" w:hAnsi="Times New Roman"/>
          <w:sz w:val="24"/>
          <w:szCs w:val="24"/>
          <w:lang w:eastAsia="en-US"/>
        </w:rPr>
        <w:t>os</w:t>
      </w:r>
      <w:r w:rsidR="00876623" w:rsidRPr="00876623">
        <w:rPr>
          <w:rFonts w:ascii="Times New Roman" w:hAnsi="Times New Roman"/>
          <w:sz w:val="24"/>
          <w:szCs w:val="24"/>
          <w:lang w:eastAsia="en-US"/>
        </w:rPr>
        <w:t xml:space="preserve"> pareig</w:t>
      </w:r>
      <w:r w:rsidR="00096027">
        <w:rPr>
          <w:rFonts w:ascii="Times New Roman" w:hAnsi="Times New Roman"/>
          <w:sz w:val="24"/>
          <w:szCs w:val="24"/>
          <w:lang w:eastAsia="en-US"/>
        </w:rPr>
        <w:t xml:space="preserve">os, </w:t>
      </w:r>
      <w:r w:rsidR="00876623" w:rsidRPr="00876623">
        <w:rPr>
          <w:rFonts w:ascii="Times New Roman" w:hAnsi="Times New Roman"/>
          <w:sz w:val="24"/>
          <w:szCs w:val="24"/>
          <w:lang w:eastAsia="en-US"/>
        </w:rPr>
        <w:t>priteisia</w:t>
      </w:r>
      <w:r w:rsidR="00096027">
        <w:rPr>
          <w:rFonts w:ascii="Times New Roman" w:hAnsi="Times New Roman"/>
          <w:sz w:val="24"/>
          <w:szCs w:val="24"/>
          <w:lang w:eastAsia="en-US"/>
        </w:rPr>
        <w:t>mos</w:t>
      </w:r>
      <w:r w:rsidR="00876623" w:rsidRPr="00876623">
        <w:rPr>
          <w:rFonts w:ascii="Times New Roman" w:hAnsi="Times New Roman"/>
          <w:sz w:val="24"/>
          <w:szCs w:val="24"/>
          <w:lang w:eastAsia="en-US"/>
        </w:rPr>
        <w:t xml:space="preserve"> konkreči</w:t>
      </w:r>
      <w:r w:rsidR="00096027">
        <w:rPr>
          <w:rFonts w:ascii="Times New Roman" w:hAnsi="Times New Roman"/>
          <w:sz w:val="24"/>
          <w:szCs w:val="24"/>
          <w:lang w:eastAsia="en-US"/>
        </w:rPr>
        <w:t>os</w:t>
      </w:r>
      <w:r w:rsidR="00876623" w:rsidRPr="00876623">
        <w:rPr>
          <w:rFonts w:ascii="Times New Roman" w:hAnsi="Times New Roman"/>
          <w:sz w:val="24"/>
          <w:szCs w:val="24"/>
          <w:lang w:eastAsia="en-US"/>
        </w:rPr>
        <w:t xml:space="preserve"> sum</w:t>
      </w:r>
      <w:r w:rsidR="00096027">
        <w:rPr>
          <w:rFonts w:ascii="Times New Roman" w:hAnsi="Times New Roman"/>
          <w:sz w:val="24"/>
          <w:szCs w:val="24"/>
          <w:lang w:eastAsia="en-US"/>
        </w:rPr>
        <w:t xml:space="preserve">os, </w:t>
      </w:r>
      <w:r w:rsidR="00876623" w:rsidRPr="00876623">
        <w:rPr>
          <w:rFonts w:ascii="Times New Roman" w:hAnsi="Times New Roman"/>
          <w:sz w:val="24"/>
          <w:szCs w:val="24"/>
          <w:lang w:eastAsia="en-US"/>
        </w:rPr>
        <w:t xml:space="preserve"> įpareigoja</w:t>
      </w:r>
      <w:r w:rsidR="00096027">
        <w:rPr>
          <w:rFonts w:ascii="Times New Roman" w:hAnsi="Times New Roman"/>
          <w:sz w:val="24"/>
          <w:szCs w:val="24"/>
          <w:lang w:eastAsia="en-US"/>
        </w:rPr>
        <w:t>ma</w:t>
      </w:r>
      <w:r w:rsidR="00876623" w:rsidRPr="00876623">
        <w:rPr>
          <w:rFonts w:ascii="Times New Roman" w:hAnsi="Times New Roman"/>
          <w:sz w:val="24"/>
          <w:szCs w:val="24"/>
          <w:lang w:eastAsia="en-US"/>
        </w:rPr>
        <w:t xml:space="preserve"> atlikti tam tikrus veiksmus ir pan.), bet ir tuo atveju, kai teismo sprendime nusprendžiama dėl bylos dalyvio teisių ar pareigų, kuri</w:t>
      </w:r>
      <w:r w:rsidR="00C17874">
        <w:rPr>
          <w:rFonts w:ascii="Times New Roman" w:hAnsi="Times New Roman"/>
          <w:sz w:val="24"/>
          <w:szCs w:val="24"/>
          <w:lang w:eastAsia="en-US"/>
        </w:rPr>
        <w:t>as</w:t>
      </w:r>
      <w:r w:rsidR="00876623" w:rsidRPr="00876623">
        <w:rPr>
          <w:rFonts w:ascii="Times New Roman" w:hAnsi="Times New Roman"/>
          <w:sz w:val="24"/>
          <w:szCs w:val="24"/>
          <w:lang w:eastAsia="en-US"/>
        </w:rPr>
        <w:t xml:space="preserve"> tiesiogiai </w:t>
      </w:r>
      <w:r w:rsidR="00C17874">
        <w:rPr>
          <w:rFonts w:ascii="Times New Roman" w:hAnsi="Times New Roman"/>
          <w:sz w:val="24"/>
          <w:szCs w:val="24"/>
          <w:lang w:eastAsia="en-US"/>
        </w:rPr>
        <w:t>lemia</w:t>
      </w:r>
      <w:r w:rsidR="00876623" w:rsidRPr="00876623">
        <w:rPr>
          <w:rFonts w:ascii="Times New Roman" w:hAnsi="Times New Roman"/>
          <w:sz w:val="24"/>
          <w:szCs w:val="24"/>
          <w:lang w:eastAsia="en-US"/>
        </w:rPr>
        <w:t xml:space="preserve"> kito asmens, kuris nedalyvauja byloje, teis</w:t>
      </w:r>
      <w:r w:rsidR="00C17874">
        <w:rPr>
          <w:rFonts w:ascii="Times New Roman" w:hAnsi="Times New Roman"/>
          <w:sz w:val="24"/>
          <w:szCs w:val="24"/>
          <w:lang w:eastAsia="en-US"/>
        </w:rPr>
        <w:t>ės</w:t>
      </w:r>
      <w:r w:rsidR="00876623" w:rsidRPr="00876623">
        <w:rPr>
          <w:rFonts w:ascii="Times New Roman" w:hAnsi="Times New Roman"/>
          <w:sz w:val="24"/>
          <w:szCs w:val="24"/>
          <w:lang w:eastAsia="en-US"/>
        </w:rPr>
        <w:t xml:space="preserve"> ar pareig</w:t>
      </w:r>
      <w:r w:rsidR="00C17874">
        <w:rPr>
          <w:rFonts w:ascii="Times New Roman" w:hAnsi="Times New Roman"/>
          <w:sz w:val="24"/>
          <w:szCs w:val="24"/>
          <w:lang w:eastAsia="en-US"/>
        </w:rPr>
        <w:t>os</w:t>
      </w:r>
      <w:r w:rsidR="00096027">
        <w:rPr>
          <w:rFonts w:ascii="Times New Roman" w:hAnsi="Times New Roman"/>
          <w:sz w:val="24"/>
          <w:szCs w:val="24"/>
          <w:lang w:eastAsia="en-US"/>
        </w:rPr>
        <w:t>.</w:t>
      </w:r>
    </w:p>
    <w:p w14:paraId="1C82C7ED" w14:textId="0764EE60" w:rsidR="00A47FB8" w:rsidRDefault="00980452" w:rsidP="00612C57">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 xml:space="preserve">Teisėjų kolegija </w:t>
      </w:r>
      <w:r w:rsidR="00A47FB8">
        <w:rPr>
          <w:rFonts w:ascii="Times New Roman" w:hAnsi="Times New Roman"/>
          <w:sz w:val="24"/>
          <w:szCs w:val="24"/>
          <w:lang w:eastAsia="en-US"/>
        </w:rPr>
        <w:t xml:space="preserve">pripažįsta pagrįstu kasacinio skundo argumentą, kad </w:t>
      </w:r>
      <w:r>
        <w:rPr>
          <w:rFonts w:ascii="Times New Roman" w:hAnsi="Times New Roman"/>
          <w:sz w:val="24"/>
          <w:szCs w:val="24"/>
          <w:lang w:eastAsia="en-US"/>
        </w:rPr>
        <w:t xml:space="preserve">nagrinėjamu atveju </w:t>
      </w:r>
      <w:r w:rsidR="00A47FB8">
        <w:rPr>
          <w:rFonts w:ascii="Times New Roman" w:hAnsi="Times New Roman"/>
          <w:sz w:val="24"/>
          <w:szCs w:val="24"/>
          <w:lang w:eastAsia="en-US"/>
        </w:rPr>
        <w:t xml:space="preserve">teismai </w:t>
      </w:r>
      <w:r w:rsidR="00130AA5" w:rsidRPr="00130AA5">
        <w:rPr>
          <w:rFonts w:ascii="Times New Roman" w:hAnsi="Times New Roman"/>
          <w:sz w:val="24"/>
          <w:szCs w:val="24"/>
          <w:lang w:eastAsia="en-US"/>
        </w:rPr>
        <w:t>neteisingai aiškin</w:t>
      </w:r>
      <w:r w:rsidR="00A47FB8">
        <w:rPr>
          <w:rFonts w:ascii="Times New Roman" w:hAnsi="Times New Roman"/>
          <w:sz w:val="24"/>
          <w:szCs w:val="24"/>
          <w:lang w:eastAsia="en-US"/>
        </w:rPr>
        <w:t xml:space="preserve">o </w:t>
      </w:r>
      <w:r w:rsidR="00130AA5" w:rsidRPr="00130AA5">
        <w:rPr>
          <w:rFonts w:ascii="Times New Roman" w:hAnsi="Times New Roman"/>
          <w:sz w:val="24"/>
          <w:szCs w:val="24"/>
          <w:lang w:eastAsia="en-US"/>
        </w:rPr>
        <w:t>CPK 366 straipsnio 1 dalies 7 punkto nuostat</w:t>
      </w:r>
      <w:r w:rsidR="00A47FB8">
        <w:rPr>
          <w:rFonts w:ascii="Times New Roman" w:hAnsi="Times New Roman"/>
          <w:sz w:val="24"/>
          <w:szCs w:val="24"/>
          <w:lang w:eastAsia="en-US"/>
        </w:rPr>
        <w:t>as,</w:t>
      </w:r>
      <w:r w:rsidR="00130AA5" w:rsidRPr="00130AA5">
        <w:rPr>
          <w:rFonts w:ascii="Times New Roman" w:hAnsi="Times New Roman"/>
          <w:sz w:val="24"/>
          <w:szCs w:val="24"/>
          <w:lang w:eastAsia="en-US"/>
        </w:rPr>
        <w:t xml:space="preserve"> todėl padar</w:t>
      </w:r>
      <w:r w:rsidR="00A47FB8">
        <w:rPr>
          <w:rFonts w:ascii="Times New Roman" w:hAnsi="Times New Roman"/>
          <w:sz w:val="24"/>
          <w:szCs w:val="24"/>
          <w:lang w:eastAsia="en-US"/>
        </w:rPr>
        <w:t>ė</w:t>
      </w:r>
      <w:r w:rsidR="00130AA5" w:rsidRPr="00130AA5">
        <w:rPr>
          <w:rFonts w:ascii="Times New Roman" w:hAnsi="Times New Roman"/>
          <w:sz w:val="24"/>
          <w:szCs w:val="24"/>
          <w:lang w:eastAsia="en-US"/>
        </w:rPr>
        <w:t xml:space="preserve"> nepagrįst</w:t>
      </w:r>
      <w:r w:rsidR="007566E5">
        <w:rPr>
          <w:rFonts w:ascii="Times New Roman" w:hAnsi="Times New Roman"/>
          <w:sz w:val="24"/>
          <w:szCs w:val="24"/>
          <w:lang w:eastAsia="en-US"/>
        </w:rPr>
        <w:t>ą</w:t>
      </w:r>
      <w:r w:rsidR="00A47FB8">
        <w:rPr>
          <w:rFonts w:ascii="Times New Roman" w:hAnsi="Times New Roman"/>
          <w:sz w:val="24"/>
          <w:szCs w:val="24"/>
          <w:lang w:eastAsia="en-US"/>
        </w:rPr>
        <w:t xml:space="preserve"> </w:t>
      </w:r>
      <w:r w:rsidR="00130AA5" w:rsidRPr="00130AA5">
        <w:rPr>
          <w:rFonts w:ascii="Times New Roman" w:hAnsi="Times New Roman"/>
          <w:sz w:val="24"/>
          <w:szCs w:val="24"/>
          <w:lang w:eastAsia="en-US"/>
        </w:rPr>
        <w:t>išvad</w:t>
      </w:r>
      <w:r w:rsidR="007566E5">
        <w:rPr>
          <w:rFonts w:ascii="Times New Roman" w:hAnsi="Times New Roman"/>
          <w:sz w:val="24"/>
          <w:szCs w:val="24"/>
          <w:lang w:eastAsia="en-US"/>
        </w:rPr>
        <w:t>ą</w:t>
      </w:r>
      <w:r w:rsidR="00130AA5" w:rsidRPr="00130AA5">
        <w:rPr>
          <w:rFonts w:ascii="Times New Roman" w:hAnsi="Times New Roman"/>
          <w:sz w:val="24"/>
          <w:szCs w:val="24"/>
          <w:lang w:eastAsia="en-US"/>
        </w:rPr>
        <w:t xml:space="preserve">, kad Alytaus apylinkės teismo 2021 m. gruodžio 16 d. nutartyje nebuvo nuspręsta dėl pareiškėjo </w:t>
      </w:r>
      <w:bookmarkStart w:id="44" w:name="_Hlk189830406"/>
      <w:r w:rsidR="00130AA5" w:rsidRPr="00130AA5">
        <w:rPr>
          <w:rFonts w:ascii="Times New Roman" w:hAnsi="Times New Roman"/>
          <w:sz w:val="24"/>
          <w:szCs w:val="24"/>
          <w:lang w:eastAsia="en-US"/>
        </w:rPr>
        <w:t>klubo „Erelis“</w:t>
      </w:r>
      <w:bookmarkEnd w:id="44"/>
      <w:r w:rsidR="00130AA5" w:rsidRPr="00130AA5">
        <w:rPr>
          <w:rFonts w:ascii="Times New Roman" w:hAnsi="Times New Roman"/>
          <w:sz w:val="24"/>
          <w:szCs w:val="24"/>
          <w:lang w:eastAsia="en-US"/>
        </w:rPr>
        <w:t xml:space="preserve"> teisių ar pareigų</w:t>
      </w:r>
      <w:r w:rsidR="00A47FB8">
        <w:rPr>
          <w:rFonts w:ascii="Times New Roman" w:hAnsi="Times New Roman"/>
          <w:sz w:val="24"/>
          <w:szCs w:val="24"/>
          <w:lang w:eastAsia="en-US"/>
        </w:rPr>
        <w:t>.</w:t>
      </w:r>
    </w:p>
    <w:p w14:paraId="5C30BE2F" w14:textId="0733A096" w:rsidR="00A915BC" w:rsidRPr="00375E7B" w:rsidRDefault="00A47FB8" w:rsidP="00375E7B">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375E7B">
        <w:rPr>
          <w:rFonts w:ascii="Times New Roman" w:hAnsi="Times New Roman"/>
          <w:sz w:val="24"/>
          <w:szCs w:val="24"/>
          <w:lang w:eastAsia="en-US"/>
        </w:rPr>
        <w:t>Nors teismo 2021 m. gruodžio 16 d. nutartyje tiesiogiai ne</w:t>
      </w:r>
      <w:r w:rsidR="00790F00" w:rsidRPr="00375E7B">
        <w:rPr>
          <w:rFonts w:ascii="Times New Roman" w:hAnsi="Times New Roman"/>
          <w:sz w:val="24"/>
          <w:szCs w:val="24"/>
          <w:lang w:eastAsia="en-US"/>
        </w:rPr>
        <w:t>pasisakyta</w:t>
      </w:r>
      <w:r w:rsidRPr="00375E7B">
        <w:rPr>
          <w:rFonts w:ascii="Times New Roman" w:hAnsi="Times New Roman"/>
          <w:sz w:val="24"/>
          <w:szCs w:val="24"/>
          <w:lang w:eastAsia="en-US"/>
        </w:rPr>
        <w:t xml:space="preserve"> dėl pareiškėjo </w:t>
      </w:r>
      <w:r w:rsidR="00BE20FD" w:rsidRPr="00375E7B">
        <w:rPr>
          <w:rFonts w:ascii="Times New Roman" w:hAnsi="Times New Roman"/>
          <w:sz w:val="24"/>
          <w:szCs w:val="24"/>
          <w:lang w:eastAsia="en-US"/>
        </w:rPr>
        <w:t xml:space="preserve">klubo „Erelis“ </w:t>
      </w:r>
      <w:r w:rsidRPr="00375E7B">
        <w:rPr>
          <w:rFonts w:ascii="Times New Roman" w:hAnsi="Times New Roman"/>
          <w:sz w:val="24"/>
          <w:szCs w:val="24"/>
          <w:lang w:eastAsia="en-US"/>
        </w:rPr>
        <w:t xml:space="preserve">teisių ir pareigų, tačiau šia nutartimi sudarytos prielaidos </w:t>
      </w:r>
      <w:r w:rsidR="00BE20FD" w:rsidRPr="00375E7B">
        <w:rPr>
          <w:rFonts w:ascii="Times New Roman" w:hAnsi="Times New Roman"/>
          <w:sz w:val="24"/>
          <w:szCs w:val="24"/>
          <w:lang w:eastAsia="en-US"/>
        </w:rPr>
        <w:t xml:space="preserve">medžiotojų klubui „Ąžuolas“ </w:t>
      </w:r>
      <w:r w:rsidRPr="00375E7B">
        <w:rPr>
          <w:rFonts w:ascii="Times New Roman" w:hAnsi="Times New Roman"/>
          <w:sz w:val="24"/>
          <w:szCs w:val="24"/>
          <w:lang w:eastAsia="en-US"/>
        </w:rPr>
        <w:t>pradėti procesus, kuriais siekiama įgyvend</w:t>
      </w:r>
      <w:r w:rsidR="00BE20FD" w:rsidRPr="00375E7B">
        <w:rPr>
          <w:rFonts w:ascii="Times New Roman" w:hAnsi="Times New Roman"/>
          <w:sz w:val="24"/>
          <w:szCs w:val="24"/>
          <w:lang w:eastAsia="en-US"/>
        </w:rPr>
        <w:t xml:space="preserve">inti </w:t>
      </w:r>
      <w:r w:rsidRPr="00375E7B">
        <w:rPr>
          <w:rFonts w:ascii="Times New Roman" w:hAnsi="Times New Roman"/>
          <w:sz w:val="24"/>
          <w:szCs w:val="24"/>
          <w:lang w:eastAsia="en-US"/>
        </w:rPr>
        <w:t>teis</w:t>
      </w:r>
      <w:r w:rsidR="00BE20FD" w:rsidRPr="00375E7B">
        <w:rPr>
          <w:rFonts w:ascii="Times New Roman" w:hAnsi="Times New Roman"/>
          <w:sz w:val="24"/>
          <w:szCs w:val="24"/>
          <w:lang w:eastAsia="en-US"/>
        </w:rPr>
        <w:t xml:space="preserve">es, galinčias </w:t>
      </w:r>
      <w:r w:rsidR="00C17874">
        <w:rPr>
          <w:rFonts w:ascii="Times New Roman" w:hAnsi="Times New Roman"/>
          <w:sz w:val="24"/>
          <w:szCs w:val="24"/>
          <w:lang w:eastAsia="en-US"/>
        </w:rPr>
        <w:t xml:space="preserve">padaryti </w:t>
      </w:r>
      <w:r w:rsidRPr="00375E7B">
        <w:rPr>
          <w:rFonts w:ascii="Times New Roman" w:hAnsi="Times New Roman"/>
          <w:sz w:val="24"/>
          <w:szCs w:val="24"/>
          <w:lang w:eastAsia="en-US"/>
        </w:rPr>
        <w:t>tiesiogi</w:t>
      </w:r>
      <w:r w:rsidR="00C17874">
        <w:rPr>
          <w:rFonts w:ascii="Times New Roman" w:hAnsi="Times New Roman"/>
          <w:sz w:val="24"/>
          <w:szCs w:val="24"/>
          <w:lang w:eastAsia="en-US"/>
        </w:rPr>
        <w:t>nę</w:t>
      </w:r>
      <w:r w:rsidRPr="00375E7B">
        <w:rPr>
          <w:rFonts w:ascii="Times New Roman" w:hAnsi="Times New Roman"/>
          <w:sz w:val="24"/>
          <w:szCs w:val="24"/>
          <w:lang w:eastAsia="en-US"/>
        </w:rPr>
        <w:t xml:space="preserve"> įtak</w:t>
      </w:r>
      <w:r w:rsidR="00C17874">
        <w:rPr>
          <w:rFonts w:ascii="Times New Roman" w:hAnsi="Times New Roman"/>
          <w:sz w:val="24"/>
          <w:szCs w:val="24"/>
          <w:lang w:eastAsia="en-US"/>
        </w:rPr>
        <w:t>ą</w:t>
      </w:r>
      <w:r w:rsidR="00BE20FD" w:rsidRPr="00375E7B">
        <w:rPr>
          <w:rFonts w:ascii="Times New Roman" w:hAnsi="Times New Roman"/>
          <w:sz w:val="24"/>
          <w:szCs w:val="24"/>
          <w:lang w:eastAsia="en-US"/>
        </w:rPr>
        <w:t xml:space="preserve"> </w:t>
      </w:r>
      <w:r w:rsidRPr="00375E7B">
        <w:rPr>
          <w:rFonts w:ascii="Times New Roman" w:hAnsi="Times New Roman"/>
          <w:sz w:val="24"/>
          <w:szCs w:val="24"/>
          <w:lang w:eastAsia="en-US"/>
        </w:rPr>
        <w:t xml:space="preserve">pareiškėjo </w:t>
      </w:r>
      <w:r w:rsidRPr="00375E7B">
        <w:rPr>
          <w:rFonts w:ascii="Times New Roman" w:hAnsi="Times New Roman"/>
          <w:sz w:val="24"/>
          <w:szCs w:val="24"/>
          <w:lang w:eastAsia="en-US"/>
        </w:rPr>
        <w:lastRenderedPageBreak/>
        <w:t>teis</w:t>
      </w:r>
      <w:r w:rsidR="00C17874">
        <w:rPr>
          <w:rFonts w:ascii="Times New Roman" w:hAnsi="Times New Roman"/>
          <w:sz w:val="24"/>
          <w:szCs w:val="24"/>
          <w:lang w:eastAsia="en-US"/>
        </w:rPr>
        <w:t>ėms</w:t>
      </w:r>
      <w:r w:rsidRPr="00375E7B">
        <w:rPr>
          <w:rFonts w:ascii="Times New Roman" w:hAnsi="Times New Roman"/>
          <w:sz w:val="24"/>
          <w:szCs w:val="24"/>
          <w:lang w:eastAsia="en-US"/>
        </w:rPr>
        <w:t xml:space="preserve"> ir pareig</w:t>
      </w:r>
      <w:r w:rsidR="00C17874">
        <w:rPr>
          <w:rFonts w:ascii="Times New Roman" w:hAnsi="Times New Roman"/>
          <w:sz w:val="24"/>
          <w:szCs w:val="24"/>
          <w:lang w:eastAsia="en-US"/>
        </w:rPr>
        <w:t>oms</w:t>
      </w:r>
      <w:r w:rsidR="00BE20FD" w:rsidRPr="00375E7B">
        <w:rPr>
          <w:rFonts w:ascii="Times New Roman" w:hAnsi="Times New Roman"/>
          <w:sz w:val="24"/>
          <w:szCs w:val="24"/>
          <w:lang w:eastAsia="en-US"/>
        </w:rPr>
        <w:t xml:space="preserve">. </w:t>
      </w:r>
      <w:r w:rsidRPr="00375E7B">
        <w:rPr>
          <w:rFonts w:ascii="Times New Roman" w:hAnsi="Times New Roman"/>
          <w:sz w:val="24"/>
          <w:szCs w:val="24"/>
          <w:lang w:eastAsia="en-US"/>
        </w:rPr>
        <w:t>Teismų nustatytos faktinės aplinkybės patvirtina, kad</w:t>
      </w:r>
      <w:r w:rsidR="00BE20FD" w:rsidRPr="00375E7B">
        <w:rPr>
          <w:rFonts w:ascii="Times New Roman" w:hAnsi="Times New Roman"/>
          <w:sz w:val="24"/>
          <w:szCs w:val="24"/>
          <w:lang w:eastAsia="en-US"/>
        </w:rPr>
        <w:t xml:space="preserve"> </w:t>
      </w:r>
      <w:r w:rsidR="00375DD1" w:rsidRPr="00375E7B">
        <w:rPr>
          <w:rFonts w:ascii="Times New Roman" w:hAnsi="Times New Roman"/>
          <w:sz w:val="24"/>
          <w:szCs w:val="24"/>
          <w:lang w:eastAsia="en-US"/>
        </w:rPr>
        <w:t>klausimas dėl leidimų medžiotojų klubui „Ąžuolas“ pratęsimo</w:t>
      </w:r>
      <w:r w:rsidR="003B77D0" w:rsidRPr="00375E7B">
        <w:rPr>
          <w:rFonts w:ascii="Times New Roman" w:hAnsi="Times New Roman"/>
          <w:sz w:val="24"/>
          <w:szCs w:val="24"/>
          <w:lang w:eastAsia="en-US"/>
        </w:rPr>
        <w:t xml:space="preserve">, atnaujinus terminą, </w:t>
      </w:r>
      <w:r w:rsidR="00375E7B" w:rsidRPr="00375E7B">
        <w:rPr>
          <w:rFonts w:ascii="Times New Roman" w:hAnsi="Times New Roman"/>
          <w:sz w:val="24"/>
          <w:szCs w:val="24"/>
          <w:lang w:eastAsia="en-US"/>
        </w:rPr>
        <w:t xml:space="preserve">vadovaujantis šioje byloje priimtomis 2021 m. gruodžio 16 d. ir 2022 m. vasario 3 d. nutartimis, </w:t>
      </w:r>
      <w:r w:rsidR="00375E7B">
        <w:rPr>
          <w:rFonts w:ascii="Times New Roman" w:hAnsi="Times New Roman"/>
          <w:sz w:val="24"/>
          <w:szCs w:val="24"/>
          <w:lang w:eastAsia="en-US"/>
        </w:rPr>
        <w:t>s</w:t>
      </w:r>
      <w:r w:rsidR="003B77D0" w:rsidRPr="00375E7B">
        <w:rPr>
          <w:rFonts w:ascii="Times New Roman" w:hAnsi="Times New Roman"/>
          <w:sz w:val="24"/>
          <w:szCs w:val="24"/>
          <w:lang w:eastAsia="en-US"/>
        </w:rPr>
        <w:t>prendžiamas iš naujo. Aplinkos apsaugos departamentui 2022 m. kovo 21 d. raštu atsisakius pratęsti 2006 m. spalio 16</w:t>
      </w:r>
      <w:r w:rsidR="00C17874">
        <w:rPr>
          <w:rFonts w:ascii="Times New Roman" w:hAnsi="Times New Roman"/>
          <w:sz w:val="24"/>
          <w:szCs w:val="24"/>
          <w:lang w:eastAsia="en-US"/>
        </w:rPr>
        <w:t> </w:t>
      </w:r>
      <w:r w:rsidR="003B77D0" w:rsidRPr="00375E7B">
        <w:rPr>
          <w:rFonts w:ascii="Times New Roman" w:hAnsi="Times New Roman"/>
          <w:sz w:val="24"/>
          <w:szCs w:val="24"/>
          <w:lang w:eastAsia="en-US"/>
        </w:rPr>
        <w:t xml:space="preserve">d. išduotus leidimus, </w:t>
      </w:r>
      <w:bookmarkStart w:id="45" w:name="_Hlk189834678"/>
      <w:r w:rsidR="003B77D0" w:rsidRPr="00375E7B">
        <w:rPr>
          <w:rFonts w:ascii="Times New Roman" w:hAnsi="Times New Roman"/>
          <w:sz w:val="24"/>
          <w:szCs w:val="24"/>
          <w:lang w:eastAsia="en-US"/>
        </w:rPr>
        <w:t xml:space="preserve">medžiotojų klubo „Ąžuolas“ </w:t>
      </w:r>
      <w:bookmarkEnd w:id="45"/>
      <w:r w:rsidR="003B77D0" w:rsidRPr="00375E7B">
        <w:rPr>
          <w:rFonts w:ascii="Times New Roman" w:hAnsi="Times New Roman"/>
          <w:sz w:val="24"/>
          <w:szCs w:val="24"/>
          <w:lang w:eastAsia="en-US"/>
        </w:rPr>
        <w:t xml:space="preserve">iniciatyva iškelta nauja </w:t>
      </w:r>
      <w:r w:rsidR="00375DD1" w:rsidRPr="00375E7B">
        <w:rPr>
          <w:rFonts w:ascii="Times New Roman" w:hAnsi="Times New Roman"/>
          <w:sz w:val="24"/>
          <w:szCs w:val="24"/>
          <w:lang w:eastAsia="en-US"/>
        </w:rPr>
        <w:t>administracinė byl</w:t>
      </w:r>
      <w:r w:rsidR="003B77D0" w:rsidRPr="00375E7B">
        <w:rPr>
          <w:rFonts w:ascii="Times New Roman" w:hAnsi="Times New Roman"/>
          <w:sz w:val="24"/>
          <w:szCs w:val="24"/>
          <w:lang w:eastAsia="en-US"/>
        </w:rPr>
        <w:t xml:space="preserve">a, kurioje pareiškėjas klubas „Erelis“ dalyvauja </w:t>
      </w:r>
      <w:r w:rsidR="00C17874">
        <w:rPr>
          <w:rFonts w:ascii="Times New Roman" w:hAnsi="Times New Roman"/>
          <w:sz w:val="24"/>
          <w:szCs w:val="24"/>
          <w:lang w:eastAsia="en-US"/>
        </w:rPr>
        <w:t xml:space="preserve">kaip </w:t>
      </w:r>
      <w:r w:rsidR="003B77D0" w:rsidRPr="00375E7B">
        <w:rPr>
          <w:rFonts w:ascii="Times New Roman" w:hAnsi="Times New Roman"/>
          <w:sz w:val="24"/>
          <w:szCs w:val="24"/>
          <w:lang w:eastAsia="en-US"/>
        </w:rPr>
        <w:t>treči</w:t>
      </w:r>
      <w:r w:rsidR="00C17874">
        <w:rPr>
          <w:rFonts w:ascii="Times New Roman" w:hAnsi="Times New Roman"/>
          <w:sz w:val="24"/>
          <w:szCs w:val="24"/>
          <w:lang w:eastAsia="en-US"/>
        </w:rPr>
        <w:t>asis</w:t>
      </w:r>
      <w:r w:rsidR="003B77D0" w:rsidRPr="00375E7B">
        <w:rPr>
          <w:rFonts w:ascii="Times New Roman" w:hAnsi="Times New Roman"/>
          <w:sz w:val="24"/>
          <w:szCs w:val="24"/>
          <w:lang w:eastAsia="en-US"/>
        </w:rPr>
        <w:t xml:space="preserve"> asm</w:t>
      </w:r>
      <w:r w:rsidR="00C17874">
        <w:rPr>
          <w:rFonts w:ascii="Times New Roman" w:hAnsi="Times New Roman"/>
          <w:sz w:val="24"/>
          <w:szCs w:val="24"/>
          <w:lang w:eastAsia="en-US"/>
        </w:rPr>
        <w:t>uo</w:t>
      </w:r>
      <w:r w:rsidR="00375DD1" w:rsidRPr="00375E7B">
        <w:rPr>
          <w:rFonts w:ascii="Times New Roman" w:hAnsi="Times New Roman"/>
          <w:sz w:val="24"/>
          <w:szCs w:val="24"/>
          <w:lang w:eastAsia="en-US"/>
        </w:rPr>
        <w:t xml:space="preserve">. </w:t>
      </w:r>
      <w:r w:rsidR="00A915BC" w:rsidRPr="00375E7B">
        <w:rPr>
          <w:rFonts w:ascii="Times New Roman" w:hAnsi="Times New Roman"/>
          <w:sz w:val="24"/>
          <w:szCs w:val="24"/>
          <w:lang w:eastAsia="en-US"/>
        </w:rPr>
        <w:t>Regionų administracinio teismo teisėjų kolegija 2024 m. rugpjūčio 21 d. nutartimi administracinėje byloje Nr. eI3-631-426/2023 tenkino medžiotojų klubo „Ąžuolas“ skundą, panaikino</w:t>
      </w:r>
      <w:r w:rsidR="003B77D0" w:rsidRPr="00375E7B">
        <w:rPr>
          <w:rFonts w:ascii="Times New Roman" w:hAnsi="Times New Roman"/>
          <w:sz w:val="24"/>
          <w:szCs w:val="24"/>
          <w:lang w:eastAsia="en-US"/>
        </w:rPr>
        <w:t xml:space="preserve"> Departamento sprendimą ir </w:t>
      </w:r>
      <w:r w:rsidR="00A915BC" w:rsidRPr="00375E7B">
        <w:rPr>
          <w:rFonts w:ascii="Times New Roman" w:hAnsi="Times New Roman"/>
          <w:sz w:val="24"/>
          <w:szCs w:val="24"/>
          <w:lang w:eastAsia="en-US"/>
        </w:rPr>
        <w:t>įpareigo</w:t>
      </w:r>
      <w:r w:rsidR="0088553B" w:rsidRPr="00375E7B">
        <w:rPr>
          <w:rFonts w:ascii="Times New Roman" w:hAnsi="Times New Roman"/>
          <w:sz w:val="24"/>
          <w:szCs w:val="24"/>
          <w:lang w:eastAsia="en-US"/>
        </w:rPr>
        <w:t xml:space="preserve">jo Departamentą </w:t>
      </w:r>
      <w:r w:rsidR="00A915BC" w:rsidRPr="00375E7B">
        <w:rPr>
          <w:rFonts w:ascii="Times New Roman" w:hAnsi="Times New Roman"/>
          <w:sz w:val="24"/>
          <w:szCs w:val="24"/>
          <w:lang w:eastAsia="en-US"/>
        </w:rPr>
        <w:t xml:space="preserve">iš naujo išnagrinėti klausimą dėl </w:t>
      </w:r>
      <w:r w:rsidR="003B77D0" w:rsidRPr="00375E7B">
        <w:rPr>
          <w:rFonts w:ascii="Times New Roman" w:hAnsi="Times New Roman"/>
          <w:sz w:val="24"/>
          <w:szCs w:val="24"/>
          <w:lang w:eastAsia="en-US"/>
        </w:rPr>
        <w:t xml:space="preserve">medžiotojų klubui „Ąžuolas“ </w:t>
      </w:r>
      <w:r w:rsidR="00A915BC" w:rsidRPr="00375E7B">
        <w:rPr>
          <w:rFonts w:ascii="Times New Roman" w:hAnsi="Times New Roman"/>
          <w:sz w:val="24"/>
          <w:szCs w:val="24"/>
          <w:lang w:eastAsia="en-US"/>
        </w:rPr>
        <w:t>išduotų leidimų naudoti medžiojamų gyvūnų išteklius medžioklės plotų vienet</w:t>
      </w:r>
      <w:r w:rsidR="00E65648" w:rsidRPr="00375E7B">
        <w:rPr>
          <w:rFonts w:ascii="Times New Roman" w:hAnsi="Times New Roman"/>
          <w:sz w:val="24"/>
          <w:szCs w:val="24"/>
          <w:lang w:eastAsia="en-US"/>
        </w:rPr>
        <w:t>uose</w:t>
      </w:r>
      <w:r w:rsidR="00A915BC" w:rsidRPr="00375E7B">
        <w:rPr>
          <w:rFonts w:ascii="Times New Roman" w:hAnsi="Times New Roman"/>
          <w:sz w:val="24"/>
          <w:szCs w:val="24"/>
          <w:lang w:eastAsia="en-US"/>
        </w:rPr>
        <w:t xml:space="preserve"> „Ąžuolas 1</w:t>
      </w:r>
      <w:r w:rsidR="00BC007C">
        <w:rPr>
          <w:rFonts w:ascii="Times New Roman" w:hAnsi="Times New Roman"/>
          <w:sz w:val="24"/>
          <w:szCs w:val="24"/>
          <w:lang w:eastAsia="en-US"/>
        </w:rPr>
        <w:t>“</w:t>
      </w:r>
      <w:r w:rsidR="00A915BC" w:rsidRPr="00375E7B">
        <w:rPr>
          <w:rFonts w:ascii="Times New Roman" w:hAnsi="Times New Roman"/>
          <w:sz w:val="24"/>
          <w:szCs w:val="24"/>
          <w:lang w:eastAsia="en-US"/>
        </w:rPr>
        <w:t xml:space="preserve"> ir „Ąžuolas 2</w:t>
      </w:r>
      <w:r w:rsidR="00BC007C">
        <w:rPr>
          <w:rFonts w:ascii="Times New Roman" w:hAnsi="Times New Roman"/>
          <w:sz w:val="24"/>
          <w:szCs w:val="24"/>
          <w:lang w:eastAsia="en-US"/>
        </w:rPr>
        <w:t>“</w:t>
      </w:r>
      <w:r w:rsidR="00A915BC" w:rsidRPr="00375E7B">
        <w:rPr>
          <w:rFonts w:ascii="Times New Roman" w:hAnsi="Times New Roman"/>
          <w:sz w:val="24"/>
          <w:szCs w:val="24"/>
          <w:lang w:eastAsia="en-US"/>
        </w:rPr>
        <w:t xml:space="preserve"> pratęsimo</w:t>
      </w:r>
      <w:r w:rsidR="003B77D0" w:rsidRPr="00375E7B">
        <w:rPr>
          <w:rFonts w:ascii="Times New Roman" w:hAnsi="Times New Roman"/>
          <w:sz w:val="24"/>
          <w:szCs w:val="24"/>
          <w:lang w:eastAsia="en-US"/>
        </w:rPr>
        <w:t xml:space="preserve">. </w:t>
      </w:r>
      <w:r w:rsidR="00222A8E" w:rsidRPr="00375E7B">
        <w:rPr>
          <w:rFonts w:ascii="Times New Roman" w:hAnsi="Times New Roman"/>
          <w:sz w:val="24"/>
          <w:szCs w:val="24"/>
          <w:lang w:eastAsia="en-US"/>
        </w:rPr>
        <w:t>Iš LITEKO duomenų matyti, kad 2024 m. rugpjūčio 21 d. nutartis apskųsta Lietuvos vyriausiajam administraciniam teismui ir administracinė byla Nr.</w:t>
      </w:r>
      <w:r w:rsidR="002D2ED3">
        <w:rPr>
          <w:rFonts w:ascii="Times New Roman" w:hAnsi="Times New Roman"/>
          <w:sz w:val="24"/>
          <w:szCs w:val="24"/>
          <w:lang w:eastAsia="en-US"/>
        </w:rPr>
        <w:t xml:space="preserve"> </w:t>
      </w:r>
      <w:r w:rsidR="00222A8E" w:rsidRPr="00375E7B">
        <w:rPr>
          <w:rFonts w:ascii="Times New Roman" w:hAnsi="Times New Roman"/>
          <w:sz w:val="24"/>
          <w:szCs w:val="24"/>
          <w:lang w:eastAsia="en-US"/>
        </w:rPr>
        <w:t xml:space="preserve">eA-958-624/2025 dar neišnagrinėta. </w:t>
      </w:r>
    </w:p>
    <w:p w14:paraId="06F8690C" w14:textId="62A44F04" w:rsidR="002D2ED3" w:rsidRDefault="00951A9C" w:rsidP="007929EA">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E06F2F">
        <w:rPr>
          <w:rFonts w:ascii="Times New Roman" w:hAnsi="Times New Roman"/>
          <w:sz w:val="24"/>
          <w:szCs w:val="24"/>
          <w:lang w:eastAsia="en-US"/>
        </w:rPr>
        <w:t>Pirmiau nurodytos aplinkybės, teisėjų kolegijos vertinimu, suponuoja pagrindą išvadai, kad</w:t>
      </w:r>
      <w:r w:rsidR="00876623" w:rsidRPr="00E06F2F">
        <w:rPr>
          <w:rFonts w:ascii="Times New Roman" w:hAnsi="Times New Roman"/>
          <w:sz w:val="24"/>
          <w:szCs w:val="24"/>
          <w:lang w:eastAsia="en-US"/>
        </w:rPr>
        <w:t xml:space="preserve"> prašomoje atnaujinti byloje pareiškėjui nedalyvaujant priimtomis nutartimis sukurtas pagrindas medžiotojų klubui „Ąžuolas“ siekti leidimų pratęsimo (išdavimo) tuose pačiuose medžioklės plotų vienetuose, kuriuose, kaip nurodė pareiškėjas, šiuo metu leidimai naudoti medžiojamų</w:t>
      </w:r>
      <w:r w:rsidR="00BC007C">
        <w:rPr>
          <w:rFonts w:ascii="Times New Roman" w:hAnsi="Times New Roman"/>
          <w:sz w:val="24"/>
          <w:szCs w:val="24"/>
          <w:lang w:eastAsia="en-US"/>
        </w:rPr>
        <w:t>jų</w:t>
      </w:r>
      <w:r w:rsidR="00876623" w:rsidRPr="00E06F2F">
        <w:rPr>
          <w:rFonts w:ascii="Times New Roman" w:hAnsi="Times New Roman"/>
          <w:sz w:val="24"/>
          <w:szCs w:val="24"/>
          <w:lang w:eastAsia="en-US"/>
        </w:rPr>
        <w:t xml:space="preserve"> gyvūnų išteklius išduoti pareiškėjui, </w:t>
      </w:r>
      <w:r w:rsidR="000C6175">
        <w:rPr>
          <w:rFonts w:ascii="Times New Roman" w:hAnsi="Times New Roman"/>
          <w:sz w:val="24"/>
          <w:szCs w:val="24"/>
          <w:lang w:eastAsia="en-US"/>
        </w:rPr>
        <w:t xml:space="preserve">jis yra laimėjęs viešus aukcionus, sumokėjęs už naudojimosi teisę bei investavęs lėšas, </w:t>
      </w:r>
      <w:r w:rsidR="00876623" w:rsidRPr="00E06F2F">
        <w:rPr>
          <w:rFonts w:ascii="Times New Roman" w:hAnsi="Times New Roman"/>
          <w:sz w:val="24"/>
          <w:szCs w:val="24"/>
          <w:lang w:eastAsia="en-US"/>
        </w:rPr>
        <w:t>o pagal Medžioklės įstatyme įtvirtintą reguliavimą</w:t>
      </w:r>
      <w:r w:rsidR="00C475CB">
        <w:rPr>
          <w:rFonts w:ascii="Times New Roman" w:hAnsi="Times New Roman"/>
          <w:sz w:val="24"/>
          <w:szCs w:val="24"/>
          <w:lang w:eastAsia="en-US"/>
        </w:rPr>
        <w:t>,</w:t>
      </w:r>
      <w:r w:rsidR="00876623" w:rsidRPr="00E06F2F">
        <w:rPr>
          <w:rFonts w:ascii="Times New Roman" w:hAnsi="Times New Roman"/>
          <w:sz w:val="24"/>
          <w:szCs w:val="24"/>
          <w:lang w:eastAsia="en-US"/>
        </w:rPr>
        <w:t xml:space="preserve"> teisę į išteklių naudojimą tame pačiame vienete gali turėti tik vienas subjektas</w:t>
      </w:r>
      <w:r w:rsidR="00E06F2F" w:rsidRPr="00E06F2F">
        <w:rPr>
          <w:rFonts w:ascii="Times New Roman" w:hAnsi="Times New Roman"/>
          <w:sz w:val="24"/>
          <w:szCs w:val="24"/>
          <w:lang w:eastAsia="en-US"/>
        </w:rPr>
        <w:t xml:space="preserve">, be to, </w:t>
      </w:r>
      <w:r w:rsidR="00E06F2F">
        <w:rPr>
          <w:rFonts w:ascii="Times New Roman" w:hAnsi="Times New Roman"/>
          <w:sz w:val="24"/>
          <w:szCs w:val="24"/>
          <w:lang w:eastAsia="en-US"/>
        </w:rPr>
        <w:t xml:space="preserve">atsižvegiant į </w:t>
      </w:r>
      <w:r w:rsidR="00E06F2F" w:rsidRPr="00E06F2F">
        <w:rPr>
          <w:rFonts w:ascii="Times New Roman" w:hAnsi="Times New Roman"/>
          <w:sz w:val="24"/>
          <w:szCs w:val="24"/>
          <w:lang w:eastAsia="en-US"/>
        </w:rPr>
        <w:t>Medžioklės įstatymo 10 straipsnio 5 dali</w:t>
      </w:r>
      <w:r w:rsidR="00E06F2F">
        <w:rPr>
          <w:rFonts w:ascii="Times New Roman" w:hAnsi="Times New Roman"/>
          <w:sz w:val="24"/>
          <w:szCs w:val="24"/>
          <w:lang w:eastAsia="en-US"/>
        </w:rPr>
        <w:t>es nuostatas, a</w:t>
      </w:r>
      <w:r w:rsidR="00E06F2F" w:rsidRPr="00E06F2F">
        <w:rPr>
          <w:rFonts w:ascii="Times New Roman" w:hAnsi="Times New Roman"/>
          <w:sz w:val="24"/>
          <w:szCs w:val="24"/>
          <w:lang w:eastAsia="en-US"/>
        </w:rPr>
        <w:t>tnaujinus terminą neliko jokių įstatyme nustatytų kliūčių pratęsti leidimo galiojimą medžiotojų klubui „Ąžuolas“</w:t>
      </w:r>
      <w:r w:rsidR="00E06F2F">
        <w:rPr>
          <w:rFonts w:ascii="Times New Roman" w:hAnsi="Times New Roman"/>
          <w:sz w:val="24"/>
          <w:szCs w:val="24"/>
          <w:lang w:eastAsia="en-US"/>
        </w:rPr>
        <w:t xml:space="preserve">. </w:t>
      </w:r>
    </w:p>
    <w:p w14:paraId="4B59C2F2" w14:textId="2247A710" w:rsidR="002C6C80" w:rsidRDefault="002C6C80" w:rsidP="007929EA">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2C6C80">
        <w:rPr>
          <w:rFonts w:ascii="Times New Roman" w:hAnsi="Times New Roman"/>
          <w:sz w:val="24"/>
          <w:szCs w:val="24"/>
          <w:lang w:eastAsia="en-US"/>
        </w:rPr>
        <w:t>Pažymėtina, kad, vadovaujantis kasacinio teismo CPK 370 straipsnio, reglamentuojančio prašymo atnaujinti procesą nagrinėjimo tvarką, išaiškinimais, toks prašymas turi būti nagrinėjamas trimis etapais (žr., pvz., Lietuvos Aukščiausiojo Teismo 2020 m. lapkričio 19 d. nutarties civilinėje byloje Nr. e3K-3-308-823/2020 23 punktą). Antrajame prašymo atnaujinti procesą nagrinėjimo etape, spręsdamas dėl proceso atnaujinimo CPK 366 straipsnio 1 dalies 7</w:t>
      </w:r>
      <w:r w:rsidR="00BC007C">
        <w:rPr>
          <w:rFonts w:ascii="Times New Roman" w:hAnsi="Times New Roman"/>
          <w:sz w:val="24"/>
          <w:szCs w:val="24"/>
          <w:lang w:eastAsia="en-US"/>
        </w:rPr>
        <w:t> </w:t>
      </w:r>
      <w:r w:rsidRPr="002C6C80">
        <w:rPr>
          <w:rFonts w:ascii="Times New Roman" w:hAnsi="Times New Roman"/>
          <w:sz w:val="24"/>
          <w:szCs w:val="24"/>
          <w:lang w:eastAsia="en-US"/>
        </w:rPr>
        <w:t>punkto pagrindu, teismas turi vertinti, ar, atsižvelgiant į teisinio santykio, dėl kurio buvo nuspręsta įsiteisėjusiu teismo sprendimu byloje, kurios procesą prašoma atnaujinti, pobūdį, pareiškėjas pagal jo prašyme atnaujinti procesą nurodytas aplinkybes laikytinas suinteresuotu asmeniu, kuris turėjo būti teismo įtrauktas į prašomą atnaujinti bylą, t. y. ar yra pagrįstas pagrindas teigti, kad įsiteisėjusiu teismo sprendimu yra nuspręsta dėl pareiškėjo materialiųjų teisių ir pareigų, nesudarant pareiškėjui galimybės dėl to pasisakyti teismo procese. Tuo tarpu dėl to, ar pareiškėjo neįtraukimas į teismo procesą konkrečiu atveju lemia byloje priimtų teismų procesinių sprendimų neteisėtumą (pareiškėjo teisių pažeidimą) bei būtinybę juos keisti ar naikinti, turi būti sprendžiama ne antrajame, o trečiajame prašymo atnaujinti procesą nagrinėjimo etape (nagrinėjant bylą atnaujintame procese) (Lietuvos Aukščiausiojo Teismo 2022 m. balandžio 28</w:t>
      </w:r>
      <w:r w:rsidR="00BC007C">
        <w:rPr>
          <w:rFonts w:ascii="Times New Roman" w:hAnsi="Times New Roman"/>
          <w:sz w:val="24"/>
          <w:szCs w:val="24"/>
          <w:lang w:eastAsia="en-US"/>
        </w:rPr>
        <w:t> </w:t>
      </w:r>
      <w:r w:rsidRPr="002C6C80">
        <w:rPr>
          <w:rFonts w:ascii="Times New Roman" w:hAnsi="Times New Roman"/>
          <w:sz w:val="24"/>
          <w:szCs w:val="24"/>
          <w:lang w:eastAsia="en-US"/>
        </w:rPr>
        <w:t>d. nutartis civilinėje byloje Nr.</w:t>
      </w:r>
      <w:r w:rsidR="00BC007C">
        <w:rPr>
          <w:rFonts w:ascii="Times New Roman" w:hAnsi="Times New Roman"/>
          <w:sz w:val="24"/>
          <w:szCs w:val="24"/>
          <w:lang w:eastAsia="en-US"/>
        </w:rPr>
        <w:t> </w:t>
      </w:r>
      <w:r w:rsidRPr="002C6C80">
        <w:rPr>
          <w:rFonts w:ascii="Times New Roman" w:hAnsi="Times New Roman"/>
          <w:sz w:val="24"/>
          <w:szCs w:val="24"/>
          <w:lang w:eastAsia="en-US"/>
        </w:rPr>
        <w:t>e3K-3-106-823/2022, 29 punktas).</w:t>
      </w:r>
    </w:p>
    <w:p w14:paraId="11D0BD87" w14:textId="77AF9820" w:rsidR="00E06F2F" w:rsidRPr="0045628E" w:rsidRDefault="002C6C80" w:rsidP="00F829CF">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8019B8">
        <w:rPr>
          <w:rFonts w:ascii="Times New Roman" w:hAnsi="Times New Roman"/>
          <w:sz w:val="24"/>
          <w:szCs w:val="24"/>
          <w:lang w:eastAsia="en-US"/>
        </w:rPr>
        <w:t>Teisėjų kolegija konstatuoja, kad, atsižvelgiant į teisinį santykį, dėl kurio buvo nuspręsta įsiteisėjusia teismo 2021 m. gruodžio 16 d. nutartimi, procesui šioje byloje atnaujinti pagal CPK</w:t>
      </w:r>
      <w:r w:rsidR="005F255D" w:rsidRPr="008019B8">
        <w:rPr>
          <w:rFonts w:ascii="Times New Roman" w:hAnsi="Times New Roman"/>
          <w:sz w:val="24"/>
          <w:szCs w:val="24"/>
          <w:lang w:eastAsia="en-US"/>
        </w:rPr>
        <w:t> </w:t>
      </w:r>
      <w:r w:rsidRPr="008019B8">
        <w:rPr>
          <w:rFonts w:ascii="Times New Roman" w:hAnsi="Times New Roman"/>
          <w:sz w:val="24"/>
          <w:szCs w:val="24"/>
          <w:lang w:eastAsia="en-US"/>
        </w:rPr>
        <w:t xml:space="preserve">366 straipsnio 1 dalies 7 punktą buvo pakankama nustatyti, kad pareiškėjas pagal jo prašyme atnaujinti procesą nurodytas aplinkybes laikytinas suinteresuotu asmeniu, kuris turėjo būti teismo įtrauktas į bylos, kurią prašoma atnaujinti, nagrinėjimą. </w:t>
      </w:r>
      <w:r w:rsidR="0045628E">
        <w:rPr>
          <w:rFonts w:ascii="Times New Roman" w:hAnsi="Times New Roman"/>
          <w:sz w:val="24"/>
          <w:szCs w:val="24"/>
          <w:lang w:eastAsia="en-US"/>
        </w:rPr>
        <w:t xml:space="preserve">O </w:t>
      </w:r>
      <w:r w:rsidR="00E06F2F" w:rsidRPr="008019B8">
        <w:rPr>
          <w:rFonts w:ascii="Times New Roman" w:hAnsi="Times New Roman"/>
          <w:sz w:val="24"/>
          <w:szCs w:val="24"/>
          <w:lang w:eastAsia="en-US"/>
        </w:rPr>
        <w:t xml:space="preserve">dėl to, ar pareiškėjo neįtraukimas į teismo procesą konkrečiu atveju lemia byloje priimtų teismų procesinių sprendimų neteisėtumą (pareiškėjo teisių pažeidimą) bei būtinybę juos keisti ar naikinti, turėtų </w:t>
      </w:r>
      <w:r w:rsidR="00E06F2F" w:rsidRPr="0045628E">
        <w:rPr>
          <w:rFonts w:ascii="Times New Roman" w:hAnsi="Times New Roman"/>
          <w:sz w:val="24"/>
          <w:szCs w:val="24"/>
          <w:lang w:eastAsia="en-US"/>
        </w:rPr>
        <w:t xml:space="preserve">būti sprendžiama </w:t>
      </w:r>
      <w:r w:rsidR="0045628E" w:rsidRPr="0045628E">
        <w:rPr>
          <w:rFonts w:ascii="Times New Roman" w:hAnsi="Times New Roman"/>
          <w:sz w:val="24"/>
          <w:szCs w:val="24"/>
          <w:lang w:eastAsia="en-US"/>
        </w:rPr>
        <w:t>tolesniame</w:t>
      </w:r>
      <w:r w:rsidR="00E06F2F" w:rsidRPr="0045628E">
        <w:rPr>
          <w:rFonts w:ascii="Times New Roman" w:hAnsi="Times New Roman"/>
          <w:sz w:val="24"/>
          <w:szCs w:val="24"/>
          <w:lang w:eastAsia="en-US"/>
        </w:rPr>
        <w:t xml:space="preserve"> prašymo atnaujinti procesą nagrinėjimo etape</w:t>
      </w:r>
      <w:r w:rsidR="008019B8" w:rsidRPr="0045628E">
        <w:rPr>
          <w:rFonts w:ascii="Times New Roman" w:hAnsi="Times New Roman"/>
          <w:sz w:val="24"/>
          <w:szCs w:val="24"/>
          <w:lang w:eastAsia="en-US"/>
        </w:rPr>
        <w:t xml:space="preserve"> – </w:t>
      </w:r>
      <w:r w:rsidR="00E06F2F" w:rsidRPr="0045628E">
        <w:rPr>
          <w:rFonts w:ascii="Times New Roman" w:hAnsi="Times New Roman"/>
          <w:sz w:val="24"/>
          <w:szCs w:val="24"/>
          <w:lang w:eastAsia="en-US"/>
        </w:rPr>
        <w:t>nagrinėjant bylą atnaujintame procese</w:t>
      </w:r>
      <w:r w:rsidR="007C3F9E" w:rsidRPr="0045628E">
        <w:rPr>
          <w:rFonts w:ascii="Times New Roman" w:hAnsi="Times New Roman"/>
          <w:sz w:val="24"/>
          <w:szCs w:val="24"/>
          <w:lang w:eastAsia="en-US"/>
        </w:rPr>
        <w:t>.</w:t>
      </w:r>
    </w:p>
    <w:p w14:paraId="41FC82F3" w14:textId="3E82C6D4" w:rsidR="007C3F9E" w:rsidRPr="007C3F9E" w:rsidRDefault="007C3F9E" w:rsidP="007C3F9E">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7C3F9E">
        <w:rPr>
          <w:rFonts w:asciiTheme="majorBidi" w:hAnsiTheme="majorBidi" w:cstheme="majorBidi"/>
          <w:sz w:val="24"/>
          <w:szCs w:val="24"/>
          <w:lang w:eastAsia="en-US" w:bidi="lt-LT"/>
        </w:rPr>
        <w:t>Pirmosios ir apeliacinės instancijos teismams nagrinėjamoje byloje dėl pareiškėjo teisių pažeidimo iš esmės nusprendus jau antrajame prašymo atnaujinti procesą nagrinėjimo etape</w:t>
      </w:r>
      <w:r w:rsidR="00C16AD0">
        <w:rPr>
          <w:rFonts w:asciiTheme="majorBidi" w:hAnsiTheme="majorBidi" w:cstheme="majorBidi"/>
          <w:sz w:val="24"/>
          <w:szCs w:val="24"/>
          <w:lang w:eastAsia="en-US" w:bidi="lt-LT"/>
        </w:rPr>
        <w:t xml:space="preserve"> (konstatavus, kad jos nepažeistos)</w:t>
      </w:r>
      <w:r w:rsidRPr="007C3F9E">
        <w:rPr>
          <w:rFonts w:asciiTheme="majorBidi" w:hAnsiTheme="majorBidi" w:cstheme="majorBidi"/>
          <w:sz w:val="24"/>
          <w:szCs w:val="24"/>
          <w:lang w:eastAsia="en-US" w:bidi="lt-LT"/>
        </w:rPr>
        <w:t xml:space="preserve">, buvo ne tik neteisingai išspręstas klausimas dėl pagrindo </w:t>
      </w:r>
      <w:r w:rsidRPr="007C3F9E">
        <w:rPr>
          <w:rFonts w:asciiTheme="majorBidi" w:hAnsiTheme="majorBidi" w:cstheme="majorBidi"/>
          <w:sz w:val="24"/>
          <w:szCs w:val="24"/>
          <w:lang w:eastAsia="en-US" w:bidi="lt-LT"/>
        </w:rPr>
        <w:lastRenderedPageBreak/>
        <w:t xml:space="preserve">atnaujinti procesą pagal </w:t>
      </w:r>
      <w:bookmarkStart w:id="46" w:name="_Hlk190084437"/>
      <w:r w:rsidRPr="007C3F9E">
        <w:rPr>
          <w:rFonts w:asciiTheme="majorBidi" w:hAnsiTheme="majorBidi" w:cstheme="majorBidi"/>
          <w:sz w:val="24"/>
          <w:szCs w:val="24"/>
          <w:lang w:eastAsia="en-US" w:bidi="lt-LT"/>
        </w:rPr>
        <w:t>CPK 366 straipsnio 1 dalies 7 punktą</w:t>
      </w:r>
      <w:bookmarkEnd w:id="46"/>
      <w:r w:rsidRPr="007C3F9E">
        <w:rPr>
          <w:rFonts w:asciiTheme="majorBidi" w:hAnsiTheme="majorBidi" w:cstheme="majorBidi"/>
          <w:sz w:val="24"/>
          <w:szCs w:val="24"/>
          <w:lang w:eastAsia="en-US" w:bidi="lt-LT"/>
        </w:rPr>
        <w:t xml:space="preserve">, bet ir iš esmės apribotos pareiškėjo procesinės teisės, pažeista jo teisė į teisminę gynybą ir tinkamą teismo procesą. </w:t>
      </w:r>
    </w:p>
    <w:p w14:paraId="78414641" w14:textId="77777777" w:rsidR="00741743" w:rsidRPr="00F6529E" w:rsidRDefault="00741743" w:rsidP="00741743">
      <w:pPr>
        <w:spacing w:after="120"/>
        <w:jc w:val="both"/>
        <w:rPr>
          <w:rFonts w:asciiTheme="majorBidi" w:hAnsiTheme="majorBidi" w:cstheme="majorBidi"/>
          <w:iCs/>
        </w:rPr>
      </w:pPr>
      <w:bookmarkStart w:id="47" w:name="_Hlk190090614"/>
      <w:bookmarkStart w:id="48" w:name="_Hlk189839570"/>
    </w:p>
    <w:p w14:paraId="7B3124D8" w14:textId="76CAECFE" w:rsidR="00741743" w:rsidRPr="005A6B38" w:rsidRDefault="00741743" w:rsidP="00741743">
      <w:pPr>
        <w:spacing w:after="120"/>
        <w:ind w:firstLine="720"/>
        <w:jc w:val="both"/>
        <w:rPr>
          <w:rFonts w:eastAsia="Calibri"/>
          <w:i/>
          <w:iCs/>
          <w:shd w:val="clear" w:color="auto" w:fill="FFFFFF"/>
          <w:lang w:eastAsia="en-US"/>
        </w:rPr>
      </w:pPr>
      <w:bookmarkStart w:id="49" w:name="_Hlk190077524"/>
      <w:r w:rsidRPr="002D2ED3">
        <w:rPr>
          <w:i/>
        </w:rPr>
        <w:t xml:space="preserve">Dėl </w:t>
      </w:r>
      <w:hyperlink r:id="rId14" w:tgtFrame="_blank" w:tooltip="Lietuvos Respublikos civilinio proceso kodeksas" w:history="1">
        <w:r w:rsidRPr="002D2ED3">
          <w:rPr>
            <w:rStyle w:val="Hyperlink"/>
            <w:rFonts w:eastAsia="Calibri"/>
            <w:i/>
            <w:iCs/>
            <w:color w:val="auto"/>
            <w:u w:val="none"/>
            <w:shd w:val="clear" w:color="auto" w:fill="FFFFFF"/>
            <w:lang w:eastAsia="en-US"/>
          </w:rPr>
          <w:t>CPK</w:t>
        </w:r>
      </w:hyperlink>
      <w:r w:rsidRPr="002D2ED3">
        <w:rPr>
          <w:rFonts w:eastAsia="Calibri"/>
          <w:i/>
          <w:iCs/>
          <w:shd w:val="clear" w:color="auto" w:fill="FFFFFF"/>
          <w:lang w:eastAsia="en-US"/>
        </w:rPr>
        <w:t xml:space="preserve"> </w:t>
      </w:r>
      <w:hyperlink r:id="rId15" w:tgtFrame="_blank" w:tooltip="Prašymo padavimo terminai" w:history="1">
        <w:r w:rsidRPr="002D2ED3">
          <w:rPr>
            <w:rStyle w:val="Hyperlink"/>
            <w:rFonts w:eastAsia="Calibri"/>
            <w:i/>
            <w:iCs/>
            <w:color w:val="auto"/>
            <w:u w:val="none"/>
            <w:shd w:val="clear" w:color="auto" w:fill="FFFFFF"/>
            <w:lang w:eastAsia="en-US"/>
          </w:rPr>
          <w:t>368</w:t>
        </w:r>
      </w:hyperlink>
      <w:r w:rsidRPr="002D2ED3">
        <w:rPr>
          <w:rFonts w:eastAsia="Calibri"/>
          <w:i/>
          <w:iCs/>
          <w:shd w:val="clear" w:color="auto" w:fill="FFFFFF"/>
          <w:lang w:eastAsia="en-US"/>
        </w:rPr>
        <w:t xml:space="preserve"> straipsnio 1 dalies aiškinimo, termino prašymui dėl proceso atnaujinimo </w:t>
      </w:r>
      <w:r w:rsidRPr="00741743">
        <w:rPr>
          <w:rFonts w:eastAsia="Calibri"/>
          <w:i/>
          <w:iCs/>
          <w:shd w:val="clear" w:color="auto" w:fill="FFFFFF"/>
          <w:lang w:eastAsia="en-US"/>
        </w:rPr>
        <w:t>paduoti eigos pradžios</w:t>
      </w:r>
    </w:p>
    <w:p w14:paraId="2A547AF8" w14:textId="77777777" w:rsidR="000C2E1F" w:rsidRPr="007A5894" w:rsidRDefault="000C2E1F" w:rsidP="00D6320D">
      <w:pPr>
        <w:spacing w:after="120"/>
        <w:jc w:val="both"/>
        <w:rPr>
          <w:rFonts w:eastAsia="Calibri"/>
          <w:i/>
          <w:iCs/>
          <w:shd w:val="clear" w:color="auto" w:fill="FFFFFF"/>
          <w:lang w:eastAsia="en-US"/>
        </w:rPr>
      </w:pPr>
    </w:p>
    <w:bookmarkStart w:id="50" w:name="n0fcb5eb1-673d-49fe-8f54-07675d3f9171"/>
    <w:bookmarkStart w:id="51" w:name="_Hlk180761254"/>
    <w:bookmarkEnd w:id="47"/>
    <w:p w14:paraId="7D2C9407" w14:textId="3164FA19" w:rsidR="006A408D" w:rsidRPr="00785DD0" w:rsidRDefault="000C2E1F" w:rsidP="000C2E1F">
      <w:pPr>
        <w:pStyle w:val="NormalWeb"/>
        <w:numPr>
          <w:ilvl w:val="0"/>
          <w:numId w:val="1"/>
        </w:numPr>
        <w:spacing w:before="0" w:beforeAutospacing="0" w:after="120" w:afterAutospacing="0"/>
        <w:jc w:val="both"/>
        <w:rPr>
          <w:color w:val="000000" w:themeColor="text1"/>
        </w:rPr>
      </w:pPr>
      <w:r w:rsidRPr="00A84E49">
        <w:rPr>
          <w:rFonts w:asciiTheme="majorBidi" w:hAnsiTheme="majorBidi" w:cstheme="majorBidi"/>
          <w:color w:val="000000" w:themeColor="text1"/>
        </w:rPr>
        <w:fldChar w:fldCharType="begin"/>
      </w:r>
      <w:r w:rsidRPr="00A84E49">
        <w:rPr>
          <w:rFonts w:asciiTheme="majorBidi" w:hAnsiTheme="majorBidi" w:cstheme="majorBidi"/>
          <w:color w:val="000000" w:themeColor="text1"/>
        </w:rPr>
        <w:instrText xml:space="preserve"> HYPERLINK "https://www.infolex.lt/ta/77554" \o "Lietuvos Respublikos civilinio proceso kodeksas" \t "_blank" </w:instrText>
      </w:r>
      <w:r w:rsidRPr="00A84E49">
        <w:rPr>
          <w:rFonts w:asciiTheme="majorBidi" w:hAnsiTheme="majorBidi" w:cstheme="majorBidi"/>
          <w:color w:val="000000" w:themeColor="text1"/>
        </w:rPr>
      </w:r>
      <w:r w:rsidRPr="00A84E49">
        <w:rPr>
          <w:rFonts w:asciiTheme="majorBidi" w:hAnsiTheme="majorBidi" w:cstheme="majorBidi"/>
          <w:color w:val="000000" w:themeColor="text1"/>
        </w:rPr>
        <w:fldChar w:fldCharType="separate"/>
      </w:r>
      <w:r w:rsidRPr="00A84E49">
        <w:rPr>
          <w:rStyle w:val="Hyperlink"/>
          <w:rFonts w:asciiTheme="majorBidi" w:hAnsiTheme="majorBidi" w:cstheme="majorBidi"/>
          <w:color w:val="000000" w:themeColor="text1"/>
          <w:u w:val="none"/>
        </w:rPr>
        <w:t>CPK</w:t>
      </w:r>
      <w:r w:rsidRPr="00A84E49">
        <w:rPr>
          <w:rFonts w:asciiTheme="majorBidi" w:hAnsiTheme="majorBidi" w:cstheme="majorBidi"/>
          <w:color w:val="000000" w:themeColor="text1"/>
        </w:rPr>
        <w:fldChar w:fldCharType="end"/>
      </w:r>
      <w:bookmarkStart w:id="52" w:name="pn0fcb5eb1-673d-49fe-8f54-07675d3f9171"/>
      <w:bookmarkEnd w:id="50"/>
      <w:bookmarkEnd w:id="52"/>
      <w:r w:rsidRPr="00A84E49">
        <w:rPr>
          <w:rFonts w:asciiTheme="majorBidi" w:hAnsiTheme="majorBidi" w:cstheme="majorBidi"/>
          <w:color w:val="000000" w:themeColor="text1"/>
        </w:rPr>
        <w:t xml:space="preserve"> </w:t>
      </w:r>
      <w:bookmarkStart w:id="53" w:name="nbe6f2be4-fb32-4e88-b2ae-779d7eff7e50"/>
      <w:r w:rsidRPr="00A84E49">
        <w:rPr>
          <w:rFonts w:asciiTheme="majorBidi" w:hAnsiTheme="majorBidi" w:cstheme="majorBidi"/>
          <w:color w:val="000000" w:themeColor="text1"/>
        </w:rPr>
        <w:fldChar w:fldCharType="begin"/>
      </w:r>
      <w:r w:rsidRPr="00A84E49">
        <w:rPr>
          <w:rFonts w:asciiTheme="majorBidi" w:hAnsiTheme="majorBidi" w:cstheme="majorBidi"/>
          <w:color w:val="000000" w:themeColor="text1"/>
        </w:rPr>
        <w:instrText xml:space="preserve"> HYPERLINK "https://www.infolex.lt/tp/1945292" \o "Prašymo padavimo terminai" \t "_blank" </w:instrText>
      </w:r>
      <w:r w:rsidRPr="00A84E49">
        <w:rPr>
          <w:rFonts w:asciiTheme="majorBidi" w:hAnsiTheme="majorBidi" w:cstheme="majorBidi"/>
          <w:color w:val="000000" w:themeColor="text1"/>
        </w:rPr>
      </w:r>
      <w:r w:rsidRPr="00A84E49">
        <w:rPr>
          <w:rFonts w:asciiTheme="majorBidi" w:hAnsiTheme="majorBidi" w:cstheme="majorBidi"/>
          <w:color w:val="000000" w:themeColor="text1"/>
        </w:rPr>
        <w:fldChar w:fldCharType="separate"/>
      </w:r>
      <w:r w:rsidRPr="00A84E49">
        <w:rPr>
          <w:rStyle w:val="Hyperlink"/>
          <w:rFonts w:asciiTheme="majorBidi" w:hAnsiTheme="majorBidi" w:cstheme="majorBidi"/>
          <w:color w:val="000000" w:themeColor="text1"/>
          <w:u w:val="none"/>
        </w:rPr>
        <w:t>368</w:t>
      </w:r>
      <w:r w:rsidRPr="00A84E49">
        <w:rPr>
          <w:rFonts w:asciiTheme="majorBidi" w:hAnsiTheme="majorBidi" w:cstheme="majorBidi"/>
          <w:color w:val="000000" w:themeColor="text1"/>
        </w:rPr>
        <w:fldChar w:fldCharType="end"/>
      </w:r>
      <w:bookmarkStart w:id="54" w:name="pnbe6f2be4-fb32-4e88-b2ae-779d7eff7e50"/>
      <w:bookmarkEnd w:id="53"/>
      <w:bookmarkEnd w:id="54"/>
      <w:r w:rsidRPr="00A84E49">
        <w:rPr>
          <w:rFonts w:asciiTheme="majorBidi" w:hAnsiTheme="majorBidi" w:cstheme="majorBidi"/>
          <w:color w:val="000000" w:themeColor="text1"/>
        </w:rPr>
        <w:t xml:space="preserve"> straipsnio 1 dalyje nustatyta</w:t>
      </w:r>
      <w:r w:rsidR="006A408D">
        <w:rPr>
          <w:rFonts w:asciiTheme="majorBidi" w:hAnsiTheme="majorBidi" w:cstheme="majorBidi"/>
          <w:color w:val="000000" w:themeColor="text1"/>
        </w:rPr>
        <w:t>, kad</w:t>
      </w:r>
      <w:r w:rsidR="006A408D" w:rsidRPr="006A408D">
        <w:t xml:space="preserve"> </w:t>
      </w:r>
      <w:r w:rsidR="006A408D">
        <w:t>p</w:t>
      </w:r>
      <w:r w:rsidR="006A408D" w:rsidRPr="006A408D">
        <w:rPr>
          <w:rFonts w:asciiTheme="majorBidi" w:hAnsiTheme="majorBidi" w:cstheme="majorBidi"/>
          <w:color w:val="000000" w:themeColor="text1"/>
        </w:rPr>
        <w:t>rašymas atnaujinti procesą gali būti pateikiamas per tris mėnesius nuo tos dienos, kurią jį pateikiantis asmuo sužinojo arba turėjo sužinoti aplinkybes, sudarančias proceso atnaujinimo pagrindą</w:t>
      </w:r>
      <w:r w:rsidR="006A408D">
        <w:rPr>
          <w:rFonts w:asciiTheme="majorBidi" w:hAnsiTheme="majorBidi" w:cstheme="majorBidi"/>
          <w:color w:val="000000" w:themeColor="text1"/>
        </w:rPr>
        <w:t>.</w:t>
      </w:r>
    </w:p>
    <w:bookmarkEnd w:id="49"/>
    <w:p w14:paraId="55545A11" w14:textId="3FAC38D6" w:rsidR="000C2E1F" w:rsidRDefault="000C2E1F" w:rsidP="000C2E1F">
      <w:pPr>
        <w:pStyle w:val="NormalWeb"/>
        <w:numPr>
          <w:ilvl w:val="0"/>
          <w:numId w:val="1"/>
        </w:numPr>
        <w:spacing w:before="0" w:beforeAutospacing="0" w:after="120" w:afterAutospacing="0"/>
        <w:jc w:val="both"/>
        <w:rPr>
          <w:color w:val="000000" w:themeColor="text1"/>
        </w:rPr>
      </w:pPr>
      <w:r w:rsidRPr="00A84E49">
        <w:rPr>
          <w:rFonts w:asciiTheme="majorBidi" w:hAnsiTheme="majorBidi" w:cstheme="majorBidi"/>
          <w:color w:val="000000" w:themeColor="text1"/>
        </w:rPr>
        <w:t>Kasacinio teismo praktikoje išaiškinta, kad pareiga pateikti sužinojimo apie proceso atnaujinimo pagrindą momentą įrodančius duomenis tenka prašymą atnaujinti procesą teikiančiam asmeniui. Tokią šio asmens pareigą suponuoja civiliniame procese galiojantis rungimosi principas (CPK</w:t>
      </w:r>
      <w:r w:rsidR="005F255D">
        <w:rPr>
          <w:rFonts w:asciiTheme="majorBidi" w:hAnsiTheme="majorBidi" w:cstheme="majorBidi"/>
          <w:color w:val="000000" w:themeColor="text1"/>
        </w:rPr>
        <w:t> </w:t>
      </w:r>
      <w:r w:rsidRPr="00A84E49">
        <w:rPr>
          <w:rFonts w:asciiTheme="majorBidi" w:hAnsiTheme="majorBidi" w:cstheme="majorBidi"/>
          <w:color w:val="000000" w:themeColor="text1"/>
        </w:rPr>
        <w:t>12</w:t>
      </w:r>
      <w:r w:rsidR="00BC007C">
        <w:rPr>
          <w:rFonts w:asciiTheme="majorBidi" w:hAnsiTheme="majorBidi" w:cstheme="majorBidi"/>
          <w:color w:val="000000" w:themeColor="text1"/>
        </w:rPr>
        <w:t> </w:t>
      </w:r>
      <w:r w:rsidRPr="00A84E49">
        <w:rPr>
          <w:rFonts w:asciiTheme="majorBidi" w:hAnsiTheme="majorBidi" w:cstheme="majorBidi"/>
          <w:color w:val="000000" w:themeColor="text1"/>
        </w:rPr>
        <w:t>straipsnis), kuris lemia, jog įrodinėjimo pareiga ir pagrindinis vaidmuo įrodinėjant tenka įrodinėjamų aplinkybių nustatymu suinteresuotoms šalims (CPK 178 straipsnis) (Lietuvos Aukščiausiojo Teismo 2020 m. lapkričio 18 d. nutartis civilinėje byloje Nr. e3K-3-310-916/2020, 33 punktas)</w:t>
      </w:r>
      <w:r w:rsidRPr="00FA1A48">
        <w:rPr>
          <w:color w:val="000000" w:themeColor="text1"/>
        </w:rPr>
        <w:t>.</w:t>
      </w:r>
    </w:p>
    <w:bookmarkEnd w:id="48"/>
    <w:p w14:paraId="19F68883" w14:textId="70F8AEFA" w:rsidR="000C2E1F" w:rsidRPr="000C2E1F" w:rsidRDefault="000C2E1F" w:rsidP="000C2E1F">
      <w:pPr>
        <w:pStyle w:val="NormalWeb"/>
        <w:numPr>
          <w:ilvl w:val="0"/>
          <w:numId w:val="1"/>
        </w:numPr>
        <w:spacing w:before="0" w:beforeAutospacing="0" w:after="120" w:afterAutospacing="0"/>
        <w:jc w:val="both"/>
        <w:rPr>
          <w:color w:val="000000" w:themeColor="text1"/>
        </w:rPr>
      </w:pPr>
      <w:r w:rsidRPr="00A84E49">
        <w:t xml:space="preserve">Kasacinio teismo praktikoje taip pat pažymėta, kad, siekdamas užtikrinti teisinių santykių stabilumą, proceso koncentruotumo ir ekonomiškumo principų laikymąsi, užkirsti kelią piktnaudžiavimui procesinėmis teisėmis, įstatymų leidėjas nustatė, kad, skaičiuojant termino kreiptis dėl proceso atnaujinimo pradžią, atsižvelgiama ne tik į pareiškėjo nurodomą sužinojimo momentą, bet įvertinama, kada asmuo objektyviai turėjo sužinoti apie savo teisių pažeidimą, veikdamas atitinkamoje situacijoje kaip </w:t>
      </w:r>
      <w:r w:rsidRPr="00A91360">
        <w:rPr>
          <w:i/>
          <w:iCs/>
        </w:rPr>
        <w:t>bonus pater familias</w:t>
      </w:r>
      <w:r w:rsidRPr="00A84E49">
        <w:t xml:space="preserve"> (atidus, rūpestingas ir apdairus žmogus), t. y. apdairiai ir rūpestingai, rūpindamasis savo galbūt pažeistų teisių gynyba (žr.</w:t>
      </w:r>
      <w:r w:rsidR="005F255D">
        <w:t> </w:t>
      </w:r>
      <w:r w:rsidRPr="00A84E49">
        <w:t>Lietuvos Aukščiausiojo Teismo 2015 m. lapkričio 17 d. nutartį civilinėje byloje Nr. 3K-3-607-916/2015 ir joje nurodytą kasacinio teismo praktiką). Prašymo atnaujinti procesą padavimo terminas turėtų būti skaičiuojamas nuo tada, kai pareiškėjas turėjo objektyviai sužinoti esant ar atsiradus aplinkybes, kurios yra pagrindas atnaujinti procesą (Lietuvos Aukščiausiojo Teismo 2019 m. kovo 28 d. nutartis civilinėje byloje Nr. 3K-3-112-378/2019, 24 punktas ir jame nurodyta kasacinio teismo praktika</w:t>
      </w:r>
      <w:r>
        <w:t>).</w:t>
      </w:r>
    </w:p>
    <w:p w14:paraId="671CDA9C" w14:textId="4C847557" w:rsidR="000C2E1F" w:rsidRPr="000C2E1F" w:rsidRDefault="000C2E1F" w:rsidP="000C2E1F">
      <w:pPr>
        <w:pStyle w:val="NormalWeb"/>
        <w:numPr>
          <w:ilvl w:val="0"/>
          <w:numId w:val="1"/>
        </w:numPr>
        <w:spacing w:before="0" w:beforeAutospacing="0" w:after="120" w:afterAutospacing="0"/>
        <w:jc w:val="both"/>
        <w:rPr>
          <w:color w:val="000000" w:themeColor="text1"/>
        </w:rPr>
      </w:pPr>
      <w:r w:rsidRPr="00A91360">
        <w:t>Teisiškai reikšmingo fakto – sužinojimo apie aplinkybes, sudarančias proceso atnaujinimo pagrindą, momento – nustatymas yra fakto klausimas, dėl kurio sprendžiama pagal šalių pateiktus įrodymus (CPK 353 straipsnio 1 dalis) (Lietuvos Aukščiausiojo Teismo 2019 m. kovo 28 d. nutartis civilinėje byloje Nr. 3K-3-112-378/2019, 26 punktas). Kasacinis teismas, neperžengdamas kasacinio skundo ribų, patikrina apskųstus teismų sprendimus ir (ar) nutartis teisės taikymo aspektu; yra saistomas pirmosios ir apeliacinės instancijos teismų nustatytų faktinių aplinkybių ir iš naujo jų nenustato, tačiau patikrina, ar, jas nustatant, nebuvo pažeistos įrodinėjimą ir įrodymų vertinimą reglamentuojančios civilinio proceso normos, taip pat ar nebuvo nukrypta nuo kasacinio teismo atitinkamu klausimu formuojamos praktikos (CPK 353 straipsnio 1 dalis</w:t>
      </w:r>
      <w:r>
        <w:t xml:space="preserve">). </w:t>
      </w:r>
    </w:p>
    <w:p w14:paraId="0C4CC3C8" w14:textId="74558FAC" w:rsidR="001B3641" w:rsidRPr="00785DD0" w:rsidRDefault="000C2E1F" w:rsidP="000C2E1F">
      <w:pPr>
        <w:pStyle w:val="NormalWeb"/>
        <w:numPr>
          <w:ilvl w:val="0"/>
          <w:numId w:val="1"/>
        </w:numPr>
        <w:spacing w:before="0" w:beforeAutospacing="0" w:after="120" w:afterAutospacing="0"/>
        <w:jc w:val="both"/>
        <w:rPr>
          <w:color w:val="000000" w:themeColor="text1"/>
        </w:rPr>
      </w:pPr>
      <w:r w:rsidRPr="00687310">
        <w:rPr>
          <w:rFonts w:eastAsia="Calibri"/>
          <w:lang w:eastAsia="en-US"/>
        </w:rPr>
        <w:t xml:space="preserve">Iš teismų informacinės sistemos LITEKO duomenų </w:t>
      </w:r>
      <w:r>
        <w:rPr>
          <w:rFonts w:eastAsia="Calibri"/>
          <w:lang w:eastAsia="en-US"/>
        </w:rPr>
        <w:t xml:space="preserve">byloje </w:t>
      </w:r>
      <w:r w:rsidR="008B77E0">
        <w:rPr>
          <w:rFonts w:eastAsia="Calibri"/>
          <w:lang w:eastAsia="en-US"/>
        </w:rPr>
        <w:t xml:space="preserve">teismų </w:t>
      </w:r>
      <w:r>
        <w:rPr>
          <w:rFonts w:eastAsia="Calibri"/>
          <w:lang w:eastAsia="en-US"/>
        </w:rPr>
        <w:t>nustatyta</w:t>
      </w:r>
      <w:r w:rsidRPr="00687310">
        <w:rPr>
          <w:rFonts w:eastAsia="Calibri"/>
          <w:lang w:eastAsia="en-US"/>
        </w:rPr>
        <w:t>, kad Regionų apygardos administracini</w:t>
      </w:r>
      <w:r w:rsidR="00BC007C">
        <w:rPr>
          <w:rFonts w:eastAsia="Calibri"/>
          <w:lang w:eastAsia="en-US"/>
        </w:rPr>
        <w:t>ame</w:t>
      </w:r>
      <w:r w:rsidRPr="00687310">
        <w:rPr>
          <w:rFonts w:eastAsia="Calibri"/>
          <w:lang w:eastAsia="en-US"/>
        </w:rPr>
        <w:t xml:space="preserve"> teisme buvo nagrinėjama administracinė byla </w:t>
      </w:r>
      <w:bookmarkStart w:id="55" w:name="_Hlk189740123"/>
      <w:r w:rsidRPr="00687310">
        <w:rPr>
          <w:rFonts w:eastAsia="Calibri"/>
          <w:lang w:eastAsia="en-US"/>
        </w:rPr>
        <w:t>Nr. eI3-1286-644/2024</w:t>
      </w:r>
      <w:bookmarkEnd w:id="55"/>
      <w:r w:rsidRPr="00687310">
        <w:rPr>
          <w:rFonts w:eastAsia="Calibri"/>
          <w:lang w:eastAsia="en-US"/>
        </w:rPr>
        <w:t xml:space="preserve"> </w:t>
      </w:r>
      <w:r w:rsidRPr="00687310">
        <w:rPr>
          <w:lang w:eastAsia="en-US"/>
        </w:rPr>
        <w:t xml:space="preserve">pagal </w:t>
      </w:r>
      <w:r w:rsidRPr="00687310">
        <w:rPr>
          <w:color w:val="000000"/>
          <w:lang w:eastAsia="en-US"/>
        </w:rPr>
        <w:t xml:space="preserve">pareiškėjo klubo „Erelis“ </w:t>
      </w:r>
      <w:r w:rsidRPr="00687310">
        <w:rPr>
          <w:lang w:eastAsia="en-US"/>
        </w:rPr>
        <w:t>skundą atsakovei</w:t>
      </w:r>
      <w:r w:rsidRPr="00687310">
        <w:rPr>
          <w:color w:val="000000"/>
          <w:lang w:eastAsia="en-US"/>
        </w:rPr>
        <w:t xml:space="preserve"> </w:t>
      </w:r>
      <w:r w:rsidRPr="00687310">
        <w:rPr>
          <w:lang w:eastAsia="en-US"/>
        </w:rPr>
        <w:t>Alytaus rajono savivaldybės administracijos komisijai medžioklės plotų vienetams sudaryti bei jų riboms pakeisti</w:t>
      </w:r>
      <w:r w:rsidRPr="00687310">
        <w:rPr>
          <w:color w:val="000000"/>
          <w:lang w:eastAsia="en-US"/>
        </w:rPr>
        <w:t xml:space="preserve"> dėl sprendimo panaikinimo ir įpareigojimo atlikti veiksmus. Pareiškėjas </w:t>
      </w:r>
      <w:r w:rsidR="008B77E0">
        <w:rPr>
          <w:color w:val="000000"/>
          <w:lang w:eastAsia="en-US"/>
        </w:rPr>
        <w:t>įrodinėjo</w:t>
      </w:r>
      <w:r w:rsidRPr="00687310">
        <w:rPr>
          <w:color w:val="000000"/>
          <w:lang w:eastAsia="en-US"/>
        </w:rPr>
        <w:t xml:space="preserve">, kad būtent </w:t>
      </w:r>
      <w:r w:rsidR="00BC007C">
        <w:rPr>
          <w:color w:val="000000"/>
          <w:lang w:eastAsia="en-US"/>
        </w:rPr>
        <w:t xml:space="preserve">dėl </w:t>
      </w:r>
      <w:r w:rsidRPr="00687310">
        <w:rPr>
          <w:color w:val="000000"/>
          <w:lang w:eastAsia="en-US"/>
        </w:rPr>
        <w:t xml:space="preserve">šios bylos 2024 m. vasario 1 d. atsitiktinai tikrindamas procesinius dokumentus jis sužinojo apie </w:t>
      </w:r>
      <w:r w:rsidR="00C16AD0">
        <w:rPr>
          <w:color w:val="000000"/>
          <w:lang w:eastAsia="en-US"/>
        </w:rPr>
        <w:t xml:space="preserve">kitą </w:t>
      </w:r>
      <w:r w:rsidRPr="00687310">
        <w:rPr>
          <w:rFonts w:eastAsia="Calibri"/>
          <w:lang w:eastAsia="en-US"/>
        </w:rPr>
        <w:t>Regionų administracin</w:t>
      </w:r>
      <w:r w:rsidR="00BC007C">
        <w:rPr>
          <w:rFonts w:eastAsia="Calibri"/>
          <w:lang w:eastAsia="en-US"/>
        </w:rPr>
        <w:t>i</w:t>
      </w:r>
      <w:r w:rsidR="008B77E0">
        <w:rPr>
          <w:rFonts w:eastAsia="Calibri"/>
          <w:lang w:eastAsia="en-US"/>
        </w:rPr>
        <w:t>ame</w:t>
      </w:r>
      <w:r w:rsidRPr="00687310">
        <w:rPr>
          <w:rFonts w:eastAsia="Calibri"/>
          <w:lang w:eastAsia="en-US"/>
        </w:rPr>
        <w:t xml:space="preserve"> teisme tuo metu nagrinėtą administracinę bylą Nr. eI3-631-426/2024, </w:t>
      </w:r>
      <w:r w:rsidR="00C820FB">
        <w:rPr>
          <w:rFonts w:eastAsia="Calibri"/>
          <w:lang w:eastAsia="en-US"/>
        </w:rPr>
        <w:t xml:space="preserve">kartu </w:t>
      </w:r>
      <w:r w:rsidRPr="00687310">
        <w:rPr>
          <w:rFonts w:eastAsia="Calibri"/>
          <w:lang w:eastAsia="en-US"/>
        </w:rPr>
        <w:t xml:space="preserve">ir apie </w:t>
      </w:r>
      <w:r w:rsidR="001B3641">
        <w:rPr>
          <w:rFonts w:eastAsia="Calibri"/>
          <w:lang w:eastAsia="en-US"/>
        </w:rPr>
        <w:t xml:space="preserve">šią </w:t>
      </w:r>
      <w:r w:rsidRPr="00687310">
        <w:rPr>
          <w:rFonts w:eastAsia="Calibri"/>
          <w:lang w:eastAsia="en-US"/>
        </w:rPr>
        <w:t>civilinę bylą, kurios procesą prašoma atnaujinti.</w:t>
      </w:r>
      <w:r>
        <w:rPr>
          <w:rFonts w:eastAsia="Calibri"/>
          <w:lang w:eastAsia="en-US"/>
        </w:rPr>
        <w:t xml:space="preserve"> </w:t>
      </w:r>
    </w:p>
    <w:p w14:paraId="7553FE24" w14:textId="7994B98D" w:rsidR="001C72A2" w:rsidRPr="001C72A2" w:rsidRDefault="001B3641" w:rsidP="001C72A2">
      <w:pPr>
        <w:pStyle w:val="NormalWeb"/>
        <w:numPr>
          <w:ilvl w:val="0"/>
          <w:numId w:val="1"/>
        </w:numPr>
        <w:spacing w:before="0" w:beforeAutospacing="0" w:after="120" w:afterAutospacing="0"/>
        <w:jc w:val="both"/>
        <w:rPr>
          <w:color w:val="000000" w:themeColor="text1"/>
        </w:rPr>
      </w:pPr>
      <w:r w:rsidRPr="001C72A2">
        <w:rPr>
          <w:rFonts w:eastAsia="Calibri"/>
          <w:lang w:eastAsia="en-US"/>
        </w:rPr>
        <w:lastRenderedPageBreak/>
        <w:t>Pirmosios ir apeliacinės instancijos t</w:t>
      </w:r>
      <w:r w:rsidR="000C2E1F" w:rsidRPr="001C72A2">
        <w:rPr>
          <w:rFonts w:eastAsia="Calibri"/>
          <w:lang w:eastAsia="en-US"/>
        </w:rPr>
        <w:t xml:space="preserve">eismai </w:t>
      </w:r>
      <w:r w:rsidR="00BC007C">
        <w:rPr>
          <w:rFonts w:eastAsia="Calibri"/>
          <w:lang w:eastAsia="en-US"/>
        </w:rPr>
        <w:t>nu</w:t>
      </w:r>
      <w:r w:rsidR="000C2E1F" w:rsidRPr="001C72A2">
        <w:rPr>
          <w:rFonts w:eastAsia="Calibri"/>
          <w:lang w:eastAsia="en-US"/>
        </w:rPr>
        <w:t>sprendė, kad pareiškėjas klubas „</w:t>
      </w:r>
      <w:r w:rsidR="000C2E1F" w:rsidRPr="001C72A2">
        <w:rPr>
          <w:rFonts w:eastAsia="Calibri"/>
          <w:kern w:val="2"/>
          <w:lang w:eastAsia="en-US"/>
          <w14:ligatures w14:val="standardContextual"/>
        </w:rPr>
        <w:t xml:space="preserve">Erelis“ turėjo sužinoti apie aplinkybes, sudarančias proceso atnaujinimo pagrindą, </w:t>
      </w:r>
      <w:r w:rsidR="000C2E1F" w:rsidRPr="005D74B0">
        <w:rPr>
          <w:lang w:eastAsia="en-US"/>
        </w:rPr>
        <w:t>dar 2023 m. lapkričio 30 d</w:t>
      </w:r>
      <w:r w:rsidR="00243C4E">
        <w:rPr>
          <w:lang w:eastAsia="en-US"/>
        </w:rPr>
        <w:t>.</w:t>
      </w:r>
      <w:r w:rsidR="00BC007C">
        <w:rPr>
          <w:lang w:eastAsia="en-US"/>
        </w:rPr>
        <w:t>,</w:t>
      </w:r>
      <w:r w:rsidR="00243C4E">
        <w:rPr>
          <w:lang w:eastAsia="en-US"/>
        </w:rPr>
        <w:t xml:space="preserve"> </w:t>
      </w:r>
      <w:r w:rsidR="00243C4E" w:rsidRPr="002D2ED3">
        <w:rPr>
          <w:lang w:eastAsia="en-US"/>
        </w:rPr>
        <w:t>ir nuo šios datos skaičiavo</w:t>
      </w:r>
      <w:r w:rsidR="00243C4E" w:rsidRPr="002D2ED3">
        <w:rPr>
          <w:rFonts w:eastAsia="Times New Roman"/>
        </w:rPr>
        <w:t xml:space="preserve"> </w:t>
      </w:r>
      <w:r w:rsidR="00243C4E" w:rsidRPr="002D2ED3">
        <w:rPr>
          <w:lang w:eastAsia="en-US"/>
        </w:rPr>
        <w:t>CPK 368 straipsnio 1 dalyje nustatyto termino eigos pradžią</w:t>
      </w:r>
      <w:r w:rsidR="000C2E1F" w:rsidRPr="002D2ED3">
        <w:rPr>
          <w:lang w:eastAsia="en-US"/>
        </w:rPr>
        <w:t>. Tokią</w:t>
      </w:r>
      <w:r w:rsidR="000C2E1F">
        <w:rPr>
          <w:lang w:eastAsia="en-US"/>
        </w:rPr>
        <w:t xml:space="preserve"> išvadą teismai grindė </w:t>
      </w:r>
      <w:r w:rsidR="000C2E1F" w:rsidRPr="001C72A2">
        <w:rPr>
          <w:rFonts w:eastAsia="Calibri"/>
          <w:lang w:eastAsia="en-US"/>
        </w:rPr>
        <w:t>Regionų administracinio teismo administracinės bylos Nr. eI3</w:t>
      </w:r>
      <w:r w:rsidR="000C2E1F" w:rsidRPr="001C72A2">
        <w:rPr>
          <w:rFonts w:eastAsia="Calibri"/>
          <w:lang w:eastAsia="en-US"/>
        </w:rPr>
        <w:noBreakHyphen/>
        <w:t xml:space="preserve">631-426/2024 duomenimis, kurie patvirtina, kad 2023 m. lapkričio 29 d. įvykusio teismo posėdžio metu protokoline teismo nutartimi klubas „Erelis“ buvo įtrauktas į nagrinėjamą administracinę bylą </w:t>
      </w:r>
      <w:r w:rsidR="00BC007C">
        <w:rPr>
          <w:rFonts w:eastAsia="Calibri"/>
          <w:lang w:eastAsia="en-US"/>
        </w:rPr>
        <w:t xml:space="preserve">kaip </w:t>
      </w:r>
      <w:r w:rsidR="000C2E1F" w:rsidRPr="001C72A2">
        <w:rPr>
          <w:rFonts w:eastAsia="Calibri"/>
          <w:lang w:eastAsia="en-US"/>
        </w:rPr>
        <w:t>treči</w:t>
      </w:r>
      <w:r w:rsidR="00BC007C">
        <w:rPr>
          <w:rFonts w:eastAsia="Calibri"/>
          <w:lang w:eastAsia="en-US"/>
        </w:rPr>
        <w:t>asis</w:t>
      </w:r>
      <w:r w:rsidR="000C2E1F" w:rsidRPr="001C72A2">
        <w:rPr>
          <w:rFonts w:eastAsia="Calibri"/>
          <w:lang w:eastAsia="en-US"/>
        </w:rPr>
        <w:t xml:space="preserve"> asm</w:t>
      </w:r>
      <w:r w:rsidR="00BC007C">
        <w:rPr>
          <w:rFonts w:eastAsia="Calibri"/>
          <w:lang w:eastAsia="en-US"/>
        </w:rPr>
        <w:t>uo</w:t>
      </w:r>
      <w:r w:rsidR="000C2E1F" w:rsidRPr="001C72A2">
        <w:rPr>
          <w:rFonts w:eastAsia="Calibri"/>
          <w:lang w:eastAsia="en-US"/>
        </w:rPr>
        <w:t>. Tą pačią dieną klubui „Erelis“ per EPP išsiųst</w:t>
      </w:r>
      <w:r w:rsidR="001C72A2" w:rsidRPr="001C72A2">
        <w:rPr>
          <w:rFonts w:eastAsia="Calibri"/>
          <w:lang w:eastAsia="en-US"/>
        </w:rPr>
        <w:t xml:space="preserve">i dokumentai – </w:t>
      </w:r>
      <w:r w:rsidR="000C2E1F" w:rsidRPr="001C72A2">
        <w:rPr>
          <w:rFonts w:eastAsia="Calibri"/>
          <w:lang w:eastAsia="en-US"/>
        </w:rPr>
        <w:t>medžiotojų klubo ,,Ąžuolas“ skundas, kuriame nurodyta ir Alytaus apylinkės teismo 2021 m. gruodžio 16 d. nutartis civilinėje byloje Nr. e2YT</w:t>
      </w:r>
      <w:r w:rsidR="000C2E1F" w:rsidRPr="001C72A2">
        <w:rPr>
          <w:rFonts w:eastAsia="Calibri"/>
          <w:lang w:eastAsia="en-US"/>
        </w:rPr>
        <w:noBreakHyphen/>
        <w:t>6106</w:t>
      </w:r>
      <w:r w:rsidR="000C2E1F" w:rsidRPr="001C72A2">
        <w:rPr>
          <w:rFonts w:eastAsia="Calibri"/>
          <w:lang w:eastAsia="en-US"/>
        </w:rPr>
        <w:noBreakHyphen/>
        <w:t xml:space="preserve">835/2021, </w:t>
      </w:r>
      <w:r w:rsidR="001C72A2" w:rsidRPr="001C72A2">
        <w:rPr>
          <w:rFonts w:eastAsia="Calibri"/>
          <w:lang w:eastAsia="en-US"/>
        </w:rPr>
        <w:t xml:space="preserve">taip pat </w:t>
      </w:r>
      <w:r w:rsidR="000C2E1F" w:rsidRPr="001C72A2">
        <w:rPr>
          <w:rFonts w:eastAsia="Calibri"/>
          <w:lang w:eastAsia="en-US"/>
        </w:rPr>
        <w:t>Departamento atsiliepimas, lydraštis ir instrukcija prisijung</w:t>
      </w:r>
      <w:r w:rsidR="00BC007C">
        <w:rPr>
          <w:rFonts w:eastAsia="Calibri"/>
          <w:lang w:eastAsia="en-US"/>
        </w:rPr>
        <w:t>t</w:t>
      </w:r>
      <w:r w:rsidR="000C2E1F" w:rsidRPr="001C72A2">
        <w:rPr>
          <w:rFonts w:eastAsia="Calibri"/>
          <w:lang w:eastAsia="en-US"/>
        </w:rPr>
        <w:t xml:space="preserve">i prie vaizdo konferencijos programos </w:t>
      </w:r>
      <w:r w:rsidR="00BC007C">
        <w:rPr>
          <w:rFonts w:eastAsia="Calibri"/>
          <w:lang w:eastAsia="en-US"/>
        </w:rPr>
        <w:t>„</w:t>
      </w:r>
      <w:r w:rsidR="000C2E1F" w:rsidRPr="001C72A2">
        <w:rPr>
          <w:rFonts w:eastAsia="Calibri"/>
          <w:lang w:eastAsia="en-US"/>
        </w:rPr>
        <w:t>Zoom</w:t>
      </w:r>
      <w:r w:rsidR="00BC007C">
        <w:rPr>
          <w:rFonts w:eastAsia="Calibri"/>
          <w:lang w:eastAsia="en-US"/>
        </w:rPr>
        <w:t>“</w:t>
      </w:r>
      <w:r w:rsidR="001C72A2" w:rsidRPr="001C72A2">
        <w:rPr>
          <w:rFonts w:eastAsia="Calibri"/>
          <w:lang w:eastAsia="en-US"/>
        </w:rPr>
        <w:t xml:space="preserve">. Teismai, vadovaudamiesi ABTĮ 74 straipsnio 8 dalimi, laikė, kad </w:t>
      </w:r>
      <w:r w:rsidR="000C2E1F" w:rsidRPr="001C72A2">
        <w:rPr>
          <w:rFonts w:eastAsia="Calibri"/>
          <w:lang w:eastAsia="en-US"/>
        </w:rPr>
        <w:t xml:space="preserve">procesiniai dokumentai administracinėje byloje </w:t>
      </w:r>
      <w:r w:rsidR="004A6098">
        <w:rPr>
          <w:rFonts w:eastAsia="Calibri"/>
          <w:lang w:eastAsia="en-US"/>
        </w:rPr>
        <w:t xml:space="preserve">pareiškėjui buvo </w:t>
      </w:r>
      <w:r w:rsidR="000C2E1F" w:rsidRPr="001C72A2">
        <w:rPr>
          <w:rFonts w:eastAsia="Calibri"/>
          <w:lang w:eastAsia="en-US"/>
        </w:rPr>
        <w:t>įteikt</w:t>
      </w:r>
      <w:r w:rsidR="004A6098">
        <w:rPr>
          <w:rFonts w:eastAsia="Calibri"/>
          <w:lang w:eastAsia="en-US"/>
        </w:rPr>
        <w:t xml:space="preserve">i </w:t>
      </w:r>
      <w:r w:rsidR="00BC007C">
        <w:rPr>
          <w:rFonts w:eastAsia="Calibri"/>
          <w:lang w:eastAsia="en-US"/>
        </w:rPr>
        <w:t>kit</w:t>
      </w:r>
      <w:r w:rsidR="000C2E1F" w:rsidRPr="001C72A2">
        <w:rPr>
          <w:rFonts w:eastAsia="Calibri"/>
          <w:lang w:eastAsia="en-US"/>
        </w:rPr>
        <w:t>ą darbo dieną</w:t>
      </w:r>
      <w:r w:rsidR="004A6098">
        <w:rPr>
          <w:rFonts w:eastAsia="Calibri"/>
          <w:lang w:eastAsia="en-US"/>
        </w:rPr>
        <w:t xml:space="preserve"> (</w:t>
      </w:r>
      <w:r w:rsidR="000C2E1F" w:rsidRPr="001C72A2">
        <w:rPr>
          <w:rFonts w:eastAsia="Calibri"/>
          <w:lang w:eastAsia="en-US"/>
        </w:rPr>
        <w:t xml:space="preserve">2023 m. lapkričio 30 d.). </w:t>
      </w:r>
      <w:r w:rsidR="001C72A2" w:rsidRPr="001C72A2">
        <w:rPr>
          <w:color w:val="000000" w:themeColor="text1"/>
        </w:rPr>
        <w:t>O</w:t>
      </w:r>
      <w:r w:rsidR="001C72A2" w:rsidRPr="001C72A2">
        <w:rPr>
          <w:color w:val="000000" w:themeColor="text1"/>
        </w:rPr>
        <w:tab/>
        <w:t xml:space="preserve">tai, kad, </w:t>
      </w:r>
      <w:r w:rsidR="00BC007C">
        <w:rPr>
          <w:color w:val="000000" w:themeColor="text1"/>
        </w:rPr>
        <w:t xml:space="preserve">kaip teigia </w:t>
      </w:r>
      <w:r w:rsidR="001C72A2" w:rsidRPr="001C72A2">
        <w:rPr>
          <w:color w:val="000000" w:themeColor="text1"/>
        </w:rPr>
        <w:t>klub</w:t>
      </w:r>
      <w:r w:rsidR="00BC007C">
        <w:rPr>
          <w:color w:val="000000" w:themeColor="text1"/>
        </w:rPr>
        <w:t>as</w:t>
      </w:r>
      <w:r w:rsidR="001C72A2" w:rsidRPr="001C72A2">
        <w:rPr>
          <w:color w:val="000000" w:themeColor="text1"/>
        </w:rPr>
        <w:t xml:space="preserve"> „Erelis“</w:t>
      </w:r>
      <w:r w:rsidR="00BC007C">
        <w:rPr>
          <w:color w:val="000000" w:themeColor="text1"/>
        </w:rPr>
        <w:t>,</w:t>
      </w:r>
      <w:r w:rsidR="001C72A2" w:rsidRPr="001C72A2">
        <w:rPr>
          <w:color w:val="000000" w:themeColor="text1"/>
        </w:rPr>
        <w:t xml:space="preserve"> jis sužinojo apie administracinėje byloje Nr. eI3-631-426/2024 nagrinėjamą skundą (o iš pastarojo – apie 2021 m. gruodžio 16 d. nutartį civilinėje byloje Nr. e2YT-6106-835/2021) tik 2024 m. vasario 1 d. prisijungęs prie savo EPP paskyros, </w:t>
      </w:r>
      <w:r w:rsidR="001C72A2">
        <w:rPr>
          <w:color w:val="000000" w:themeColor="text1"/>
        </w:rPr>
        <w:t xml:space="preserve">teismų vertinimu, </w:t>
      </w:r>
      <w:r w:rsidR="001C72A2" w:rsidRPr="001C72A2">
        <w:rPr>
          <w:color w:val="000000" w:themeColor="text1"/>
        </w:rPr>
        <w:t>yra subjektyvaus pobūdžio, teisiškai nereikšminga aplinkybė, parodanti nebent klubo „Erelis“, kaip EPP naudotojo, nerūpestingą ir aplaidų elgesį.</w:t>
      </w:r>
    </w:p>
    <w:p w14:paraId="1A193B55" w14:textId="7B9AC20B" w:rsidR="00D272E5" w:rsidRPr="00785DD0" w:rsidRDefault="000C2E1F" w:rsidP="00D272E5">
      <w:pPr>
        <w:pStyle w:val="NormalWeb"/>
        <w:numPr>
          <w:ilvl w:val="0"/>
          <w:numId w:val="1"/>
        </w:numPr>
        <w:spacing w:before="0" w:beforeAutospacing="0" w:after="120" w:afterAutospacing="0"/>
        <w:jc w:val="both"/>
        <w:rPr>
          <w:color w:val="000000" w:themeColor="text1"/>
        </w:rPr>
      </w:pPr>
      <w:r w:rsidRPr="002D2ED3">
        <w:t xml:space="preserve">Pareiškėjas </w:t>
      </w:r>
      <w:r w:rsidR="00346FDC" w:rsidRPr="002D2ED3">
        <w:t xml:space="preserve">kasaciniame skunde iš esmės </w:t>
      </w:r>
      <w:r w:rsidRPr="002D2ED3">
        <w:t xml:space="preserve">teigia, kad </w:t>
      </w:r>
      <w:r w:rsidR="00346FDC" w:rsidRPr="002D2ED3">
        <w:t>teismų išvados dėl CPK 368 straipsnio 1</w:t>
      </w:r>
      <w:r w:rsidR="00BC007C">
        <w:t> </w:t>
      </w:r>
      <w:r w:rsidR="00346FDC" w:rsidRPr="002D2ED3">
        <w:t>dalyje įtvirtinto termino eigos pradžios, taigi ir dėl šio termino pasibaigimo negali būti laikomos pagrįstomis, tinkamai (pakankamai) motyvuotomis. S</w:t>
      </w:r>
      <w:r w:rsidRPr="002D2ED3">
        <w:t>prendžiant dėl dokumentų įteikimo byloje,</w:t>
      </w:r>
      <w:r w:rsidRPr="00CE1638">
        <w:t xml:space="preserve"> taigi ir sužinojimo apie juos momento, </w:t>
      </w:r>
      <w:r w:rsidR="00346FDC">
        <w:t xml:space="preserve">pareiškėjo įsitikinimu, </w:t>
      </w:r>
      <w:r w:rsidRPr="00CE1638">
        <w:t>svarbu nustatyti, ar pareiškėjui apskritai buvo žinoma apie administracinės bylos Nr. eI3-631-426/2024 iškėlimą, kurioje per EPP jam buvo siunčiami procesiniai dokumentai, įskaitant 2021 m. gruodžio 16 d. nutart</w:t>
      </w:r>
      <w:r w:rsidR="00D272E5">
        <w:t>į. Teisėjų kolegijos vertinimu, s</w:t>
      </w:r>
      <w:r>
        <w:t xml:space="preserve">u šiais kasacinio skundo argumentais yra pagrindo sutikti. </w:t>
      </w:r>
    </w:p>
    <w:p w14:paraId="5392D250" w14:textId="7B13207F" w:rsidR="000C2E1F" w:rsidRPr="00D272E5" w:rsidRDefault="005E5F0A" w:rsidP="00D272E5">
      <w:pPr>
        <w:pStyle w:val="NormalWeb"/>
        <w:numPr>
          <w:ilvl w:val="0"/>
          <w:numId w:val="1"/>
        </w:numPr>
        <w:spacing w:before="0" w:beforeAutospacing="0" w:after="120" w:afterAutospacing="0"/>
        <w:jc w:val="both"/>
        <w:rPr>
          <w:color w:val="000000" w:themeColor="text1"/>
        </w:rPr>
      </w:pPr>
      <w:r>
        <w:t>Pažymėtina, kad n</w:t>
      </w:r>
      <w:r w:rsidR="000C2E1F" w:rsidRPr="00CE1638">
        <w:t>ors</w:t>
      </w:r>
      <w:r w:rsidR="00BC007C">
        <w:t>,</w:t>
      </w:r>
      <w:r w:rsidR="000C2E1F" w:rsidRPr="00CE1638">
        <w:t xml:space="preserve"> pagal ABTĮ 74 straipsnio 7, 8 dalis</w:t>
      </w:r>
      <w:r w:rsidR="00BC007C">
        <w:t>,</w:t>
      </w:r>
      <w:r w:rsidR="000C2E1F" w:rsidRPr="00CE1638">
        <w:t xml:space="preserve"> per EPP siųstas procesinis dokumentas laikomas įteiktu jau kitą dieną, tai nereiškia, kad teismas neturi pareigos </w:t>
      </w:r>
      <w:r>
        <w:t>kruopščiai ištirti susijusius įrodymus ir į</w:t>
      </w:r>
      <w:r w:rsidR="000C2E1F" w:rsidRPr="00CE1638">
        <w:t xml:space="preserve">vertinti </w:t>
      </w:r>
      <w:r>
        <w:t xml:space="preserve">teisiškai reikšmingas </w:t>
      </w:r>
      <w:r w:rsidR="000C2E1F" w:rsidRPr="00CE1638">
        <w:t>aplinkybes, kada asmeniui tapo žinoma</w:t>
      </w:r>
      <w:r>
        <w:t xml:space="preserve"> ar </w:t>
      </w:r>
      <w:r w:rsidR="00E21CD0">
        <w:t xml:space="preserve">objektyviai </w:t>
      </w:r>
      <w:r w:rsidR="000C2E1F" w:rsidRPr="00E21CD0">
        <w:t>galėjo tapti žinoma</w:t>
      </w:r>
      <w:r w:rsidR="000C2E1F" w:rsidRPr="00CE1638">
        <w:t xml:space="preserve"> apie </w:t>
      </w:r>
      <w:r w:rsidR="002D2772">
        <w:t xml:space="preserve">pradėtą procesą ir </w:t>
      </w:r>
      <w:r w:rsidR="000C2E1F" w:rsidRPr="00CE1638">
        <w:t>siųstą dokumentą</w:t>
      </w:r>
      <w:r>
        <w:t>.</w:t>
      </w:r>
    </w:p>
    <w:p w14:paraId="6D5D8630" w14:textId="26E07517" w:rsidR="000C2E1F" w:rsidRPr="000C2E1F" w:rsidRDefault="000C2E1F" w:rsidP="000C2E1F">
      <w:pPr>
        <w:pStyle w:val="NormalWeb"/>
        <w:numPr>
          <w:ilvl w:val="0"/>
          <w:numId w:val="1"/>
        </w:numPr>
        <w:spacing w:before="0" w:beforeAutospacing="0" w:after="120" w:afterAutospacing="0"/>
        <w:jc w:val="both"/>
        <w:rPr>
          <w:color w:val="000000" w:themeColor="text1"/>
        </w:rPr>
      </w:pPr>
      <w:r w:rsidRPr="00F1554D">
        <w:t xml:space="preserve">Realaus susižinojimo apie pradėtą teisminį procesą svarba ne kartą akcentuota ir Europos Žmogaus Teisių Teismo praktikoje. </w:t>
      </w:r>
      <w:r w:rsidR="004802E2">
        <w:t>Žmogaus teisių ir pagrindinių laisvių apsaugos k</w:t>
      </w:r>
      <w:r w:rsidRPr="00F1554D">
        <w:t xml:space="preserve">onvencijos </w:t>
      </w:r>
      <w:r w:rsidR="004802E2">
        <w:t xml:space="preserve">(toliau – Konvencija) </w:t>
      </w:r>
      <w:r w:rsidRPr="00F1554D">
        <w:t xml:space="preserve">6 straipsnio 1 dalis, kurioje įtvirtinta teisė į teismą, nenustato konkretaus procesinių dokumentų įteikimo būdo (žr., pvz., EŽTT 2017 m. vasario 16 d. sprendimo byloje </w:t>
      </w:r>
      <w:r w:rsidRPr="00F1554D">
        <w:rPr>
          <w:i/>
          <w:iCs/>
        </w:rPr>
        <w:t>Karakutsya prieš Ukrainą</w:t>
      </w:r>
      <w:r w:rsidR="004802E2" w:rsidRPr="00243F64">
        <w:t>,</w:t>
      </w:r>
      <w:r w:rsidRPr="004802E2">
        <w:t xml:space="preserve"> </w:t>
      </w:r>
      <w:r w:rsidRPr="00F1554D">
        <w:t>p</w:t>
      </w:r>
      <w:r w:rsidR="00BC007C">
        <w:t>eticijos</w:t>
      </w:r>
      <w:r w:rsidRPr="00F1554D">
        <w:t xml:space="preserve"> Nr. 18986/06</w:t>
      </w:r>
      <w:r w:rsidR="004802E2">
        <w:t>,</w:t>
      </w:r>
      <w:r w:rsidRPr="00F1554D">
        <w:t xml:space="preserve"> 53 p</w:t>
      </w:r>
      <w:r w:rsidR="004802E2">
        <w:t>unktą</w:t>
      </w:r>
      <w:r w:rsidRPr="00F1554D">
        <w:t xml:space="preserve">). Tačiau bendrasis teisės į teisingą teismą principas, apimantis taip pat esminį proceso rungimosi principą, reikalauja, kad visos šalys turėtų galimybę susipažinti su pastabomis ar pateiktais įrodymais bei juos komentuoti, taip siekdamos daryti įtaką teismo sprendimui. Visa tai suponuoja, kad asmuo, prieš kurį yra pradėtas teismo procesas, turi būti informuotas apie šį faktą (žr. EŽTT 2016 m. birželio 9 d. sprendimo byloje </w:t>
      </w:r>
      <w:r w:rsidRPr="00F1554D">
        <w:rPr>
          <w:i/>
          <w:iCs/>
        </w:rPr>
        <w:t>Gyuleva prieš Bulgariją</w:t>
      </w:r>
      <w:r w:rsidR="004802E2">
        <w:t xml:space="preserve">, </w:t>
      </w:r>
      <w:r w:rsidRPr="00F1554D">
        <w:t>p</w:t>
      </w:r>
      <w:r w:rsidR="004802E2">
        <w:t>eticijos</w:t>
      </w:r>
      <w:r w:rsidRPr="00F1554D">
        <w:t xml:space="preserve"> Nr. 38840/08</w:t>
      </w:r>
      <w:r w:rsidR="004802E2">
        <w:t>,</w:t>
      </w:r>
      <w:r w:rsidRPr="00F1554D">
        <w:t xml:space="preserve"> 35 p</w:t>
      </w:r>
      <w:r w:rsidR="004802E2">
        <w:t>unktą</w:t>
      </w:r>
      <w:r w:rsidRPr="00F1554D">
        <w:t xml:space="preserve">; 2015 m. gegužės 21 d. sprendimo byloje </w:t>
      </w:r>
      <w:r w:rsidRPr="00F1554D">
        <w:rPr>
          <w:i/>
          <w:iCs/>
        </w:rPr>
        <w:t>Zavodnik prieš Slovėniją</w:t>
      </w:r>
      <w:r w:rsidR="004802E2">
        <w:t xml:space="preserve">, </w:t>
      </w:r>
      <w:r w:rsidRPr="00F1554D">
        <w:t>p</w:t>
      </w:r>
      <w:r w:rsidR="004802E2">
        <w:t>eticijos</w:t>
      </w:r>
      <w:r w:rsidRPr="00F1554D">
        <w:t xml:space="preserve"> Nr. 53723/13, 70 p</w:t>
      </w:r>
      <w:r w:rsidR="004802E2">
        <w:t>unktą</w:t>
      </w:r>
      <w:r w:rsidRPr="00F1554D">
        <w:t xml:space="preserve">; 2014 m. kovo 4 d. sprendimo byloje </w:t>
      </w:r>
      <w:r w:rsidRPr="00F1554D">
        <w:rPr>
          <w:i/>
          <w:iCs/>
        </w:rPr>
        <w:t>Dilipak ir Karakaya</w:t>
      </w:r>
      <w:r w:rsidRPr="00F1554D">
        <w:t xml:space="preserve"> </w:t>
      </w:r>
      <w:r w:rsidRPr="00243F64">
        <w:rPr>
          <w:i/>
          <w:iCs/>
        </w:rPr>
        <w:t>prieš Turkiją</w:t>
      </w:r>
      <w:r w:rsidR="004802E2">
        <w:t xml:space="preserve">, </w:t>
      </w:r>
      <w:r w:rsidRPr="00F1554D">
        <w:t>p</w:t>
      </w:r>
      <w:r w:rsidR="004802E2">
        <w:t>eticijų</w:t>
      </w:r>
      <w:r w:rsidRPr="00F1554D">
        <w:t xml:space="preserve"> Nr. 7942/05, 24838/05</w:t>
      </w:r>
      <w:r w:rsidR="004802E2">
        <w:t>,</w:t>
      </w:r>
      <w:r w:rsidRPr="00F1554D">
        <w:t xml:space="preserve"> 77 p</w:t>
      </w:r>
      <w:r w:rsidR="004802E2">
        <w:t>unk</w:t>
      </w:r>
      <w:r w:rsidR="00243F64">
        <w:t>t</w:t>
      </w:r>
      <w:r w:rsidR="004802E2">
        <w:t>ą</w:t>
      </w:r>
      <w:r w:rsidRPr="00F1554D">
        <w:t xml:space="preserve">). Jeigu teismo dokumentai, įskaitant teismo šaukimus, nėra įteikiami asmeniškai, asmeniui gali būti užkertamas kelias ginti save teismo proceso metu (žr. EŽTT 2015 m. spalio 8 d. sprendimo byloje </w:t>
      </w:r>
      <w:r w:rsidRPr="00F1554D">
        <w:rPr>
          <w:i/>
          <w:iCs/>
        </w:rPr>
        <w:t>Aždajić prieš Slovėniją</w:t>
      </w:r>
      <w:r w:rsidR="004802E2">
        <w:t xml:space="preserve">, </w:t>
      </w:r>
      <w:r w:rsidRPr="00F1554D">
        <w:t>p</w:t>
      </w:r>
      <w:r w:rsidR="004802E2">
        <w:t>eticijos</w:t>
      </w:r>
      <w:r w:rsidRPr="00F1554D">
        <w:t xml:space="preserve"> Nr. 71872/12</w:t>
      </w:r>
      <w:r w:rsidR="004802E2">
        <w:t>,</w:t>
      </w:r>
      <w:r w:rsidRPr="00F1554D">
        <w:t xml:space="preserve"> 48 p</w:t>
      </w:r>
      <w:r w:rsidR="004802E2">
        <w:t>unktą</w:t>
      </w:r>
      <w:r>
        <w:t>).</w:t>
      </w:r>
    </w:p>
    <w:p w14:paraId="438FC19E" w14:textId="4D878A97" w:rsidR="000C2E1F" w:rsidRPr="00785DD0" w:rsidRDefault="000C2E1F" w:rsidP="000C2E1F">
      <w:pPr>
        <w:pStyle w:val="NormalWeb"/>
        <w:numPr>
          <w:ilvl w:val="0"/>
          <w:numId w:val="1"/>
        </w:numPr>
        <w:spacing w:before="0" w:beforeAutospacing="0" w:after="120" w:afterAutospacing="0"/>
        <w:jc w:val="both"/>
        <w:rPr>
          <w:color w:val="000000" w:themeColor="text1"/>
        </w:rPr>
      </w:pPr>
      <w:r w:rsidRPr="00F1554D">
        <w:rPr>
          <w:lang w:bidi="lt-LT"/>
        </w:rPr>
        <w:t xml:space="preserve">Nors įvairūs teisės kreiptis į teismą ribojimai gali būti taikomi, Konvencijos 6 straipsnis leidžia valstybėms narėms organizuoti savo teisinę sistemą tokiu būdu, kuris palengvintų greitus ir veiksmingus teisminius procesus (žr. EŽTT 2017 m. sausio 17 d. sprendimo byloje </w:t>
      </w:r>
      <w:r w:rsidRPr="00F1554D">
        <w:rPr>
          <w:i/>
          <w:iCs/>
          <w:lang w:bidi="lt-LT"/>
        </w:rPr>
        <w:t>Gakharia prieš Gruziją</w:t>
      </w:r>
      <w:r w:rsidR="004802E2">
        <w:rPr>
          <w:lang w:bidi="lt-LT"/>
        </w:rPr>
        <w:t xml:space="preserve">, </w:t>
      </w:r>
      <w:r w:rsidRPr="00F1554D">
        <w:rPr>
          <w:lang w:bidi="lt-LT"/>
        </w:rPr>
        <w:t>p</w:t>
      </w:r>
      <w:r w:rsidR="004802E2">
        <w:rPr>
          <w:lang w:bidi="lt-LT"/>
        </w:rPr>
        <w:t>eticijos</w:t>
      </w:r>
      <w:r w:rsidRPr="00F1554D">
        <w:rPr>
          <w:lang w:bidi="lt-LT"/>
        </w:rPr>
        <w:t xml:space="preserve"> Nr. 30459/13</w:t>
      </w:r>
      <w:r w:rsidR="004802E2">
        <w:rPr>
          <w:lang w:bidi="lt-LT"/>
        </w:rPr>
        <w:t>,</w:t>
      </w:r>
      <w:r w:rsidRPr="00F1554D">
        <w:rPr>
          <w:lang w:bidi="lt-LT"/>
        </w:rPr>
        <w:t xml:space="preserve"> 34 p</w:t>
      </w:r>
      <w:r w:rsidR="004802E2">
        <w:rPr>
          <w:lang w:bidi="lt-LT"/>
        </w:rPr>
        <w:t>unktą</w:t>
      </w:r>
      <w:r w:rsidRPr="00F1554D">
        <w:rPr>
          <w:lang w:bidi="lt-LT"/>
        </w:rPr>
        <w:t xml:space="preserve">; 2016 m. gegužės 31 d. sprendimo byloje </w:t>
      </w:r>
      <w:r w:rsidRPr="00F1554D">
        <w:rPr>
          <w:i/>
          <w:iCs/>
          <w:lang w:bidi="lt-LT"/>
        </w:rPr>
        <w:t>Gankin ir kiti prieš Rusiją</w:t>
      </w:r>
      <w:r w:rsidR="004802E2">
        <w:rPr>
          <w:lang w:bidi="lt-LT"/>
        </w:rPr>
        <w:t xml:space="preserve">, </w:t>
      </w:r>
      <w:r w:rsidRPr="00F1554D">
        <w:rPr>
          <w:lang w:bidi="lt-LT"/>
        </w:rPr>
        <w:t>p</w:t>
      </w:r>
      <w:r w:rsidR="004802E2">
        <w:rPr>
          <w:lang w:bidi="lt-LT"/>
        </w:rPr>
        <w:t>eticijų</w:t>
      </w:r>
      <w:r w:rsidRPr="00F1554D">
        <w:rPr>
          <w:lang w:bidi="lt-LT"/>
        </w:rPr>
        <w:t xml:space="preserve"> Nr. 2430/06, 1454/08, 11670/10 ir 12938/12</w:t>
      </w:r>
      <w:r w:rsidR="004802E2">
        <w:rPr>
          <w:lang w:bidi="lt-LT"/>
        </w:rPr>
        <w:t>,</w:t>
      </w:r>
      <w:r w:rsidRPr="00F1554D">
        <w:rPr>
          <w:lang w:bidi="lt-LT"/>
        </w:rPr>
        <w:t xml:space="preserve"> 26 p</w:t>
      </w:r>
      <w:r w:rsidR="004802E2">
        <w:rPr>
          <w:lang w:bidi="lt-LT"/>
        </w:rPr>
        <w:t>unktą</w:t>
      </w:r>
      <w:r w:rsidRPr="00F1554D">
        <w:rPr>
          <w:lang w:bidi="lt-LT"/>
        </w:rPr>
        <w:t>), tačiau tai negali būti daroma kitų procesinių garantijų, ypač šalių lygiateisiškumo principo, sąskaita (</w:t>
      </w:r>
      <w:r w:rsidRPr="00243F64">
        <w:rPr>
          <w:i/>
          <w:iCs/>
          <w:lang w:bidi="lt-LT"/>
        </w:rPr>
        <w:t>ten</w:t>
      </w:r>
      <w:r w:rsidR="005F255D">
        <w:rPr>
          <w:i/>
          <w:iCs/>
          <w:lang w:bidi="lt-LT"/>
        </w:rPr>
        <w:t> </w:t>
      </w:r>
      <w:r w:rsidRPr="00243F64">
        <w:rPr>
          <w:i/>
          <w:iCs/>
          <w:lang w:bidi="lt-LT"/>
        </w:rPr>
        <w:t>pat</w:t>
      </w:r>
      <w:r w:rsidRPr="00F1554D">
        <w:rPr>
          <w:lang w:bidi="lt-LT"/>
        </w:rPr>
        <w:t xml:space="preserve">; taip pat žr. </w:t>
      </w:r>
      <w:r w:rsidRPr="00F1554D">
        <w:rPr>
          <w:i/>
          <w:iCs/>
          <w:lang w:bidi="lt-LT"/>
        </w:rPr>
        <w:t>mutatis mutandis</w:t>
      </w:r>
      <w:r w:rsidRPr="00F1554D">
        <w:rPr>
          <w:lang w:bidi="lt-LT"/>
        </w:rPr>
        <w:t xml:space="preserve"> (su būtinais (atitinkamais) pakeitimais) cituoto </w:t>
      </w:r>
      <w:r w:rsidRPr="00F1554D">
        <w:rPr>
          <w:i/>
          <w:iCs/>
          <w:lang w:bidi="lt-LT"/>
        </w:rPr>
        <w:t xml:space="preserve">Zavodnik </w:t>
      </w:r>
      <w:r w:rsidRPr="00F1554D">
        <w:rPr>
          <w:i/>
          <w:iCs/>
          <w:lang w:bidi="lt-LT"/>
        </w:rPr>
        <w:lastRenderedPageBreak/>
        <w:t>prieš Slovėniją</w:t>
      </w:r>
      <w:r w:rsidRPr="00F1554D">
        <w:rPr>
          <w:lang w:bidi="lt-LT"/>
        </w:rPr>
        <w:t xml:space="preserve"> 72 p</w:t>
      </w:r>
      <w:r w:rsidR="004802E2">
        <w:rPr>
          <w:lang w:bidi="lt-LT"/>
        </w:rPr>
        <w:t>unktą</w:t>
      </w:r>
      <w:r w:rsidRPr="00F1554D">
        <w:rPr>
          <w:lang w:bidi="lt-LT"/>
        </w:rPr>
        <w:t>). Šie ribojimai neturi suvaržyti asmens teisės kreiptis į teismą taip, kad būtų pažeista pati tokios teisės esmė</w:t>
      </w:r>
      <w:r>
        <w:rPr>
          <w:lang w:bidi="lt-LT"/>
        </w:rPr>
        <w:t>.</w:t>
      </w:r>
    </w:p>
    <w:p w14:paraId="2E9AE64F" w14:textId="14F090EE" w:rsidR="00260C02" w:rsidRPr="00260C02" w:rsidRDefault="00260C02" w:rsidP="00785DD0">
      <w:pPr>
        <w:pStyle w:val="ListParagraph"/>
        <w:numPr>
          <w:ilvl w:val="0"/>
          <w:numId w:val="1"/>
        </w:numPr>
        <w:shd w:val="clear" w:color="auto" w:fill="FFFFFF"/>
        <w:spacing w:after="120" w:line="240" w:lineRule="auto"/>
        <w:contextualSpacing w:val="0"/>
        <w:jc w:val="both"/>
        <w:rPr>
          <w:color w:val="000000" w:themeColor="text1"/>
        </w:rPr>
      </w:pPr>
      <w:r w:rsidRPr="00785DD0">
        <w:rPr>
          <w:rFonts w:ascii="Times New Roman" w:hAnsi="Times New Roman"/>
          <w:sz w:val="24"/>
          <w:szCs w:val="24"/>
          <w:lang w:bidi="lt-LT"/>
        </w:rPr>
        <w:t>Vadovaujantis Lietuvos Respublikos teisingumo ministro 2012 m. gruodžio 13 d. įsakymu Nr.</w:t>
      </w:r>
      <w:r w:rsidR="004802E2">
        <w:rPr>
          <w:rFonts w:ascii="Times New Roman" w:hAnsi="Times New Roman"/>
          <w:sz w:val="24"/>
          <w:szCs w:val="24"/>
          <w:lang w:bidi="lt-LT"/>
        </w:rPr>
        <w:t> </w:t>
      </w:r>
      <w:r w:rsidRPr="00785DD0">
        <w:rPr>
          <w:rFonts w:ascii="Times New Roman" w:hAnsi="Times New Roman"/>
          <w:sz w:val="24"/>
          <w:szCs w:val="24"/>
          <w:lang w:bidi="lt-LT"/>
        </w:rPr>
        <w:t xml:space="preserve">1R-332 patvirtinto Procesinių dokumentų pateikimo teismui ir jų įteikimo asmenims elektroninių ryšių priemonėmis tvarkos aprašo 22 punktu, jei adresatas privalo gauti procesinius dokumentus elektroninių ryšių priemonėmis arba yra pateikęs sutikimą gauti procesinius dokumentus savo LITEKO VEP posistemio paskyroje ir jo LITEKO VEP posistemio paskyra yra aktyvi, atsakingas teismo darbuotojas išsiunčia procesinius dokumentus į adresato LITEKO VEP posistemio paskyrą. Apie tai proceso dalyvis informuojamas elektroniniu pranešimu savo LITEKO VEP posistemio paskyroje ir nurodytu elektroniniu paštu. Patvirtinus dokumentų siuntimą LITEKO VEP posistemyje automatiškai fiksuojamas jų išsiuntimo momentas. </w:t>
      </w:r>
    </w:p>
    <w:p w14:paraId="2F626311" w14:textId="08CAED95" w:rsidR="000C2E1F" w:rsidRPr="000C2E1F" w:rsidRDefault="000C2E1F" w:rsidP="000C2E1F">
      <w:pPr>
        <w:pStyle w:val="NormalWeb"/>
        <w:numPr>
          <w:ilvl w:val="0"/>
          <w:numId w:val="1"/>
        </w:numPr>
        <w:spacing w:before="0" w:beforeAutospacing="0" w:after="120" w:afterAutospacing="0"/>
        <w:jc w:val="both"/>
        <w:rPr>
          <w:color w:val="000000" w:themeColor="text1"/>
        </w:rPr>
      </w:pPr>
      <w:r w:rsidRPr="001F055B">
        <w:rPr>
          <w:rFonts w:asciiTheme="majorBidi" w:hAnsiTheme="majorBidi" w:cstheme="majorBidi"/>
        </w:rPr>
        <w:t xml:space="preserve">Naudojimosi EPP sistema sąlygas ir tvarką nustato Lietuvos Respublikos teismų viešųjų elektroninių paslaugų teikimo taisyklės, patvirtintos Nacionalinės teismų administracijos direktoriaus 2015 m. rugsėjo 17 d. įsakymu Nr. 6P-141-(1.1) „Dėl Lietuvos Respublikos teismų viešųjų elektroninių paslaugų teikimo taisyklių patvirtinimo“. Šių </w:t>
      </w:r>
      <w:r w:rsidR="00B2139A">
        <w:rPr>
          <w:rFonts w:asciiTheme="majorBidi" w:hAnsiTheme="majorBidi" w:cstheme="majorBidi"/>
        </w:rPr>
        <w:t>t</w:t>
      </w:r>
      <w:r w:rsidRPr="001F055B">
        <w:rPr>
          <w:rFonts w:asciiTheme="majorBidi" w:hAnsiTheme="majorBidi" w:cstheme="majorBidi"/>
        </w:rPr>
        <w:t>aisyklių 3.2 punkte nu</w:t>
      </w:r>
      <w:r w:rsidR="004802E2">
        <w:rPr>
          <w:rFonts w:asciiTheme="majorBidi" w:hAnsiTheme="majorBidi" w:cstheme="majorBidi"/>
        </w:rPr>
        <w:t>st</w:t>
      </w:r>
      <w:r w:rsidRPr="001F055B">
        <w:rPr>
          <w:rFonts w:asciiTheme="majorBidi" w:hAnsiTheme="majorBidi" w:cstheme="majorBidi"/>
        </w:rPr>
        <w:t>atyta, kad paslaugų gavėjas – LITEKO VEP posistemiu besinaudojantis fizinis asmuo (jo įstatyminis atstovas) ar juridinis asmuo, kuris vadovaujantis galiojančiais teisės aktais turi teisę teikti teismui ir (ar) pareigą gauti iš teismo elektroninės formos procesinius dokumentus naudodamasis LITEKO VEP posistemiu, arba teismo mediatorius. Paslaugų gavėjas aktyvuoja paskyrą, kai</w:t>
      </w:r>
      <w:r w:rsidR="004802E2">
        <w:rPr>
          <w:rFonts w:asciiTheme="majorBidi" w:hAnsiTheme="majorBidi" w:cstheme="majorBidi"/>
        </w:rPr>
        <w:t>,</w:t>
      </w:r>
      <w:r w:rsidRPr="001F055B">
        <w:rPr>
          <w:rFonts w:asciiTheme="majorBidi" w:hAnsiTheme="majorBidi" w:cstheme="majorBidi"/>
        </w:rPr>
        <w:t xml:space="preserve"> pirmą kartą prisijungęs prie LITEKO VEP posistemio ir autentifikavęsis šių taisyklių nustatyta tvarka, atlieka visus šiuos veiksmus: įveda privalomus pateikti registracijos duomenis arba patvirtina LITEKO VEP posistemyje nurodytų duomenų tinkamumą (7.1 p</w:t>
      </w:r>
      <w:r w:rsidR="004802E2">
        <w:rPr>
          <w:rFonts w:asciiTheme="majorBidi" w:hAnsiTheme="majorBidi" w:cstheme="majorBidi"/>
        </w:rPr>
        <w:t>unktas</w:t>
      </w:r>
      <w:r w:rsidRPr="001F055B">
        <w:rPr>
          <w:rFonts w:asciiTheme="majorBidi" w:hAnsiTheme="majorBidi" w:cstheme="majorBidi"/>
        </w:rPr>
        <w:t>); patvirtina, kad susipažino su šiomis taisyklėmis ir sutinka laikytis jų sąlygų (šis sutikimas kartu laikomas pradiniu paslaugų gavėjo sutikimu gauti procesinius dokumentus jo paskyroje) (7.2 p</w:t>
      </w:r>
      <w:r w:rsidR="004802E2">
        <w:rPr>
          <w:rFonts w:asciiTheme="majorBidi" w:hAnsiTheme="majorBidi" w:cstheme="majorBidi"/>
        </w:rPr>
        <w:t>unktas</w:t>
      </w:r>
      <w:r w:rsidRPr="001F055B">
        <w:rPr>
          <w:rFonts w:asciiTheme="majorBidi" w:hAnsiTheme="majorBidi" w:cstheme="majorBidi"/>
        </w:rPr>
        <w:t>); patvirtina, kad sutinka, jog jo asmens duomenys būtų tvarkomi paslaugų teikimo tikslais (7.3</w:t>
      </w:r>
      <w:r w:rsidR="004802E2">
        <w:rPr>
          <w:rFonts w:asciiTheme="majorBidi" w:hAnsiTheme="majorBidi" w:cstheme="majorBidi"/>
        </w:rPr>
        <w:t> </w:t>
      </w:r>
      <w:r w:rsidRPr="001F055B">
        <w:rPr>
          <w:rFonts w:asciiTheme="majorBidi" w:hAnsiTheme="majorBidi" w:cstheme="majorBidi"/>
        </w:rPr>
        <w:t>p</w:t>
      </w:r>
      <w:r w:rsidR="004802E2">
        <w:rPr>
          <w:rFonts w:asciiTheme="majorBidi" w:hAnsiTheme="majorBidi" w:cstheme="majorBidi"/>
        </w:rPr>
        <w:t>unktas</w:t>
      </w:r>
      <w:r w:rsidRPr="001F055B">
        <w:rPr>
          <w:rFonts w:asciiTheme="majorBidi" w:hAnsiTheme="majorBidi" w:cstheme="majorBidi"/>
        </w:rPr>
        <w:t>). Paslaugų vartotojai privalo susipažinti su paslaugų gavėjo paskyroje pateiktu Paslaugų vartotojo vadovu ir laikytis jame nustatytų taisyklių (9.2 p</w:t>
      </w:r>
      <w:r w:rsidR="004802E2">
        <w:rPr>
          <w:rFonts w:asciiTheme="majorBidi" w:hAnsiTheme="majorBidi" w:cstheme="majorBidi"/>
        </w:rPr>
        <w:t>unkas</w:t>
      </w:r>
      <w:r w:rsidRPr="001F055B">
        <w:rPr>
          <w:rFonts w:asciiTheme="majorBidi" w:hAnsiTheme="majorBidi" w:cstheme="majorBidi"/>
        </w:rPr>
        <w:t>). Taisyklių 32 punktas nustato, kad, jei teisės aktuose nustatytais atvejais adresatas privalo gauti procesinius dokumentus elektroninių ryšių priemonėmis arba yra pateikęs sutikimą gauti procesinius dokumentus savo paskyroje ir jo paskyra yra aktyvi, jis procesinius dokumentus gauna į savo paskyrą. Apie tai paslaugų gavėjas informuojamas elektroniniu pranešimu jo paskyroje bei nurodytu elektroniniu paštu. Teismui patvirtinus dokumentų siuntimą, LITEKO automatiškai fiksuojamas jų išsiuntimo momentas. Taisyklių 34 punkte nu</w:t>
      </w:r>
      <w:r w:rsidR="004802E2">
        <w:rPr>
          <w:rFonts w:asciiTheme="majorBidi" w:hAnsiTheme="majorBidi" w:cstheme="majorBidi"/>
        </w:rPr>
        <w:t>st</w:t>
      </w:r>
      <w:r w:rsidRPr="001F055B">
        <w:rPr>
          <w:rFonts w:asciiTheme="majorBidi" w:hAnsiTheme="majorBidi" w:cstheme="majorBidi"/>
        </w:rPr>
        <w:t>atyta, jog tuo atveju, jei adresatas neprivalo procesinių dokumentų gauti elektroninių ryšių priemonėmis, tačiau yra pateikęs galiojantį sutikimą gauti procesinius dokumentus savo paskyroje, jis privalo naudotis savo paskyra procesiniams dokumentams gauti viso bylų, kuriose jis dalyvauja, nagrinėjimo teismuose proceso metu. Ši nuostata netaikoma, jei paslaugų gavėjas konkrečioje byloje 35 punkte nustatyta tvarka atšaukia savo sutikimą gauti procesinius dokumentus elektroninių ryšių priemonėmis arba V skyriuje nustatyta tvarka deaktyvuoja savo paskyrą</w:t>
      </w:r>
      <w:r>
        <w:rPr>
          <w:rFonts w:asciiTheme="majorBidi" w:hAnsiTheme="majorBidi" w:cstheme="majorBidi"/>
        </w:rPr>
        <w:t>.</w:t>
      </w:r>
    </w:p>
    <w:p w14:paraId="57236D8D" w14:textId="1036BC45" w:rsidR="000C2E1F" w:rsidRPr="000C2E1F" w:rsidRDefault="000C2E1F" w:rsidP="000C2E1F">
      <w:pPr>
        <w:pStyle w:val="NormalWeb"/>
        <w:numPr>
          <w:ilvl w:val="0"/>
          <w:numId w:val="1"/>
        </w:numPr>
        <w:spacing w:before="0" w:beforeAutospacing="0" w:after="120" w:afterAutospacing="0"/>
        <w:jc w:val="both"/>
        <w:rPr>
          <w:color w:val="000000" w:themeColor="text1"/>
        </w:rPr>
      </w:pPr>
      <w:r w:rsidRPr="001120EF">
        <w:rPr>
          <w:rFonts w:asciiTheme="majorBidi" w:hAnsiTheme="majorBidi" w:cstheme="majorBidi"/>
        </w:rPr>
        <w:t>Lietuvos vyriausiasis administracinis teismas</w:t>
      </w:r>
      <w:r w:rsidR="004B551E">
        <w:rPr>
          <w:rFonts w:asciiTheme="majorBidi" w:hAnsiTheme="majorBidi" w:cstheme="majorBidi"/>
        </w:rPr>
        <w:t xml:space="preserve"> dėl šių </w:t>
      </w:r>
      <w:r w:rsidR="00162660">
        <w:rPr>
          <w:rFonts w:asciiTheme="majorBidi" w:hAnsiTheme="majorBidi" w:cstheme="majorBidi"/>
        </w:rPr>
        <w:t>te</w:t>
      </w:r>
      <w:r w:rsidR="003A5028">
        <w:rPr>
          <w:rFonts w:asciiTheme="majorBidi" w:hAnsiTheme="majorBidi" w:cstheme="majorBidi"/>
        </w:rPr>
        <w:t>i</w:t>
      </w:r>
      <w:r w:rsidR="00162660">
        <w:rPr>
          <w:rFonts w:asciiTheme="majorBidi" w:hAnsiTheme="majorBidi" w:cstheme="majorBidi"/>
        </w:rPr>
        <w:t xml:space="preserve">sės aktų </w:t>
      </w:r>
      <w:r w:rsidR="004B551E">
        <w:rPr>
          <w:rFonts w:asciiTheme="majorBidi" w:hAnsiTheme="majorBidi" w:cstheme="majorBidi"/>
        </w:rPr>
        <w:t>nuostatų yra pateikęs išaiškinimus, paga</w:t>
      </w:r>
      <w:r w:rsidR="00686769">
        <w:rPr>
          <w:rFonts w:asciiTheme="majorBidi" w:hAnsiTheme="majorBidi" w:cstheme="majorBidi"/>
        </w:rPr>
        <w:t>l</w:t>
      </w:r>
      <w:r w:rsidR="004B551E">
        <w:rPr>
          <w:rFonts w:asciiTheme="majorBidi" w:hAnsiTheme="majorBidi" w:cstheme="majorBidi"/>
        </w:rPr>
        <w:t xml:space="preserve"> kuriuos</w:t>
      </w:r>
      <w:r w:rsidR="004802E2">
        <w:rPr>
          <w:rFonts w:asciiTheme="majorBidi" w:hAnsiTheme="majorBidi" w:cstheme="majorBidi"/>
        </w:rPr>
        <w:t>,</w:t>
      </w:r>
      <w:r w:rsidR="004B551E">
        <w:rPr>
          <w:rFonts w:asciiTheme="majorBidi" w:hAnsiTheme="majorBidi" w:cstheme="majorBidi"/>
        </w:rPr>
        <w:t xml:space="preserve"> </w:t>
      </w:r>
      <w:r w:rsidRPr="001120EF">
        <w:rPr>
          <w:rFonts w:asciiTheme="majorBidi" w:hAnsiTheme="majorBidi" w:cstheme="majorBidi"/>
        </w:rPr>
        <w:t xml:space="preserve">asmeniui esant prisijungus prie LITEKO VEP posistemio, neatšaukus savo sutikimo gauti procesinius dokumentus elektroninių ryšių priemonėmis konkrečioje byloje ir neinicijavus paslaugų gavėjo paskyros deaktyvavimo proceso, toks procesinių dokumentų </w:t>
      </w:r>
      <w:r w:rsidRPr="003A5028">
        <w:rPr>
          <w:rFonts w:asciiTheme="majorBidi" w:hAnsiTheme="majorBidi" w:cstheme="majorBidi"/>
        </w:rPr>
        <w:t xml:space="preserve">įteikimas elektroninių ryšių priemonėmis per LITEKO VEP yra galimas. </w:t>
      </w:r>
      <w:r w:rsidRPr="005F255D">
        <w:rPr>
          <w:rFonts w:asciiTheme="majorBidi" w:hAnsiTheme="majorBidi" w:cstheme="majorBidi"/>
        </w:rPr>
        <w:t>Tačiau asmuo apie jo paskyroje gautus procesinius dokumentus turi būti tinkamai informuotas,</w:t>
      </w:r>
      <w:r w:rsidRPr="001120EF">
        <w:rPr>
          <w:rFonts w:asciiTheme="majorBidi" w:hAnsiTheme="majorBidi" w:cstheme="majorBidi"/>
        </w:rPr>
        <w:t xml:space="preserve"> t.</w:t>
      </w:r>
      <w:r w:rsidR="005F255D">
        <w:rPr>
          <w:rFonts w:asciiTheme="majorBidi" w:hAnsiTheme="majorBidi" w:cstheme="majorBidi"/>
        </w:rPr>
        <w:t> </w:t>
      </w:r>
      <w:r w:rsidRPr="001120EF">
        <w:rPr>
          <w:rFonts w:asciiTheme="majorBidi" w:hAnsiTheme="majorBidi" w:cstheme="majorBidi"/>
        </w:rPr>
        <w:t xml:space="preserve">y. Aprašo 22 punktas ir Taisyklių 32 punktas nustato, kad apie adresato LITEKO VEP posistemio paskyroje gautus procesinius dokumentus proceso dalyvis informuojamas elektroniniu pranešimu savo LITEKO VEP posistemio paskyroje ir nurodytu elektroniniu paštu. Taisyklių 9.2 punkte minimo Paslaugų vartotojo vadovo 4.6 punkte „Naujienų užsakymas, atsisakymas“ nurodyta, kad „EPP sistemoje tam, kad galėtumėte gauti informacinius pranešimus, neužtenka patvirtinti elektroninio pašto ar telefono numerio. Tam turėtumėte nueiti į skirtuką </w:t>
      </w:r>
      <w:r w:rsidRPr="001120EF">
        <w:rPr>
          <w:rFonts w:asciiTheme="majorBidi" w:hAnsiTheme="majorBidi" w:cstheme="majorBidi"/>
        </w:rPr>
        <w:lastRenderedPageBreak/>
        <w:t xml:space="preserve">„Paskyros nustatymai“ ir pasirinkti kokio tipo pranešimus norėtumėte gauti“, </w:t>
      </w:r>
      <w:r w:rsidR="00B2139A">
        <w:rPr>
          <w:rFonts w:asciiTheme="majorBidi" w:hAnsiTheme="majorBidi" w:cstheme="majorBidi"/>
        </w:rPr>
        <w:t>ir</w:t>
      </w:r>
      <w:r w:rsidRPr="001120EF">
        <w:rPr>
          <w:rFonts w:asciiTheme="majorBidi" w:hAnsiTheme="majorBidi" w:cstheme="majorBidi"/>
        </w:rPr>
        <w:t xml:space="preserve"> </w:t>
      </w:r>
      <w:r w:rsidR="00B2139A">
        <w:rPr>
          <w:rFonts w:asciiTheme="majorBidi" w:hAnsiTheme="majorBidi" w:cstheme="majorBidi"/>
        </w:rPr>
        <w:t>iš</w:t>
      </w:r>
      <w:r w:rsidRPr="001120EF">
        <w:rPr>
          <w:rFonts w:asciiTheme="majorBidi" w:hAnsiTheme="majorBidi" w:cstheme="majorBidi"/>
        </w:rPr>
        <w:t>vardyti veiksmai, kuriuos reikia atlikti, norint gauti informacinius pranešimus. Taigi Paslaugų vartotojo vadovas sukuria papildomą pareigą EPP vartotojui, siekiančiam pasinaudoti Aprašo 22 punkte ir Taisyklių 32 punkte įtvirtinta teise būti informuotam apie jo LITEKO VEP posistemio paskyroje gautus procesinius dokumentus ne tik elektroniniu pranešimu savo LITEKO VEP posistemio paskyroje, bet ir nurodytu elektroniniu paštu (</w:t>
      </w:r>
      <w:r w:rsidR="00162660">
        <w:rPr>
          <w:rFonts w:asciiTheme="majorBidi" w:hAnsiTheme="majorBidi" w:cstheme="majorBidi"/>
        </w:rPr>
        <w:t xml:space="preserve">žr., pvz., </w:t>
      </w:r>
      <w:r w:rsidRPr="001120EF">
        <w:rPr>
          <w:rFonts w:asciiTheme="majorBidi" w:hAnsiTheme="majorBidi" w:cstheme="majorBidi"/>
        </w:rPr>
        <w:t>Lietuvos vyriausiojo administracinio teismo 2024 m. kovo 6 d. nutarti</w:t>
      </w:r>
      <w:r w:rsidR="00162660">
        <w:rPr>
          <w:rFonts w:asciiTheme="majorBidi" w:hAnsiTheme="majorBidi" w:cstheme="majorBidi"/>
        </w:rPr>
        <w:t>e</w:t>
      </w:r>
      <w:r w:rsidRPr="001120EF">
        <w:rPr>
          <w:rFonts w:asciiTheme="majorBidi" w:hAnsiTheme="majorBidi" w:cstheme="majorBidi"/>
        </w:rPr>
        <w:t>s administracinėje byloje Nr. eP-1-502/2024 61 punkt</w:t>
      </w:r>
      <w:r w:rsidR="00162660">
        <w:rPr>
          <w:rFonts w:asciiTheme="majorBidi" w:hAnsiTheme="majorBidi" w:cstheme="majorBidi"/>
        </w:rPr>
        <w:t>ą</w:t>
      </w:r>
      <w:r w:rsidRPr="001120EF">
        <w:rPr>
          <w:rFonts w:asciiTheme="majorBidi" w:hAnsiTheme="majorBidi" w:cstheme="majorBidi"/>
        </w:rPr>
        <w:t xml:space="preserve">). Teisėjų kolegija </w:t>
      </w:r>
      <w:r w:rsidR="00162660">
        <w:rPr>
          <w:rFonts w:asciiTheme="majorBidi" w:hAnsiTheme="majorBidi" w:cstheme="majorBidi"/>
        </w:rPr>
        <w:t>pažymi</w:t>
      </w:r>
      <w:r w:rsidRPr="001120EF">
        <w:rPr>
          <w:rFonts w:asciiTheme="majorBidi" w:hAnsiTheme="majorBidi" w:cstheme="majorBidi"/>
        </w:rPr>
        <w:t xml:space="preserve">, </w:t>
      </w:r>
      <w:r w:rsidR="00686769">
        <w:rPr>
          <w:rFonts w:asciiTheme="majorBidi" w:hAnsiTheme="majorBidi" w:cstheme="majorBidi"/>
        </w:rPr>
        <w:t xml:space="preserve">kad, </w:t>
      </w:r>
      <w:r w:rsidRPr="001120EF">
        <w:rPr>
          <w:rFonts w:asciiTheme="majorBidi" w:hAnsiTheme="majorBidi" w:cstheme="majorBidi"/>
        </w:rPr>
        <w:t xml:space="preserve">nors šie išaiškinimai pateikti </w:t>
      </w:r>
      <w:r w:rsidR="00162660">
        <w:rPr>
          <w:rFonts w:asciiTheme="majorBidi" w:hAnsiTheme="majorBidi" w:cstheme="majorBidi"/>
        </w:rPr>
        <w:t>sprendžiant dėl proceso atnaujinimo administracinėje byloje</w:t>
      </w:r>
      <w:r w:rsidRPr="001120EF">
        <w:rPr>
          <w:rFonts w:asciiTheme="majorBidi" w:hAnsiTheme="majorBidi" w:cstheme="majorBidi"/>
        </w:rPr>
        <w:t xml:space="preserve">, tačiau į </w:t>
      </w:r>
      <w:r w:rsidR="00162660">
        <w:rPr>
          <w:rFonts w:asciiTheme="majorBidi" w:hAnsiTheme="majorBidi" w:cstheme="majorBidi"/>
        </w:rPr>
        <w:t>juos</w:t>
      </w:r>
      <w:r w:rsidRPr="001120EF">
        <w:rPr>
          <w:rFonts w:asciiTheme="majorBidi" w:hAnsiTheme="majorBidi" w:cstheme="majorBidi"/>
        </w:rPr>
        <w:t xml:space="preserve"> atsižvelgtina ir nagrinėjamoje byloje</w:t>
      </w:r>
      <w:r w:rsidR="00CE19B7">
        <w:rPr>
          <w:rFonts w:asciiTheme="majorBidi" w:hAnsiTheme="majorBidi" w:cstheme="majorBidi"/>
        </w:rPr>
        <w:t>, juolab kad teisiškai reikšmingos yra būtent procesinių dokumentų įteikimo pareiškėjui administracinėje byloje aplinkybės</w:t>
      </w:r>
      <w:r w:rsidR="00A351EB">
        <w:rPr>
          <w:rFonts w:asciiTheme="majorBidi" w:hAnsiTheme="majorBidi" w:cstheme="majorBidi"/>
        </w:rPr>
        <w:t>, aktualios įteikimą reglamentuojančios ABTĮ nuostatos</w:t>
      </w:r>
      <w:r>
        <w:rPr>
          <w:rFonts w:asciiTheme="majorBidi" w:hAnsiTheme="majorBidi" w:cstheme="majorBidi"/>
        </w:rPr>
        <w:t>.</w:t>
      </w:r>
    </w:p>
    <w:p w14:paraId="6D72A43E" w14:textId="44CBF72E" w:rsidR="008074FC" w:rsidRPr="00785DD0" w:rsidRDefault="000C2E1F" w:rsidP="000C2E1F">
      <w:pPr>
        <w:pStyle w:val="NormalWeb"/>
        <w:numPr>
          <w:ilvl w:val="0"/>
          <w:numId w:val="1"/>
        </w:numPr>
        <w:spacing w:before="0" w:beforeAutospacing="0" w:after="120" w:afterAutospacing="0"/>
        <w:jc w:val="both"/>
        <w:rPr>
          <w:color w:val="000000" w:themeColor="text1"/>
        </w:rPr>
      </w:pPr>
      <w:r w:rsidRPr="00C94020">
        <w:t xml:space="preserve">Nagrinėjamu </w:t>
      </w:r>
      <w:r w:rsidRPr="00C94020">
        <w:rPr>
          <w:rFonts w:asciiTheme="majorBidi" w:hAnsiTheme="majorBidi" w:cstheme="majorBidi"/>
        </w:rPr>
        <w:t xml:space="preserve">atveju </w:t>
      </w:r>
      <w:r w:rsidRPr="00C94020">
        <w:rPr>
          <w:rFonts w:asciiTheme="majorBidi" w:eastAsia="Calibri" w:hAnsiTheme="majorBidi" w:cstheme="majorBidi"/>
          <w:kern w:val="2"/>
          <w:lang w:eastAsia="en-US"/>
          <w14:ligatures w14:val="standardContextual"/>
        </w:rPr>
        <w:t xml:space="preserve">teismų nustatyta, kad administracinėje byloje </w:t>
      </w:r>
      <w:r w:rsidR="00686769" w:rsidRPr="00686769">
        <w:rPr>
          <w:rFonts w:asciiTheme="majorBidi" w:eastAsia="Calibri" w:hAnsiTheme="majorBidi" w:cstheme="majorBidi"/>
          <w:kern w:val="2"/>
          <w:lang w:eastAsia="en-US"/>
          <w14:ligatures w14:val="standardContextual"/>
        </w:rPr>
        <w:t xml:space="preserve">Nr. eI3-631-426/2024 </w:t>
      </w:r>
      <w:r w:rsidRPr="00C94020">
        <w:rPr>
          <w:rFonts w:asciiTheme="majorBidi" w:eastAsia="Calibri" w:hAnsiTheme="majorBidi" w:cstheme="majorBidi"/>
          <w:kern w:val="2"/>
          <w:lang w:eastAsia="en-US"/>
          <w14:ligatures w14:val="standardContextual"/>
        </w:rPr>
        <w:t xml:space="preserve">dokumentai pareiškėjui siųsti tik per EPP. Teismai </w:t>
      </w:r>
      <w:r w:rsidR="00686769" w:rsidRPr="00E96E99">
        <w:rPr>
          <w:rFonts w:asciiTheme="majorBidi" w:eastAsia="Calibri" w:hAnsiTheme="majorBidi" w:cstheme="majorBidi"/>
          <w:kern w:val="2"/>
          <w:lang w:eastAsia="en-US"/>
          <w14:ligatures w14:val="standardContextual"/>
        </w:rPr>
        <w:t>netyrė ir nenustatė aplinkybių,</w:t>
      </w:r>
      <w:r w:rsidRPr="00E96E99">
        <w:rPr>
          <w:rFonts w:asciiTheme="majorBidi" w:eastAsia="Calibri" w:hAnsiTheme="majorBidi" w:cstheme="majorBidi"/>
          <w:kern w:val="2"/>
          <w:lang w:eastAsia="en-US"/>
          <w14:ligatures w14:val="standardContextual"/>
        </w:rPr>
        <w:t xml:space="preserve"> kada pareiškėjas administracinėje byloje prisijungė</w:t>
      </w:r>
      <w:r w:rsidRPr="00C94020">
        <w:rPr>
          <w:rFonts w:asciiTheme="majorBidi" w:eastAsia="Calibri" w:hAnsiTheme="majorBidi" w:cstheme="majorBidi"/>
          <w:kern w:val="2"/>
          <w:lang w:eastAsia="en-US"/>
          <w14:ligatures w14:val="standardContextual"/>
        </w:rPr>
        <w:t xml:space="preserve"> prie savo paskyros, ar </w:t>
      </w:r>
      <w:r w:rsidR="008074FC">
        <w:rPr>
          <w:rFonts w:asciiTheme="majorBidi" w:eastAsia="Calibri" w:hAnsiTheme="majorBidi" w:cstheme="majorBidi"/>
          <w:kern w:val="2"/>
          <w:lang w:eastAsia="en-US"/>
          <w14:ligatures w14:val="standardContextual"/>
        </w:rPr>
        <w:t xml:space="preserve">pareiškėjas buvo nurodęs reikiamus duomenis ir ar </w:t>
      </w:r>
      <w:r w:rsidRPr="00C94020">
        <w:rPr>
          <w:rFonts w:asciiTheme="majorBidi" w:eastAsia="Calibri" w:hAnsiTheme="majorBidi" w:cstheme="majorBidi"/>
          <w:kern w:val="2"/>
          <w:lang w:eastAsia="en-US"/>
          <w14:ligatures w14:val="standardContextual"/>
        </w:rPr>
        <w:t>jam buvo el</w:t>
      </w:r>
      <w:r w:rsidR="00686769">
        <w:rPr>
          <w:rFonts w:asciiTheme="majorBidi" w:eastAsia="Calibri" w:hAnsiTheme="majorBidi" w:cstheme="majorBidi"/>
          <w:kern w:val="2"/>
          <w:lang w:eastAsia="en-US"/>
          <w14:ligatures w14:val="standardContextual"/>
        </w:rPr>
        <w:t>ektronin</w:t>
      </w:r>
      <w:r w:rsidR="00B2139A">
        <w:rPr>
          <w:rFonts w:asciiTheme="majorBidi" w:eastAsia="Calibri" w:hAnsiTheme="majorBidi" w:cstheme="majorBidi"/>
          <w:kern w:val="2"/>
          <w:lang w:eastAsia="en-US"/>
          <w14:ligatures w14:val="standardContextual"/>
        </w:rPr>
        <w:t>i</w:t>
      </w:r>
      <w:r w:rsidR="00686769">
        <w:rPr>
          <w:rFonts w:asciiTheme="majorBidi" w:eastAsia="Calibri" w:hAnsiTheme="majorBidi" w:cstheme="majorBidi"/>
          <w:kern w:val="2"/>
          <w:lang w:eastAsia="en-US"/>
          <w14:ligatures w14:val="standardContextual"/>
        </w:rPr>
        <w:t xml:space="preserve">u </w:t>
      </w:r>
      <w:r w:rsidRPr="00C94020">
        <w:rPr>
          <w:rFonts w:asciiTheme="majorBidi" w:eastAsia="Calibri" w:hAnsiTheme="majorBidi" w:cstheme="majorBidi"/>
          <w:kern w:val="2"/>
          <w:lang w:eastAsia="en-US"/>
          <w14:ligatures w14:val="standardContextual"/>
        </w:rPr>
        <w:t>paštu siųstas pranešimas apie dokumentų išsiuntimą per EPP paskyrą</w:t>
      </w:r>
      <w:r>
        <w:rPr>
          <w:rFonts w:asciiTheme="majorBidi" w:eastAsia="Calibri" w:hAnsiTheme="majorBidi" w:cstheme="majorBidi"/>
          <w:kern w:val="2"/>
          <w:lang w:eastAsia="en-US"/>
          <w14:ligatures w14:val="standardContextual"/>
        </w:rPr>
        <w:t xml:space="preserve">, </w:t>
      </w:r>
      <w:r w:rsidR="00E96E99" w:rsidRPr="00E96E99">
        <w:rPr>
          <w:rFonts w:asciiTheme="majorBidi" w:eastAsia="Calibri" w:hAnsiTheme="majorBidi" w:cstheme="majorBidi"/>
          <w:kern w:val="2"/>
          <w:lang w:eastAsia="en-US"/>
          <w14:ligatures w14:val="standardContextual"/>
        </w:rPr>
        <w:t>kaip administracinis teismas vertino tokį dokumentų įteikimą</w:t>
      </w:r>
      <w:r w:rsidR="00E96E99">
        <w:rPr>
          <w:rFonts w:asciiTheme="majorBidi" w:eastAsia="Calibri" w:hAnsiTheme="majorBidi" w:cstheme="majorBidi"/>
          <w:kern w:val="2"/>
          <w:lang w:eastAsia="en-US"/>
          <w14:ligatures w14:val="standardContextual"/>
        </w:rPr>
        <w:t>,</w:t>
      </w:r>
      <w:r w:rsidR="00E96E99" w:rsidRPr="00E96E99">
        <w:rPr>
          <w:rFonts w:asciiTheme="majorBidi" w:eastAsia="Calibri" w:hAnsiTheme="majorBidi" w:cstheme="majorBidi"/>
          <w:kern w:val="2"/>
          <w:lang w:eastAsia="en-US"/>
          <w14:ligatures w14:val="standardContextual"/>
        </w:rPr>
        <w:t xml:space="preserve"> </w:t>
      </w:r>
      <w:r>
        <w:rPr>
          <w:rFonts w:asciiTheme="majorBidi" w:eastAsia="Calibri" w:hAnsiTheme="majorBidi" w:cstheme="majorBidi"/>
          <w:kern w:val="2"/>
          <w:lang w:eastAsia="en-US"/>
          <w14:ligatures w14:val="standardContextual"/>
        </w:rPr>
        <w:t>t.</w:t>
      </w:r>
      <w:r w:rsidR="00686769">
        <w:rPr>
          <w:rFonts w:asciiTheme="majorBidi" w:eastAsia="Calibri" w:hAnsiTheme="majorBidi" w:cstheme="majorBidi"/>
          <w:kern w:val="2"/>
          <w:lang w:eastAsia="en-US"/>
          <w14:ligatures w14:val="standardContextual"/>
        </w:rPr>
        <w:t xml:space="preserve"> </w:t>
      </w:r>
      <w:r>
        <w:rPr>
          <w:rFonts w:asciiTheme="majorBidi" w:eastAsia="Calibri" w:hAnsiTheme="majorBidi" w:cstheme="majorBidi"/>
          <w:kern w:val="2"/>
          <w:lang w:eastAsia="en-US"/>
          <w14:ligatures w14:val="standardContextual"/>
        </w:rPr>
        <w:t>y. aplinkybių</w:t>
      </w:r>
      <w:r w:rsidR="008074FC">
        <w:rPr>
          <w:rFonts w:asciiTheme="majorBidi" w:eastAsia="Calibri" w:hAnsiTheme="majorBidi" w:cstheme="majorBidi"/>
          <w:kern w:val="2"/>
          <w:lang w:eastAsia="en-US"/>
          <w14:ligatures w14:val="standardContextual"/>
        </w:rPr>
        <w:t>,</w:t>
      </w:r>
      <w:r w:rsidR="00686769">
        <w:rPr>
          <w:rFonts w:asciiTheme="majorBidi" w:eastAsia="Calibri" w:hAnsiTheme="majorBidi" w:cstheme="majorBidi"/>
          <w:kern w:val="2"/>
          <w:lang w:eastAsia="en-US"/>
          <w14:ligatures w14:val="standardContextual"/>
        </w:rPr>
        <w:t xml:space="preserve"> </w:t>
      </w:r>
      <w:r w:rsidR="008074FC">
        <w:rPr>
          <w:rFonts w:asciiTheme="majorBidi" w:eastAsia="Calibri" w:hAnsiTheme="majorBidi" w:cstheme="majorBidi"/>
          <w:kern w:val="2"/>
          <w:lang w:eastAsia="en-US"/>
          <w14:ligatures w14:val="standardContextual"/>
        </w:rPr>
        <w:t xml:space="preserve">teisiškai reikšmingų išvadai, </w:t>
      </w:r>
      <w:r>
        <w:rPr>
          <w:rFonts w:asciiTheme="majorBidi" w:eastAsia="Calibri" w:hAnsiTheme="majorBidi" w:cstheme="majorBidi"/>
          <w:kern w:val="2"/>
          <w:lang w:eastAsia="en-US"/>
          <w14:ligatures w14:val="standardContextual"/>
        </w:rPr>
        <w:t xml:space="preserve">kada iš tiesų pareiškėjui realiai tapo žinoma </w:t>
      </w:r>
      <w:r w:rsidR="00E96E99">
        <w:rPr>
          <w:rFonts w:asciiTheme="majorBidi" w:eastAsia="Calibri" w:hAnsiTheme="majorBidi" w:cstheme="majorBidi"/>
          <w:kern w:val="2"/>
          <w:lang w:eastAsia="en-US"/>
          <w14:ligatures w14:val="standardContextual"/>
        </w:rPr>
        <w:t xml:space="preserve">ar objektyviai galėjo tapti žinoma </w:t>
      </w:r>
      <w:r>
        <w:rPr>
          <w:rFonts w:asciiTheme="majorBidi" w:eastAsia="Calibri" w:hAnsiTheme="majorBidi" w:cstheme="majorBidi"/>
          <w:kern w:val="2"/>
          <w:lang w:eastAsia="en-US"/>
          <w14:ligatures w14:val="standardContextual"/>
        </w:rPr>
        <w:t>apie nutartį byloje, kurioje prašoma atnaujinti procesą</w:t>
      </w:r>
      <w:r w:rsidR="008074FC">
        <w:rPr>
          <w:rFonts w:asciiTheme="majorBidi" w:eastAsia="Calibri" w:hAnsiTheme="majorBidi" w:cstheme="majorBidi"/>
          <w:kern w:val="2"/>
          <w:lang w:eastAsia="en-US"/>
          <w14:ligatures w14:val="standardContextual"/>
        </w:rPr>
        <w:t>, padaryti</w:t>
      </w:r>
      <w:r w:rsidRPr="00C94020">
        <w:rPr>
          <w:rFonts w:asciiTheme="majorBidi" w:eastAsia="Calibri" w:hAnsiTheme="majorBidi" w:cstheme="majorBidi"/>
          <w:kern w:val="2"/>
          <w:lang w:eastAsia="en-US"/>
          <w14:ligatures w14:val="standardContextual"/>
        </w:rPr>
        <w:t xml:space="preserve">. </w:t>
      </w:r>
    </w:p>
    <w:p w14:paraId="49367359" w14:textId="2212433A" w:rsidR="00D93EF9" w:rsidRPr="00785DD0" w:rsidRDefault="00D93EF9" w:rsidP="000C2E1F">
      <w:pPr>
        <w:pStyle w:val="NormalWeb"/>
        <w:numPr>
          <w:ilvl w:val="0"/>
          <w:numId w:val="1"/>
        </w:numPr>
        <w:spacing w:before="0" w:beforeAutospacing="0" w:after="120" w:afterAutospacing="0"/>
        <w:jc w:val="both"/>
        <w:rPr>
          <w:color w:val="000000" w:themeColor="text1"/>
        </w:rPr>
      </w:pPr>
      <w:r w:rsidRPr="001241A1">
        <w:rPr>
          <w:rFonts w:asciiTheme="majorBidi" w:eastAsia="Calibri" w:hAnsiTheme="majorBidi" w:cstheme="majorBidi"/>
          <w:kern w:val="2"/>
          <w:lang w:eastAsia="en-US"/>
          <w14:ligatures w14:val="standardContextual"/>
        </w:rPr>
        <w:t>Pagal CPK 370 straipsnio 3 dalį</w:t>
      </w:r>
      <w:r w:rsidR="004802E2">
        <w:rPr>
          <w:rFonts w:asciiTheme="majorBidi" w:eastAsia="Calibri" w:hAnsiTheme="majorBidi" w:cstheme="majorBidi"/>
          <w:kern w:val="2"/>
          <w:lang w:eastAsia="en-US"/>
          <w14:ligatures w14:val="standardContextual"/>
        </w:rPr>
        <w:t>,</w:t>
      </w:r>
      <w:r w:rsidRPr="001241A1">
        <w:rPr>
          <w:rFonts w:asciiTheme="majorBidi" w:eastAsia="Calibri" w:hAnsiTheme="majorBidi" w:cstheme="majorBidi"/>
          <w:kern w:val="2"/>
          <w:lang w:eastAsia="en-US"/>
          <w14:ligatures w14:val="standardContextual"/>
        </w:rPr>
        <w:t xml:space="preserve"> termino prašymui dėl proceso atnaujinimo paduoti praleidimas yra savarankiškas pagrindas atsisakyti atnaujinti procesą, net ir konstatavus esant CPK</w:t>
      </w:r>
      <w:r w:rsidR="005F255D">
        <w:rPr>
          <w:rFonts w:asciiTheme="majorBidi" w:eastAsia="Calibri" w:hAnsiTheme="majorBidi" w:cstheme="majorBidi"/>
          <w:kern w:val="2"/>
          <w:lang w:eastAsia="en-US"/>
          <w14:ligatures w14:val="standardContextual"/>
        </w:rPr>
        <w:t> </w:t>
      </w:r>
      <w:r w:rsidRPr="001241A1">
        <w:rPr>
          <w:rFonts w:asciiTheme="majorBidi" w:eastAsia="Calibri" w:hAnsiTheme="majorBidi" w:cstheme="majorBidi"/>
          <w:kern w:val="2"/>
          <w:lang w:eastAsia="en-US"/>
          <w14:ligatures w14:val="standardContextual"/>
        </w:rPr>
        <w:t>366</w:t>
      </w:r>
      <w:r w:rsidR="004802E2">
        <w:rPr>
          <w:rFonts w:asciiTheme="majorBidi" w:eastAsia="Calibri" w:hAnsiTheme="majorBidi" w:cstheme="majorBidi"/>
          <w:kern w:val="2"/>
          <w:lang w:eastAsia="en-US"/>
          <w14:ligatures w14:val="standardContextual"/>
        </w:rPr>
        <w:t> </w:t>
      </w:r>
      <w:r w:rsidRPr="001241A1">
        <w:rPr>
          <w:rFonts w:asciiTheme="majorBidi" w:eastAsia="Calibri" w:hAnsiTheme="majorBidi" w:cstheme="majorBidi"/>
          <w:kern w:val="2"/>
          <w:lang w:eastAsia="en-US"/>
          <w14:ligatures w14:val="standardContextual"/>
        </w:rPr>
        <w:t>straipsnio 1 dalyje įtvirtintus proceso atnaujinimo pagrindus. Teisėjų kolegija nurodo, kad šiuo atveju teismų išvados dėl šio pagrindo buvimo</w:t>
      </w:r>
      <w:r>
        <w:rPr>
          <w:rFonts w:asciiTheme="majorBidi" w:eastAsia="Calibri" w:hAnsiTheme="majorBidi" w:cstheme="majorBidi"/>
          <w:kern w:val="2"/>
          <w:lang w:eastAsia="en-US"/>
          <w14:ligatures w14:val="standardContextual"/>
        </w:rPr>
        <w:t xml:space="preserve"> (termino praleidimo)</w:t>
      </w:r>
      <w:r w:rsidRPr="001241A1">
        <w:rPr>
          <w:rFonts w:asciiTheme="majorBidi" w:eastAsia="Calibri" w:hAnsiTheme="majorBidi" w:cstheme="majorBidi"/>
          <w:kern w:val="2"/>
          <w:lang w:eastAsia="en-US"/>
          <w14:ligatures w14:val="standardContextual"/>
        </w:rPr>
        <w:t xml:space="preserve"> stoko</w:t>
      </w:r>
      <w:r>
        <w:rPr>
          <w:rFonts w:asciiTheme="majorBidi" w:eastAsia="Calibri" w:hAnsiTheme="majorBidi" w:cstheme="majorBidi"/>
          <w:kern w:val="2"/>
          <w:lang w:eastAsia="en-US"/>
          <w14:ligatures w14:val="standardContextual"/>
        </w:rPr>
        <w:t xml:space="preserve">ja pagrįstumo, nes </w:t>
      </w:r>
      <w:r w:rsidRPr="001241A1">
        <w:rPr>
          <w:rFonts w:asciiTheme="majorBidi" w:eastAsia="Calibri" w:hAnsiTheme="majorBidi" w:cstheme="majorBidi"/>
          <w:kern w:val="2"/>
          <w:lang w:eastAsia="en-US"/>
          <w14:ligatures w14:val="standardContextual"/>
        </w:rPr>
        <w:t>termino prašymui dėl proceso atnaujinimo</w:t>
      </w:r>
      <w:r>
        <w:rPr>
          <w:rFonts w:asciiTheme="majorBidi" w:eastAsia="Calibri" w:hAnsiTheme="majorBidi" w:cstheme="majorBidi"/>
          <w:kern w:val="2"/>
          <w:lang w:eastAsia="en-US"/>
          <w14:ligatures w14:val="standardContextual"/>
        </w:rPr>
        <w:t xml:space="preserve"> eigos pradžia nustatyta visapusiškai neištyrus reikšmingų duomenų, </w:t>
      </w:r>
      <w:r w:rsidRPr="00CC4C44">
        <w:rPr>
          <w:rFonts w:asciiTheme="majorBidi" w:eastAsia="Calibri" w:hAnsiTheme="majorBidi" w:cstheme="majorBidi"/>
          <w:kern w:val="2"/>
          <w:lang w:eastAsia="en-US"/>
          <w14:ligatures w14:val="standardContextual"/>
        </w:rPr>
        <w:t xml:space="preserve">vien formaliai </w:t>
      </w:r>
      <w:r>
        <w:rPr>
          <w:rFonts w:asciiTheme="majorBidi" w:eastAsia="Calibri" w:hAnsiTheme="majorBidi" w:cstheme="majorBidi"/>
          <w:kern w:val="2"/>
          <w:lang w:eastAsia="en-US"/>
          <w14:ligatures w14:val="standardContextual"/>
        </w:rPr>
        <w:t>pasi</w:t>
      </w:r>
      <w:r w:rsidRPr="00CC4C44">
        <w:rPr>
          <w:rFonts w:asciiTheme="majorBidi" w:eastAsia="Calibri" w:hAnsiTheme="majorBidi" w:cstheme="majorBidi"/>
          <w:kern w:val="2"/>
          <w:lang w:eastAsia="en-US"/>
          <w14:ligatures w14:val="standardContextual"/>
        </w:rPr>
        <w:t>remian</w:t>
      </w:r>
      <w:r>
        <w:rPr>
          <w:rFonts w:asciiTheme="majorBidi" w:eastAsia="Calibri" w:hAnsiTheme="majorBidi" w:cstheme="majorBidi"/>
          <w:kern w:val="2"/>
          <w:lang w:eastAsia="en-US"/>
          <w14:ligatures w14:val="standardContextual"/>
        </w:rPr>
        <w:t xml:space="preserve">t </w:t>
      </w:r>
      <w:r w:rsidRPr="00CC4C44">
        <w:rPr>
          <w:rFonts w:asciiTheme="majorBidi" w:eastAsia="Calibri" w:hAnsiTheme="majorBidi" w:cstheme="majorBidi"/>
          <w:kern w:val="2"/>
          <w:lang w:eastAsia="en-US"/>
          <w14:ligatures w14:val="standardContextual"/>
        </w:rPr>
        <w:t>teisiniu reguliavimu</w:t>
      </w:r>
      <w:r>
        <w:rPr>
          <w:rFonts w:asciiTheme="majorBidi" w:eastAsia="Calibri" w:hAnsiTheme="majorBidi" w:cstheme="majorBidi"/>
          <w:kern w:val="2"/>
          <w:lang w:eastAsia="en-US"/>
          <w14:ligatures w14:val="standardContextual"/>
        </w:rPr>
        <w:t xml:space="preserve"> ir</w:t>
      </w:r>
      <w:r w:rsidR="003A5028">
        <w:rPr>
          <w:rFonts w:asciiTheme="majorBidi" w:eastAsia="Calibri" w:hAnsiTheme="majorBidi" w:cstheme="majorBidi"/>
          <w:kern w:val="2"/>
          <w:lang w:eastAsia="en-US"/>
          <w14:ligatures w14:val="standardContextual"/>
        </w:rPr>
        <w:t xml:space="preserve"> </w:t>
      </w:r>
      <w:r>
        <w:rPr>
          <w:rFonts w:asciiTheme="majorBidi" w:eastAsia="Calibri" w:hAnsiTheme="majorBidi" w:cstheme="majorBidi"/>
          <w:kern w:val="2"/>
          <w:lang w:eastAsia="en-US"/>
          <w14:ligatures w14:val="standardContextual"/>
        </w:rPr>
        <w:t>nepagrįstai laikant</w:t>
      </w:r>
      <w:r w:rsidRPr="008074FC">
        <w:rPr>
          <w:rFonts w:asciiTheme="majorBidi" w:eastAsia="Calibri" w:hAnsiTheme="majorBidi" w:cstheme="majorBidi"/>
          <w:kern w:val="2"/>
          <w:lang w:eastAsia="en-US"/>
          <w14:ligatures w14:val="standardContextual"/>
        </w:rPr>
        <w:t xml:space="preserve">, kad </w:t>
      </w:r>
      <w:r>
        <w:rPr>
          <w:rFonts w:asciiTheme="majorBidi" w:eastAsia="Calibri" w:hAnsiTheme="majorBidi" w:cstheme="majorBidi"/>
          <w:kern w:val="2"/>
          <w:lang w:eastAsia="en-US"/>
          <w14:ligatures w14:val="standardContextual"/>
        </w:rPr>
        <w:t xml:space="preserve">dokumentų </w:t>
      </w:r>
      <w:r w:rsidRPr="008074FC">
        <w:rPr>
          <w:rFonts w:asciiTheme="majorBidi" w:eastAsia="Calibri" w:hAnsiTheme="majorBidi" w:cstheme="majorBidi"/>
          <w:kern w:val="2"/>
          <w:lang w:eastAsia="en-US"/>
          <w14:ligatures w14:val="standardContextual"/>
        </w:rPr>
        <w:t xml:space="preserve">išsiuntimas per EPP savaime </w:t>
      </w:r>
      <w:r>
        <w:rPr>
          <w:rFonts w:asciiTheme="majorBidi" w:eastAsia="Calibri" w:hAnsiTheme="majorBidi" w:cstheme="majorBidi"/>
          <w:kern w:val="2"/>
          <w:lang w:eastAsia="en-US"/>
          <w14:ligatures w14:val="standardContextual"/>
        </w:rPr>
        <w:t>suponuoja</w:t>
      </w:r>
      <w:r w:rsidRPr="008074FC">
        <w:rPr>
          <w:rFonts w:asciiTheme="majorBidi" w:eastAsia="Calibri" w:hAnsiTheme="majorBidi" w:cstheme="majorBidi"/>
          <w:kern w:val="2"/>
          <w:lang w:eastAsia="en-US"/>
          <w14:ligatures w14:val="standardContextual"/>
        </w:rPr>
        <w:t xml:space="preserve"> </w:t>
      </w:r>
      <w:r>
        <w:rPr>
          <w:rFonts w:asciiTheme="majorBidi" w:eastAsia="Calibri" w:hAnsiTheme="majorBidi" w:cstheme="majorBidi"/>
          <w:kern w:val="2"/>
          <w:lang w:eastAsia="en-US"/>
          <w14:ligatures w14:val="standardContextual"/>
        </w:rPr>
        <w:t xml:space="preserve">pagrindą išvadai, jog </w:t>
      </w:r>
      <w:r w:rsidRPr="008074FC">
        <w:rPr>
          <w:rFonts w:asciiTheme="majorBidi" w:eastAsia="Calibri" w:hAnsiTheme="majorBidi" w:cstheme="majorBidi"/>
          <w:kern w:val="2"/>
          <w:lang w:eastAsia="en-US"/>
          <w14:ligatures w14:val="standardContextual"/>
        </w:rPr>
        <w:t>pareiškėjas apie 2021</w:t>
      </w:r>
      <w:r w:rsidR="004802E2">
        <w:rPr>
          <w:rFonts w:asciiTheme="majorBidi" w:eastAsia="Calibri" w:hAnsiTheme="majorBidi" w:cstheme="majorBidi"/>
          <w:kern w:val="2"/>
          <w:lang w:eastAsia="en-US"/>
          <w14:ligatures w14:val="standardContextual"/>
        </w:rPr>
        <w:t> </w:t>
      </w:r>
      <w:r w:rsidRPr="008074FC">
        <w:rPr>
          <w:rFonts w:asciiTheme="majorBidi" w:eastAsia="Calibri" w:hAnsiTheme="majorBidi" w:cstheme="majorBidi"/>
          <w:kern w:val="2"/>
          <w:lang w:eastAsia="en-US"/>
          <w14:ligatures w14:val="standardContextual"/>
        </w:rPr>
        <w:t xml:space="preserve">m. gruodžio 16 d. nutartį sužinojo </w:t>
      </w:r>
      <w:r w:rsidR="004802E2">
        <w:rPr>
          <w:rFonts w:asciiTheme="majorBidi" w:eastAsia="Calibri" w:hAnsiTheme="majorBidi" w:cstheme="majorBidi"/>
          <w:kern w:val="2"/>
          <w:lang w:eastAsia="en-US"/>
          <w14:ligatures w14:val="standardContextual"/>
        </w:rPr>
        <w:t>kit</w:t>
      </w:r>
      <w:r w:rsidRPr="008074FC">
        <w:rPr>
          <w:rFonts w:asciiTheme="majorBidi" w:eastAsia="Calibri" w:hAnsiTheme="majorBidi" w:cstheme="majorBidi"/>
          <w:kern w:val="2"/>
          <w:lang w:eastAsia="en-US"/>
          <w14:ligatures w14:val="standardContextual"/>
        </w:rPr>
        <w:t>ą dieną</w:t>
      </w:r>
      <w:r>
        <w:rPr>
          <w:rFonts w:asciiTheme="majorBidi" w:eastAsia="Calibri" w:hAnsiTheme="majorBidi" w:cstheme="majorBidi"/>
          <w:kern w:val="2"/>
          <w:lang w:eastAsia="en-US"/>
          <w14:ligatures w14:val="standardContextual"/>
        </w:rPr>
        <w:t xml:space="preserve">. </w:t>
      </w:r>
      <w:r w:rsidRPr="008074FC">
        <w:rPr>
          <w:rFonts w:asciiTheme="majorBidi" w:eastAsia="Calibri" w:hAnsiTheme="majorBidi" w:cstheme="majorBidi"/>
          <w:kern w:val="2"/>
          <w:lang w:eastAsia="en-US"/>
          <w14:ligatures w14:val="standardContextual"/>
        </w:rPr>
        <w:t xml:space="preserve"> </w:t>
      </w:r>
    </w:p>
    <w:p w14:paraId="155F8AED" w14:textId="77777777" w:rsidR="00315ADE" w:rsidRPr="00F6529E" w:rsidRDefault="00315ADE" w:rsidP="00315ADE">
      <w:pPr>
        <w:spacing w:after="120"/>
        <w:jc w:val="both"/>
        <w:rPr>
          <w:rFonts w:asciiTheme="majorBidi" w:hAnsiTheme="majorBidi" w:cstheme="majorBidi"/>
          <w:iCs/>
        </w:rPr>
      </w:pPr>
      <w:bookmarkStart w:id="56" w:name="_Hlk190090636"/>
    </w:p>
    <w:p w14:paraId="18D589DE" w14:textId="77777777" w:rsidR="00315ADE" w:rsidRDefault="00315ADE" w:rsidP="00315ADE">
      <w:pPr>
        <w:spacing w:after="120"/>
        <w:ind w:firstLine="720"/>
        <w:jc w:val="both"/>
        <w:rPr>
          <w:i/>
          <w:iCs/>
        </w:rPr>
      </w:pPr>
      <w:r w:rsidRPr="002D2ED3">
        <w:rPr>
          <w:i/>
        </w:rPr>
        <w:t xml:space="preserve">Dėl </w:t>
      </w:r>
      <w:r w:rsidRPr="00EA6E85">
        <w:rPr>
          <w:i/>
          <w:iCs/>
        </w:rPr>
        <w:t>kitų kasacinio skundo argumentų</w:t>
      </w:r>
    </w:p>
    <w:p w14:paraId="2F8FE48E" w14:textId="77777777" w:rsidR="00785DD0" w:rsidRPr="007A5894" w:rsidRDefault="00785DD0" w:rsidP="00EA6E85">
      <w:pPr>
        <w:spacing w:after="120"/>
        <w:jc w:val="both"/>
        <w:rPr>
          <w:rFonts w:eastAsia="Calibri"/>
          <w:i/>
          <w:iCs/>
          <w:shd w:val="clear" w:color="auto" w:fill="FFFFFF"/>
          <w:lang w:eastAsia="en-US"/>
        </w:rPr>
      </w:pPr>
      <w:bookmarkStart w:id="57" w:name="_Hlk190084048"/>
    </w:p>
    <w:bookmarkEnd w:id="56"/>
    <w:p w14:paraId="28F99678" w14:textId="4D63012D" w:rsidR="00EA6E85" w:rsidRPr="00EA6E85" w:rsidRDefault="00EA6E85" w:rsidP="00EA6E85">
      <w:pPr>
        <w:pStyle w:val="NormalWeb"/>
        <w:numPr>
          <w:ilvl w:val="0"/>
          <w:numId w:val="1"/>
        </w:numPr>
        <w:spacing w:before="0" w:beforeAutospacing="0" w:after="120" w:afterAutospacing="0"/>
        <w:jc w:val="both"/>
        <w:rPr>
          <w:color w:val="000000" w:themeColor="text1"/>
        </w:rPr>
      </w:pPr>
      <w:r>
        <w:t>Pareiškėjas kasaciniame skunde nurod</w:t>
      </w:r>
      <w:r w:rsidR="008F442B">
        <w:t>o</w:t>
      </w:r>
      <w:r>
        <w:t>, kad t</w:t>
      </w:r>
      <w:r w:rsidRPr="00A4209B">
        <w:t xml:space="preserve">eismai, atsisakydami atnaujinti procesą, neįvykdė teisingumo ir nepašalino su teise nesuderinamos situacijos, kai tuo pačiu klausimu yra priimti ir galiojantys skirtingi </w:t>
      </w:r>
      <w:r w:rsidR="00D762EC">
        <w:t xml:space="preserve">bendrosios kompetencijos ir administracinių </w:t>
      </w:r>
      <w:r w:rsidRPr="00A4209B">
        <w:t xml:space="preserve">teismų sprendimai. </w:t>
      </w:r>
      <w:r w:rsidR="00CF0D8E">
        <w:t>Pažymėjo, kad k</w:t>
      </w:r>
      <w:r w:rsidRPr="00A4209B">
        <w:t>lausimas dėl Medžioklės įstatymo 10 straipsnio 5 dalyje nustatyto termino, kurį medžiotojų klubas „Ąžuolas“ prašė atnaujinti šioje civilinėje byloje, jau buvo išspręstas įsiteisėjusia Lietuvos vyriausiojo administracinio teismo 2019 m. rugsėjo 11 d. nutartimi administracinėje byloje Nr.</w:t>
      </w:r>
      <w:r w:rsidR="004802E2">
        <w:t> </w:t>
      </w:r>
      <w:r w:rsidRPr="00A4209B">
        <w:t>A-1664-520/2019</w:t>
      </w:r>
      <w:r w:rsidR="00CF0D8E">
        <w:t xml:space="preserve"> ir </w:t>
      </w:r>
      <w:r w:rsidR="008F442B">
        <w:t xml:space="preserve">prašymas </w:t>
      </w:r>
      <w:r w:rsidR="00CF0D8E">
        <w:t xml:space="preserve">atsisakytas tenkinti konstatavus, kad </w:t>
      </w:r>
      <w:r w:rsidR="008F442B">
        <w:t>teisės aktuose nenustatyta tokia galimybė</w:t>
      </w:r>
      <w:r>
        <w:t>.</w:t>
      </w:r>
      <w:r w:rsidR="00CF7171">
        <w:t xml:space="preserve"> </w:t>
      </w:r>
      <w:r w:rsidR="00D762EC">
        <w:t>Todėl teismai prašomoje atnaujinti civilinėje byloje neturėjo teisės kitaip aiškinti ir spręsti tą patį klausimą.</w:t>
      </w:r>
    </w:p>
    <w:bookmarkEnd w:id="57"/>
    <w:p w14:paraId="4DC4F510" w14:textId="50509C27" w:rsidR="00E4064A" w:rsidRDefault="008F442B" w:rsidP="008F442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w:t>
      </w:r>
      <w:r w:rsidR="00596E0D">
        <w:rPr>
          <w:rFonts w:ascii="Times New Roman" w:hAnsi="Times New Roman"/>
          <w:sz w:val="24"/>
          <w:szCs w:val="24"/>
        </w:rPr>
        <w:t xml:space="preserve">dėl šių argumentų, kurie buvo nurodyti ir pareiškėjo apeliaciniame skunde, </w:t>
      </w:r>
      <w:r w:rsidR="00C72003">
        <w:rPr>
          <w:rFonts w:ascii="Times New Roman" w:hAnsi="Times New Roman"/>
          <w:sz w:val="24"/>
          <w:szCs w:val="24"/>
        </w:rPr>
        <w:t xml:space="preserve">nurodė, kad </w:t>
      </w:r>
      <w:r w:rsidR="006F6A9D">
        <w:rPr>
          <w:rFonts w:ascii="Times New Roman" w:hAnsi="Times New Roman"/>
          <w:sz w:val="24"/>
          <w:szCs w:val="24"/>
        </w:rPr>
        <w:t xml:space="preserve">pareiškėjo argumentai dėl padarytų teisės normų pažeidimo yra susiję su </w:t>
      </w:r>
      <w:r w:rsidR="00596E0D" w:rsidRPr="00E23653">
        <w:rPr>
          <w:rFonts w:ascii="Times New Roman" w:hAnsi="Times New Roman"/>
          <w:sz w:val="24"/>
          <w:szCs w:val="24"/>
        </w:rPr>
        <w:t>CPK 366 straipsnio 1 dalies 9 punkte įtvirtintu proceso atnaujinimo pagrindu</w:t>
      </w:r>
      <w:r w:rsidR="00A3285D">
        <w:rPr>
          <w:rFonts w:ascii="Times New Roman" w:hAnsi="Times New Roman"/>
          <w:sz w:val="24"/>
          <w:szCs w:val="24"/>
        </w:rPr>
        <w:t>, todėl nenagrinėtini</w:t>
      </w:r>
      <w:r w:rsidR="00C72003">
        <w:rPr>
          <w:rFonts w:ascii="Times New Roman" w:hAnsi="Times New Roman"/>
          <w:sz w:val="24"/>
          <w:szCs w:val="24"/>
        </w:rPr>
        <w:t>. Teisėjų kolegija sutinka, kad</w:t>
      </w:r>
      <w:r w:rsidR="0046276D">
        <w:rPr>
          <w:rFonts w:ascii="Times New Roman" w:hAnsi="Times New Roman"/>
          <w:sz w:val="24"/>
          <w:szCs w:val="24"/>
        </w:rPr>
        <w:t>,</w:t>
      </w:r>
      <w:r w:rsidR="00C72003" w:rsidRPr="00C72003">
        <w:rPr>
          <w:rFonts w:ascii="Times New Roman" w:hAnsi="Times New Roman"/>
          <w:sz w:val="24"/>
          <w:szCs w:val="24"/>
        </w:rPr>
        <w:t xml:space="preserve"> </w:t>
      </w:r>
      <w:r w:rsidR="00C72003">
        <w:rPr>
          <w:rFonts w:ascii="Times New Roman" w:hAnsi="Times New Roman"/>
          <w:sz w:val="24"/>
          <w:szCs w:val="24"/>
        </w:rPr>
        <w:t>pagal teisinį reguliavimą</w:t>
      </w:r>
      <w:r w:rsidR="004802E2">
        <w:rPr>
          <w:rFonts w:ascii="Times New Roman" w:hAnsi="Times New Roman"/>
          <w:sz w:val="24"/>
          <w:szCs w:val="24"/>
        </w:rPr>
        <w:t>,</w:t>
      </w:r>
      <w:r w:rsidR="00C72003">
        <w:rPr>
          <w:rFonts w:ascii="Times New Roman" w:hAnsi="Times New Roman"/>
          <w:sz w:val="24"/>
          <w:szCs w:val="24"/>
        </w:rPr>
        <w:t xml:space="preserve"> </w:t>
      </w:r>
      <w:r w:rsidR="00C72003" w:rsidRPr="00E23653">
        <w:rPr>
          <w:rFonts w:ascii="Times New Roman" w:hAnsi="Times New Roman"/>
          <w:sz w:val="24"/>
          <w:szCs w:val="24"/>
        </w:rPr>
        <w:t>neįtraukti į bylos nagrinėjimą asmenys gali paduoti pra</w:t>
      </w:r>
      <w:r w:rsidR="00C72003">
        <w:rPr>
          <w:rFonts w:ascii="Times New Roman" w:hAnsi="Times New Roman"/>
          <w:sz w:val="24"/>
          <w:szCs w:val="24"/>
        </w:rPr>
        <w:t>šymus atnaujinti procesą tik</w:t>
      </w:r>
      <w:r w:rsidR="00C72003" w:rsidRPr="00E23653">
        <w:rPr>
          <w:rFonts w:ascii="Times New Roman" w:hAnsi="Times New Roman"/>
          <w:sz w:val="24"/>
          <w:szCs w:val="24"/>
        </w:rPr>
        <w:t xml:space="preserve"> CPK 366 straipsnio 1 dalies 7</w:t>
      </w:r>
      <w:r w:rsidR="004802E2">
        <w:rPr>
          <w:rFonts w:ascii="Times New Roman" w:hAnsi="Times New Roman"/>
          <w:sz w:val="24"/>
          <w:szCs w:val="24"/>
        </w:rPr>
        <w:t> </w:t>
      </w:r>
      <w:r w:rsidR="00C72003" w:rsidRPr="00E23653">
        <w:rPr>
          <w:rFonts w:ascii="Times New Roman" w:hAnsi="Times New Roman"/>
          <w:sz w:val="24"/>
          <w:szCs w:val="24"/>
        </w:rPr>
        <w:t>punkte nu</w:t>
      </w:r>
      <w:r w:rsidR="004802E2">
        <w:rPr>
          <w:rFonts w:ascii="Times New Roman" w:hAnsi="Times New Roman"/>
          <w:sz w:val="24"/>
          <w:szCs w:val="24"/>
        </w:rPr>
        <w:t>st</w:t>
      </w:r>
      <w:r w:rsidR="00C72003" w:rsidRPr="00E23653">
        <w:rPr>
          <w:rFonts w:ascii="Times New Roman" w:hAnsi="Times New Roman"/>
          <w:sz w:val="24"/>
          <w:szCs w:val="24"/>
        </w:rPr>
        <w:t>atytais pagrindais (CPK 365 straipsnio 1 dal</w:t>
      </w:r>
      <w:r w:rsidR="004802E2">
        <w:rPr>
          <w:rFonts w:ascii="Times New Roman" w:hAnsi="Times New Roman"/>
          <w:sz w:val="24"/>
          <w:szCs w:val="24"/>
        </w:rPr>
        <w:t>is</w:t>
      </w:r>
      <w:r w:rsidR="00C72003" w:rsidRPr="00E23653">
        <w:rPr>
          <w:rFonts w:ascii="Times New Roman" w:hAnsi="Times New Roman"/>
          <w:sz w:val="24"/>
          <w:szCs w:val="24"/>
        </w:rPr>
        <w:t>)</w:t>
      </w:r>
      <w:r w:rsidR="00D762EC">
        <w:rPr>
          <w:rFonts w:ascii="Times New Roman" w:hAnsi="Times New Roman"/>
          <w:sz w:val="24"/>
          <w:szCs w:val="24"/>
        </w:rPr>
        <w:t xml:space="preserve">. Tačiau pažymėtina, kad </w:t>
      </w:r>
      <w:r w:rsidR="00D762EC" w:rsidRPr="00D762EC">
        <w:rPr>
          <w:rFonts w:ascii="Times New Roman" w:hAnsi="Times New Roman"/>
          <w:sz w:val="24"/>
          <w:szCs w:val="24"/>
        </w:rPr>
        <w:t>pareiškėjas</w:t>
      </w:r>
      <w:r w:rsidR="00D762EC">
        <w:rPr>
          <w:rFonts w:ascii="Times New Roman" w:hAnsi="Times New Roman"/>
          <w:sz w:val="24"/>
          <w:szCs w:val="24"/>
        </w:rPr>
        <w:t xml:space="preserve">, teikdamas prašymą </w:t>
      </w:r>
      <w:r w:rsidR="00D762EC" w:rsidRPr="00D762EC">
        <w:rPr>
          <w:rFonts w:ascii="Times New Roman" w:hAnsi="Times New Roman"/>
          <w:sz w:val="24"/>
          <w:szCs w:val="24"/>
        </w:rPr>
        <w:t>CPK 366 straipsnio 1 dalies 7 punkt</w:t>
      </w:r>
      <w:r w:rsidR="00D762EC">
        <w:rPr>
          <w:rFonts w:ascii="Times New Roman" w:hAnsi="Times New Roman"/>
          <w:sz w:val="24"/>
          <w:szCs w:val="24"/>
        </w:rPr>
        <w:t>o pagrindu</w:t>
      </w:r>
      <w:r w:rsidR="00A3285D">
        <w:rPr>
          <w:rFonts w:ascii="Times New Roman" w:hAnsi="Times New Roman"/>
          <w:sz w:val="24"/>
          <w:szCs w:val="24"/>
        </w:rPr>
        <w:t>,</w:t>
      </w:r>
      <w:r w:rsidR="00D762EC">
        <w:rPr>
          <w:rFonts w:ascii="Times New Roman" w:hAnsi="Times New Roman"/>
          <w:sz w:val="24"/>
          <w:szCs w:val="24"/>
        </w:rPr>
        <w:t xml:space="preserve"> </w:t>
      </w:r>
      <w:r w:rsidR="00D762EC" w:rsidRPr="00D762EC">
        <w:rPr>
          <w:rFonts w:ascii="Times New Roman" w:hAnsi="Times New Roman"/>
          <w:sz w:val="24"/>
          <w:szCs w:val="24"/>
        </w:rPr>
        <w:t>turi teisę nurodyti teisinius argumentus</w:t>
      </w:r>
      <w:r w:rsidR="00D762EC">
        <w:rPr>
          <w:rFonts w:ascii="Times New Roman" w:hAnsi="Times New Roman"/>
          <w:sz w:val="24"/>
          <w:szCs w:val="24"/>
        </w:rPr>
        <w:t xml:space="preserve"> dėl, </w:t>
      </w:r>
      <w:r w:rsidR="00D762EC" w:rsidRPr="00D762EC">
        <w:rPr>
          <w:rFonts w:ascii="Times New Roman" w:hAnsi="Times New Roman"/>
          <w:sz w:val="24"/>
          <w:szCs w:val="24"/>
        </w:rPr>
        <w:t xml:space="preserve">jo manymu, </w:t>
      </w:r>
      <w:r w:rsidR="00D762EC">
        <w:rPr>
          <w:rFonts w:ascii="Times New Roman" w:hAnsi="Times New Roman"/>
          <w:sz w:val="24"/>
          <w:szCs w:val="24"/>
        </w:rPr>
        <w:t xml:space="preserve">teismo procesinio </w:t>
      </w:r>
      <w:r w:rsidR="00D762EC" w:rsidRPr="00D762EC">
        <w:rPr>
          <w:rFonts w:ascii="Times New Roman" w:hAnsi="Times New Roman"/>
          <w:sz w:val="24"/>
          <w:szCs w:val="24"/>
        </w:rPr>
        <w:t>sprendim</w:t>
      </w:r>
      <w:r w:rsidR="00D762EC">
        <w:rPr>
          <w:rFonts w:ascii="Times New Roman" w:hAnsi="Times New Roman"/>
          <w:sz w:val="24"/>
          <w:szCs w:val="24"/>
        </w:rPr>
        <w:t xml:space="preserve">o </w:t>
      </w:r>
      <w:r w:rsidR="00D762EC" w:rsidRPr="00D762EC">
        <w:rPr>
          <w:rFonts w:ascii="Times New Roman" w:hAnsi="Times New Roman"/>
          <w:sz w:val="24"/>
          <w:szCs w:val="24"/>
        </w:rPr>
        <w:t>neteisėt</w:t>
      </w:r>
      <w:r w:rsidR="00D762EC">
        <w:rPr>
          <w:rFonts w:ascii="Times New Roman" w:hAnsi="Times New Roman"/>
          <w:sz w:val="24"/>
          <w:szCs w:val="24"/>
        </w:rPr>
        <w:t>umo</w:t>
      </w:r>
      <w:r w:rsidR="00D762EC" w:rsidRPr="00D762EC">
        <w:rPr>
          <w:rFonts w:ascii="Times New Roman" w:hAnsi="Times New Roman"/>
          <w:sz w:val="24"/>
          <w:szCs w:val="24"/>
        </w:rPr>
        <w:t xml:space="preserve"> </w:t>
      </w:r>
      <w:r w:rsidR="00D762EC">
        <w:rPr>
          <w:rFonts w:ascii="Times New Roman" w:hAnsi="Times New Roman"/>
          <w:sz w:val="24"/>
          <w:szCs w:val="24"/>
        </w:rPr>
        <w:t xml:space="preserve">ir </w:t>
      </w:r>
      <w:r w:rsidR="00D762EC" w:rsidRPr="00D762EC">
        <w:rPr>
          <w:rFonts w:ascii="Times New Roman" w:hAnsi="Times New Roman"/>
          <w:sz w:val="24"/>
          <w:szCs w:val="24"/>
        </w:rPr>
        <w:t>nepagrįst</w:t>
      </w:r>
      <w:r w:rsidR="00D762EC">
        <w:rPr>
          <w:rFonts w:ascii="Times New Roman" w:hAnsi="Times New Roman"/>
          <w:sz w:val="24"/>
          <w:szCs w:val="24"/>
        </w:rPr>
        <w:t xml:space="preserve">umo, </w:t>
      </w:r>
      <w:r w:rsidR="00D762EC" w:rsidRPr="00D762EC">
        <w:rPr>
          <w:rFonts w:ascii="Times New Roman" w:hAnsi="Times New Roman"/>
          <w:sz w:val="24"/>
          <w:szCs w:val="24"/>
        </w:rPr>
        <w:t xml:space="preserve">t. y. pateikti savo poziciją dėl bylos dalyko taip, kaip būtų ją grindęs, jei būtų </w:t>
      </w:r>
      <w:r w:rsidR="00D762EC">
        <w:rPr>
          <w:rFonts w:ascii="Times New Roman" w:hAnsi="Times New Roman"/>
          <w:sz w:val="24"/>
          <w:szCs w:val="24"/>
        </w:rPr>
        <w:t xml:space="preserve">buvęs </w:t>
      </w:r>
      <w:r w:rsidR="00D762EC" w:rsidRPr="00D762EC">
        <w:rPr>
          <w:rFonts w:ascii="Times New Roman" w:hAnsi="Times New Roman"/>
          <w:sz w:val="24"/>
          <w:szCs w:val="24"/>
        </w:rPr>
        <w:t xml:space="preserve">įtrauktas į </w:t>
      </w:r>
      <w:r w:rsidR="00A3285D" w:rsidRPr="00A3285D">
        <w:rPr>
          <w:rFonts w:ascii="Times New Roman" w:hAnsi="Times New Roman"/>
          <w:sz w:val="24"/>
          <w:szCs w:val="24"/>
        </w:rPr>
        <w:t>medžiotojų klub</w:t>
      </w:r>
      <w:r w:rsidR="00A3285D">
        <w:rPr>
          <w:rFonts w:ascii="Times New Roman" w:hAnsi="Times New Roman"/>
          <w:sz w:val="24"/>
          <w:szCs w:val="24"/>
        </w:rPr>
        <w:t>o</w:t>
      </w:r>
      <w:r w:rsidR="00A3285D" w:rsidRPr="00A3285D">
        <w:rPr>
          <w:rFonts w:ascii="Times New Roman" w:hAnsi="Times New Roman"/>
          <w:sz w:val="24"/>
          <w:szCs w:val="24"/>
        </w:rPr>
        <w:t xml:space="preserve"> „Ąžuolas“ </w:t>
      </w:r>
      <w:r w:rsidR="00A3285D">
        <w:rPr>
          <w:rFonts w:ascii="Times New Roman" w:hAnsi="Times New Roman"/>
          <w:sz w:val="24"/>
          <w:szCs w:val="24"/>
        </w:rPr>
        <w:t xml:space="preserve">inicijuotos </w:t>
      </w:r>
      <w:r w:rsidR="00D762EC" w:rsidRPr="00D762EC">
        <w:rPr>
          <w:rFonts w:ascii="Times New Roman" w:hAnsi="Times New Roman"/>
          <w:sz w:val="24"/>
          <w:szCs w:val="24"/>
        </w:rPr>
        <w:t xml:space="preserve">bylos </w:t>
      </w:r>
      <w:r w:rsidR="00A3285D">
        <w:rPr>
          <w:rFonts w:ascii="Times New Roman" w:hAnsi="Times New Roman"/>
          <w:sz w:val="24"/>
          <w:szCs w:val="24"/>
        </w:rPr>
        <w:t xml:space="preserve">dėl termino atnaujinimo </w:t>
      </w:r>
      <w:r w:rsidR="00D762EC" w:rsidRPr="00D762EC">
        <w:rPr>
          <w:rFonts w:ascii="Times New Roman" w:hAnsi="Times New Roman"/>
          <w:sz w:val="24"/>
          <w:szCs w:val="24"/>
        </w:rPr>
        <w:t>nagrinėjimą</w:t>
      </w:r>
      <w:r w:rsidR="00D762EC">
        <w:rPr>
          <w:rFonts w:ascii="Times New Roman" w:hAnsi="Times New Roman"/>
          <w:sz w:val="24"/>
          <w:szCs w:val="24"/>
        </w:rPr>
        <w:t>.</w:t>
      </w:r>
      <w:r w:rsidR="004B77E6">
        <w:rPr>
          <w:rFonts w:ascii="Times New Roman" w:hAnsi="Times New Roman"/>
          <w:sz w:val="24"/>
          <w:szCs w:val="24"/>
        </w:rPr>
        <w:t xml:space="preserve"> </w:t>
      </w:r>
    </w:p>
    <w:p w14:paraId="4B731BAB" w14:textId="22CAB235" w:rsidR="00C72003" w:rsidRDefault="00E4064A" w:rsidP="008F442B">
      <w:pPr>
        <w:pStyle w:val="ListParagraph"/>
        <w:numPr>
          <w:ilvl w:val="0"/>
          <w:numId w:val="1"/>
        </w:numPr>
        <w:spacing w:after="120" w:line="240" w:lineRule="auto"/>
        <w:contextualSpacing w:val="0"/>
        <w:jc w:val="both"/>
        <w:rPr>
          <w:rFonts w:ascii="Times New Roman" w:hAnsi="Times New Roman"/>
          <w:sz w:val="24"/>
          <w:szCs w:val="24"/>
        </w:rPr>
      </w:pPr>
      <w:r w:rsidRPr="004B77E6">
        <w:rPr>
          <w:rFonts w:ascii="Times New Roman" w:hAnsi="Times New Roman"/>
          <w:sz w:val="24"/>
          <w:szCs w:val="24"/>
        </w:rPr>
        <w:lastRenderedPageBreak/>
        <w:t xml:space="preserve">Minėta, kad </w:t>
      </w:r>
      <w:r w:rsidRPr="004B77E6">
        <w:rPr>
          <w:rFonts w:ascii="Times New Roman" w:hAnsi="Times New Roman"/>
          <w:sz w:val="24"/>
          <w:szCs w:val="24"/>
          <w:lang w:eastAsia="en-US"/>
        </w:rPr>
        <w:t>dėl to, ar pareiškėjo neįtraukimas į teismo procesą konkrečiu atveju lemia byloje priimtų teismų procesinių sprendimų neteisėtumą (pareiškėjo teisių pažeidimą) bei būtinybę juos keisti ar naikinti, turėtų būti sprendžiama trečiajame prašymo atnaujinti procesą nagrinėjimo etape – nagrinėjant bylą atnaujintame procese (žr. šios nutarties 33</w:t>
      </w:r>
      <w:r w:rsidR="00DC6889">
        <w:rPr>
          <w:rFonts w:ascii="Times New Roman" w:hAnsi="Times New Roman"/>
          <w:sz w:val="24"/>
          <w:szCs w:val="24"/>
          <w:lang w:eastAsia="en-US"/>
        </w:rPr>
        <w:t>, 34</w:t>
      </w:r>
      <w:r w:rsidRPr="004B77E6">
        <w:rPr>
          <w:rFonts w:ascii="Times New Roman" w:hAnsi="Times New Roman"/>
          <w:sz w:val="24"/>
          <w:szCs w:val="24"/>
          <w:lang w:eastAsia="en-US"/>
        </w:rPr>
        <w:t xml:space="preserve"> punkt</w:t>
      </w:r>
      <w:r w:rsidR="00DC6889">
        <w:rPr>
          <w:rFonts w:ascii="Times New Roman" w:hAnsi="Times New Roman"/>
          <w:sz w:val="24"/>
          <w:szCs w:val="24"/>
          <w:lang w:eastAsia="en-US"/>
        </w:rPr>
        <w:t>us</w:t>
      </w:r>
      <w:r w:rsidRPr="004B77E6">
        <w:rPr>
          <w:rFonts w:ascii="Times New Roman" w:hAnsi="Times New Roman"/>
          <w:sz w:val="24"/>
          <w:szCs w:val="24"/>
          <w:lang w:eastAsia="en-US"/>
        </w:rPr>
        <w:t>)</w:t>
      </w:r>
      <w:r>
        <w:rPr>
          <w:rFonts w:ascii="Times New Roman" w:hAnsi="Times New Roman"/>
          <w:sz w:val="24"/>
          <w:szCs w:val="24"/>
          <w:lang w:eastAsia="en-US"/>
        </w:rPr>
        <w:t>.</w:t>
      </w:r>
    </w:p>
    <w:p w14:paraId="2CFF5BAC" w14:textId="2238D562" w:rsidR="00401268" w:rsidRDefault="004008D6" w:rsidP="008F442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praktikoje </w:t>
      </w:r>
      <w:r w:rsidRPr="004008D6">
        <w:rPr>
          <w:rFonts w:ascii="Times New Roman" w:hAnsi="Times New Roman"/>
          <w:sz w:val="24"/>
          <w:szCs w:val="24"/>
        </w:rPr>
        <w:t>pateik</w:t>
      </w:r>
      <w:r>
        <w:rPr>
          <w:rFonts w:ascii="Times New Roman" w:hAnsi="Times New Roman"/>
          <w:sz w:val="24"/>
          <w:szCs w:val="24"/>
        </w:rPr>
        <w:t xml:space="preserve">ti </w:t>
      </w:r>
      <w:r w:rsidRPr="004008D6">
        <w:rPr>
          <w:rFonts w:ascii="Times New Roman" w:hAnsi="Times New Roman"/>
          <w:sz w:val="24"/>
          <w:szCs w:val="24"/>
        </w:rPr>
        <w:t>išaiškinim</w:t>
      </w:r>
      <w:r w:rsidR="00401268">
        <w:rPr>
          <w:rFonts w:ascii="Times New Roman" w:hAnsi="Times New Roman"/>
          <w:sz w:val="24"/>
          <w:szCs w:val="24"/>
        </w:rPr>
        <w:t>ai</w:t>
      </w:r>
      <w:r w:rsidRPr="004008D6">
        <w:rPr>
          <w:rFonts w:ascii="Times New Roman" w:hAnsi="Times New Roman"/>
          <w:sz w:val="24"/>
          <w:szCs w:val="24"/>
        </w:rPr>
        <w:t xml:space="preserve"> dėl Lietuvos Aukščiausiojo Teismo ir Lietuvos </w:t>
      </w:r>
      <w:r w:rsidRPr="00E4064A">
        <w:rPr>
          <w:rFonts w:ascii="Times New Roman" w:hAnsi="Times New Roman"/>
          <w:sz w:val="24"/>
          <w:szCs w:val="24"/>
        </w:rPr>
        <w:t>vyriausiojo administracinio teismo formuojamos praktikos vienodumo svarbos</w:t>
      </w:r>
      <w:r w:rsidR="00E4064A" w:rsidRPr="00E4064A">
        <w:rPr>
          <w:rFonts w:ascii="Times New Roman" w:hAnsi="Times New Roman"/>
          <w:sz w:val="24"/>
          <w:szCs w:val="24"/>
        </w:rPr>
        <w:t xml:space="preserve">. Nurodyta, kad </w:t>
      </w:r>
      <w:r w:rsidR="00E4064A" w:rsidRPr="00785DD0">
        <w:rPr>
          <w:rFonts w:ascii="Times New Roman" w:hAnsi="Times New Roman"/>
          <w:color w:val="000000"/>
          <w:sz w:val="24"/>
          <w:szCs w:val="24"/>
        </w:rPr>
        <w:t xml:space="preserve">bendrosios ir specialiosios kompetencijos teismų jurisdikcijos atskyrimo (rūšinio teismingumo) principas nėra absoliutus – taikant vyraujančio teisinio santykio doktriną tas pats teisinis ginčas vienu atveju gali būti nagrinėjamas bendrosios kompetencijos, kitu atveju – administracinio teismo, todėl iškyla </w:t>
      </w:r>
      <w:bookmarkStart w:id="58" w:name="_Hlk115689214"/>
      <w:r w:rsidR="00E4064A" w:rsidRPr="00785DD0">
        <w:rPr>
          <w:rFonts w:ascii="Times New Roman" w:hAnsi="Times New Roman"/>
          <w:color w:val="000000"/>
          <w:sz w:val="24"/>
          <w:szCs w:val="24"/>
        </w:rPr>
        <w:t>bendrosios kompetencijos ir administracinių teismų praktikos suderinamumo poreiki</w:t>
      </w:r>
      <w:bookmarkEnd w:id="58"/>
      <w:r w:rsidR="00E4064A" w:rsidRPr="00785DD0">
        <w:rPr>
          <w:rFonts w:ascii="Times New Roman" w:hAnsi="Times New Roman"/>
          <w:color w:val="000000"/>
          <w:sz w:val="24"/>
          <w:szCs w:val="24"/>
        </w:rPr>
        <w:t>s</w:t>
      </w:r>
      <w:r w:rsidR="00E4064A">
        <w:rPr>
          <w:rFonts w:ascii="Times New Roman" w:hAnsi="Times New Roman"/>
          <w:color w:val="000000"/>
          <w:sz w:val="24"/>
          <w:szCs w:val="24"/>
        </w:rPr>
        <w:t xml:space="preserve">. Kasacinio teismo taip pat pažymėta, kad </w:t>
      </w:r>
      <w:r w:rsidR="00E4064A" w:rsidRPr="00E4064A">
        <w:rPr>
          <w:rFonts w:ascii="Times New Roman" w:hAnsi="Times New Roman"/>
          <w:sz w:val="24"/>
          <w:szCs w:val="24"/>
        </w:rPr>
        <w:t>konstitucinė maksima, pagal kurią tokios pat (analogiškos) bylos turi būti sprendžiamos taip pat, taikytina ir sprendžiant bendrosios kompetencijos ir administracinių teismų praktikos suderinamumo problemą. Konstitucijoje įtvirtintų teisinės valstybės, teisingumo, asmenų lygybės teismui principų neatitiktų tokia situacija, kai bendrosios kompetencijos ir administraciniai teismai tokius pat (analogiškus) teisinius ginčus spręstų skirtingai</w:t>
      </w:r>
      <w:r w:rsidR="00E4064A">
        <w:rPr>
          <w:rFonts w:ascii="Times New Roman" w:hAnsi="Times New Roman"/>
          <w:sz w:val="24"/>
          <w:szCs w:val="24"/>
        </w:rPr>
        <w:t xml:space="preserve"> (žr. </w:t>
      </w:r>
      <w:r w:rsidR="00E4064A" w:rsidRPr="00E4064A">
        <w:rPr>
          <w:rFonts w:ascii="Times New Roman" w:hAnsi="Times New Roman"/>
          <w:sz w:val="24"/>
          <w:szCs w:val="24"/>
        </w:rPr>
        <w:t>Lietuvos Aukščiausiojo Teismo</w:t>
      </w:r>
      <w:r w:rsidR="00E4064A">
        <w:rPr>
          <w:rFonts w:ascii="Times New Roman" w:hAnsi="Times New Roman"/>
          <w:sz w:val="24"/>
          <w:szCs w:val="24"/>
        </w:rPr>
        <w:t xml:space="preserve"> 2022 m. spalio 5 d. nutarties civilinėje byloje Nr. e3K-7-114-469/2022 17, 19 punktus). </w:t>
      </w:r>
    </w:p>
    <w:p w14:paraId="39C1F0CB" w14:textId="0CB0F9F5" w:rsidR="00DB540A" w:rsidRDefault="00E4064A" w:rsidP="004B77E6">
      <w:pPr>
        <w:pStyle w:val="ListParagraph"/>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Pr>
          <w:rFonts w:ascii="Times New Roman" w:hAnsi="Times New Roman"/>
          <w:sz w:val="24"/>
          <w:szCs w:val="24"/>
        </w:rPr>
        <w:t xml:space="preserve">Taigi </w:t>
      </w:r>
      <w:r w:rsidRPr="00E4064A">
        <w:rPr>
          <w:rFonts w:ascii="Times New Roman" w:hAnsi="Times New Roman"/>
          <w:sz w:val="24"/>
          <w:szCs w:val="24"/>
        </w:rPr>
        <w:t>kasacinio teismo išaiškinimai patvirtina, kad teismų praktika turi būti formuojama tas pačias teisės normas aiškinant vienodai</w:t>
      </w:r>
      <w:r w:rsidR="004B77E6" w:rsidRPr="004B77E6">
        <w:rPr>
          <w:rFonts w:ascii="Times New Roman" w:hAnsi="Times New Roman"/>
          <w:sz w:val="24"/>
          <w:szCs w:val="24"/>
          <w:lang w:eastAsia="en-US"/>
        </w:rPr>
        <w:t>.</w:t>
      </w:r>
      <w:r w:rsidR="004B77E6">
        <w:rPr>
          <w:rFonts w:ascii="Times New Roman" w:hAnsi="Times New Roman"/>
          <w:sz w:val="24"/>
          <w:szCs w:val="24"/>
          <w:lang w:eastAsia="en-US"/>
        </w:rPr>
        <w:t xml:space="preserve"> </w:t>
      </w:r>
      <w:r w:rsidRPr="00E4064A">
        <w:rPr>
          <w:rFonts w:ascii="Times New Roman" w:hAnsi="Times New Roman"/>
          <w:sz w:val="24"/>
          <w:szCs w:val="24"/>
          <w:lang w:eastAsia="en-US"/>
        </w:rPr>
        <w:t>Todėl</w:t>
      </w:r>
      <w:r w:rsidR="00DB540A" w:rsidRPr="00DB540A">
        <w:rPr>
          <w:rFonts w:ascii="Times New Roman" w:hAnsi="Times New Roman"/>
          <w:sz w:val="24"/>
          <w:szCs w:val="24"/>
          <w:lang w:eastAsia="en-US"/>
        </w:rPr>
        <w:t xml:space="preserve"> </w:t>
      </w:r>
      <w:r w:rsidR="00DB540A">
        <w:rPr>
          <w:rFonts w:ascii="Times New Roman" w:hAnsi="Times New Roman"/>
          <w:sz w:val="24"/>
          <w:szCs w:val="24"/>
          <w:lang w:eastAsia="en-US"/>
        </w:rPr>
        <w:t>tuo atveju, jei</w:t>
      </w:r>
      <w:r>
        <w:rPr>
          <w:rFonts w:ascii="Times New Roman" w:hAnsi="Times New Roman"/>
          <w:sz w:val="24"/>
          <w:szCs w:val="24"/>
          <w:lang w:eastAsia="en-US"/>
        </w:rPr>
        <w:t>, tinkamai išnagrinėjus pareiškėjo prašymą antrajame etape</w:t>
      </w:r>
      <w:r w:rsidR="00DB540A">
        <w:rPr>
          <w:rFonts w:ascii="Times New Roman" w:hAnsi="Times New Roman"/>
          <w:sz w:val="24"/>
          <w:szCs w:val="24"/>
          <w:lang w:eastAsia="en-US"/>
        </w:rPr>
        <w:t xml:space="preserve">, būtų konstatuotas pagrindas atnaujinti procesą, </w:t>
      </w:r>
      <w:r w:rsidRPr="00E4064A">
        <w:rPr>
          <w:rFonts w:ascii="Times New Roman" w:hAnsi="Times New Roman"/>
          <w:sz w:val="24"/>
          <w:szCs w:val="24"/>
          <w:lang w:eastAsia="en-US"/>
        </w:rPr>
        <w:t xml:space="preserve">bylą nagrinėjant iš esmės turėtų būti sprendžiama ir dėl </w:t>
      </w:r>
      <w:r w:rsidR="00DB540A">
        <w:rPr>
          <w:rFonts w:ascii="Times New Roman" w:hAnsi="Times New Roman"/>
          <w:sz w:val="24"/>
          <w:szCs w:val="24"/>
          <w:lang w:eastAsia="en-US"/>
        </w:rPr>
        <w:t xml:space="preserve">pareiškėjo </w:t>
      </w:r>
      <w:r w:rsidRPr="00E4064A">
        <w:rPr>
          <w:rFonts w:ascii="Times New Roman" w:hAnsi="Times New Roman"/>
          <w:sz w:val="24"/>
          <w:szCs w:val="24"/>
          <w:lang w:eastAsia="en-US"/>
        </w:rPr>
        <w:t>argumentų</w:t>
      </w:r>
      <w:r w:rsidR="00DB540A">
        <w:rPr>
          <w:rFonts w:ascii="Times New Roman" w:hAnsi="Times New Roman"/>
          <w:sz w:val="24"/>
          <w:szCs w:val="24"/>
          <w:lang w:eastAsia="en-US"/>
        </w:rPr>
        <w:t>, nurodytų šios nutarties 5</w:t>
      </w:r>
      <w:r w:rsidR="003A5028" w:rsidRPr="00315ADE">
        <w:rPr>
          <w:rFonts w:ascii="Times New Roman" w:hAnsi="Times New Roman"/>
          <w:sz w:val="24"/>
          <w:szCs w:val="24"/>
          <w:lang w:eastAsia="en-US"/>
        </w:rPr>
        <w:t>0</w:t>
      </w:r>
      <w:r w:rsidR="00DB540A">
        <w:rPr>
          <w:rFonts w:ascii="Times New Roman" w:hAnsi="Times New Roman"/>
          <w:sz w:val="24"/>
          <w:szCs w:val="24"/>
          <w:lang w:eastAsia="en-US"/>
        </w:rPr>
        <w:t xml:space="preserve"> punkte, pagrįstumo.</w:t>
      </w:r>
    </w:p>
    <w:p w14:paraId="5F935732" w14:textId="77777777" w:rsidR="00315ADE" w:rsidRPr="00F6529E" w:rsidRDefault="00315ADE" w:rsidP="00315ADE">
      <w:pPr>
        <w:spacing w:after="120"/>
        <w:jc w:val="both"/>
        <w:rPr>
          <w:rFonts w:asciiTheme="majorBidi" w:hAnsiTheme="majorBidi" w:cstheme="majorBidi"/>
          <w:iCs/>
        </w:rPr>
      </w:pPr>
    </w:p>
    <w:p w14:paraId="1CD99A15" w14:textId="13340C11" w:rsidR="00AD3716" w:rsidRDefault="00315ADE" w:rsidP="00315ADE">
      <w:pPr>
        <w:spacing w:after="120"/>
        <w:ind w:firstLine="720"/>
        <w:jc w:val="both"/>
        <w:rPr>
          <w:i/>
          <w:iCs/>
        </w:rPr>
      </w:pPr>
      <w:r w:rsidRPr="002D2ED3">
        <w:rPr>
          <w:i/>
        </w:rPr>
        <w:t xml:space="preserve">Dėl </w:t>
      </w:r>
      <w:r>
        <w:rPr>
          <w:i/>
        </w:rPr>
        <w:t xml:space="preserve">bylos </w:t>
      </w:r>
      <w:r w:rsidRPr="00AD3716">
        <w:rPr>
          <w:i/>
          <w:iCs/>
        </w:rPr>
        <w:t>procesinės baigties</w:t>
      </w:r>
      <w:r w:rsidRPr="00EA6E85">
        <w:rPr>
          <w:i/>
          <w:iCs/>
        </w:rPr>
        <w:t xml:space="preserve"> </w:t>
      </w:r>
      <w:r w:rsidR="00AD3716" w:rsidRPr="00AD3716">
        <w:rPr>
          <w:i/>
          <w:iCs/>
        </w:rPr>
        <w:t xml:space="preserve"> </w:t>
      </w:r>
    </w:p>
    <w:p w14:paraId="4A99A46C" w14:textId="77777777" w:rsidR="00AD3716" w:rsidRPr="00AD3716" w:rsidRDefault="00AD3716" w:rsidP="00D6320D">
      <w:pPr>
        <w:pStyle w:val="ListParagraph"/>
        <w:spacing w:after="120" w:line="240" w:lineRule="auto"/>
        <w:ind w:left="360"/>
        <w:contextualSpacing w:val="0"/>
        <w:jc w:val="both"/>
        <w:rPr>
          <w:rFonts w:ascii="Times New Roman" w:hAnsi="Times New Roman"/>
          <w:i/>
          <w:iCs/>
          <w:sz w:val="24"/>
          <w:szCs w:val="24"/>
        </w:rPr>
      </w:pPr>
    </w:p>
    <w:p w14:paraId="359C0529" w14:textId="2DF3C1D0" w:rsidR="00AD3716" w:rsidRPr="00D02E19" w:rsidRDefault="00D02E19" w:rsidP="00D02E19">
      <w:pPr>
        <w:pStyle w:val="ListParagraph"/>
        <w:numPr>
          <w:ilvl w:val="0"/>
          <w:numId w:val="1"/>
        </w:numPr>
        <w:spacing w:after="120" w:line="240" w:lineRule="auto"/>
        <w:jc w:val="both"/>
        <w:rPr>
          <w:rFonts w:ascii="Times New Roman" w:hAnsi="Times New Roman"/>
          <w:sz w:val="24"/>
          <w:szCs w:val="24"/>
        </w:rPr>
      </w:pPr>
      <w:r w:rsidRPr="00D02E19">
        <w:rPr>
          <w:rFonts w:ascii="Times New Roman" w:hAnsi="Times New Roman"/>
          <w:iCs/>
          <w:sz w:val="24"/>
          <w:szCs w:val="24"/>
        </w:rPr>
        <w:t>Apibendrindama šioje nutartyje nurodytus motyvus teisėjų kolegija konstatuoja, kad</w:t>
      </w:r>
      <w:r w:rsidRPr="00D02E19">
        <w:rPr>
          <w:rFonts w:ascii="Times New Roman" w:hAnsi="Times New Roman"/>
          <w:sz w:val="24"/>
          <w:szCs w:val="24"/>
        </w:rPr>
        <w:t xml:space="preserve"> teismai netinkamai taikė</w:t>
      </w:r>
      <w:r w:rsidRPr="00D02E19">
        <w:rPr>
          <w:rFonts w:asciiTheme="majorBidi" w:hAnsiTheme="majorBidi" w:cstheme="majorBidi"/>
          <w:sz w:val="24"/>
          <w:szCs w:val="24"/>
          <w:lang w:eastAsia="en-US" w:bidi="lt-LT"/>
        </w:rPr>
        <w:t xml:space="preserve"> </w:t>
      </w:r>
      <w:r w:rsidRPr="00D02E19">
        <w:rPr>
          <w:rFonts w:ascii="Times New Roman" w:hAnsi="Times New Roman"/>
          <w:sz w:val="24"/>
          <w:szCs w:val="24"/>
          <w:lang w:bidi="lt-LT"/>
        </w:rPr>
        <w:t>CPK 366 straipsnio 1 dalies 7 punkto nuostatas, nepagrįstai nekonstatavo pareiškėjo suinteresuotumo prašomos atnaujinti bylos baigtimi, nesilaikė prašymo nagrinėjimo tvarkos. Teismai taip pat netinkamai taikė CPK 368 straipsnio 1 dalies nuostatas, tinkamai nemotyvavo, nepagrindė visapusiš</w:t>
      </w:r>
      <w:r w:rsidR="00C475CB">
        <w:rPr>
          <w:rFonts w:ascii="Times New Roman" w:hAnsi="Times New Roman"/>
          <w:sz w:val="24"/>
          <w:szCs w:val="24"/>
          <w:lang w:bidi="lt-LT"/>
        </w:rPr>
        <w:t>k</w:t>
      </w:r>
      <w:r w:rsidRPr="00D02E19">
        <w:rPr>
          <w:rFonts w:ascii="Times New Roman" w:hAnsi="Times New Roman"/>
          <w:sz w:val="24"/>
          <w:szCs w:val="24"/>
          <w:lang w:bidi="lt-LT"/>
        </w:rPr>
        <w:t>u reikšmingų duomenų ištyrimu išvadų dėl termino prašymui atnaujinti procesą eigos pradžios</w:t>
      </w:r>
      <w:r w:rsidR="00315ADE">
        <w:rPr>
          <w:rFonts w:ascii="Times New Roman" w:hAnsi="Times New Roman"/>
          <w:sz w:val="24"/>
          <w:szCs w:val="24"/>
          <w:lang w:bidi="lt-LT"/>
        </w:rPr>
        <w:t xml:space="preserve">, šio termino pasibaigimo ir padarinių. </w:t>
      </w:r>
      <w:r w:rsidR="00C0713A">
        <w:rPr>
          <w:rFonts w:ascii="Times New Roman" w:hAnsi="Times New Roman"/>
          <w:sz w:val="24"/>
          <w:szCs w:val="24"/>
        </w:rPr>
        <w:t>N</w:t>
      </w:r>
      <w:r w:rsidR="00AD3716" w:rsidRPr="00D02E19">
        <w:rPr>
          <w:rFonts w:ascii="Times New Roman" w:hAnsi="Times New Roman"/>
          <w:sz w:val="24"/>
          <w:szCs w:val="24"/>
        </w:rPr>
        <w:t>ustatyt</w:t>
      </w:r>
      <w:r w:rsidR="00C0713A">
        <w:rPr>
          <w:rFonts w:ascii="Times New Roman" w:hAnsi="Times New Roman"/>
          <w:sz w:val="24"/>
          <w:szCs w:val="24"/>
        </w:rPr>
        <w:t>i</w:t>
      </w:r>
      <w:r w:rsidR="00AD3716" w:rsidRPr="00D02E19">
        <w:rPr>
          <w:rFonts w:ascii="Times New Roman" w:hAnsi="Times New Roman"/>
          <w:sz w:val="24"/>
          <w:szCs w:val="24"/>
        </w:rPr>
        <w:t xml:space="preserve"> pažeidima</w:t>
      </w:r>
      <w:r w:rsidR="00C0713A">
        <w:rPr>
          <w:rFonts w:ascii="Times New Roman" w:hAnsi="Times New Roman"/>
          <w:sz w:val="24"/>
          <w:szCs w:val="24"/>
        </w:rPr>
        <w:t>i</w:t>
      </w:r>
      <w:r w:rsidR="00AD3716" w:rsidRPr="00D02E19">
        <w:rPr>
          <w:rFonts w:ascii="Times New Roman" w:hAnsi="Times New Roman"/>
          <w:sz w:val="24"/>
          <w:szCs w:val="24"/>
        </w:rPr>
        <w:t xml:space="preserve"> sudaro pagrindą panaikinti skundžiamą apeliacinės instancijos teismo nutartį ir bylą perduoti iš naujo nagrinėti apeliacinės instancijos teismui, atsižvelgiant į šioje nutartyje pateiktus išaiškinimus (CPK 359 straipsnio 1 dalies 5 punktas, 362 straipsnio 2 dalis). </w:t>
      </w:r>
    </w:p>
    <w:p w14:paraId="2AEC0148" w14:textId="77777777" w:rsidR="00487804" w:rsidRDefault="00487804" w:rsidP="00487804">
      <w:pPr>
        <w:pStyle w:val="ListParagraph"/>
        <w:spacing w:after="120" w:line="240" w:lineRule="auto"/>
        <w:ind w:left="0" w:firstLine="720"/>
        <w:contextualSpacing w:val="0"/>
        <w:jc w:val="both"/>
        <w:rPr>
          <w:rFonts w:ascii="Times New Roman" w:hAnsi="Times New Roman"/>
          <w:iCs/>
          <w:sz w:val="24"/>
          <w:szCs w:val="24"/>
        </w:rPr>
      </w:pPr>
    </w:p>
    <w:p w14:paraId="3AFA00FF" w14:textId="77777777" w:rsidR="00487804" w:rsidRPr="008D20BC" w:rsidRDefault="00487804" w:rsidP="00487804">
      <w:pPr>
        <w:spacing w:after="120"/>
        <w:ind w:firstLine="720"/>
        <w:jc w:val="both"/>
        <w:rPr>
          <w:i/>
          <w:iCs/>
        </w:rPr>
      </w:pPr>
      <w:r w:rsidRPr="008D20BC">
        <w:rPr>
          <w:i/>
          <w:iCs/>
        </w:rPr>
        <w:t>Dėl</w:t>
      </w:r>
      <w:r w:rsidRPr="008A3939">
        <w:rPr>
          <w:i/>
          <w:iCs/>
        </w:rPr>
        <w:t xml:space="preserve"> </w:t>
      </w:r>
      <w:r>
        <w:rPr>
          <w:i/>
          <w:iCs/>
        </w:rPr>
        <w:t>bylinėjimosi išlaidų</w:t>
      </w:r>
    </w:p>
    <w:p w14:paraId="24050850" w14:textId="77777777" w:rsidR="00487804" w:rsidRPr="0071381D" w:rsidRDefault="00487804" w:rsidP="00487804">
      <w:pPr>
        <w:spacing w:after="120"/>
        <w:ind w:firstLine="720"/>
        <w:jc w:val="both"/>
        <w:rPr>
          <w:i/>
          <w:iCs/>
        </w:rPr>
      </w:pPr>
    </w:p>
    <w:p w14:paraId="701C9816" w14:textId="37F1FC68" w:rsidR="00487804" w:rsidRPr="00C203F7" w:rsidRDefault="00487804" w:rsidP="00487804">
      <w:pPr>
        <w:pStyle w:val="ListParagraph"/>
        <w:numPr>
          <w:ilvl w:val="0"/>
          <w:numId w:val="1"/>
        </w:numPr>
        <w:tabs>
          <w:tab w:val="left" w:pos="426"/>
        </w:tabs>
        <w:spacing w:after="120" w:line="240" w:lineRule="auto"/>
        <w:contextualSpacing w:val="0"/>
        <w:jc w:val="both"/>
      </w:pPr>
      <w:r w:rsidRPr="00C203F7">
        <w:rPr>
          <w:rFonts w:ascii="Times New Roman" w:hAnsi="Times New Roman"/>
          <w:iCs/>
          <w:sz w:val="24"/>
          <w:szCs w:val="24"/>
        </w:rPr>
        <w:t xml:space="preserve">Perdavus bylą iš naujo nagrinėti </w:t>
      </w:r>
      <w:r>
        <w:rPr>
          <w:rFonts w:ascii="Times New Roman" w:hAnsi="Times New Roman"/>
          <w:iCs/>
          <w:sz w:val="24"/>
          <w:szCs w:val="24"/>
        </w:rPr>
        <w:t xml:space="preserve">apeliacinės </w:t>
      </w:r>
      <w:r w:rsidRPr="00C203F7">
        <w:rPr>
          <w:rFonts w:ascii="Times New Roman" w:hAnsi="Times New Roman"/>
          <w:iCs/>
          <w:sz w:val="24"/>
          <w:szCs w:val="24"/>
        </w:rPr>
        <w:t>instancijos teismui, bylinėjimosi išlaidų paskirstymo klausimas paliktinas spręsti šiam teismui (CPK 93 straipsnis</w:t>
      </w:r>
      <w:r>
        <w:rPr>
          <w:rFonts w:ascii="Times New Roman" w:hAnsi="Times New Roman"/>
          <w:iCs/>
          <w:sz w:val="24"/>
          <w:szCs w:val="24"/>
        </w:rPr>
        <w:t>)</w:t>
      </w:r>
      <w:r w:rsidRPr="00C203F7">
        <w:rPr>
          <w:rFonts w:ascii="Times New Roman" w:hAnsi="Times New Roman"/>
          <w:iCs/>
          <w:sz w:val="24"/>
          <w:szCs w:val="24"/>
        </w:rPr>
        <w:t>.</w:t>
      </w:r>
    </w:p>
    <w:bookmarkEnd w:id="51"/>
    <w:p w14:paraId="7C8BACBF" w14:textId="77777777" w:rsidR="001932F8" w:rsidRDefault="001932F8" w:rsidP="00D6320D">
      <w:pPr>
        <w:spacing w:after="120"/>
        <w:ind w:left="55" w:firstLine="660"/>
        <w:jc w:val="both"/>
      </w:pPr>
    </w:p>
    <w:p w14:paraId="156F129A" w14:textId="6F3991FA" w:rsidR="001932F8" w:rsidRPr="00A92C89" w:rsidRDefault="001932F8" w:rsidP="00D6320D">
      <w:pPr>
        <w:spacing w:after="120"/>
        <w:ind w:left="55" w:firstLine="660"/>
        <w:jc w:val="both"/>
      </w:pPr>
      <w:r w:rsidRPr="00D13BA2">
        <w:t xml:space="preserve">Lietuvos Aukščiausiojo Teismo Civilinių bylų skyriaus teisėjų kolegija, vadovaudamasi </w:t>
      </w:r>
      <w:r w:rsidR="007929AF">
        <w:t>C</w:t>
      </w:r>
      <w:r w:rsidRPr="00D13BA2">
        <w:t xml:space="preserve">ivilinio proceso kodekso 359 </w:t>
      </w:r>
      <w:r w:rsidRPr="00A56601">
        <w:t xml:space="preserve">straipsnio 1 dalies </w:t>
      </w:r>
      <w:r w:rsidR="003C18C8" w:rsidRPr="00A56601">
        <w:t>5</w:t>
      </w:r>
      <w:r w:rsidRPr="00A56601">
        <w:t xml:space="preserve"> punktu, 362 straipsni</w:t>
      </w:r>
      <w:r w:rsidR="005E6CAE" w:rsidRPr="00A56601">
        <w:t>u</w:t>
      </w:r>
      <w:r w:rsidR="005E6CAE">
        <w:t xml:space="preserve">, </w:t>
      </w:r>
    </w:p>
    <w:p w14:paraId="6129511F" w14:textId="77777777" w:rsidR="001932F8" w:rsidRDefault="001932F8" w:rsidP="00D6320D">
      <w:pPr>
        <w:spacing w:after="120"/>
        <w:jc w:val="both"/>
      </w:pPr>
    </w:p>
    <w:p w14:paraId="0919EE6D" w14:textId="77777777" w:rsidR="001932F8" w:rsidRPr="00A92C89" w:rsidRDefault="001932F8" w:rsidP="00D6320D">
      <w:pPr>
        <w:spacing w:after="120"/>
        <w:jc w:val="both"/>
        <w:rPr>
          <w:b/>
          <w:bCs/>
        </w:rPr>
      </w:pPr>
      <w:r w:rsidRPr="00A92C89">
        <w:t>n u t a r i a :</w:t>
      </w:r>
    </w:p>
    <w:p w14:paraId="42DC8F1C" w14:textId="77777777" w:rsidR="001932F8" w:rsidRDefault="001932F8" w:rsidP="00D6320D">
      <w:pPr>
        <w:spacing w:after="120"/>
        <w:ind w:firstLine="709"/>
        <w:jc w:val="both"/>
      </w:pPr>
    </w:p>
    <w:p w14:paraId="48AE2E5A" w14:textId="49F41228" w:rsidR="00B8150F" w:rsidRDefault="00290847" w:rsidP="00D6320D">
      <w:pPr>
        <w:spacing w:after="120"/>
        <w:ind w:firstLine="709"/>
        <w:jc w:val="both"/>
      </w:pPr>
      <w:bookmarkStart w:id="59" w:name="_Hlk179893509"/>
      <w:r w:rsidRPr="00290847">
        <w:t xml:space="preserve">Kauno apygardos teismo 2024 m. rugsėjo 3 d. </w:t>
      </w:r>
      <w:r w:rsidR="00B8150F">
        <w:t xml:space="preserve">nutartį </w:t>
      </w:r>
      <w:bookmarkEnd w:id="59"/>
      <w:r w:rsidR="003C18C8">
        <w:t xml:space="preserve">panaikinti ir perduoti bylą iš naujo nagrinėti Kauno apygardos teismui. </w:t>
      </w:r>
    </w:p>
    <w:p w14:paraId="7BCEDE64" w14:textId="7D0F2292" w:rsidR="001932F8" w:rsidRPr="00A92C89" w:rsidRDefault="001932F8" w:rsidP="00D6320D">
      <w:pPr>
        <w:spacing w:after="120"/>
        <w:ind w:firstLine="709"/>
        <w:jc w:val="both"/>
      </w:pPr>
      <w:bookmarkStart w:id="60" w:name="_Hlk179893517"/>
      <w:r w:rsidRPr="007E0687">
        <w:lastRenderedPageBreak/>
        <w:t>Ši Lietuvos Aukščiausiojo Teismo nutartis yra galutinė, neskundžiama ir įsiteisėja nuo priėmimo dienos.</w:t>
      </w:r>
    </w:p>
    <w:bookmarkEnd w:id="60"/>
    <w:p w14:paraId="2BCCBB53" w14:textId="77777777" w:rsidR="001932F8" w:rsidRDefault="001932F8" w:rsidP="00D6320D">
      <w:pPr>
        <w:spacing w:after="120"/>
        <w:jc w:val="both"/>
      </w:pPr>
    </w:p>
    <w:p w14:paraId="7EF9A382" w14:textId="546AC009" w:rsidR="000E7C53" w:rsidRPr="000E7C53" w:rsidRDefault="00AF2243" w:rsidP="00243F64">
      <w:pPr>
        <w:spacing w:after="120" w:line="480" w:lineRule="auto"/>
        <w:ind w:firstLine="709"/>
        <w:jc w:val="both"/>
      </w:pPr>
      <w:r w:rsidRPr="00357EBE">
        <w:rPr>
          <w:lang w:eastAsia="en-US"/>
        </w:rPr>
        <w:t>Teisėj</w:t>
      </w:r>
      <w:r w:rsidR="00036E4E" w:rsidRPr="00357EBE">
        <w:rPr>
          <w:lang w:eastAsia="en-US"/>
        </w:rPr>
        <w:t>ai</w:t>
      </w:r>
      <w:r w:rsidR="0005146F" w:rsidRPr="00357EBE">
        <w:rPr>
          <w:lang w:eastAsia="en-US"/>
        </w:rPr>
        <w:t xml:space="preserve"> </w:t>
      </w:r>
      <w:r w:rsidRPr="00357EBE">
        <w:rPr>
          <w:lang w:eastAsia="en-US"/>
        </w:rPr>
        <w:tab/>
      </w:r>
      <w:r w:rsidRPr="00357EBE">
        <w:rPr>
          <w:lang w:eastAsia="en-US"/>
        </w:rPr>
        <w:tab/>
      </w:r>
      <w:r w:rsidRPr="00357EBE">
        <w:rPr>
          <w:lang w:eastAsia="en-US"/>
        </w:rPr>
        <w:tab/>
      </w:r>
      <w:r w:rsidRPr="00357EBE">
        <w:rPr>
          <w:lang w:eastAsia="en-US"/>
        </w:rPr>
        <w:tab/>
        <w:t xml:space="preserve">           </w:t>
      </w:r>
      <w:r w:rsidRPr="00357EBE">
        <w:rPr>
          <w:lang w:eastAsia="en-US"/>
        </w:rPr>
        <w:tab/>
      </w:r>
      <w:r w:rsidRPr="00357EBE">
        <w:rPr>
          <w:lang w:eastAsia="en-US"/>
        </w:rPr>
        <w:tab/>
        <w:t xml:space="preserve">                                                               </w:t>
      </w:r>
      <w:r w:rsidR="007473B2" w:rsidRPr="00357EBE">
        <w:rPr>
          <w:lang w:eastAsia="en-US"/>
        </w:rPr>
        <w:t xml:space="preserve"> </w:t>
      </w:r>
      <w:r w:rsidR="001014C0" w:rsidRPr="00357EBE">
        <w:rPr>
          <w:lang w:eastAsia="en-US"/>
        </w:rPr>
        <w:t xml:space="preserve"> </w:t>
      </w:r>
      <w:r w:rsidR="001B5193" w:rsidRPr="00357EBE">
        <w:rPr>
          <w:lang w:eastAsia="en-US"/>
        </w:rPr>
        <w:t xml:space="preserve"> </w:t>
      </w:r>
      <w:r w:rsidR="00273E59" w:rsidRPr="00357EBE">
        <w:rPr>
          <w:lang w:eastAsia="en-US"/>
        </w:rPr>
        <w:t xml:space="preserve"> </w:t>
      </w:r>
      <w:r w:rsidR="00290847" w:rsidRPr="00290847">
        <w:t>Sigit</w:t>
      </w:r>
      <w:r w:rsidR="00290847">
        <w:t>a</w:t>
      </w:r>
      <w:r w:rsidR="00290847" w:rsidRPr="00290847">
        <w:t xml:space="preserve"> Rudėnaitė</w:t>
      </w:r>
    </w:p>
    <w:p w14:paraId="7BCD6DFD" w14:textId="77777777" w:rsidR="00290847" w:rsidRDefault="00290847" w:rsidP="00243F64">
      <w:pPr>
        <w:tabs>
          <w:tab w:val="left" w:pos="7513"/>
        </w:tabs>
        <w:spacing w:after="120" w:line="480" w:lineRule="auto"/>
        <w:ind w:left="5184" w:firstLine="1296"/>
        <w:rPr>
          <w:szCs w:val="20"/>
          <w:lang w:eastAsia="en-US"/>
        </w:rPr>
      </w:pPr>
      <w:r w:rsidRPr="00290847">
        <w:rPr>
          <w:szCs w:val="20"/>
          <w:lang w:eastAsia="en-US"/>
        </w:rPr>
        <w:t xml:space="preserve">Gražina Davidonienė </w:t>
      </w:r>
    </w:p>
    <w:p w14:paraId="615CC771" w14:textId="2DB40EEF" w:rsidR="00290847" w:rsidRDefault="00290847" w:rsidP="00243F64">
      <w:pPr>
        <w:tabs>
          <w:tab w:val="left" w:pos="7513"/>
        </w:tabs>
        <w:spacing w:after="120" w:line="480" w:lineRule="auto"/>
        <w:ind w:left="5184" w:firstLine="1296"/>
      </w:pPr>
      <w:r w:rsidRPr="00290847">
        <w:t xml:space="preserve">Algirdas Taminskas </w:t>
      </w:r>
    </w:p>
    <w:sectPr w:rsidR="00290847" w:rsidSect="00AB282A">
      <w:headerReference w:type="even" r:id="rId16"/>
      <w:headerReference w:type="default" r:id="rId17"/>
      <w:headerReference w:type="first" r:id="rId18"/>
      <w:pgSz w:w="11906" w:h="16838"/>
      <w:pgMar w:top="117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3B3AA" w14:textId="77777777" w:rsidR="00DD608A" w:rsidRDefault="00DD608A">
      <w:r>
        <w:separator/>
      </w:r>
    </w:p>
  </w:endnote>
  <w:endnote w:type="continuationSeparator" w:id="0">
    <w:p w14:paraId="7012A93C" w14:textId="77777777" w:rsidR="00DD608A" w:rsidRDefault="00DD6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61249" w14:textId="77777777" w:rsidR="00DD608A" w:rsidRDefault="00DD608A">
      <w:r>
        <w:separator/>
      </w:r>
    </w:p>
  </w:footnote>
  <w:footnote w:type="continuationSeparator" w:id="0">
    <w:p w14:paraId="1B7EE93D" w14:textId="77777777" w:rsidR="00DD608A" w:rsidRDefault="00DD6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6B65567E" w:rsidR="00FE4F0D" w:rsidRDefault="00FE4F0D">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12F03">
      <w:rPr>
        <w:rStyle w:val="PageNumber"/>
        <w:noProof/>
      </w:rPr>
      <w:t>1</w:t>
    </w:r>
    <w:r>
      <w:fldChar w:fldCharType="end"/>
    </w:r>
  </w:p>
  <w:p w14:paraId="4CD8F4BA" w14:textId="77777777" w:rsidR="00FE4F0D" w:rsidRDefault="00FE4F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FE4F0D" w:rsidRDefault="00FE4F0D">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7028C">
      <w:rPr>
        <w:rStyle w:val="PageNumber"/>
        <w:noProof/>
      </w:rPr>
      <w:t>9</w:t>
    </w:r>
    <w:r>
      <w:fldChar w:fldCharType="end"/>
    </w:r>
  </w:p>
  <w:p w14:paraId="600C41B9" w14:textId="6AFD196D" w:rsidR="00FE4F0D" w:rsidRDefault="00FE4F0D">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FE4F0D" w:rsidRDefault="00FE4F0D">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7" w15:restartNumberingAfterBreak="0">
    <w:nsid w:val="1ECD6127"/>
    <w:multiLevelType w:val="multilevel"/>
    <w:tmpl w:val="75EE9646"/>
    <w:lvl w:ilvl="0">
      <w:start w:val="1"/>
      <w:numFmt w:val="decimal"/>
      <w:lvlText w:val="%1."/>
      <w:lvlJc w:val="left"/>
      <w:pPr>
        <w:ind w:left="3054" w:hanging="360"/>
      </w:pPr>
      <w:rPr>
        <w:rFonts w:ascii="Times New Roman" w:hAnsi="Times New Roman" w:cs="Times New Roman" w:hint="default"/>
        <w:strike w:val="0"/>
        <w:sz w:val="24"/>
        <w:szCs w:val="24"/>
      </w:rPr>
    </w:lvl>
    <w:lvl w:ilvl="1">
      <w:start w:val="1"/>
      <w:numFmt w:val="decimal"/>
      <w:lvlText w:val="%1.%2."/>
      <w:lvlJc w:val="left"/>
      <w:pPr>
        <w:ind w:left="882" w:hanging="432"/>
      </w:pPr>
      <w:rPr>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8"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8DE0335"/>
    <w:multiLevelType w:val="multilevel"/>
    <w:tmpl w:val="B7AEFE70"/>
    <w:lvl w:ilvl="0">
      <w:start w:val="8"/>
      <w:numFmt w:val="decimal"/>
      <w:lvlText w:val="%1."/>
      <w:lvlJc w:val="left"/>
      <w:pPr>
        <w:ind w:left="360" w:hanging="360"/>
      </w:pPr>
      <w:rPr>
        <w:rFonts w:hint="default"/>
        <w:i w:val="0"/>
        <w:iCs/>
      </w:rPr>
    </w:lvl>
    <w:lvl w:ilvl="1">
      <w:start w:val="1"/>
      <w:numFmt w:val="decimal"/>
      <w:lvlText w:val="%1.%2."/>
      <w:lvlJc w:val="left"/>
      <w:pPr>
        <w:ind w:left="1080" w:hanging="720"/>
      </w:pPr>
      <w:rPr>
        <w:rFonts w:hint="default"/>
        <w:b/>
        <w:bCs/>
        <w:i/>
      </w:rPr>
    </w:lvl>
    <w:lvl w:ilvl="2">
      <w:start w:val="1"/>
      <w:numFmt w:val="decimal"/>
      <w:lvlText w:val="%1.%2.%3."/>
      <w:lvlJc w:val="left"/>
      <w:pPr>
        <w:ind w:left="1440" w:hanging="720"/>
      </w:pPr>
      <w:rPr>
        <w:rFonts w:hint="default"/>
        <w:i/>
      </w:rPr>
    </w:lvl>
    <w:lvl w:ilvl="3">
      <w:start w:val="1"/>
      <w:numFmt w:val="decimal"/>
      <w:lvlText w:val="%1.%2.%3.%4."/>
      <w:lvlJc w:val="left"/>
      <w:pPr>
        <w:ind w:left="2160" w:hanging="108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3240" w:hanging="144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4320" w:hanging="1800"/>
      </w:pPr>
      <w:rPr>
        <w:rFonts w:hint="default"/>
        <w:i/>
      </w:rPr>
    </w:lvl>
    <w:lvl w:ilvl="8">
      <w:start w:val="1"/>
      <w:numFmt w:val="decimal"/>
      <w:lvlText w:val="%1.%2.%3.%4.%5.%6.%7.%8.%9."/>
      <w:lvlJc w:val="left"/>
      <w:pPr>
        <w:ind w:left="4680" w:hanging="1800"/>
      </w:pPr>
      <w:rPr>
        <w:rFonts w:hint="default"/>
        <w:i/>
      </w:rPr>
    </w:lvl>
  </w:abstractNum>
  <w:abstractNum w:abstractNumId="12"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14" w15:restartNumberingAfterBreak="0">
    <w:nsid w:val="34207D03"/>
    <w:multiLevelType w:val="hybridMultilevel"/>
    <w:tmpl w:val="4B463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FF4E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9" w15:restartNumberingAfterBreak="0">
    <w:nsid w:val="4FF238C9"/>
    <w:multiLevelType w:val="hybridMultilevel"/>
    <w:tmpl w:val="A880A7E8"/>
    <w:lvl w:ilvl="0" w:tplc="DEC4A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2"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4"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5D2177D2"/>
    <w:multiLevelType w:val="hybridMultilevel"/>
    <w:tmpl w:val="84BA6AF2"/>
    <w:lvl w:ilvl="0" w:tplc="3F308C1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602A026A"/>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9"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0" w15:restartNumberingAfterBreak="0">
    <w:nsid w:val="7CE35A60"/>
    <w:multiLevelType w:val="hybridMultilevel"/>
    <w:tmpl w:val="DDCC7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743331199">
    <w:abstractNumId w:val="8"/>
  </w:num>
  <w:num w:numId="2" w16cid:durableId="1357386449">
    <w:abstractNumId w:val="5"/>
  </w:num>
  <w:num w:numId="3" w16cid:durableId="250627423">
    <w:abstractNumId w:val="4"/>
  </w:num>
  <w:num w:numId="4" w16cid:durableId="423066994">
    <w:abstractNumId w:val="23"/>
  </w:num>
  <w:num w:numId="5" w16cid:durableId="1493178878">
    <w:abstractNumId w:val="10"/>
  </w:num>
  <w:num w:numId="6" w16cid:durableId="1503011872">
    <w:abstractNumId w:val="21"/>
  </w:num>
  <w:num w:numId="7" w16cid:durableId="297103653">
    <w:abstractNumId w:val="29"/>
  </w:num>
  <w:num w:numId="8" w16cid:durableId="1602034117">
    <w:abstractNumId w:val="18"/>
  </w:num>
  <w:num w:numId="9" w16cid:durableId="272248568">
    <w:abstractNumId w:val="24"/>
  </w:num>
  <w:num w:numId="10" w16cid:durableId="171844322">
    <w:abstractNumId w:val="22"/>
  </w:num>
  <w:num w:numId="11" w16cid:durableId="530532872">
    <w:abstractNumId w:val="16"/>
  </w:num>
  <w:num w:numId="12" w16cid:durableId="271598755">
    <w:abstractNumId w:val="2"/>
  </w:num>
  <w:num w:numId="13" w16cid:durableId="748969030">
    <w:abstractNumId w:val="28"/>
  </w:num>
  <w:num w:numId="14" w16cid:durableId="807548345">
    <w:abstractNumId w:val="6"/>
  </w:num>
  <w:num w:numId="15" w16cid:durableId="2102025693">
    <w:abstractNumId w:val="31"/>
  </w:num>
  <w:num w:numId="16" w16cid:durableId="814834935">
    <w:abstractNumId w:val="1"/>
  </w:num>
  <w:num w:numId="17" w16cid:durableId="815992444">
    <w:abstractNumId w:val="9"/>
  </w:num>
  <w:num w:numId="18" w16cid:durableId="1025180120">
    <w:abstractNumId w:val="27"/>
  </w:num>
  <w:num w:numId="19" w16cid:durableId="922488508">
    <w:abstractNumId w:val="3"/>
  </w:num>
  <w:num w:numId="20" w16cid:durableId="1873179633">
    <w:abstractNumId w:val="0"/>
  </w:num>
  <w:num w:numId="21" w16cid:durableId="1860461610">
    <w:abstractNumId w:val="12"/>
  </w:num>
  <w:num w:numId="22" w16cid:durableId="971398610">
    <w:abstractNumId w:val="20"/>
  </w:num>
  <w:num w:numId="23" w16cid:durableId="368606200">
    <w:abstractNumId w:val="17"/>
  </w:num>
  <w:num w:numId="24" w16cid:durableId="1469979179">
    <w:abstractNumId w:val="11"/>
  </w:num>
  <w:num w:numId="25" w16cid:durableId="839006248">
    <w:abstractNumId w:val="14"/>
  </w:num>
  <w:num w:numId="26" w16cid:durableId="326059855">
    <w:abstractNumId w:val="25"/>
  </w:num>
  <w:num w:numId="27" w16cid:durableId="430515591">
    <w:abstractNumId w:val="19"/>
  </w:num>
  <w:num w:numId="28" w16cid:durableId="1376807243">
    <w:abstractNumId w:val="13"/>
  </w:num>
  <w:num w:numId="29" w16cid:durableId="955258277">
    <w:abstractNumId w:val="15"/>
  </w:num>
  <w:num w:numId="30" w16cid:durableId="1273245047">
    <w:abstractNumId w:val="26"/>
  </w:num>
  <w:num w:numId="31" w16cid:durableId="85272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38885">
    <w:abstractNumId w:val="30"/>
  </w:num>
  <w:num w:numId="33" w16cid:durableId="89096952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531"/>
    <w:rsid w:val="00001EA6"/>
    <w:rsid w:val="00001F9A"/>
    <w:rsid w:val="00002063"/>
    <w:rsid w:val="0000210A"/>
    <w:rsid w:val="00002234"/>
    <w:rsid w:val="000023A3"/>
    <w:rsid w:val="000024A6"/>
    <w:rsid w:val="00002877"/>
    <w:rsid w:val="00002D76"/>
    <w:rsid w:val="000031AC"/>
    <w:rsid w:val="000036CD"/>
    <w:rsid w:val="000039BA"/>
    <w:rsid w:val="00003D73"/>
    <w:rsid w:val="000040A5"/>
    <w:rsid w:val="00004865"/>
    <w:rsid w:val="00005670"/>
    <w:rsid w:val="0000589D"/>
    <w:rsid w:val="00005EBE"/>
    <w:rsid w:val="00006D34"/>
    <w:rsid w:val="0000707A"/>
    <w:rsid w:val="00007476"/>
    <w:rsid w:val="000075D2"/>
    <w:rsid w:val="00007840"/>
    <w:rsid w:val="00007BE7"/>
    <w:rsid w:val="00007E09"/>
    <w:rsid w:val="00007F61"/>
    <w:rsid w:val="00007FFA"/>
    <w:rsid w:val="00010529"/>
    <w:rsid w:val="0001067D"/>
    <w:rsid w:val="000108EF"/>
    <w:rsid w:val="0001109E"/>
    <w:rsid w:val="0001120D"/>
    <w:rsid w:val="0001156C"/>
    <w:rsid w:val="00011A07"/>
    <w:rsid w:val="00011EB5"/>
    <w:rsid w:val="00011F06"/>
    <w:rsid w:val="000128DF"/>
    <w:rsid w:val="000129FF"/>
    <w:rsid w:val="00012AEB"/>
    <w:rsid w:val="00012C4B"/>
    <w:rsid w:val="00012ECF"/>
    <w:rsid w:val="00012F05"/>
    <w:rsid w:val="00012FE3"/>
    <w:rsid w:val="00013478"/>
    <w:rsid w:val="0001399E"/>
    <w:rsid w:val="00013B57"/>
    <w:rsid w:val="00013F0A"/>
    <w:rsid w:val="0001402A"/>
    <w:rsid w:val="000140ED"/>
    <w:rsid w:val="000149F2"/>
    <w:rsid w:val="00014A51"/>
    <w:rsid w:val="00014D45"/>
    <w:rsid w:val="00014F17"/>
    <w:rsid w:val="00015135"/>
    <w:rsid w:val="000154BB"/>
    <w:rsid w:val="000154E8"/>
    <w:rsid w:val="00015EAC"/>
    <w:rsid w:val="000165D1"/>
    <w:rsid w:val="000168C0"/>
    <w:rsid w:val="00016B95"/>
    <w:rsid w:val="00016E62"/>
    <w:rsid w:val="000170EC"/>
    <w:rsid w:val="00017639"/>
    <w:rsid w:val="000178FF"/>
    <w:rsid w:val="00017924"/>
    <w:rsid w:val="00017996"/>
    <w:rsid w:val="00017A38"/>
    <w:rsid w:val="00017EB8"/>
    <w:rsid w:val="00020696"/>
    <w:rsid w:val="0002087F"/>
    <w:rsid w:val="000209D4"/>
    <w:rsid w:val="00020A3D"/>
    <w:rsid w:val="00020C28"/>
    <w:rsid w:val="000210D8"/>
    <w:rsid w:val="000213B8"/>
    <w:rsid w:val="000214EC"/>
    <w:rsid w:val="0002161C"/>
    <w:rsid w:val="00021810"/>
    <w:rsid w:val="00022507"/>
    <w:rsid w:val="00022ED2"/>
    <w:rsid w:val="000230CB"/>
    <w:rsid w:val="00023FAC"/>
    <w:rsid w:val="0002452D"/>
    <w:rsid w:val="000245D5"/>
    <w:rsid w:val="0002493D"/>
    <w:rsid w:val="000249BD"/>
    <w:rsid w:val="00024AE0"/>
    <w:rsid w:val="00024B54"/>
    <w:rsid w:val="0002504E"/>
    <w:rsid w:val="00025306"/>
    <w:rsid w:val="00025367"/>
    <w:rsid w:val="00025A90"/>
    <w:rsid w:val="00025E8A"/>
    <w:rsid w:val="000261B3"/>
    <w:rsid w:val="0002621C"/>
    <w:rsid w:val="000262D3"/>
    <w:rsid w:val="000264C6"/>
    <w:rsid w:val="000266E8"/>
    <w:rsid w:val="00026884"/>
    <w:rsid w:val="00026CE9"/>
    <w:rsid w:val="00027A4B"/>
    <w:rsid w:val="00027D75"/>
    <w:rsid w:val="00027F67"/>
    <w:rsid w:val="0003062C"/>
    <w:rsid w:val="000306CF"/>
    <w:rsid w:val="00030708"/>
    <w:rsid w:val="0003079F"/>
    <w:rsid w:val="00030BA1"/>
    <w:rsid w:val="00030C59"/>
    <w:rsid w:val="000313DD"/>
    <w:rsid w:val="0003180E"/>
    <w:rsid w:val="00031E42"/>
    <w:rsid w:val="000320F1"/>
    <w:rsid w:val="0003290B"/>
    <w:rsid w:val="00032F86"/>
    <w:rsid w:val="0003326E"/>
    <w:rsid w:val="00033393"/>
    <w:rsid w:val="00033883"/>
    <w:rsid w:val="00033AAF"/>
    <w:rsid w:val="00033D91"/>
    <w:rsid w:val="000347A5"/>
    <w:rsid w:val="00034B25"/>
    <w:rsid w:val="0003531E"/>
    <w:rsid w:val="00035339"/>
    <w:rsid w:val="000358D3"/>
    <w:rsid w:val="000359EE"/>
    <w:rsid w:val="000365C7"/>
    <w:rsid w:val="000369E2"/>
    <w:rsid w:val="00036C18"/>
    <w:rsid w:val="00036E38"/>
    <w:rsid w:val="00036E4E"/>
    <w:rsid w:val="00037080"/>
    <w:rsid w:val="000370DA"/>
    <w:rsid w:val="000373BF"/>
    <w:rsid w:val="00037673"/>
    <w:rsid w:val="00037753"/>
    <w:rsid w:val="000378D9"/>
    <w:rsid w:val="000379F6"/>
    <w:rsid w:val="00037B3A"/>
    <w:rsid w:val="00037E08"/>
    <w:rsid w:val="00040103"/>
    <w:rsid w:val="00040356"/>
    <w:rsid w:val="00040932"/>
    <w:rsid w:val="00040AFC"/>
    <w:rsid w:val="00040D3E"/>
    <w:rsid w:val="00041241"/>
    <w:rsid w:val="0004124C"/>
    <w:rsid w:val="00041859"/>
    <w:rsid w:val="0004283D"/>
    <w:rsid w:val="00042E38"/>
    <w:rsid w:val="00043114"/>
    <w:rsid w:val="000435BC"/>
    <w:rsid w:val="0004360D"/>
    <w:rsid w:val="00043724"/>
    <w:rsid w:val="00043784"/>
    <w:rsid w:val="000439F6"/>
    <w:rsid w:val="00043DA8"/>
    <w:rsid w:val="0004412E"/>
    <w:rsid w:val="000441D7"/>
    <w:rsid w:val="0004469C"/>
    <w:rsid w:val="0004486D"/>
    <w:rsid w:val="0004491F"/>
    <w:rsid w:val="00044966"/>
    <w:rsid w:val="00044AAB"/>
    <w:rsid w:val="00044BDF"/>
    <w:rsid w:val="00044D97"/>
    <w:rsid w:val="00044EED"/>
    <w:rsid w:val="00045381"/>
    <w:rsid w:val="000455BF"/>
    <w:rsid w:val="00045752"/>
    <w:rsid w:val="000457C1"/>
    <w:rsid w:val="00045C11"/>
    <w:rsid w:val="00045D5E"/>
    <w:rsid w:val="000463C5"/>
    <w:rsid w:val="00046543"/>
    <w:rsid w:val="00046D27"/>
    <w:rsid w:val="00047031"/>
    <w:rsid w:val="000470AC"/>
    <w:rsid w:val="0004722F"/>
    <w:rsid w:val="00047669"/>
    <w:rsid w:val="00050332"/>
    <w:rsid w:val="00050763"/>
    <w:rsid w:val="00050861"/>
    <w:rsid w:val="00050F62"/>
    <w:rsid w:val="0005100B"/>
    <w:rsid w:val="000511B0"/>
    <w:rsid w:val="0005146F"/>
    <w:rsid w:val="00051B63"/>
    <w:rsid w:val="00051CCD"/>
    <w:rsid w:val="000520EB"/>
    <w:rsid w:val="00052382"/>
    <w:rsid w:val="000524A2"/>
    <w:rsid w:val="000525AB"/>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4A0"/>
    <w:rsid w:val="000577BE"/>
    <w:rsid w:val="00057869"/>
    <w:rsid w:val="00057AD4"/>
    <w:rsid w:val="00060397"/>
    <w:rsid w:val="00060DD1"/>
    <w:rsid w:val="00061C6B"/>
    <w:rsid w:val="00061DBE"/>
    <w:rsid w:val="00061F64"/>
    <w:rsid w:val="00062555"/>
    <w:rsid w:val="00062947"/>
    <w:rsid w:val="00062C2C"/>
    <w:rsid w:val="00062C9A"/>
    <w:rsid w:val="000631CB"/>
    <w:rsid w:val="000636D0"/>
    <w:rsid w:val="00063715"/>
    <w:rsid w:val="00063DE0"/>
    <w:rsid w:val="00063E55"/>
    <w:rsid w:val="00064600"/>
    <w:rsid w:val="000646EA"/>
    <w:rsid w:val="00064B99"/>
    <w:rsid w:val="00064CB9"/>
    <w:rsid w:val="00065058"/>
    <w:rsid w:val="000650A6"/>
    <w:rsid w:val="0006538D"/>
    <w:rsid w:val="000653BB"/>
    <w:rsid w:val="00065442"/>
    <w:rsid w:val="00065F3E"/>
    <w:rsid w:val="000660B2"/>
    <w:rsid w:val="00066584"/>
    <w:rsid w:val="000665D6"/>
    <w:rsid w:val="00066BDB"/>
    <w:rsid w:val="00066CE4"/>
    <w:rsid w:val="00066E2F"/>
    <w:rsid w:val="00066F3F"/>
    <w:rsid w:val="000671E6"/>
    <w:rsid w:val="0006736C"/>
    <w:rsid w:val="000674EA"/>
    <w:rsid w:val="00067B0E"/>
    <w:rsid w:val="000703BA"/>
    <w:rsid w:val="0007052C"/>
    <w:rsid w:val="00070784"/>
    <w:rsid w:val="00070EC0"/>
    <w:rsid w:val="00071190"/>
    <w:rsid w:val="000712CB"/>
    <w:rsid w:val="0007137C"/>
    <w:rsid w:val="000714ED"/>
    <w:rsid w:val="00071682"/>
    <w:rsid w:val="00071A5B"/>
    <w:rsid w:val="000728C8"/>
    <w:rsid w:val="00072ECD"/>
    <w:rsid w:val="0007355C"/>
    <w:rsid w:val="0007371C"/>
    <w:rsid w:val="00074196"/>
    <w:rsid w:val="0007429C"/>
    <w:rsid w:val="00074762"/>
    <w:rsid w:val="00074A7D"/>
    <w:rsid w:val="00074F29"/>
    <w:rsid w:val="0007516B"/>
    <w:rsid w:val="00075402"/>
    <w:rsid w:val="00075718"/>
    <w:rsid w:val="000758E4"/>
    <w:rsid w:val="00075C1F"/>
    <w:rsid w:val="00075E36"/>
    <w:rsid w:val="0007653D"/>
    <w:rsid w:val="00076586"/>
    <w:rsid w:val="00076713"/>
    <w:rsid w:val="000768DF"/>
    <w:rsid w:val="00076A91"/>
    <w:rsid w:val="00076E82"/>
    <w:rsid w:val="00076F5D"/>
    <w:rsid w:val="00077B97"/>
    <w:rsid w:val="00077E5C"/>
    <w:rsid w:val="00080095"/>
    <w:rsid w:val="00080595"/>
    <w:rsid w:val="00080A26"/>
    <w:rsid w:val="00080C5A"/>
    <w:rsid w:val="00080D6E"/>
    <w:rsid w:val="00080DBC"/>
    <w:rsid w:val="00080F99"/>
    <w:rsid w:val="00081105"/>
    <w:rsid w:val="00081571"/>
    <w:rsid w:val="00081CA2"/>
    <w:rsid w:val="00081F2B"/>
    <w:rsid w:val="000823A1"/>
    <w:rsid w:val="000823FF"/>
    <w:rsid w:val="000828C5"/>
    <w:rsid w:val="000830A7"/>
    <w:rsid w:val="00083248"/>
    <w:rsid w:val="00083550"/>
    <w:rsid w:val="0008374A"/>
    <w:rsid w:val="00083A6F"/>
    <w:rsid w:val="00084630"/>
    <w:rsid w:val="000847FF"/>
    <w:rsid w:val="00084C42"/>
    <w:rsid w:val="00084C95"/>
    <w:rsid w:val="00084D64"/>
    <w:rsid w:val="00084E98"/>
    <w:rsid w:val="00085493"/>
    <w:rsid w:val="0008567A"/>
    <w:rsid w:val="000857A5"/>
    <w:rsid w:val="0008597D"/>
    <w:rsid w:val="000861E4"/>
    <w:rsid w:val="0008625E"/>
    <w:rsid w:val="000862B8"/>
    <w:rsid w:val="000863ED"/>
    <w:rsid w:val="000869FF"/>
    <w:rsid w:val="00086B11"/>
    <w:rsid w:val="00086EBD"/>
    <w:rsid w:val="00086F72"/>
    <w:rsid w:val="000876C7"/>
    <w:rsid w:val="00087775"/>
    <w:rsid w:val="00087A45"/>
    <w:rsid w:val="00087D43"/>
    <w:rsid w:val="0009063B"/>
    <w:rsid w:val="00090702"/>
    <w:rsid w:val="00090A8C"/>
    <w:rsid w:val="00090C54"/>
    <w:rsid w:val="00090EAE"/>
    <w:rsid w:val="000911CC"/>
    <w:rsid w:val="00091421"/>
    <w:rsid w:val="0009161F"/>
    <w:rsid w:val="0009162B"/>
    <w:rsid w:val="00091665"/>
    <w:rsid w:val="0009188B"/>
    <w:rsid w:val="00091F04"/>
    <w:rsid w:val="0009200D"/>
    <w:rsid w:val="0009205F"/>
    <w:rsid w:val="00092560"/>
    <w:rsid w:val="00093218"/>
    <w:rsid w:val="00093475"/>
    <w:rsid w:val="0009362A"/>
    <w:rsid w:val="00093794"/>
    <w:rsid w:val="00093D16"/>
    <w:rsid w:val="0009460B"/>
    <w:rsid w:val="00094927"/>
    <w:rsid w:val="00094A07"/>
    <w:rsid w:val="00094A60"/>
    <w:rsid w:val="00095179"/>
    <w:rsid w:val="000952BE"/>
    <w:rsid w:val="000954BB"/>
    <w:rsid w:val="00095D6A"/>
    <w:rsid w:val="00095F0B"/>
    <w:rsid w:val="00096027"/>
    <w:rsid w:val="0009614B"/>
    <w:rsid w:val="0009625B"/>
    <w:rsid w:val="00096308"/>
    <w:rsid w:val="00096487"/>
    <w:rsid w:val="00096545"/>
    <w:rsid w:val="00096B89"/>
    <w:rsid w:val="00096FB9"/>
    <w:rsid w:val="000971EC"/>
    <w:rsid w:val="000975FB"/>
    <w:rsid w:val="00097B72"/>
    <w:rsid w:val="00097BA1"/>
    <w:rsid w:val="000A000C"/>
    <w:rsid w:val="000A13D8"/>
    <w:rsid w:val="000A14A9"/>
    <w:rsid w:val="000A1858"/>
    <w:rsid w:val="000A2130"/>
    <w:rsid w:val="000A22B2"/>
    <w:rsid w:val="000A2533"/>
    <w:rsid w:val="000A2795"/>
    <w:rsid w:val="000A2C25"/>
    <w:rsid w:val="000A304C"/>
    <w:rsid w:val="000A3069"/>
    <w:rsid w:val="000A347C"/>
    <w:rsid w:val="000A3539"/>
    <w:rsid w:val="000A384A"/>
    <w:rsid w:val="000A3A38"/>
    <w:rsid w:val="000A3A3C"/>
    <w:rsid w:val="000A3AE5"/>
    <w:rsid w:val="000A419D"/>
    <w:rsid w:val="000A4ADF"/>
    <w:rsid w:val="000A4D08"/>
    <w:rsid w:val="000A5114"/>
    <w:rsid w:val="000A52F0"/>
    <w:rsid w:val="000A5613"/>
    <w:rsid w:val="000A58BB"/>
    <w:rsid w:val="000A5DB4"/>
    <w:rsid w:val="000A6587"/>
    <w:rsid w:val="000A662C"/>
    <w:rsid w:val="000A6801"/>
    <w:rsid w:val="000A7B5C"/>
    <w:rsid w:val="000A7BC5"/>
    <w:rsid w:val="000A7C18"/>
    <w:rsid w:val="000B0030"/>
    <w:rsid w:val="000B02F1"/>
    <w:rsid w:val="000B0548"/>
    <w:rsid w:val="000B0819"/>
    <w:rsid w:val="000B0DBC"/>
    <w:rsid w:val="000B13E9"/>
    <w:rsid w:val="000B156C"/>
    <w:rsid w:val="000B15A3"/>
    <w:rsid w:val="000B178F"/>
    <w:rsid w:val="000B1A5B"/>
    <w:rsid w:val="000B2004"/>
    <w:rsid w:val="000B2440"/>
    <w:rsid w:val="000B2981"/>
    <w:rsid w:val="000B2E46"/>
    <w:rsid w:val="000B312F"/>
    <w:rsid w:val="000B383C"/>
    <w:rsid w:val="000B3D69"/>
    <w:rsid w:val="000B3F4E"/>
    <w:rsid w:val="000B3FED"/>
    <w:rsid w:val="000B4097"/>
    <w:rsid w:val="000B44BF"/>
    <w:rsid w:val="000B4A65"/>
    <w:rsid w:val="000B5376"/>
    <w:rsid w:val="000B5464"/>
    <w:rsid w:val="000B59E6"/>
    <w:rsid w:val="000B5A88"/>
    <w:rsid w:val="000B5D89"/>
    <w:rsid w:val="000B5E79"/>
    <w:rsid w:val="000B604D"/>
    <w:rsid w:val="000B6447"/>
    <w:rsid w:val="000B6C34"/>
    <w:rsid w:val="000B7395"/>
    <w:rsid w:val="000B741A"/>
    <w:rsid w:val="000B7420"/>
    <w:rsid w:val="000B74D6"/>
    <w:rsid w:val="000B75D3"/>
    <w:rsid w:val="000B7A32"/>
    <w:rsid w:val="000B7B11"/>
    <w:rsid w:val="000B7BD3"/>
    <w:rsid w:val="000C001E"/>
    <w:rsid w:val="000C0440"/>
    <w:rsid w:val="000C09B9"/>
    <w:rsid w:val="000C1383"/>
    <w:rsid w:val="000C17BD"/>
    <w:rsid w:val="000C1A6D"/>
    <w:rsid w:val="000C1E85"/>
    <w:rsid w:val="000C21CA"/>
    <w:rsid w:val="000C22AE"/>
    <w:rsid w:val="000C2577"/>
    <w:rsid w:val="000C26D6"/>
    <w:rsid w:val="000C2A4D"/>
    <w:rsid w:val="000C2A75"/>
    <w:rsid w:val="000C2E1F"/>
    <w:rsid w:val="000C2E48"/>
    <w:rsid w:val="000C31E1"/>
    <w:rsid w:val="000C3203"/>
    <w:rsid w:val="000C334C"/>
    <w:rsid w:val="000C4895"/>
    <w:rsid w:val="000C4B89"/>
    <w:rsid w:val="000C53FA"/>
    <w:rsid w:val="000C5F9A"/>
    <w:rsid w:val="000C6160"/>
    <w:rsid w:val="000C6175"/>
    <w:rsid w:val="000C65CC"/>
    <w:rsid w:val="000C6AD4"/>
    <w:rsid w:val="000C6B19"/>
    <w:rsid w:val="000C6B6C"/>
    <w:rsid w:val="000C721B"/>
    <w:rsid w:val="000C753D"/>
    <w:rsid w:val="000C790C"/>
    <w:rsid w:val="000D02E1"/>
    <w:rsid w:val="000D03BE"/>
    <w:rsid w:val="000D07DB"/>
    <w:rsid w:val="000D0A40"/>
    <w:rsid w:val="000D0B44"/>
    <w:rsid w:val="000D10AD"/>
    <w:rsid w:val="000D1109"/>
    <w:rsid w:val="000D127E"/>
    <w:rsid w:val="000D13E2"/>
    <w:rsid w:val="000D16F4"/>
    <w:rsid w:val="000D1E5A"/>
    <w:rsid w:val="000D285F"/>
    <w:rsid w:val="000D294B"/>
    <w:rsid w:val="000D2F5E"/>
    <w:rsid w:val="000D3A6A"/>
    <w:rsid w:val="000D3E71"/>
    <w:rsid w:val="000D4197"/>
    <w:rsid w:val="000D49D2"/>
    <w:rsid w:val="000D4D3E"/>
    <w:rsid w:val="000D59A0"/>
    <w:rsid w:val="000D5E47"/>
    <w:rsid w:val="000D627D"/>
    <w:rsid w:val="000D6366"/>
    <w:rsid w:val="000D674B"/>
    <w:rsid w:val="000D6924"/>
    <w:rsid w:val="000D6FD5"/>
    <w:rsid w:val="000D7123"/>
    <w:rsid w:val="000D73B4"/>
    <w:rsid w:val="000D7783"/>
    <w:rsid w:val="000D7DE6"/>
    <w:rsid w:val="000D7DF0"/>
    <w:rsid w:val="000E090B"/>
    <w:rsid w:val="000E0B60"/>
    <w:rsid w:val="000E0BCD"/>
    <w:rsid w:val="000E1201"/>
    <w:rsid w:val="000E1748"/>
    <w:rsid w:val="000E1AD6"/>
    <w:rsid w:val="000E1F1A"/>
    <w:rsid w:val="000E229F"/>
    <w:rsid w:val="000E23EF"/>
    <w:rsid w:val="000E28CD"/>
    <w:rsid w:val="000E2B62"/>
    <w:rsid w:val="000E3159"/>
    <w:rsid w:val="000E32A6"/>
    <w:rsid w:val="000E362D"/>
    <w:rsid w:val="000E4327"/>
    <w:rsid w:val="000E43DB"/>
    <w:rsid w:val="000E462E"/>
    <w:rsid w:val="000E46CC"/>
    <w:rsid w:val="000E46F1"/>
    <w:rsid w:val="000E477E"/>
    <w:rsid w:val="000E48D0"/>
    <w:rsid w:val="000E4A0A"/>
    <w:rsid w:val="000E4C22"/>
    <w:rsid w:val="000E4FAE"/>
    <w:rsid w:val="000E5225"/>
    <w:rsid w:val="000E57F5"/>
    <w:rsid w:val="000E5BF9"/>
    <w:rsid w:val="000E62D9"/>
    <w:rsid w:val="000E64CA"/>
    <w:rsid w:val="000E65F0"/>
    <w:rsid w:val="000E6DB3"/>
    <w:rsid w:val="000E73BD"/>
    <w:rsid w:val="000E7617"/>
    <w:rsid w:val="000E7C53"/>
    <w:rsid w:val="000F0079"/>
    <w:rsid w:val="000F03C5"/>
    <w:rsid w:val="000F0980"/>
    <w:rsid w:val="000F0CAE"/>
    <w:rsid w:val="000F14A3"/>
    <w:rsid w:val="000F18C6"/>
    <w:rsid w:val="000F1BEA"/>
    <w:rsid w:val="000F1CC3"/>
    <w:rsid w:val="000F1D5B"/>
    <w:rsid w:val="000F2921"/>
    <w:rsid w:val="000F2EF6"/>
    <w:rsid w:val="000F3643"/>
    <w:rsid w:val="000F37DE"/>
    <w:rsid w:val="000F38AA"/>
    <w:rsid w:val="000F3AD8"/>
    <w:rsid w:val="000F3DCB"/>
    <w:rsid w:val="000F3F7B"/>
    <w:rsid w:val="000F406A"/>
    <w:rsid w:val="000F4968"/>
    <w:rsid w:val="000F4CC7"/>
    <w:rsid w:val="000F4DD3"/>
    <w:rsid w:val="000F4E05"/>
    <w:rsid w:val="000F4E94"/>
    <w:rsid w:val="000F4EFD"/>
    <w:rsid w:val="000F5A55"/>
    <w:rsid w:val="000F5DD8"/>
    <w:rsid w:val="000F5EC5"/>
    <w:rsid w:val="000F5F60"/>
    <w:rsid w:val="000F6142"/>
    <w:rsid w:val="000F68D8"/>
    <w:rsid w:val="000F6A01"/>
    <w:rsid w:val="000F6A1C"/>
    <w:rsid w:val="000F6F93"/>
    <w:rsid w:val="000F7802"/>
    <w:rsid w:val="000F791D"/>
    <w:rsid w:val="000F798D"/>
    <w:rsid w:val="000F7C66"/>
    <w:rsid w:val="00100303"/>
    <w:rsid w:val="00100E1B"/>
    <w:rsid w:val="00100EBE"/>
    <w:rsid w:val="001012BA"/>
    <w:rsid w:val="001014C0"/>
    <w:rsid w:val="0010153D"/>
    <w:rsid w:val="00101E0E"/>
    <w:rsid w:val="0010255A"/>
    <w:rsid w:val="001027A6"/>
    <w:rsid w:val="00102864"/>
    <w:rsid w:val="00102A5B"/>
    <w:rsid w:val="00102A96"/>
    <w:rsid w:val="00102D52"/>
    <w:rsid w:val="001038BA"/>
    <w:rsid w:val="0010394A"/>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5C1"/>
    <w:rsid w:val="00107359"/>
    <w:rsid w:val="001074BC"/>
    <w:rsid w:val="001074C1"/>
    <w:rsid w:val="001076C3"/>
    <w:rsid w:val="001077DC"/>
    <w:rsid w:val="00110171"/>
    <w:rsid w:val="0011060F"/>
    <w:rsid w:val="0011097E"/>
    <w:rsid w:val="00110A74"/>
    <w:rsid w:val="00110F63"/>
    <w:rsid w:val="00110F89"/>
    <w:rsid w:val="00111399"/>
    <w:rsid w:val="001119E9"/>
    <w:rsid w:val="00111AD1"/>
    <w:rsid w:val="00111D60"/>
    <w:rsid w:val="001120EF"/>
    <w:rsid w:val="001124D0"/>
    <w:rsid w:val="001126CF"/>
    <w:rsid w:val="001127CC"/>
    <w:rsid w:val="0011353C"/>
    <w:rsid w:val="00113560"/>
    <w:rsid w:val="00113D4D"/>
    <w:rsid w:val="00114247"/>
    <w:rsid w:val="001144B9"/>
    <w:rsid w:val="001145F9"/>
    <w:rsid w:val="0011485A"/>
    <w:rsid w:val="001150BB"/>
    <w:rsid w:val="0011530D"/>
    <w:rsid w:val="00115823"/>
    <w:rsid w:val="00115875"/>
    <w:rsid w:val="00115B94"/>
    <w:rsid w:val="00115F57"/>
    <w:rsid w:val="001160C0"/>
    <w:rsid w:val="00116355"/>
    <w:rsid w:val="0011649C"/>
    <w:rsid w:val="00116648"/>
    <w:rsid w:val="0011765D"/>
    <w:rsid w:val="0012021D"/>
    <w:rsid w:val="00120802"/>
    <w:rsid w:val="001213DD"/>
    <w:rsid w:val="0012169E"/>
    <w:rsid w:val="00121B9B"/>
    <w:rsid w:val="00121C7E"/>
    <w:rsid w:val="00121ECB"/>
    <w:rsid w:val="0012210F"/>
    <w:rsid w:val="0012282C"/>
    <w:rsid w:val="00122A34"/>
    <w:rsid w:val="00122BFE"/>
    <w:rsid w:val="0012319A"/>
    <w:rsid w:val="00123AAB"/>
    <w:rsid w:val="00123D51"/>
    <w:rsid w:val="00123EE2"/>
    <w:rsid w:val="001241A1"/>
    <w:rsid w:val="001242E1"/>
    <w:rsid w:val="00124514"/>
    <w:rsid w:val="00124669"/>
    <w:rsid w:val="00124678"/>
    <w:rsid w:val="00124E8B"/>
    <w:rsid w:val="00124F29"/>
    <w:rsid w:val="00124F9C"/>
    <w:rsid w:val="00124FD7"/>
    <w:rsid w:val="0012514D"/>
    <w:rsid w:val="001255C0"/>
    <w:rsid w:val="00125A87"/>
    <w:rsid w:val="00125C24"/>
    <w:rsid w:val="00125E42"/>
    <w:rsid w:val="00125F16"/>
    <w:rsid w:val="0012611E"/>
    <w:rsid w:val="00126348"/>
    <w:rsid w:val="001263C1"/>
    <w:rsid w:val="0012693B"/>
    <w:rsid w:val="00126A4E"/>
    <w:rsid w:val="00126D92"/>
    <w:rsid w:val="00127023"/>
    <w:rsid w:val="00127530"/>
    <w:rsid w:val="0012788C"/>
    <w:rsid w:val="0013012F"/>
    <w:rsid w:val="001304AD"/>
    <w:rsid w:val="00130571"/>
    <w:rsid w:val="001305F7"/>
    <w:rsid w:val="00130AA5"/>
    <w:rsid w:val="00130B1F"/>
    <w:rsid w:val="00131ACB"/>
    <w:rsid w:val="00131BDD"/>
    <w:rsid w:val="00132230"/>
    <w:rsid w:val="00132672"/>
    <w:rsid w:val="001329FF"/>
    <w:rsid w:val="00132A39"/>
    <w:rsid w:val="00132DA2"/>
    <w:rsid w:val="00132DF8"/>
    <w:rsid w:val="00133130"/>
    <w:rsid w:val="00133ACC"/>
    <w:rsid w:val="001340E0"/>
    <w:rsid w:val="0013413B"/>
    <w:rsid w:val="0013439E"/>
    <w:rsid w:val="00134541"/>
    <w:rsid w:val="00134577"/>
    <w:rsid w:val="001347B0"/>
    <w:rsid w:val="00134969"/>
    <w:rsid w:val="00134C39"/>
    <w:rsid w:val="00134F4C"/>
    <w:rsid w:val="00135048"/>
    <w:rsid w:val="00135750"/>
    <w:rsid w:val="00135BBF"/>
    <w:rsid w:val="00135BD9"/>
    <w:rsid w:val="00135BF3"/>
    <w:rsid w:val="00135DC3"/>
    <w:rsid w:val="0013657D"/>
    <w:rsid w:val="0013694D"/>
    <w:rsid w:val="00136DFC"/>
    <w:rsid w:val="00137401"/>
    <w:rsid w:val="0013792A"/>
    <w:rsid w:val="00137C03"/>
    <w:rsid w:val="00137CA4"/>
    <w:rsid w:val="00137DD9"/>
    <w:rsid w:val="00137E04"/>
    <w:rsid w:val="001402C6"/>
    <w:rsid w:val="001405CA"/>
    <w:rsid w:val="00140AC0"/>
    <w:rsid w:val="00140CAD"/>
    <w:rsid w:val="00140D0D"/>
    <w:rsid w:val="0014116D"/>
    <w:rsid w:val="00141197"/>
    <w:rsid w:val="0014120C"/>
    <w:rsid w:val="001417AF"/>
    <w:rsid w:val="00141A0F"/>
    <w:rsid w:val="00141C81"/>
    <w:rsid w:val="00141ECA"/>
    <w:rsid w:val="00142128"/>
    <w:rsid w:val="001424BF"/>
    <w:rsid w:val="0014281A"/>
    <w:rsid w:val="001428B8"/>
    <w:rsid w:val="00142ACD"/>
    <w:rsid w:val="00142B59"/>
    <w:rsid w:val="00142EE9"/>
    <w:rsid w:val="00143101"/>
    <w:rsid w:val="001435FD"/>
    <w:rsid w:val="0014367C"/>
    <w:rsid w:val="00143691"/>
    <w:rsid w:val="001436DE"/>
    <w:rsid w:val="00143D48"/>
    <w:rsid w:val="00144000"/>
    <w:rsid w:val="0014414D"/>
    <w:rsid w:val="001448DA"/>
    <w:rsid w:val="00144CE1"/>
    <w:rsid w:val="00145DF1"/>
    <w:rsid w:val="00145E14"/>
    <w:rsid w:val="00145E6B"/>
    <w:rsid w:val="00146524"/>
    <w:rsid w:val="001466F8"/>
    <w:rsid w:val="00146B2A"/>
    <w:rsid w:val="0014729D"/>
    <w:rsid w:val="00147438"/>
    <w:rsid w:val="001474C8"/>
    <w:rsid w:val="00147502"/>
    <w:rsid w:val="001475ED"/>
    <w:rsid w:val="00147915"/>
    <w:rsid w:val="00147955"/>
    <w:rsid w:val="00147C30"/>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62A"/>
    <w:rsid w:val="00154CBB"/>
    <w:rsid w:val="00154CBE"/>
    <w:rsid w:val="00154FB8"/>
    <w:rsid w:val="00155360"/>
    <w:rsid w:val="00155435"/>
    <w:rsid w:val="00155C78"/>
    <w:rsid w:val="00155D9C"/>
    <w:rsid w:val="00155F7F"/>
    <w:rsid w:val="001560AA"/>
    <w:rsid w:val="001560EC"/>
    <w:rsid w:val="0015672B"/>
    <w:rsid w:val="00156732"/>
    <w:rsid w:val="00156D99"/>
    <w:rsid w:val="00156ECF"/>
    <w:rsid w:val="00157334"/>
    <w:rsid w:val="00157632"/>
    <w:rsid w:val="00157725"/>
    <w:rsid w:val="00157CF8"/>
    <w:rsid w:val="00160149"/>
    <w:rsid w:val="0016089A"/>
    <w:rsid w:val="00160AC2"/>
    <w:rsid w:val="00160B91"/>
    <w:rsid w:val="00160F87"/>
    <w:rsid w:val="00160FCE"/>
    <w:rsid w:val="0016151E"/>
    <w:rsid w:val="0016169D"/>
    <w:rsid w:val="001618ED"/>
    <w:rsid w:val="0016225C"/>
    <w:rsid w:val="001623AC"/>
    <w:rsid w:val="001623FD"/>
    <w:rsid w:val="00162660"/>
    <w:rsid w:val="0016268A"/>
    <w:rsid w:val="00162798"/>
    <w:rsid w:val="001627A5"/>
    <w:rsid w:val="00162AA1"/>
    <w:rsid w:val="00162B0A"/>
    <w:rsid w:val="001634CE"/>
    <w:rsid w:val="0016359C"/>
    <w:rsid w:val="00163AF3"/>
    <w:rsid w:val="00163EA1"/>
    <w:rsid w:val="00163F8D"/>
    <w:rsid w:val="001640BC"/>
    <w:rsid w:val="001642BF"/>
    <w:rsid w:val="00164946"/>
    <w:rsid w:val="001649B0"/>
    <w:rsid w:val="00164C5B"/>
    <w:rsid w:val="00165189"/>
    <w:rsid w:val="00165946"/>
    <w:rsid w:val="00165E24"/>
    <w:rsid w:val="00166166"/>
    <w:rsid w:val="001662FC"/>
    <w:rsid w:val="001663BD"/>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8CF"/>
    <w:rsid w:val="00173E9F"/>
    <w:rsid w:val="0017445D"/>
    <w:rsid w:val="00174B1D"/>
    <w:rsid w:val="00174ED1"/>
    <w:rsid w:val="001752FC"/>
    <w:rsid w:val="001758AF"/>
    <w:rsid w:val="001763FA"/>
    <w:rsid w:val="001765FA"/>
    <w:rsid w:val="001766B6"/>
    <w:rsid w:val="00176808"/>
    <w:rsid w:val="00176866"/>
    <w:rsid w:val="00176DC0"/>
    <w:rsid w:val="00177556"/>
    <w:rsid w:val="00177C98"/>
    <w:rsid w:val="00177DD3"/>
    <w:rsid w:val="001804B2"/>
    <w:rsid w:val="00180A1D"/>
    <w:rsid w:val="00180C12"/>
    <w:rsid w:val="00180C3B"/>
    <w:rsid w:val="00180CEA"/>
    <w:rsid w:val="00180FDC"/>
    <w:rsid w:val="0018139C"/>
    <w:rsid w:val="001815FB"/>
    <w:rsid w:val="00181931"/>
    <w:rsid w:val="00181955"/>
    <w:rsid w:val="00181EE3"/>
    <w:rsid w:val="00181EF9"/>
    <w:rsid w:val="00182004"/>
    <w:rsid w:val="00182833"/>
    <w:rsid w:val="00182B21"/>
    <w:rsid w:val="00182D40"/>
    <w:rsid w:val="001830E9"/>
    <w:rsid w:val="00183207"/>
    <w:rsid w:val="00183C43"/>
    <w:rsid w:val="0018458D"/>
    <w:rsid w:val="00184A5A"/>
    <w:rsid w:val="00184ABC"/>
    <w:rsid w:val="00184EA3"/>
    <w:rsid w:val="0018511B"/>
    <w:rsid w:val="0018523D"/>
    <w:rsid w:val="0018533D"/>
    <w:rsid w:val="00185893"/>
    <w:rsid w:val="00185ED1"/>
    <w:rsid w:val="00185F2D"/>
    <w:rsid w:val="001878FC"/>
    <w:rsid w:val="001902BB"/>
    <w:rsid w:val="00190330"/>
    <w:rsid w:val="0019073F"/>
    <w:rsid w:val="00190814"/>
    <w:rsid w:val="00190BE1"/>
    <w:rsid w:val="001911AE"/>
    <w:rsid w:val="0019150C"/>
    <w:rsid w:val="0019211A"/>
    <w:rsid w:val="001924E7"/>
    <w:rsid w:val="00192504"/>
    <w:rsid w:val="001925F3"/>
    <w:rsid w:val="00192BCD"/>
    <w:rsid w:val="00192DAC"/>
    <w:rsid w:val="00192E20"/>
    <w:rsid w:val="001932F8"/>
    <w:rsid w:val="0019365C"/>
    <w:rsid w:val="00193A79"/>
    <w:rsid w:val="0019402E"/>
    <w:rsid w:val="001941F5"/>
    <w:rsid w:val="00194551"/>
    <w:rsid w:val="001946BC"/>
    <w:rsid w:val="00194874"/>
    <w:rsid w:val="00194904"/>
    <w:rsid w:val="00194A4C"/>
    <w:rsid w:val="00194CC7"/>
    <w:rsid w:val="00194CFD"/>
    <w:rsid w:val="00194D77"/>
    <w:rsid w:val="00194F75"/>
    <w:rsid w:val="00195022"/>
    <w:rsid w:val="001955DC"/>
    <w:rsid w:val="001957D1"/>
    <w:rsid w:val="0019648A"/>
    <w:rsid w:val="00197141"/>
    <w:rsid w:val="0019787F"/>
    <w:rsid w:val="001979C3"/>
    <w:rsid w:val="00197CC1"/>
    <w:rsid w:val="00197E53"/>
    <w:rsid w:val="00197FE2"/>
    <w:rsid w:val="001A0574"/>
    <w:rsid w:val="001A0B3F"/>
    <w:rsid w:val="001A119B"/>
    <w:rsid w:val="001A1D08"/>
    <w:rsid w:val="001A1D8D"/>
    <w:rsid w:val="001A1DD2"/>
    <w:rsid w:val="001A20AF"/>
    <w:rsid w:val="001A20B0"/>
    <w:rsid w:val="001A22E7"/>
    <w:rsid w:val="001A255C"/>
    <w:rsid w:val="001A2D67"/>
    <w:rsid w:val="001A2DD0"/>
    <w:rsid w:val="001A2FAE"/>
    <w:rsid w:val="001A31EA"/>
    <w:rsid w:val="001A3216"/>
    <w:rsid w:val="001A361C"/>
    <w:rsid w:val="001A39F0"/>
    <w:rsid w:val="001A4450"/>
    <w:rsid w:val="001A4C4C"/>
    <w:rsid w:val="001A4E87"/>
    <w:rsid w:val="001A52B5"/>
    <w:rsid w:val="001A589C"/>
    <w:rsid w:val="001A5EBD"/>
    <w:rsid w:val="001A6105"/>
    <w:rsid w:val="001A68A0"/>
    <w:rsid w:val="001A68A2"/>
    <w:rsid w:val="001A6D91"/>
    <w:rsid w:val="001A6F28"/>
    <w:rsid w:val="001A7312"/>
    <w:rsid w:val="001A7C1F"/>
    <w:rsid w:val="001B0485"/>
    <w:rsid w:val="001B053C"/>
    <w:rsid w:val="001B0729"/>
    <w:rsid w:val="001B0CD1"/>
    <w:rsid w:val="001B153A"/>
    <w:rsid w:val="001B153E"/>
    <w:rsid w:val="001B1583"/>
    <w:rsid w:val="001B1937"/>
    <w:rsid w:val="001B1A28"/>
    <w:rsid w:val="001B1EA5"/>
    <w:rsid w:val="001B1EE5"/>
    <w:rsid w:val="001B24FC"/>
    <w:rsid w:val="001B26E3"/>
    <w:rsid w:val="001B26F2"/>
    <w:rsid w:val="001B2A5C"/>
    <w:rsid w:val="001B2B9F"/>
    <w:rsid w:val="001B2CC8"/>
    <w:rsid w:val="001B3641"/>
    <w:rsid w:val="001B371E"/>
    <w:rsid w:val="001B42D6"/>
    <w:rsid w:val="001B46F1"/>
    <w:rsid w:val="001B4FD9"/>
    <w:rsid w:val="001B5193"/>
    <w:rsid w:val="001B5273"/>
    <w:rsid w:val="001B5631"/>
    <w:rsid w:val="001B5C7D"/>
    <w:rsid w:val="001B608A"/>
    <w:rsid w:val="001B647B"/>
    <w:rsid w:val="001B6EE6"/>
    <w:rsid w:val="001B6F47"/>
    <w:rsid w:val="001B7002"/>
    <w:rsid w:val="001B7166"/>
    <w:rsid w:val="001B739A"/>
    <w:rsid w:val="001B7456"/>
    <w:rsid w:val="001B7C42"/>
    <w:rsid w:val="001B7CDF"/>
    <w:rsid w:val="001B7F9D"/>
    <w:rsid w:val="001C036A"/>
    <w:rsid w:val="001C0604"/>
    <w:rsid w:val="001C08E7"/>
    <w:rsid w:val="001C0EBD"/>
    <w:rsid w:val="001C162D"/>
    <w:rsid w:val="001C1661"/>
    <w:rsid w:val="001C1B94"/>
    <w:rsid w:val="001C1E15"/>
    <w:rsid w:val="001C21DF"/>
    <w:rsid w:val="001C228D"/>
    <w:rsid w:val="001C264D"/>
    <w:rsid w:val="001C2657"/>
    <w:rsid w:val="001C28C8"/>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40"/>
    <w:rsid w:val="001C575A"/>
    <w:rsid w:val="001C5D14"/>
    <w:rsid w:val="001C5E57"/>
    <w:rsid w:val="001C5E82"/>
    <w:rsid w:val="001C6414"/>
    <w:rsid w:val="001C6FA1"/>
    <w:rsid w:val="001C71D4"/>
    <w:rsid w:val="001C7225"/>
    <w:rsid w:val="001C72A2"/>
    <w:rsid w:val="001C76D7"/>
    <w:rsid w:val="001C795D"/>
    <w:rsid w:val="001C7A58"/>
    <w:rsid w:val="001D01B7"/>
    <w:rsid w:val="001D0581"/>
    <w:rsid w:val="001D0A8B"/>
    <w:rsid w:val="001D0D4E"/>
    <w:rsid w:val="001D0DA8"/>
    <w:rsid w:val="001D0F15"/>
    <w:rsid w:val="001D175C"/>
    <w:rsid w:val="001D1BD7"/>
    <w:rsid w:val="001D1CFF"/>
    <w:rsid w:val="001D1E93"/>
    <w:rsid w:val="001D20E3"/>
    <w:rsid w:val="001D2129"/>
    <w:rsid w:val="001D223B"/>
    <w:rsid w:val="001D2494"/>
    <w:rsid w:val="001D3F09"/>
    <w:rsid w:val="001D4190"/>
    <w:rsid w:val="001D429E"/>
    <w:rsid w:val="001D4A77"/>
    <w:rsid w:val="001D4E09"/>
    <w:rsid w:val="001D4F35"/>
    <w:rsid w:val="001D4F89"/>
    <w:rsid w:val="001D50AD"/>
    <w:rsid w:val="001D514D"/>
    <w:rsid w:val="001D5186"/>
    <w:rsid w:val="001D5469"/>
    <w:rsid w:val="001D5664"/>
    <w:rsid w:val="001D56BC"/>
    <w:rsid w:val="001D58F1"/>
    <w:rsid w:val="001D5DDB"/>
    <w:rsid w:val="001D60BF"/>
    <w:rsid w:val="001D62F1"/>
    <w:rsid w:val="001D6550"/>
    <w:rsid w:val="001D65C2"/>
    <w:rsid w:val="001D699C"/>
    <w:rsid w:val="001D69A5"/>
    <w:rsid w:val="001D6DF2"/>
    <w:rsid w:val="001D72DE"/>
    <w:rsid w:val="001D7534"/>
    <w:rsid w:val="001D7A90"/>
    <w:rsid w:val="001D7BE5"/>
    <w:rsid w:val="001E02CC"/>
    <w:rsid w:val="001E066F"/>
    <w:rsid w:val="001E06C2"/>
    <w:rsid w:val="001E07B8"/>
    <w:rsid w:val="001E0D4E"/>
    <w:rsid w:val="001E14FF"/>
    <w:rsid w:val="001E16B6"/>
    <w:rsid w:val="001E217E"/>
    <w:rsid w:val="001E25CA"/>
    <w:rsid w:val="001E297A"/>
    <w:rsid w:val="001E2C90"/>
    <w:rsid w:val="001E2D08"/>
    <w:rsid w:val="001E3113"/>
    <w:rsid w:val="001E328A"/>
    <w:rsid w:val="001E3294"/>
    <w:rsid w:val="001E330E"/>
    <w:rsid w:val="001E345C"/>
    <w:rsid w:val="001E3685"/>
    <w:rsid w:val="001E395D"/>
    <w:rsid w:val="001E3AA4"/>
    <w:rsid w:val="001E4013"/>
    <w:rsid w:val="001E4319"/>
    <w:rsid w:val="001E4D93"/>
    <w:rsid w:val="001E551B"/>
    <w:rsid w:val="001E56AC"/>
    <w:rsid w:val="001E63F9"/>
    <w:rsid w:val="001E6509"/>
    <w:rsid w:val="001E669B"/>
    <w:rsid w:val="001E6D3A"/>
    <w:rsid w:val="001E6F2D"/>
    <w:rsid w:val="001E797D"/>
    <w:rsid w:val="001E7BBB"/>
    <w:rsid w:val="001F055B"/>
    <w:rsid w:val="001F057F"/>
    <w:rsid w:val="001F086A"/>
    <w:rsid w:val="001F13E5"/>
    <w:rsid w:val="001F148D"/>
    <w:rsid w:val="001F14B0"/>
    <w:rsid w:val="001F1A01"/>
    <w:rsid w:val="001F1AF9"/>
    <w:rsid w:val="001F1B36"/>
    <w:rsid w:val="001F265F"/>
    <w:rsid w:val="001F3C95"/>
    <w:rsid w:val="001F41C0"/>
    <w:rsid w:val="001F4A32"/>
    <w:rsid w:val="001F4E02"/>
    <w:rsid w:val="001F502A"/>
    <w:rsid w:val="001F5158"/>
    <w:rsid w:val="001F52F3"/>
    <w:rsid w:val="001F594E"/>
    <w:rsid w:val="001F59D1"/>
    <w:rsid w:val="001F631C"/>
    <w:rsid w:val="001F63D2"/>
    <w:rsid w:val="001F676A"/>
    <w:rsid w:val="001F68E2"/>
    <w:rsid w:val="001F6BA4"/>
    <w:rsid w:val="001F6CA6"/>
    <w:rsid w:val="001F705B"/>
    <w:rsid w:val="001F71C7"/>
    <w:rsid w:val="001F76AF"/>
    <w:rsid w:val="001F7E6C"/>
    <w:rsid w:val="001F7FEA"/>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D88"/>
    <w:rsid w:val="00202EB2"/>
    <w:rsid w:val="002038A0"/>
    <w:rsid w:val="00203EDB"/>
    <w:rsid w:val="00204BE1"/>
    <w:rsid w:val="00204FF8"/>
    <w:rsid w:val="0020501C"/>
    <w:rsid w:val="00205190"/>
    <w:rsid w:val="0020554E"/>
    <w:rsid w:val="00205560"/>
    <w:rsid w:val="00205602"/>
    <w:rsid w:val="00205FF5"/>
    <w:rsid w:val="002062C3"/>
    <w:rsid w:val="002063C6"/>
    <w:rsid w:val="0020699A"/>
    <w:rsid w:val="00206AE4"/>
    <w:rsid w:val="00206F86"/>
    <w:rsid w:val="00207522"/>
    <w:rsid w:val="00207648"/>
    <w:rsid w:val="00207C3D"/>
    <w:rsid w:val="00207E77"/>
    <w:rsid w:val="002109ED"/>
    <w:rsid w:val="00210BBF"/>
    <w:rsid w:val="002116C5"/>
    <w:rsid w:val="00211801"/>
    <w:rsid w:val="00211ADB"/>
    <w:rsid w:val="00211CA9"/>
    <w:rsid w:val="00211D07"/>
    <w:rsid w:val="002120DF"/>
    <w:rsid w:val="00212737"/>
    <w:rsid w:val="00212942"/>
    <w:rsid w:val="00212D08"/>
    <w:rsid w:val="0021323D"/>
    <w:rsid w:val="00213C79"/>
    <w:rsid w:val="002140AA"/>
    <w:rsid w:val="002142B1"/>
    <w:rsid w:val="002142D2"/>
    <w:rsid w:val="002143FE"/>
    <w:rsid w:val="00214865"/>
    <w:rsid w:val="00214B96"/>
    <w:rsid w:val="00215042"/>
    <w:rsid w:val="002154C5"/>
    <w:rsid w:val="00215517"/>
    <w:rsid w:val="002156C7"/>
    <w:rsid w:val="0021572D"/>
    <w:rsid w:val="00215BF3"/>
    <w:rsid w:val="00215EA9"/>
    <w:rsid w:val="00215ED0"/>
    <w:rsid w:val="0021686F"/>
    <w:rsid w:val="00216992"/>
    <w:rsid w:val="002211DE"/>
    <w:rsid w:val="002214C8"/>
    <w:rsid w:val="00221C2B"/>
    <w:rsid w:val="00221DAE"/>
    <w:rsid w:val="00221E1D"/>
    <w:rsid w:val="00222066"/>
    <w:rsid w:val="00222464"/>
    <w:rsid w:val="0022262A"/>
    <w:rsid w:val="00222A32"/>
    <w:rsid w:val="00222A8E"/>
    <w:rsid w:val="00222C38"/>
    <w:rsid w:val="00223185"/>
    <w:rsid w:val="0022343B"/>
    <w:rsid w:val="00223908"/>
    <w:rsid w:val="00224755"/>
    <w:rsid w:val="00224AB3"/>
    <w:rsid w:val="00224BB3"/>
    <w:rsid w:val="00224EC9"/>
    <w:rsid w:val="00224F66"/>
    <w:rsid w:val="00224FBD"/>
    <w:rsid w:val="00225073"/>
    <w:rsid w:val="0022520C"/>
    <w:rsid w:val="00225368"/>
    <w:rsid w:val="0022539A"/>
    <w:rsid w:val="00226412"/>
    <w:rsid w:val="00226525"/>
    <w:rsid w:val="0022653B"/>
    <w:rsid w:val="00227164"/>
    <w:rsid w:val="002272E6"/>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2E96"/>
    <w:rsid w:val="002338E8"/>
    <w:rsid w:val="0023391B"/>
    <w:rsid w:val="00233D6A"/>
    <w:rsid w:val="00234499"/>
    <w:rsid w:val="0023465E"/>
    <w:rsid w:val="00234776"/>
    <w:rsid w:val="0023500D"/>
    <w:rsid w:val="00235248"/>
    <w:rsid w:val="002355EC"/>
    <w:rsid w:val="0023575B"/>
    <w:rsid w:val="002359C2"/>
    <w:rsid w:val="00235AB2"/>
    <w:rsid w:val="00235DD6"/>
    <w:rsid w:val="00236025"/>
    <w:rsid w:val="00236AFB"/>
    <w:rsid w:val="00236C77"/>
    <w:rsid w:val="00236E35"/>
    <w:rsid w:val="002374D7"/>
    <w:rsid w:val="00237F80"/>
    <w:rsid w:val="002401FA"/>
    <w:rsid w:val="00240200"/>
    <w:rsid w:val="0024027B"/>
    <w:rsid w:val="002403C1"/>
    <w:rsid w:val="002403DC"/>
    <w:rsid w:val="00240571"/>
    <w:rsid w:val="00240735"/>
    <w:rsid w:val="002408F0"/>
    <w:rsid w:val="00240B50"/>
    <w:rsid w:val="00240BB0"/>
    <w:rsid w:val="00240C01"/>
    <w:rsid w:val="00240D15"/>
    <w:rsid w:val="002410F3"/>
    <w:rsid w:val="00241151"/>
    <w:rsid w:val="00241470"/>
    <w:rsid w:val="00241801"/>
    <w:rsid w:val="00241D56"/>
    <w:rsid w:val="00241D5D"/>
    <w:rsid w:val="00242096"/>
    <w:rsid w:val="0024229D"/>
    <w:rsid w:val="002422BE"/>
    <w:rsid w:val="00242CCE"/>
    <w:rsid w:val="00242D91"/>
    <w:rsid w:val="00242E1B"/>
    <w:rsid w:val="00242EC6"/>
    <w:rsid w:val="00243599"/>
    <w:rsid w:val="00243BDF"/>
    <w:rsid w:val="00243C4E"/>
    <w:rsid w:val="00243F64"/>
    <w:rsid w:val="002442C3"/>
    <w:rsid w:val="002442D0"/>
    <w:rsid w:val="00244330"/>
    <w:rsid w:val="00244E02"/>
    <w:rsid w:val="0024583A"/>
    <w:rsid w:val="00245C79"/>
    <w:rsid w:val="0024627E"/>
    <w:rsid w:val="0024657E"/>
    <w:rsid w:val="00246583"/>
    <w:rsid w:val="0024663B"/>
    <w:rsid w:val="00246AFC"/>
    <w:rsid w:val="00246B64"/>
    <w:rsid w:val="00246D81"/>
    <w:rsid w:val="00247386"/>
    <w:rsid w:val="002474FE"/>
    <w:rsid w:val="00247787"/>
    <w:rsid w:val="002477AC"/>
    <w:rsid w:val="0024790B"/>
    <w:rsid w:val="00247D42"/>
    <w:rsid w:val="00250818"/>
    <w:rsid w:val="00250B8E"/>
    <w:rsid w:val="00251114"/>
    <w:rsid w:val="002521F8"/>
    <w:rsid w:val="00252347"/>
    <w:rsid w:val="002524D4"/>
    <w:rsid w:val="00252CE7"/>
    <w:rsid w:val="002532C1"/>
    <w:rsid w:val="00253807"/>
    <w:rsid w:val="0025394B"/>
    <w:rsid w:val="00253AD4"/>
    <w:rsid w:val="00253E9C"/>
    <w:rsid w:val="002541DB"/>
    <w:rsid w:val="00254341"/>
    <w:rsid w:val="002544AD"/>
    <w:rsid w:val="002544D3"/>
    <w:rsid w:val="00254857"/>
    <w:rsid w:val="00254879"/>
    <w:rsid w:val="00254914"/>
    <w:rsid w:val="00254918"/>
    <w:rsid w:val="00254AE7"/>
    <w:rsid w:val="00254D19"/>
    <w:rsid w:val="00255650"/>
    <w:rsid w:val="00255AF3"/>
    <w:rsid w:val="0025627A"/>
    <w:rsid w:val="002565E0"/>
    <w:rsid w:val="00256959"/>
    <w:rsid w:val="00256B9D"/>
    <w:rsid w:val="0025742A"/>
    <w:rsid w:val="00257667"/>
    <w:rsid w:val="002579AD"/>
    <w:rsid w:val="00257A05"/>
    <w:rsid w:val="00257D9E"/>
    <w:rsid w:val="002605E6"/>
    <w:rsid w:val="002606A7"/>
    <w:rsid w:val="00260C02"/>
    <w:rsid w:val="00260E4E"/>
    <w:rsid w:val="00260F17"/>
    <w:rsid w:val="0026169A"/>
    <w:rsid w:val="002619B4"/>
    <w:rsid w:val="002619DC"/>
    <w:rsid w:val="00262046"/>
    <w:rsid w:val="002634E4"/>
    <w:rsid w:val="002635D9"/>
    <w:rsid w:val="00263650"/>
    <w:rsid w:val="002638A3"/>
    <w:rsid w:val="00263CDA"/>
    <w:rsid w:val="00263E3A"/>
    <w:rsid w:val="002643BD"/>
    <w:rsid w:val="0026499D"/>
    <w:rsid w:val="00265ED4"/>
    <w:rsid w:val="00265F52"/>
    <w:rsid w:val="002664F0"/>
    <w:rsid w:val="002665CE"/>
    <w:rsid w:val="00266642"/>
    <w:rsid w:val="002669A3"/>
    <w:rsid w:val="00266E3C"/>
    <w:rsid w:val="00267174"/>
    <w:rsid w:val="00267389"/>
    <w:rsid w:val="0026790A"/>
    <w:rsid w:val="00267CB3"/>
    <w:rsid w:val="00267E12"/>
    <w:rsid w:val="00267FD3"/>
    <w:rsid w:val="002700FA"/>
    <w:rsid w:val="00270315"/>
    <w:rsid w:val="002708CD"/>
    <w:rsid w:val="002709C5"/>
    <w:rsid w:val="00270A04"/>
    <w:rsid w:val="00270B48"/>
    <w:rsid w:val="002713D8"/>
    <w:rsid w:val="00271873"/>
    <w:rsid w:val="00271917"/>
    <w:rsid w:val="0027211C"/>
    <w:rsid w:val="00272A22"/>
    <w:rsid w:val="00273253"/>
    <w:rsid w:val="0027380E"/>
    <w:rsid w:val="00273A5B"/>
    <w:rsid w:val="00273A68"/>
    <w:rsid w:val="00273D2E"/>
    <w:rsid w:val="00273E59"/>
    <w:rsid w:val="002740A1"/>
    <w:rsid w:val="00274707"/>
    <w:rsid w:val="0027472F"/>
    <w:rsid w:val="00274925"/>
    <w:rsid w:val="0027498F"/>
    <w:rsid w:val="002751A8"/>
    <w:rsid w:val="00275346"/>
    <w:rsid w:val="00275508"/>
    <w:rsid w:val="00275F10"/>
    <w:rsid w:val="00276396"/>
    <w:rsid w:val="00276735"/>
    <w:rsid w:val="00276A5D"/>
    <w:rsid w:val="0027723A"/>
    <w:rsid w:val="0027741B"/>
    <w:rsid w:val="0027778F"/>
    <w:rsid w:val="002778F6"/>
    <w:rsid w:val="00277CE2"/>
    <w:rsid w:val="00277D04"/>
    <w:rsid w:val="00277DFB"/>
    <w:rsid w:val="002805A7"/>
    <w:rsid w:val="00280AC9"/>
    <w:rsid w:val="0028140F"/>
    <w:rsid w:val="002817CD"/>
    <w:rsid w:val="002821B9"/>
    <w:rsid w:val="002828FB"/>
    <w:rsid w:val="0028293B"/>
    <w:rsid w:val="0028295B"/>
    <w:rsid w:val="00282A47"/>
    <w:rsid w:val="00282B71"/>
    <w:rsid w:val="00282EFA"/>
    <w:rsid w:val="002830C3"/>
    <w:rsid w:val="002838B7"/>
    <w:rsid w:val="00283D1E"/>
    <w:rsid w:val="00283E1B"/>
    <w:rsid w:val="002841C6"/>
    <w:rsid w:val="0028458B"/>
    <w:rsid w:val="002845BA"/>
    <w:rsid w:val="00284928"/>
    <w:rsid w:val="00284B2A"/>
    <w:rsid w:val="00284C7C"/>
    <w:rsid w:val="002853A1"/>
    <w:rsid w:val="00285811"/>
    <w:rsid w:val="00285C42"/>
    <w:rsid w:val="00285D19"/>
    <w:rsid w:val="00285FA7"/>
    <w:rsid w:val="00286598"/>
    <w:rsid w:val="002865DA"/>
    <w:rsid w:val="0028672F"/>
    <w:rsid w:val="00286F1F"/>
    <w:rsid w:val="00287444"/>
    <w:rsid w:val="00287489"/>
    <w:rsid w:val="00287692"/>
    <w:rsid w:val="00287B72"/>
    <w:rsid w:val="00287F77"/>
    <w:rsid w:val="0029039D"/>
    <w:rsid w:val="00290847"/>
    <w:rsid w:val="00290B2B"/>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4F"/>
    <w:rsid w:val="0029504C"/>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97DB2"/>
    <w:rsid w:val="002A03A0"/>
    <w:rsid w:val="002A0605"/>
    <w:rsid w:val="002A07FA"/>
    <w:rsid w:val="002A08FC"/>
    <w:rsid w:val="002A0C78"/>
    <w:rsid w:val="002A122F"/>
    <w:rsid w:val="002A1459"/>
    <w:rsid w:val="002A1540"/>
    <w:rsid w:val="002A1929"/>
    <w:rsid w:val="002A1B93"/>
    <w:rsid w:val="002A21F3"/>
    <w:rsid w:val="002A2390"/>
    <w:rsid w:val="002A2951"/>
    <w:rsid w:val="002A2B1C"/>
    <w:rsid w:val="002A2D71"/>
    <w:rsid w:val="002A2D96"/>
    <w:rsid w:val="002A332C"/>
    <w:rsid w:val="002A346B"/>
    <w:rsid w:val="002A3755"/>
    <w:rsid w:val="002A38B1"/>
    <w:rsid w:val="002A3B59"/>
    <w:rsid w:val="002A3C10"/>
    <w:rsid w:val="002A3CD9"/>
    <w:rsid w:val="002A406A"/>
    <w:rsid w:val="002A4B3D"/>
    <w:rsid w:val="002A4E11"/>
    <w:rsid w:val="002A5216"/>
    <w:rsid w:val="002A53F1"/>
    <w:rsid w:val="002A596C"/>
    <w:rsid w:val="002A5B63"/>
    <w:rsid w:val="002A61AB"/>
    <w:rsid w:val="002A62E3"/>
    <w:rsid w:val="002A6367"/>
    <w:rsid w:val="002A6636"/>
    <w:rsid w:val="002A680F"/>
    <w:rsid w:val="002A697A"/>
    <w:rsid w:val="002A6CB1"/>
    <w:rsid w:val="002A75F9"/>
    <w:rsid w:val="002A7DF0"/>
    <w:rsid w:val="002A7EDE"/>
    <w:rsid w:val="002B0565"/>
    <w:rsid w:val="002B0751"/>
    <w:rsid w:val="002B09C7"/>
    <w:rsid w:val="002B0F89"/>
    <w:rsid w:val="002B1969"/>
    <w:rsid w:val="002B1CA2"/>
    <w:rsid w:val="002B1E58"/>
    <w:rsid w:val="002B2135"/>
    <w:rsid w:val="002B21B1"/>
    <w:rsid w:val="002B23DA"/>
    <w:rsid w:val="002B2997"/>
    <w:rsid w:val="002B2DD8"/>
    <w:rsid w:val="002B2F66"/>
    <w:rsid w:val="002B3059"/>
    <w:rsid w:val="002B31DA"/>
    <w:rsid w:val="002B3249"/>
    <w:rsid w:val="002B3256"/>
    <w:rsid w:val="002B4603"/>
    <w:rsid w:val="002B516D"/>
    <w:rsid w:val="002B54A1"/>
    <w:rsid w:val="002B566E"/>
    <w:rsid w:val="002B5EE7"/>
    <w:rsid w:val="002B5F95"/>
    <w:rsid w:val="002B5F9E"/>
    <w:rsid w:val="002B625E"/>
    <w:rsid w:val="002B6725"/>
    <w:rsid w:val="002B6A3C"/>
    <w:rsid w:val="002B72AD"/>
    <w:rsid w:val="002B74DF"/>
    <w:rsid w:val="002B780B"/>
    <w:rsid w:val="002B7941"/>
    <w:rsid w:val="002B79B3"/>
    <w:rsid w:val="002C0046"/>
    <w:rsid w:val="002C024F"/>
    <w:rsid w:val="002C028F"/>
    <w:rsid w:val="002C05A1"/>
    <w:rsid w:val="002C0CB3"/>
    <w:rsid w:val="002C0FCF"/>
    <w:rsid w:val="002C1311"/>
    <w:rsid w:val="002C13F1"/>
    <w:rsid w:val="002C1C06"/>
    <w:rsid w:val="002C241C"/>
    <w:rsid w:val="002C2713"/>
    <w:rsid w:val="002C272A"/>
    <w:rsid w:val="002C2839"/>
    <w:rsid w:val="002C2985"/>
    <w:rsid w:val="002C2D0B"/>
    <w:rsid w:val="002C2DFE"/>
    <w:rsid w:val="002C34A9"/>
    <w:rsid w:val="002C354E"/>
    <w:rsid w:val="002C355C"/>
    <w:rsid w:val="002C371F"/>
    <w:rsid w:val="002C3881"/>
    <w:rsid w:val="002C38E3"/>
    <w:rsid w:val="002C3B93"/>
    <w:rsid w:val="002C4264"/>
    <w:rsid w:val="002C4514"/>
    <w:rsid w:val="002C451A"/>
    <w:rsid w:val="002C50FE"/>
    <w:rsid w:val="002C62F6"/>
    <w:rsid w:val="002C65DD"/>
    <w:rsid w:val="002C6785"/>
    <w:rsid w:val="002C693A"/>
    <w:rsid w:val="002C6C80"/>
    <w:rsid w:val="002C6D56"/>
    <w:rsid w:val="002C6D74"/>
    <w:rsid w:val="002C737C"/>
    <w:rsid w:val="002D02A5"/>
    <w:rsid w:val="002D03B9"/>
    <w:rsid w:val="002D058A"/>
    <w:rsid w:val="002D0E0C"/>
    <w:rsid w:val="002D0F46"/>
    <w:rsid w:val="002D10C2"/>
    <w:rsid w:val="002D11AD"/>
    <w:rsid w:val="002D13D6"/>
    <w:rsid w:val="002D1B80"/>
    <w:rsid w:val="002D1C9D"/>
    <w:rsid w:val="002D2008"/>
    <w:rsid w:val="002D2772"/>
    <w:rsid w:val="002D2B35"/>
    <w:rsid w:val="002D2B99"/>
    <w:rsid w:val="002D2DD4"/>
    <w:rsid w:val="002D2E91"/>
    <w:rsid w:val="002D2ED3"/>
    <w:rsid w:val="002D2F30"/>
    <w:rsid w:val="002D2F5F"/>
    <w:rsid w:val="002D30C7"/>
    <w:rsid w:val="002D36F8"/>
    <w:rsid w:val="002D38D8"/>
    <w:rsid w:val="002D4107"/>
    <w:rsid w:val="002D414C"/>
    <w:rsid w:val="002D4499"/>
    <w:rsid w:val="002D491F"/>
    <w:rsid w:val="002D4CD2"/>
    <w:rsid w:val="002D4F55"/>
    <w:rsid w:val="002D5401"/>
    <w:rsid w:val="002D5B41"/>
    <w:rsid w:val="002D5EF1"/>
    <w:rsid w:val="002D5F9D"/>
    <w:rsid w:val="002D60E3"/>
    <w:rsid w:val="002D61AA"/>
    <w:rsid w:val="002D6509"/>
    <w:rsid w:val="002D6552"/>
    <w:rsid w:val="002D7045"/>
    <w:rsid w:val="002D70AC"/>
    <w:rsid w:val="002D70E8"/>
    <w:rsid w:val="002D778F"/>
    <w:rsid w:val="002D7A9E"/>
    <w:rsid w:val="002D7B3E"/>
    <w:rsid w:val="002D7B4B"/>
    <w:rsid w:val="002D7B72"/>
    <w:rsid w:val="002D7D16"/>
    <w:rsid w:val="002D7F06"/>
    <w:rsid w:val="002D7FB5"/>
    <w:rsid w:val="002E10D5"/>
    <w:rsid w:val="002E115E"/>
    <w:rsid w:val="002E132E"/>
    <w:rsid w:val="002E175D"/>
    <w:rsid w:val="002E1829"/>
    <w:rsid w:val="002E1C8A"/>
    <w:rsid w:val="002E1C94"/>
    <w:rsid w:val="002E22D1"/>
    <w:rsid w:val="002E24AD"/>
    <w:rsid w:val="002E2503"/>
    <w:rsid w:val="002E297C"/>
    <w:rsid w:val="002E2C39"/>
    <w:rsid w:val="002E2D5C"/>
    <w:rsid w:val="002E33AC"/>
    <w:rsid w:val="002E3596"/>
    <w:rsid w:val="002E4B85"/>
    <w:rsid w:val="002E4C48"/>
    <w:rsid w:val="002E57EC"/>
    <w:rsid w:val="002E588B"/>
    <w:rsid w:val="002E5A80"/>
    <w:rsid w:val="002E5B8B"/>
    <w:rsid w:val="002E5D0E"/>
    <w:rsid w:val="002E6286"/>
    <w:rsid w:val="002E65CA"/>
    <w:rsid w:val="002E6913"/>
    <w:rsid w:val="002E6C17"/>
    <w:rsid w:val="002E705C"/>
    <w:rsid w:val="002E7279"/>
    <w:rsid w:val="002E75AE"/>
    <w:rsid w:val="002E768B"/>
    <w:rsid w:val="002E7FFE"/>
    <w:rsid w:val="002F0066"/>
    <w:rsid w:val="002F034B"/>
    <w:rsid w:val="002F03B9"/>
    <w:rsid w:val="002F082A"/>
    <w:rsid w:val="002F0A94"/>
    <w:rsid w:val="002F0BAC"/>
    <w:rsid w:val="002F177D"/>
    <w:rsid w:val="002F1BDA"/>
    <w:rsid w:val="002F1C9D"/>
    <w:rsid w:val="002F1D50"/>
    <w:rsid w:val="002F1DFB"/>
    <w:rsid w:val="002F25DF"/>
    <w:rsid w:val="002F2642"/>
    <w:rsid w:val="002F342F"/>
    <w:rsid w:val="002F376B"/>
    <w:rsid w:val="002F3A46"/>
    <w:rsid w:val="002F3C7A"/>
    <w:rsid w:val="002F3D57"/>
    <w:rsid w:val="002F3E5B"/>
    <w:rsid w:val="002F4143"/>
    <w:rsid w:val="002F4C08"/>
    <w:rsid w:val="002F541A"/>
    <w:rsid w:val="002F5756"/>
    <w:rsid w:val="002F5784"/>
    <w:rsid w:val="002F58CF"/>
    <w:rsid w:val="002F5CFA"/>
    <w:rsid w:val="002F6D5A"/>
    <w:rsid w:val="002F7168"/>
    <w:rsid w:val="002F7297"/>
    <w:rsid w:val="0030003C"/>
    <w:rsid w:val="0030008E"/>
    <w:rsid w:val="003002C0"/>
    <w:rsid w:val="00300342"/>
    <w:rsid w:val="0030191A"/>
    <w:rsid w:val="0030196B"/>
    <w:rsid w:val="00301B57"/>
    <w:rsid w:val="00301BA9"/>
    <w:rsid w:val="00301DB1"/>
    <w:rsid w:val="0030204E"/>
    <w:rsid w:val="00302176"/>
    <w:rsid w:val="00302325"/>
    <w:rsid w:val="0030270D"/>
    <w:rsid w:val="00303143"/>
    <w:rsid w:val="00303443"/>
    <w:rsid w:val="003039F8"/>
    <w:rsid w:val="00303DC8"/>
    <w:rsid w:val="00303E98"/>
    <w:rsid w:val="003040A0"/>
    <w:rsid w:val="0030438B"/>
    <w:rsid w:val="003044AC"/>
    <w:rsid w:val="003044BE"/>
    <w:rsid w:val="00304536"/>
    <w:rsid w:val="003046A7"/>
    <w:rsid w:val="00304D89"/>
    <w:rsid w:val="00305148"/>
    <w:rsid w:val="00305C69"/>
    <w:rsid w:val="00305F40"/>
    <w:rsid w:val="00305F45"/>
    <w:rsid w:val="00305FF2"/>
    <w:rsid w:val="00306327"/>
    <w:rsid w:val="00306778"/>
    <w:rsid w:val="00306A0F"/>
    <w:rsid w:val="003072E9"/>
    <w:rsid w:val="00307A90"/>
    <w:rsid w:val="00310822"/>
    <w:rsid w:val="003109CA"/>
    <w:rsid w:val="00310AA3"/>
    <w:rsid w:val="0031179D"/>
    <w:rsid w:val="003117AE"/>
    <w:rsid w:val="003119DC"/>
    <w:rsid w:val="00311E8E"/>
    <w:rsid w:val="00312D6B"/>
    <w:rsid w:val="003138F2"/>
    <w:rsid w:val="003139E5"/>
    <w:rsid w:val="00313ABA"/>
    <w:rsid w:val="0031408E"/>
    <w:rsid w:val="00315150"/>
    <w:rsid w:val="0031542F"/>
    <w:rsid w:val="00315477"/>
    <w:rsid w:val="00315ADE"/>
    <w:rsid w:val="00315B2C"/>
    <w:rsid w:val="00315C82"/>
    <w:rsid w:val="003160B6"/>
    <w:rsid w:val="003163C4"/>
    <w:rsid w:val="00316720"/>
    <w:rsid w:val="00316B21"/>
    <w:rsid w:val="00316D2A"/>
    <w:rsid w:val="00316EFA"/>
    <w:rsid w:val="003173A4"/>
    <w:rsid w:val="00320095"/>
    <w:rsid w:val="00320256"/>
    <w:rsid w:val="003202D8"/>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4353"/>
    <w:rsid w:val="00325175"/>
    <w:rsid w:val="003252C3"/>
    <w:rsid w:val="003252D6"/>
    <w:rsid w:val="00325EFE"/>
    <w:rsid w:val="00326363"/>
    <w:rsid w:val="0032660F"/>
    <w:rsid w:val="0032674C"/>
    <w:rsid w:val="003268BA"/>
    <w:rsid w:val="00326CE6"/>
    <w:rsid w:val="00326E9D"/>
    <w:rsid w:val="00326F7F"/>
    <w:rsid w:val="0032700A"/>
    <w:rsid w:val="003270B4"/>
    <w:rsid w:val="003271B8"/>
    <w:rsid w:val="00327393"/>
    <w:rsid w:val="003273A0"/>
    <w:rsid w:val="00327BB5"/>
    <w:rsid w:val="0033004A"/>
    <w:rsid w:val="003301D6"/>
    <w:rsid w:val="00330ABB"/>
    <w:rsid w:val="00330E7A"/>
    <w:rsid w:val="003312B4"/>
    <w:rsid w:val="003316EB"/>
    <w:rsid w:val="003318B7"/>
    <w:rsid w:val="00331B7E"/>
    <w:rsid w:val="00332591"/>
    <w:rsid w:val="0033273A"/>
    <w:rsid w:val="00332835"/>
    <w:rsid w:val="00332844"/>
    <w:rsid w:val="00332CEF"/>
    <w:rsid w:val="003332FD"/>
    <w:rsid w:val="00333A82"/>
    <w:rsid w:val="00333F0E"/>
    <w:rsid w:val="0033414A"/>
    <w:rsid w:val="00334168"/>
    <w:rsid w:val="00334618"/>
    <w:rsid w:val="00334794"/>
    <w:rsid w:val="0033497E"/>
    <w:rsid w:val="00335491"/>
    <w:rsid w:val="003357ED"/>
    <w:rsid w:val="00335994"/>
    <w:rsid w:val="00335D0D"/>
    <w:rsid w:val="00335D3C"/>
    <w:rsid w:val="00335DAE"/>
    <w:rsid w:val="00335ECF"/>
    <w:rsid w:val="00335FFC"/>
    <w:rsid w:val="00336557"/>
    <w:rsid w:val="00336883"/>
    <w:rsid w:val="00336C5A"/>
    <w:rsid w:val="00337628"/>
    <w:rsid w:val="003378C5"/>
    <w:rsid w:val="00337E8A"/>
    <w:rsid w:val="00337FD0"/>
    <w:rsid w:val="0034022B"/>
    <w:rsid w:val="0034057A"/>
    <w:rsid w:val="0034062B"/>
    <w:rsid w:val="00340694"/>
    <w:rsid w:val="00340788"/>
    <w:rsid w:val="003409A0"/>
    <w:rsid w:val="00340B4C"/>
    <w:rsid w:val="00342110"/>
    <w:rsid w:val="003426A1"/>
    <w:rsid w:val="0034273C"/>
    <w:rsid w:val="00342AF6"/>
    <w:rsid w:val="003437A9"/>
    <w:rsid w:val="00343B9D"/>
    <w:rsid w:val="00343CD2"/>
    <w:rsid w:val="00343F21"/>
    <w:rsid w:val="00344572"/>
    <w:rsid w:val="00344996"/>
    <w:rsid w:val="00344A9C"/>
    <w:rsid w:val="0034511C"/>
    <w:rsid w:val="003451AB"/>
    <w:rsid w:val="0034521D"/>
    <w:rsid w:val="00345584"/>
    <w:rsid w:val="0034558C"/>
    <w:rsid w:val="0034580E"/>
    <w:rsid w:val="00345A33"/>
    <w:rsid w:val="003465E2"/>
    <w:rsid w:val="00346AD9"/>
    <w:rsid w:val="00346F64"/>
    <w:rsid w:val="00346FDC"/>
    <w:rsid w:val="00347690"/>
    <w:rsid w:val="0034774B"/>
    <w:rsid w:val="00347A5C"/>
    <w:rsid w:val="00347E71"/>
    <w:rsid w:val="00350091"/>
    <w:rsid w:val="0035020C"/>
    <w:rsid w:val="00350308"/>
    <w:rsid w:val="003504DF"/>
    <w:rsid w:val="00350AD7"/>
    <w:rsid w:val="00350B66"/>
    <w:rsid w:val="00350BE7"/>
    <w:rsid w:val="00350E23"/>
    <w:rsid w:val="0035114C"/>
    <w:rsid w:val="00351204"/>
    <w:rsid w:val="0035128F"/>
    <w:rsid w:val="003513F8"/>
    <w:rsid w:val="003518B8"/>
    <w:rsid w:val="00351A25"/>
    <w:rsid w:val="00351EB1"/>
    <w:rsid w:val="00352864"/>
    <w:rsid w:val="003528F1"/>
    <w:rsid w:val="00352A25"/>
    <w:rsid w:val="00353AE6"/>
    <w:rsid w:val="00353EAC"/>
    <w:rsid w:val="00354526"/>
    <w:rsid w:val="00354A73"/>
    <w:rsid w:val="0035565E"/>
    <w:rsid w:val="003559CA"/>
    <w:rsid w:val="00355A1F"/>
    <w:rsid w:val="00355D10"/>
    <w:rsid w:val="00355EE2"/>
    <w:rsid w:val="003562A1"/>
    <w:rsid w:val="003562A7"/>
    <w:rsid w:val="003567C9"/>
    <w:rsid w:val="00356CA1"/>
    <w:rsid w:val="00356F35"/>
    <w:rsid w:val="00357365"/>
    <w:rsid w:val="0035747E"/>
    <w:rsid w:val="00357488"/>
    <w:rsid w:val="00357792"/>
    <w:rsid w:val="0035785C"/>
    <w:rsid w:val="003578D9"/>
    <w:rsid w:val="00357E4A"/>
    <w:rsid w:val="00357E4D"/>
    <w:rsid w:val="00357EBE"/>
    <w:rsid w:val="00360330"/>
    <w:rsid w:val="00360CFC"/>
    <w:rsid w:val="003610E9"/>
    <w:rsid w:val="003615CE"/>
    <w:rsid w:val="00361CED"/>
    <w:rsid w:val="00361D69"/>
    <w:rsid w:val="0036203A"/>
    <w:rsid w:val="003620D1"/>
    <w:rsid w:val="003627E6"/>
    <w:rsid w:val="00362CBB"/>
    <w:rsid w:val="0036326D"/>
    <w:rsid w:val="003632F2"/>
    <w:rsid w:val="00363325"/>
    <w:rsid w:val="0036339E"/>
    <w:rsid w:val="003633CD"/>
    <w:rsid w:val="00363776"/>
    <w:rsid w:val="00363D62"/>
    <w:rsid w:val="00363DAE"/>
    <w:rsid w:val="003643D9"/>
    <w:rsid w:val="00364515"/>
    <w:rsid w:val="00364E23"/>
    <w:rsid w:val="00364ED6"/>
    <w:rsid w:val="00365B9D"/>
    <w:rsid w:val="003660BF"/>
    <w:rsid w:val="0036615B"/>
    <w:rsid w:val="00366203"/>
    <w:rsid w:val="003663E9"/>
    <w:rsid w:val="00366941"/>
    <w:rsid w:val="00366984"/>
    <w:rsid w:val="0036705C"/>
    <w:rsid w:val="00367537"/>
    <w:rsid w:val="00367F3C"/>
    <w:rsid w:val="00370127"/>
    <w:rsid w:val="003701C0"/>
    <w:rsid w:val="00370266"/>
    <w:rsid w:val="00370353"/>
    <w:rsid w:val="0037065F"/>
    <w:rsid w:val="003708D4"/>
    <w:rsid w:val="00370A1E"/>
    <w:rsid w:val="00370AED"/>
    <w:rsid w:val="00370EF7"/>
    <w:rsid w:val="00371251"/>
    <w:rsid w:val="0037139B"/>
    <w:rsid w:val="00371846"/>
    <w:rsid w:val="00371CE0"/>
    <w:rsid w:val="00371D24"/>
    <w:rsid w:val="00372077"/>
    <w:rsid w:val="00372244"/>
    <w:rsid w:val="00372D36"/>
    <w:rsid w:val="0037304D"/>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DD1"/>
    <w:rsid w:val="00375E7B"/>
    <w:rsid w:val="00375EB3"/>
    <w:rsid w:val="00375F90"/>
    <w:rsid w:val="00376436"/>
    <w:rsid w:val="003764B6"/>
    <w:rsid w:val="00376B5C"/>
    <w:rsid w:val="003775C5"/>
    <w:rsid w:val="00377E25"/>
    <w:rsid w:val="00380259"/>
    <w:rsid w:val="003807F4"/>
    <w:rsid w:val="003809D6"/>
    <w:rsid w:val="00380A23"/>
    <w:rsid w:val="00380E0F"/>
    <w:rsid w:val="00380F32"/>
    <w:rsid w:val="003813DC"/>
    <w:rsid w:val="00381493"/>
    <w:rsid w:val="0038164A"/>
    <w:rsid w:val="00381650"/>
    <w:rsid w:val="003821C4"/>
    <w:rsid w:val="003824D0"/>
    <w:rsid w:val="00382834"/>
    <w:rsid w:val="00382B4B"/>
    <w:rsid w:val="00382DC1"/>
    <w:rsid w:val="00382FA6"/>
    <w:rsid w:val="003832CA"/>
    <w:rsid w:val="00383716"/>
    <w:rsid w:val="00383862"/>
    <w:rsid w:val="00383D0F"/>
    <w:rsid w:val="0038408F"/>
    <w:rsid w:val="0038439A"/>
    <w:rsid w:val="00384982"/>
    <w:rsid w:val="00384AF6"/>
    <w:rsid w:val="00384B4B"/>
    <w:rsid w:val="00385288"/>
    <w:rsid w:val="00385A74"/>
    <w:rsid w:val="00385B6B"/>
    <w:rsid w:val="00385C3F"/>
    <w:rsid w:val="00385FFD"/>
    <w:rsid w:val="0038600E"/>
    <w:rsid w:val="00386196"/>
    <w:rsid w:val="0038635D"/>
    <w:rsid w:val="00386989"/>
    <w:rsid w:val="00386A46"/>
    <w:rsid w:val="003870DF"/>
    <w:rsid w:val="00387156"/>
    <w:rsid w:val="00387401"/>
    <w:rsid w:val="0038765A"/>
    <w:rsid w:val="0038781A"/>
    <w:rsid w:val="00387875"/>
    <w:rsid w:val="00387A60"/>
    <w:rsid w:val="003900A3"/>
    <w:rsid w:val="0039056D"/>
    <w:rsid w:val="00390664"/>
    <w:rsid w:val="003909F1"/>
    <w:rsid w:val="00390F32"/>
    <w:rsid w:val="00391267"/>
    <w:rsid w:val="003912C1"/>
    <w:rsid w:val="003913D0"/>
    <w:rsid w:val="003914EE"/>
    <w:rsid w:val="00391558"/>
    <w:rsid w:val="00391A9B"/>
    <w:rsid w:val="00391CF5"/>
    <w:rsid w:val="0039211A"/>
    <w:rsid w:val="00392605"/>
    <w:rsid w:val="0039266F"/>
    <w:rsid w:val="00392C1D"/>
    <w:rsid w:val="00392D03"/>
    <w:rsid w:val="00392D95"/>
    <w:rsid w:val="00393194"/>
    <w:rsid w:val="00393901"/>
    <w:rsid w:val="0039397D"/>
    <w:rsid w:val="00393FF6"/>
    <w:rsid w:val="00394054"/>
    <w:rsid w:val="00394094"/>
    <w:rsid w:val="003941AB"/>
    <w:rsid w:val="00394CF2"/>
    <w:rsid w:val="00394D3D"/>
    <w:rsid w:val="00395C41"/>
    <w:rsid w:val="00396607"/>
    <w:rsid w:val="003966FB"/>
    <w:rsid w:val="00396B97"/>
    <w:rsid w:val="00396C46"/>
    <w:rsid w:val="00396E42"/>
    <w:rsid w:val="00396FB8"/>
    <w:rsid w:val="0039733C"/>
    <w:rsid w:val="0039737D"/>
    <w:rsid w:val="00397607"/>
    <w:rsid w:val="003977D5"/>
    <w:rsid w:val="00397916"/>
    <w:rsid w:val="00397D42"/>
    <w:rsid w:val="003A013D"/>
    <w:rsid w:val="003A031F"/>
    <w:rsid w:val="003A03DC"/>
    <w:rsid w:val="003A09FB"/>
    <w:rsid w:val="003A140F"/>
    <w:rsid w:val="003A1472"/>
    <w:rsid w:val="003A185E"/>
    <w:rsid w:val="003A1CD7"/>
    <w:rsid w:val="003A2064"/>
    <w:rsid w:val="003A21C3"/>
    <w:rsid w:val="003A233F"/>
    <w:rsid w:val="003A237E"/>
    <w:rsid w:val="003A2799"/>
    <w:rsid w:val="003A29C5"/>
    <w:rsid w:val="003A2B2E"/>
    <w:rsid w:val="003A2F08"/>
    <w:rsid w:val="003A2F3F"/>
    <w:rsid w:val="003A32A4"/>
    <w:rsid w:val="003A36FF"/>
    <w:rsid w:val="003A3DCE"/>
    <w:rsid w:val="003A41A0"/>
    <w:rsid w:val="003A45CC"/>
    <w:rsid w:val="003A4650"/>
    <w:rsid w:val="003A5028"/>
    <w:rsid w:val="003A5041"/>
    <w:rsid w:val="003A59D7"/>
    <w:rsid w:val="003A6172"/>
    <w:rsid w:val="003A617B"/>
    <w:rsid w:val="003A61FB"/>
    <w:rsid w:val="003A6546"/>
    <w:rsid w:val="003A6B2F"/>
    <w:rsid w:val="003A6F34"/>
    <w:rsid w:val="003A6FD1"/>
    <w:rsid w:val="003A7319"/>
    <w:rsid w:val="003A7417"/>
    <w:rsid w:val="003A74AC"/>
    <w:rsid w:val="003A7540"/>
    <w:rsid w:val="003A75BB"/>
    <w:rsid w:val="003A787B"/>
    <w:rsid w:val="003A78FF"/>
    <w:rsid w:val="003A7C7B"/>
    <w:rsid w:val="003A7EFF"/>
    <w:rsid w:val="003B07CE"/>
    <w:rsid w:val="003B098D"/>
    <w:rsid w:val="003B0A02"/>
    <w:rsid w:val="003B0C07"/>
    <w:rsid w:val="003B0F7A"/>
    <w:rsid w:val="003B17D6"/>
    <w:rsid w:val="003B1B9B"/>
    <w:rsid w:val="003B1C4B"/>
    <w:rsid w:val="003B1FD4"/>
    <w:rsid w:val="003B2230"/>
    <w:rsid w:val="003B282F"/>
    <w:rsid w:val="003B2A59"/>
    <w:rsid w:val="003B3004"/>
    <w:rsid w:val="003B316B"/>
    <w:rsid w:val="003B3C43"/>
    <w:rsid w:val="003B3CB9"/>
    <w:rsid w:val="003B4336"/>
    <w:rsid w:val="003B493D"/>
    <w:rsid w:val="003B4C89"/>
    <w:rsid w:val="003B53CE"/>
    <w:rsid w:val="003B53E4"/>
    <w:rsid w:val="003B5A48"/>
    <w:rsid w:val="003B5EFE"/>
    <w:rsid w:val="003B6248"/>
    <w:rsid w:val="003B64D3"/>
    <w:rsid w:val="003B67EE"/>
    <w:rsid w:val="003B6C96"/>
    <w:rsid w:val="003B6FB4"/>
    <w:rsid w:val="003B7187"/>
    <w:rsid w:val="003B762F"/>
    <w:rsid w:val="003B7709"/>
    <w:rsid w:val="003B77D0"/>
    <w:rsid w:val="003B78BF"/>
    <w:rsid w:val="003B7908"/>
    <w:rsid w:val="003B7A52"/>
    <w:rsid w:val="003B7D03"/>
    <w:rsid w:val="003B7EFC"/>
    <w:rsid w:val="003C040A"/>
    <w:rsid w:val="003C05F5"/>
    <w:rsid w:val="003C0875"/>
    <w:rsid w:val="003C08EC"/>
    <w:rsid w:val="003C0A31"/>
    <w:rsid w:val="003C0CBA"/>
    <w:rsid w:val="003C0E4D"/>
    <w:rsid w:val="003C10E6"/>
    <w:rsid w:val="003C11E0"/>
    <w:rsid w:val="003C162C"/>
    <w:rsid w:val="003C17E3"/>
    <w:rsid w:val="003C1803"/>
    <w:rsid w:val="003C18C8"/>
    <w:rsid w:val="003C1CFB"/>
    <w:rsid w:val="003C20D1"/>
    <w:rsid w:val="003C2114"/>
    <w:rsid w:val="003C299D"/>
    <w:rsid w:val="003C2B0C"/>
    <w:rsid w:val="003C2F91"/>
    <w:rsid w:val="003C3393"/>
    <w:rsid w:val="003C3960"/>
    <w:rsid w:val="003C3CF1"/>
    <w:rsid w:val="003C3D86"/>
    <w:rsid w:val="003C3F80"/>
    <w:rsid w:val="003C4974"/>
    <w:rsid w:val="003C553D"/>
    <w:rsid w:val="003C5E44"/>
    <w:rsid w:val="003C68B6"/>
    <w:rsid w:val="003C6CAE"/>
    <w:rsid w:val="003C6E35"/>
    <w:rsid w:val="003C6EFF"/>
    <w:rsid w:val="003C6F29"/>
    <w:rsid w:val="003C7322"/>
    <w:rsid w:val="003C74B3"/>
    <w:rsid w:val="003C74B4"/>
    <w:rsid w:val="003C772C"/>
    <w:rsid w:val="003C77B7"/>
    <w:rsid w:val="003C7D5E"/>
    <w:rsid w:val="003D002A"/>
    <w:rsid w:val="003D05F6"/>
    <w:rsid w:val="003D0F0E"/>
    <w:rsid w:val="003D1317"/>
    <w:rsid w:val="003D1484"/>
    <w:rsid w:val="003D222B"/>
    <w:rsid w:val="003D2518"/>
    <w:rsid w:val="003D27B2"/>
    <w:rsid w:val="003D2816"/>
    <w:rsid w:val="003D2CE2"/>
    <w:rsid w:val="003D2D73"/>
    <w:rsid w:val="003D2E8C"/>
    <w:rsid w:val="003D32BB"/>
    <w:rsid w:val="003D382A"/>
    <w:rsid w:val="003D384E"/>
    <w:rsid w:val="003D3A87"/>
    <w:rsid w:val="003D3D8D"/>
    <w:rsid w:val="003D400A"/>
    <w:rsid w:val="003D416C"/>
    <w:rsid w:val="003D47D0"/>
    <w:rsid w:val="003D55FD"/>
    <w:rsid w:val="003D5E7A"/>
    <w:rsid w:val="003D618C"/>
    <w:rsid w:val="003D62D4"/>
    <w:rsid w:val="003D67BA"/>
    <w:rsid w:val="003D6BF6"/>
    <w:rsid w:val="003D6C74"/>
    <w:rsid w:val="003D6EA2"/>
    <w:rsid w:val="003D74D1"/>
    <w:rsid w:val="003D7923"/>
    <w:rsid w:val="003D7970"/>
    <w:rsid w:val="003D7F53"/>
    <w:rsid w:val="003E02EE"/>
    <w:rsid w:val="003E03A4"/>
    <w:rsid w:val="003E0C8A"/>
    <w:rsid w:val="003E0E20"/>
    <w:rsid w:val="003E0EFB"/>
    <w:rsid w:val="003E18ED"/>
    <w:rsid w:val="003E1955"/>
    <w:rsid w:val="003E1E29"/>
    <w:rsid w:val="003E1ED8"/>
    <w:rsid w:val="003E2304"/>
    <w:rsid w:val="003E23AF"/>
    <w:rsid w:val="003E23EC"/>
    <w:rsid w:val="003E2941"/>
    <w:rsid w:val="003E2BEE"/>
    <w:rsid w:val="003E2C56"/>
    <w:rsid w:val="003E3561"/>
    <w:rsid w:val="003E3772"/>
    <w:rsid w:val="003E402A"/>
    <w:rsid w:val="003E4108"/>
    <w:rsid w:val="003E4334"/>
    <w:rsid w:val="003E44A9"/>
    <w:rsid w:val="003E49D6"/>
    <w:rsid w:val="003E4D60"/>
    <w:rsid w:val="003E4DC5"/>
    <w:rsid w:val="003E4EBE"/>
    <w:rsid w:val="003E4FC6"/>
    <w:rsid w:val="003E52D9"/>
    <w:rsid w:val="003E5405"/>
    <w:rsid w:val="003E5522"/>
    <w:rsid w:val="003E57F7"/>
    <w:rsid w:val="003E5E1C"/>
    <w:rsid w:val="003E60BB"/>
    <w:rsid w:val="003E6604"/>
    <w:rsid w:val="003E7410"/>
    <w:rsid w:val="003E75D4"/>
    <w:rsid w:val="003E7B1B"/>
    <w:rsid w:val="003E7B55"/>
    <w:rsid w:val="003E7F07"/>
    <w:rsid w:val="003F07B1"/>
    <w:rsid w:val="003F0D37"/>
    <w:rsid w:val="003F0DC1"/>
    <w:rsid w:val="003F0EE9"/>
    <w:rsid w:val="003F10EE"/>
    <w:rsid w:val="003F1290"/>
    <w:rsid w:val="003F136B"/>
    <w:rsid w:val="003F1A1B"/>
    <w:rsid w:val="003F1AB8"/>
    <w:rsid w:val="003F22CD"/>
    <w:rsid w:val="003F2535"/>
    <w:rsid w:val="003F25D9"/>
    <w:rsid w:val="003F2634"/>
    <w:rsid w:val="003F2741"/>
    <w:rsid w:val="003F2A37"/>
    <w:rsid w:val="003F2D9D"/>
    <w:rsid w:val="003F3108"/>
    <w:rsid w:val="003F3129"/>
    <w:rsid w:val="003F33C2"/>
    <w:rsid w:val="003F3782"/>
    <w:rsid w:val="003F3969"/>
    <w:rsid w:val="003F3D37"/>
    <w:rsid w:val="003F3DB3"/>
    <w:rsid w:val="003F42F9"/>
    <w:rsid w:val="003F44ED"/>
    <w:rsid w:val="003F45AB"/>
    <w:rsid w:val="003F4D1E"/>
    <w:rsid w:val="003F4DD7"/>
    <w:rsid w:val="003F53AB"/>
    <w:rsid w:val="003F54DD"/>
    <w:rsid w:val="003F5511"/>
    <w:rsid w:val="003F59C7"/>
    <w:rsid w:val="003F5B04"/>
    <w:rsid w:val="003F61DB"/>
    <w:rsid w:val="003F6259"/>
    <w:rsid w:val="003F6282"/>
    <w:rsid w:val="003F661D"/>
    <w:rsid w:val="003F6DC3"/>
    <w:rsid w:val="003F70ED"/>
    <w:rsid w:val="003F7999"/>
    <w:rsid w:val="003F7BF2"/>
    <w:rsid w:val="003F7C7A"/>
    <w:rsid w:val="003F7E22"/>
    <w:rsid w:val="003F7EC7"/>
    <w:rsid w:val="0040064F"/>
    <w:rsid w:val="00400651"/>
    <w:rsid w:val="004006F0"/>
    <w:rsid w:val="004008D6"/>
    <w:rsid w:val="00400938"/>
    <w:rsid w:val="00400AA2"/>
    <w:rsid w:val="00400C75"/>
    <w:rsid w:val="00400E3D"/>
    <w:rsid w:val="00401268"/>
    <w:rsid w:val="0040156D"/>
    <w:rsid w:val="00401A4E"/>
    <w:rsid w:val="00401B25"/>
    <w:rsid w:val="00401E33"/>
    <w:rsid w:val="00402072"/>
    <w:rsid w:val="0040229B"/>
    <w:rsid w:val="0040252F"/>
    <w:rsid w:val="0040305E"/>
    <w:rsid w:val="00403223"/>
    <w:rsid w:val="00403355"/>
    <w:rsid w:val="004038B9"/>
    <w:rsid w:val="00403B98"/>
    <w:rsid w:val="00403E2D"/>
    <w:rsid w:val="004044A1"/>
    <w:rsid w:val="004044DF"/>
    <w:rsid w:val="00404901"/>
    <w:rsid w:val="00404915"/>
    <w:rsid w:val="00404C9E"/>
    <w:rsid w:val="00405AD9"/>
    <w:rsid w:val="00406799"/>
    <w:rsid w:val="00406DDC"/>
    <w:rsid w:val="004070B3"/>
    <w:rsid w:val="00407120"/>
    <w:rsid w:val="00407123"/>
    <w:rsid w:val="004072C5"/>
    <w:rsid w:val="004074DE"/>
    <w:rsid w:val="0040766A"/>
    <w:rsid w:val="004076AA"/>
    <w:rsid w:val="00407946"/>
    <w:rsid w:val="0041000D"/>
    <w:rsid w:val="00410359"/>
    <w:rsid w:val="004103EE"/>
    <w:rsid w:val="004104AB"/>
    <w:rsid w:val="0041051A"/>
    <w:rsid w:val="00410BC8"/>
    <w:rsid w:val="004114EF"/>
    <w:rsid w:val="00411A86"/>
    <w:rsid w:val="00411F12"/>
    <w:rsid w:val="00411FB3"/>
    <w:rsid w:val="00412724"/>
    <w:rsid w:val="00412C59"/>
    <w:rsid w:val="00412FAE"/>
    <w:rsid w:val="00412FE3"/>
    <w:rsid w:val="004131B2"/>
    <w:rsid w:val="00413271"/>
    <w:rsid w:val="0041382F"/>
    <w:rsid w:val="00413B55"/>
    <w:rsid w:val="00413F28"/>
    <w:rsid w:val="004140C6"/>
    <w:rsid w:val="0041428C"/>
    <w:rsid w:val="00414A8B"/>
    <w:rsid w:val="00414B21"/>
    <w:rsid w:val="00414FC1"/>
    <w:rsid w:val="004153B5"/>
    <w:rsid w:val="004153C1"/>
    <w:rsid w:val="0041594A"/>
    <w:rsid w:val="00415B73"/>
    <w:rsid w:val="00415DE2"/>
    <w:rsid w:val="004162E1"/>
    <w:rsid w:val="0041677B"/>
    <w:rsid w:val="00416EE3"/>
    <w:rsid w:val="0041708C"/>
    <w:rsid w:val="0041723F"/>
    <w:rsid w:val="0041727F"/>
    <w:rsid w:val="00417512"/>
    <w:rsid w:val="0041784E"/>
    <w:rsid w:val="00417C08"/>
    <w:rsid w:val="00417FE5"/>
    <w:rsid w:val="00420015"/>
    <w:rsid w:val="00420086"/>
    <w:rsid w:val="00420A19"/>
    <w:rsid w:val="00420C0E"/>
    <w:rsid w:val="00420F58"/>
    <w:rsid w:val="00421461"/>
    <w:rsid w:val="00421D29"/>
    <w:rsid w:val="00422218"/>
    <w:rsid w:val="004222B2"/>
    <w:rsid w:val="0042263D"/>
    <w:rsid w:val="00422A50"/>
    <w:rsid w:val="00422B54"/>
    <w:rsid w:val="00422D2F"/>
    <w:rsid w:val="00422D78"/>
    <w:rsid w:val="00423449"/>
    <w:rsid w:val="00423B0F"/>
    <w:rsid w:val="00423B56"/>
    <w:rsid w:val="0042470B"/>
    <w:rsid w:val="00424A1E"/>
    <w:rsid w:val="00425417"/>
    <w:rsid w:val="0042588B"/>
    <w:rsid w:val="00425DFD"/>
    <w:rsid w:val="00426161"/>
    <w:rsid w:val="0042664B"/>
    <w:rsid w:val="0042674A"/>
    <w:rsid w:val="00426A8C"/>
    <w:rsid w:val="00426FF7"/>
    <w:rsid w:val="00427372"/>
    <w:rsid w:val="004274FB"/>
    <w:rsid w:val="004278CE"/>
    <w:rsid w:val="00427916"/>
    <w:rsid w:val="00427E03"/>
    <w:rsid w:val="00427E15"/>
    <w:rsid w:val="00427FB1"/>
    <w:rsid w:val="0043069A"/>
    <w:rsid w:val="004307DA"/>
    <w:rsid w:val="004310C9"/>
    <w:rsid w:val="00431157"/>
    <w:rsid w:val="00431855"/>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493C"/>
    <w:rsid w:val="00434BF1"/>
    <w:rsid w:val="00435054"/>
    <w:rsid w:val="004359FD"/>
    <w:rsid w:val="00435D25"/>
    <w:rsid w:val="00435FF7"/>
    <w:rsid w:val="0043632D"/>
    <w:rsid w:val="00437343"/>
    <w:rsid w:val="00437426"/>
    <w:rsid w:val="0043746B"/>
    <w:rsid w:val="004377BC"/>
    <w:rsid w:val="0043787E"/>
    <w:rsid w:val="004378F1"/>
    <w:rsid w:val="004379D4"/>
    <w:rsid w:val="00437BA5"/>
    <w:rsid w:val="00440121"/>
    <w:rsid w:val="0044031B"/>
    <w:rsid w:val="0044038A"/>
    <w:rsid w:val="00440437"/>
    <w:rsid w:val="004407F2"/>
    <w:rsid w:val="00441744"/>
    <w:rsid w:val="00441DF1"/>
    <w:rsid w:val="00441E9A"/>
    <w:rsid w:val="00442317"/>
    <w:rsid w:val="00442755"/>
    <w:rsid w:val="00442A9C"/>
    <w:rsid w:val="00442D95"/>
    <w:rsid w:val="00442ED1"/>
    <w:rsid w:val="00442F17"/>
    <w:rsid w:val="004431B7"/>
    <w:rsid w:val="0044443A"/>
    <w:rsid w:val="0044446A"/>
    <w:rsid w:val="004444DE"/>
    <w:rsid w:val="0044486C"/>
    <w:rsid w:val="00445DBA"/>
    <w:rsid w:val="00445FDC"/>
    <w:rsid w:val="0044616A"/>
    <w:rsid w:val="0044681C"/>
    <w:rsid w:val="0044689F"/>
    <w:rsid w:val="00446A66"/>
    <w:rsid w:val="00446C2E"/>
    <w:rsid w:val="00446D0C"/>
    <w:rsid w:val="00446E94"/>
    <w:rsid w:val="00446FAE"/>
    <w:rsid w:val="00447264"/>
    <w:rsid w:val="00447AED"/>
    <w:rsid w:val="00447DE6"/>
    <w:rsid w:val="004500C1"/>
    <w:rsid w:val="00450413"/>
    <w:rsid w:val="0045058D"/>
    <w:rsid w:val="00450E15"/>
    <w:rsid w:val="00450E29"/>
    <w:rsid w:val="00451707"/>
    <w:rsid w:val="00452590"/>
    <w:rsid w:val="00452F0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D07"/>
    <w:rsid w:val="00455E5D"/>
    <w:rsid w:val="0045628E"/>
    <w:rsid w:val="004566A8"/>
    <w:rsid w:val="00456939"/>
    <w:rsid w:val="00456A1A"/>
    <w:rsid w:val="00456A45"/>
    <w:rsid w:val="00456CA3"/>
    <w:rsid w:val="00457014"/>
    <w:rsid w:val="00457026"/>
    <w:rsid w:val="004571F0"/>
    <w:rsid w:val="004576CB"/>
    <w:rsid w:val="00457AA8"/>
    <w:rsid w:val="00460278"/>
    <w:rsid w:val="0046035A"/>
    <w:rsid w:val="004608A3"/>
    <w:rsid w:val="00460E58"/>
    <w:rsid w:val="00460F51"/>
    <w:rsid w:val="00461148"/>
    <w:rsid w:val="0046126D"/>
    <w:rsid w:val="004614EA"/>
    <w:rsid w:val="004617F7"/>
    <w:rsid w:val="00461C82"/>
    <w:rsid w:val="0046276D"/>
    <w:rsid w:val="00462DCB"/>
    <w:rsid w:val="00463051"/>
    <w:rsid w:val="004635D2"/>
    <w:rsid w:val="00463A89"/>
    <w:rsid w:val="00463D8E"/>
    <w:rsid w:val="00463FC5"/>
    <w:rsid w:val="0046407B"/>
    <w:rsid w:val="00464443"/>
    <w:rsid w:val="00464961"/>
    <w:rsid w:val="00464C23"/>
    <w:rsid w:val="00464E7A"/>
    <w:rsid w:val="00464EA3"/>
    <w:rsid w:val="00464FB5"/>
    <w:rsid w:val="004659A0"/>
    <w:rsid w:val="00465F30"/>
    <w:rsid w:val="00465FC9"/>
    <w:rsid w:val="00466357"/>
    <w:rsid w:val="004663D0"/>
    <w:rsid w:val="004664A5"/>
    <w:rsid w:val="00466511"/>
    <w:rsid w:val="00466967"/>
    <w:rsid w:val="004669EA"/>
    <w:rsid w:val="004675ED"/>
    <w:rsid w:val="004678AC"/>
    <w:rsid w:val="004701A6"/>
    <w:rsid w:val="00470806"/>
    <w:rsid w:val="00470906"/>
    <w:rsid w:val="00470EAE"/>
    <w:rsid w:val="00471E91"/>
    <w:rsid w:val="0047225D"/>
    <w:rsid w:val="004723C5"/>
    <w:rsid w:val="004726C6"/>
    <w:rsid w:val="004727DC"/>
    <w:rsid w:val="004729C6"/>
    <w:rsid w:val="00472A5A"/>
    <w:rsid w:val="00472D76"/>
    <w:rsid w:val="00472E34"/>
    <w:rsid w:val="00472EAD"/>
    <w:rsid w:val="00472FA1"/>
    <w:rsid w:val="0047302C"/>
    <w:rsid w:val="004731E5"/>
    <w:rsid w:val="00473315"/>
    <w:rsid w:val="00473C68"/>
    <w:rsid w:val="00473CC2"/>
    <w:rsid w:val="00473D02"/>
    <w:rsid w:val="00473D6B"/>
    <w:rsid w:val="00473E5A"/>
    <w:rsid w:val="00474215"/>
    <w:rsid w:val="0047421C"/>
    <w:rsid w:val="0047466F"/>
    <w:rsid w:val="004747F4"/>
    <w:rsid w:val="00474EC8"/>
    <w:rsid w:val="004758BE"/>
    <w:rsid w:val="00475B52"/>
    <w:rsid w:val="00476340"/>
    <w:rsid w:val="00476868"/>
    <w:rsid w:val="00476B5F"/>
    <w:rsid w:val="00476BC9"/>
    <w:rsid w:val="00476DE6"/>
    <w:rsid w:val="004770BE"/>
    <w:rsid w:val="00477750"/>
    <w:rsid w:val="00477BB9"/>
    <w:rsid w:val="00477BD1"/>
    <w:rsid w:val="00477D9C"/>
    <w:rsid w:val="004801BC"/>
    <w:rsid w:val="004802E2"/>
    <w:rsid w:val="0048049F"/>
    <w:rsid w:val="0048052D"/>
    <w:rsid w:val="00480A2D"/>
    <w:rsid w:val="00480D5A"/>
    <w:rsid w:val="00481875"/>
    <w:rsid w:val="00481D92"/>
    <w:rsid w:val="00481EF7"/>
    <w:rsid w:val="00481F6C"/>
    <w:rsid w:val="00482441"/>
    <w:rsid w:val="00482E3F"/>
    <w:rsid w:val="0048314B"/>
    <w:rsid w:val="0048387D"/>
    <w:rsid w:val="00483C8B"/>
    <w:rsid w:val="00483C99"/>
    <w:rsid w:val="00483D53"/>
    <w:rsid w:val="00483E99"/>
    <w:rsid w:val="004843FA"/>
    <w:rsid w:val="00484534"/>
    <w:rsid w:val="00484BE0"/>
    <w:rsid w:val="00484C02"/>
    <w:rsid w:val="00485014"/>
    <w:rsid w:val="0048502A"/>
    <w:rsid w:val="004850A6"/>
    <w:rsid w:val="0048518E"/>
    <w:rsid w:val="00485822"/>
    <w:rsid w:val="00485A4E"/>
    <w:rsid w:val="00485B51"/>
    <w:rsid w:val="00485C45"/>
    <w:rsid w:val="00486447"/>
    <w:rsid w:val="0048692E"/>
    <w:rsid w:val="00486A4D"/>
    <w:rsid w:val="00487133"/>
    <w:rsid w:val="004872F9"/>
    <w:rsid w:val="00487804"/>
    <w:rsid w:val="00487DFF"/>
    <w:rsid w:val="004900E2"/>
    <w:rsid w:val="0049028A"/>
    <w:rsid w:val="00490411"/>
    <w:rsid w:val="0049052A"/>
    <w:rsid w:val="0049092A"/>
    <w:rsid w:val="00490D8F"/>
    <w:rsid w:val="00490DA2"/>
    <w:rsid w:val="004910F1"/>
    <w:rsid w:val="004915E2"/>
    <w:rsid w:val="004917CD"/>
    <w:rsid w:val="004918B0"/>
    <w:rsid w:val="004919BE"/>
    <w:rsid w:val="00492985"/>
    <w:rsid w:val="00492CF8"/>
    <w:rsid w:val="00492DD9"/>
    <w:rsid w:val="004936A7"/>
    <w:rsid w:val="00493795"/>
    <w:rsid w:val="00493A69"/>
    <w:rsid w:val="00493B6B"/>
    <w:rsid w:val="00493D96"/>
    <w:rsid w:val="00493FE9"/>
    <w:rsid w:val="004945E0"/>
    <w:rsid w:val="004946E2"/>
    <w:rsid w:val="00495376"/>
    <w:rsid w:val="00495381"/>
    <w:rsid w:val="004957E9"/>
    <w:rsid w:val="00495AB3"/>
    <w:rsid w:val="0049628D"/>
    <w:rsid w:val="00496796"/>
    <w:rsid w:val="004968D8"/>
    <w:rsid w:val="00496FCB"/>
    <w:rsid w:val="004970F6"/>
    <w:rsid w:val="00497148"/>
    <w:rsid w:val="004971B9"/>
    <w:rsid w:val="00497323"/>
    <w:rsid w:val="00497350"/>
    <w:rsid w:val="0049791F"/>
    <w:rsid w:val="00497ADF"/>
    <w:rsid w:val="00497B68"/>
    <w:rsid w:val="00497BC0"/>
    <w:rsid w:val="00497D44"/>
    <w:rsid w:val="00497DA6"/>
    <w:rsid w:val="00497F0A"/>
    <w:rsid w:val="00497F74"/>
    <w:rsid w:val="004A0332"/>
    <w:rsid w:val="004A07CD"/>
    <w:rsid w:val="004A08BB"/>
    <w:rsid w:val="004A09F5"/>
    <w:rsid w:val="004A0C4F"/>
    <w:rsid w:val="004A0D35"/>
    <w:rsid w:val="004A0DCD"/>
    <w:rsid w:val="004A1044"/>
    <w:rsid w:val="004A143B"/>
    <w:rsid w:val="004A147E"/>
    <w:rsid w:val="004A1639"/>
    <w:rsid w:val="004A1729"/>
    <w:rsid w:val="004A1753"/>
    <w:rsid w:val="004A19A2"/>
    <w:rsid w:val="004A1B9A"/>
    <w:rsid w:val="004A1F54"/>
    <w:rsid w:val="004A245B"/>
    <w:rsid w:val="004A2964"/>
    <w:rsid w:val="004A2E99"/>
    <w:rsid w:val="004A3088"/>
    <w:rsid w:val="004A3288"/>
    <w:rsid w:val="004A396A"/>
    <w:rsid w:val="004A3A92"/>
    <w:rsid w:val="004A3B84"/>
    <w:rsid w:val="004A46D2"/>
    <w:rsid w:val="004A4754"/>
    <w:rsid w:val="004A47A9"/>
    <w:rsid w:val="004A4B10"/>
    <w:rsid w:val="004A508D"/>
    <w:rsid w:val="004A50D9"/>
    <w:rsid w:val="004A51C5"/>
    <w:rsid w:val="004A5218"/>
    <w:rsid w:val="004A54B3"/>
    <w:rsid w:val="004A5740"/>
    <w:rsid w:val="004A5C3E"/>
    <w:rsid w:val="004A5C4F"/>
    <w:rsid w:val="004A6098"/>
    <w:rsid w:val="004A62A5"/>
    <w:rsid w:val="004A64E6"/>
    <w:rsid w:val="004A6A55"/>
    <w:rsid w:val="004A6DD6"/>
    <w:rsid w:val="004A6F50"/>
    <w:rsid w:val="004A7892"/>
    <w:rsid w:val="004A7E92"/>
    <w:rsid w:val="004B0554"/>
    <w:rsid w:val="004B06D8"/>
    <w:rsid w:val="004B0CBB"/>
    <w:rsid w:val="004B0F9B"/>
    <w:rsid w:val="004B115C"/>
    <w:rsid w:val="004B1C78"/>
    <w:rsid w:val="004B2561"/>
    <w:rsid w:val="004B2C4C"/>
    <w:rsid w:val="004B2CD0"/>
    <w:rsid w:val="004B30D8"/>
    <w:rsid w:val="004B33CE"/>
    <w:rsid w:val="004B39A1"/>
    <w:rsid w:val="004B3A29"/>
    <w:rsid w:val="004B3BF4"/>
    <w:rsid w:val="004B42BA"/>
    <w:rsid w:val="004B46B0"/>
    <w:rsid w:val="004B4808"/>
    <w:rsid w:val="004B495E"/>
    <w:rsid w:val="004B551E"/>
    <w:rsid w:val="004B5670"/>
    <w:rsid w:val="004B58B4"/>
    <w:rsid w:val="004B6233"/>
    <w:rsid w:val="004B6521"/>
    <w:rsid w:val="004B687E"/>
    <w:rsid w:val="004B6F8E"/>
    <w:rsid w:val="004B7197"/>
    <w:rsid w:val="004B73B2"/>
    <w:rsid w:val="004B745B"/>
    <w:rsid w:val="004B7661"/>
    <w:rsid w:val="004B77E6"/>
    <w:rsid w:val="004B7E6F"/>
    <w:rsid w:val="004C0197"/>
    <w:rsid w:val="004C053A"/>
    <w:rsid w:val="004C0E6D"/>
    <w:rsid w:val="004C0ECF"/>
    <w:rsid w:val="004C11B2"/>
    <w:rsid w:val="004C12DA"/>
    <w:rsid w:val="004C19FB"/>
    <w:rsid w:val="004C1DF0"/>
    <w:rsid w:val="004C2083"/>
    <w:rsid w:val="004C2556"/>
    <w:rsid w:val="004C28EF"/>
    <w:rsid w:val="004C2954"/>
    <w:rsid w:val="004C32F3"/>
    <w:rsid w:val="004C34DD"/>
    <w:rsid w:val="004C378B"/>
    <w:rsid w:val="004C385C"/>
    <w:rsid w:val="004C3A51"/>
    <w:rsid w:val="004C3EFB"/>
    <w:rsid w:val="004C4869"/>
    <w:rsid w:val="004C4EC6"/>
    <w:rsid w:val="004C4FF4"/>
    <w:rsid w:val="004C51F0"/>
    <w:rsid w:val="004C549E"/>
    <w:rsid w:val="004C5872"/>
    <w:rsid w:val="004C5AF8"/>
    <w:rsid w:val="004C5B83"/>
    <w:rsid w:val="004C5C07"/>
    <w:rsid w:val="004C5DDA"/>
    <w:rsid w:val="004C5E0E"/>
    <w:rsid w:val="004C5E84"/>
    <w:rsid w:val="004C5FEE"/>
    <w:rsid w:val="004C618D"/>
    <w:rsid w:val="004C64E2"/>
    <w:rsid w:val="004C677B"/>
    <w:rsid w:val="004C67A0"/>
    <w:rsid w:val="004C67CB"/>
    <w:rsid w:val="004C6F9D"/>
    <w:rsid w:val="004C7187"/>
    <w:rsid w:val="004C74F5"/>
    <w:rsid w:val="004C7ECE"/>
    <w:rsid w:val="004D070F"/>
    <w:rsid w:val="004D089D"/>
    <w:rsid w:val="004D0A7E"/>
    <w:rsid w:val="004D0F18"/>
    <w:rsid w:val="004D10A1"/>
    <w:rsid w:val="004D167D"/>
    <w:rsid w:val="004D19AA"/>
    <w:rsid w:val="004D1D43"/>
    <w:rsid w:val="004D2AE4"/>
    <w:rsid w:val="004D2C61"/>
    <w:rsid w:val="004D37AB"/>
    <w:rsid w:val="004D398B"/>
    <w:rsid w:val="004D39AB"/>
    <w:rsid w:val="004D3C88"/>
    <w:rsid w:val="004D3D30"/>
    <w:rsid w:val="004D3F1C"/>
    <w:rsid w:val="004D4417"/>
    <w:rsid w:val="004D4BA3"/>
    <w:rsid w:val="004D5117"/>
    <w:rsid w:val="004D5628"/>
    <w:rsid w:val="004D57B4"/>
    <w:rsid w:val="004D58D8"/>
    <w:rsid w:val="004D5AFD"/>
    <w:rsid w:val="004D6459"/>
    <w:rsid w:val="004D66FB"/>
    <w:rsid w:val="004D6955"/>
    <w:rsid w:val="004D6AE0"/>
    <w:rsid w:val="004D6D88"/>
    <w:rsid w:val="004D706C"/>
    <w:rsid w:val="004D743E"/>
    <w:rsid w:val="004D7457"/>
    <w:rsid w:val="004D760B"/>
    <w:rsid w:val="004D7E46"/>
    <w:rsid w:val="004D7EEF"/>
    <w:rsid w:val="004D7F31"/>
    <w:rsid w:val="004E0121"/>
    <w:rsid w:val="004E08D0"/>
    <w:rsid w:val="004E09A9"/>
    <w:rsid w:val="004E0AFA"/>
    <w:rsid w:val="004E0B34"/>
    <w:rsid w:val="004E1AF0"/>
    <w:rsid w:val="004E21C1"/>
    <w:rsid w:val="004E2281"/>
    <w:rsid w:val="004E2A72"/>
    <w:rsid w:val="004E2AAE"/>
    <w:rsid w:val="004E3633"/>
    <w:rsid w:val="004E391F"/>
    <w:rsid w:val="004E3BFA"/>
    <w:rsid w:val="004E3F5E"/>
    <w:rsid w:val="004E4371"/>
    <w:rsid w:val="004E4428"/>
    <w:rsid w:val="004E45A3"/>
    <w:rsid w:val="004E4864"/>
    <w:rsid w:val="004E4B40"/>
    <w:rsid w:val="004E4BEC"/>
    <w:rsid w:val="004E4C9C"/>
    <w:rsid w:val="004E4D11"/>
    <w:rsid w:val="004E4E19"/>
    <w:rsid w:val="004E50A9"/>
    <w:rsid w:val="004E59E0"/>
    <w:rsid w:val="004E5BD3"/>
    <w:rsid w:val="004E62FC"/>
    <w:rsid w:val="004E680D"/>
    <w:rsid w:val="004E68D6"/>
    <w:rsid w:val="004E6E7C"/>
    <w:rsid w:val="004E6F89"/>
    <w:rsid w:val="004E7B1A"/>
    <w:rsid w:val="004E7C51"/>
    <w:rsid w:val="004F03F4"/>
    <w:rsid w:val="004F0625"/>
    <w:rsid w:val="004F0714"/>
    <w:rsid w:val="004F0B09"/>
    <w:rsid w:val="004F0C18"/>
    <w:rsid w:val="004F116D"/>
    <w:rsid w:val="004F189B"/>
    <w:rsid w:val="004F1CEC"/>
    <w:rsid w:val="004F1E10"/>
    <w:rsid w:val="004F2B0D"/>
    <w:rsid w:val="004F2BCE"/>
    <w:rsid w:val="004F2C66"/>
    <w:rsid w:val="004F2D1C"/>
    <w:rsid w:val="004F2FFA"/>
    <w:rsid w:val="004F3231"/>
    <w:rsid w:val="004F35FA"/>
    <w:rsid w:val="004F3664"/>
    <w:rsid w:val="004F38E5"/>
    <w:rsid w:val="004F3C48"/>
    <w:rsid w:val="004F3FEC"/>
    <w:rsid w:val="004F4178"/>
    <w:rsid w:val="004F417C"/>
    <w:rsid w:val="004F44C2"/>
    <w:rsid w:val="004F4836"/>
    <w:rsid w:val="004F4BCD"/>
    <w:rsid w:val="004F505A"/>
    <w:rsid w:val="004F5061"/>
    <w:rsid w:val="004F51DA"/>
    <w:rsid w:val="004F52B0"/>
    <w:rsid w:val="004F53CD"/>
    <w:rsid w:val="004F55E8"/>
    <w:rsid w:val="004F5850"/>
    <w:rsid w:val="004F611C"/>
    <w:rsid w:val="004F6127"/>
    <w:rsid w:val="004F63A4"/>
    <w:rsid w:val="004F6419"/>
    <w:rsid w:val="004F71CC"/>
    <w:rsid w:val="004F726A"/>
    <w:rsid w:val="004F74C1"/>
    <w:rsid w:val="004F76B7"/>
    <w:rsid w:val="004F7753"/>
    <w:rsid w:val="004F7821"/>
    <w:rsid w:val="004F7908"/>
    <w:rsid w:val="004F7A39"/>
    <w:rsid w:val="00500375"/>
    <w:rsid w:val="00500ABF"/>
    <w:rsid w:val="00500C16"/>
    <w:rsid w:val="005012BF"/>
    <w:rsid w:val="0050182B"/>
    <w:rsid w:val="00501B1A"/>
    <w:rsid w:val="00502085"/>
    <w:rsid w:val="005021E5"/>
    <w:rsid w:val="0050253D"/>
    <w:rsid w:val="00502E93"/>
    <w:rsid w:val="0050347A"/>
    <w:rsid w:val="00503AD3"/>
    <w:rsid w:val="00503E40"/>
    <w:rsid w:val="0050424A"/>
    <w:rsid w:val="0050459C"/>
    <w:rsid w:val="0050489A"/>
    <w:rsid w:val="00504962"/>
    <w:rsid w:val="00504A3F"/>
    <w:rsid w:val="00504F37"/>
    <w:rsid w:val="00504F6E"/>
    <w:rsid w:val="005050D1"/>
    <w:rsid w:val="00505401"/>
    <w:rsid w:val="00505653"/>
    <w:rsid w:val="00505A1B"/>
    <w:rsid w:val="00506047"/>
    <w:rsid w:val="00506476"/>
    <w:rsid w:val="005064C8"/>
    <w:rsid w:val="00506BCD"/>
    <w:rsid w:val="00506C9E"/>
    <w:rsid w:val="00506D0C"/>
    <w:rsid w:val="00506E46"/>
    <w:rsid w:val="00506FB7"/>
    <w:rsid w:val="0050764B"/>
    <w:rsid w:val="00507703"/>
    <w:rsid w:val="00507C88"/>
    <w:rsid w:val="00507E17"/>
    <w:rsid w:val="00507EB6"/>
    <w:rsid w:val="00510599"/>
    <w:rsid w:val="0051077F"/>
    <w:rsid w:val="00510D99"/>
    <w:rsid w:val="00511313"/>
    <w:rsid w:val="0051133D"/>
    <w:rsid w:val="005121EF"/>
    <w:rsid w:val="00512622"/>
    <w:rsid w:val="005127A3"/>
    <w:rsid w:val="00512E98"/>
    <w:rsid w:val="00512F0A"/>
    <w:rsid w:val="00512F5F"/>
    <w:rsid w:val="005132AE"/>
    <w:rsid w:val="00513301"/>
    <w:rsid w:val="00513916"/>
    <w:rsid w:val="00514F8B"/>
    <w:rsid w:val="0051503F"/>
    <w:rsid w:val="005152DA"/>
    <w:rsid w:val="005154BA"/>
    <w:rsid w:val="005155FA"/>
    <w:rsid w:val="005159C9"/>
    <w:rsid w:val="00515C61"/>
    <w:rsid w:val="00515CE0"/>
    <w:rsid w:val="00515D03"/>
    <w:rsid w:val="005160D4"/>
    <w:rsid w:val="00516167"/>
    <w:rsid w:val="00516650"/>
    <w:rsid w:val="00516718"/>
    <w:rsid w:val="00516800"/>
    <w:rsid w:val="00517063"/>
    <w:rsid w:val="005179AE"/>
    <w:rsid w:val="00520353"/>
    <w:rsid w:val="005206FB"/>
    <w:rsid w:val="0052089F"/>
    <w:rsid w:val="005210EF"/>
    <w:rsid w:val="005213EF"/>
    <w:rsid w:val="0052162F"/>
    <w:rsid w:val="005216DB"/>
    <w:rsid w:val="0052274E"/>
    <w:rsid w:val="0052395D"/>
    <w:rsid w:val="00523AEC"/>
    <w:rsid w:val="00523BA6"/>
    <w:rsid w:val="00523EF6"/>
    <w:rsid w:val="00523F07"/>
    <w:rsid w:val="005241DA"/>
    <w:rsid w:val="0052421E"/>
    <w:rsid w:val="0052474A"/>
    <w:rsid w:val="00524800"/>
    <w:rsid w:val="005255C9"/>
    <w:rsid w:val="00525AF4"/>
    <w:rsid w:val="00525B32"/>
    <w:rsid w:val="00525C7D"/>
    <w:rsid w:val="00525CDE"/>
    <w:rsid w:val="00525E90"/>
    <w:rsid w:val="0052626D"/>
    <w:rsid w:val="005263E5"/>
    <w:rsid w:val="00526686"/>
    <w:rsid w:val="00526BB5"/>
    <w:rsid w:val="00526CE8"/>
    <w:rsid w:val="00527651"/>
    <w:rsid w:val="00527657"/>
    <w:rsid w:val="005279F9"/>
    <w:rsid w:val="00527CB0"/>
    <w:rsid w:val="00527F59"/>
    <w:rsid w:val="005302A2"/>
    <w:rsid w:val="005303B7"/>
    <w:rsid w:val="005313AF"/>
    <w:rsid w:val="00531681"/>
    <w:rsid w:val="00532015"/>
    <w:rsid w:val="00532443"/>
    <w:rsid w:val="005328AF"/>
    <w:rsid w:val="00532A07"/>
    <w:rsid w:val="005330A0"/>
    <w:rsid w:val="00533452"/>
    <w:rsid w:val="005343DC"/>
    <w:rsid w:val="00534414"/>
    <w:rsid w:val="005344DF"/>
    <w:rsid w:val="00534648"/>
    <w:rsid w:val="005348C7"/>
    <w:rsid w:val="00535243"/>
    <w:rsid w:val="00535DB3"/>
    <w:rsid w:val="00536263"/>
    <w:rsid w:val="0053646C"/>
    <w:rsid w:val="00536620"/>
    <w:rsid w:val="00536845"/>
    <w:rsid w:val="00536C3C"/>
    <w:rsid w:val="00537678"/>
    <w:rsid w:val="0053782A"/>
    <w:rsid w:val="00537964"/>
    <w:rsid w:val="00537F74"/>
    <w:rsid w:val="00540A8B"/>
    <w:rsid w:val="00540FC0"/>
    <w:rsid w:val="00541008"/>
    <w:rsid w:val="0054181E"/>
    <w:rsid w:val="00541B4C"/>
    <w:rsid w:val="00541CA4"/>
    <w:rsid w:val="00541DE6"/>
    <w:rsid w:val="005420E2"/>
    <w:rsid w:val="00542361"/>
    <w:rsid w:val="00542587"/>
    <w:rsid w:val="0054275A"/>
    <w:rsid w:val="005432A4"/>
    <w:rsid w:val="0054369E"/>
    <w:rsid w:val="00543763"/>
    <w:rsid w:val="00543AEE"/>
    <w:rsid w:val="00543CCE"/>
    <w:rsid w:val="00543E42"/>
    <w:rsid w:val="00544919"/>
    <w:rsid w:val="00544A5B"/>
    <w:rsid w:val="00544AED"/>
    <w:rsid w:val="00544C21"/>
    <w:rsid w:val="005450D2"/>
    <w:rsid w:val="00545485"/>
    <w:rsid w:val="005463A2"/>
    <w:rsid w:val="005465EC"/>
    <w:rsid w:val="0054674E"/>
    <w:rsid w:val="005467E1"/>
    <w:rsid w:val="00546BE9"/>
    <w:rsid w:val="00547142"/>
    <w:rsid w:val="005471E7"/>
    <w:rsid w:val="0054725D"/>
    <w:rsid w:val="005472B8"/>
    <w:rsid w:val="005473D6"/>
    <w:rsid w:val="00547C51"/>
    <w:rsid w:val="00547F0F"/>
    <w:rsid w:val="005502C3"/>
    <w:rsid w:val="0055066B"/>
    <w:rsid w:val="0055073D"/>
    <w:rsid w:val="00550806"/>
    <w:rsid w:val="00550854"/>
    <w:rsid w:val="00550A6A"/>
    <w:rsid w:val="00550E42"/>
    <w:rsid w:val="00550F25"/>
    <w:rsid w:val="0055106C"/>
    <w:rsid w:val="0055130F"/>
    <w:rsid w:val="00551643"/>
    <w:rsid w:val="005518AF"/>
    <w:rsid w:val="005519A8"/>
    <w:rsid w:val="00551DF9"/>
    <w:rsid w:val="00552740"/>
    <w:rsid w:val="0055371D"/>
    <w:rsid w:val="0055395D"/>
    <w:rsid w:val="00553D90"/>
    <w:rsid w:val="00554148"/>
    <w:rsid w:val="00554F57"/>
    <w:rsid w:val="00555057"/>
    <w:rsid w:val="00555828"/>
    <w:rsid w:val="00555B3E"/>
    <w:rsid w:val="0055619C"/>
    <w:rsid w:val="00556643"/>
    <w:rsid w:val="00556C71"/>
    <w:rsid w:val="0055702D"/>
    <w:rsid w:val="005571B7"/>
    <w:rsid w:val="00557276"/>
    <w:rsid w:val="005576A8"/>
    <w:rsid w:val="005576C6"/>
    <w:rsid w:val="005576DA"/>
    <w:rsid w:val="0055778A"/>
    <w:rsid w:val="005578AB"/>
    <w:rsid w:val="00557C2C"/>
    <w:rsid w:val="00557F71"/>
    <w:rsid w:val="005601DD"/>
    <w:rsid w:val="00560220"/>
    <w:rsid w:val="00560B15"/>
    <w:rsid w:val="00560B3D"/>
    <w:rsid w:val="0056102A"/>
    <w:rsid w:val="005615FF"/>
    <w:rsid w:val="005617CB"/>
    <w:rsid w:val="0056180A"/>
    <w:rsid w:val="00561857"/>
    <w:rsid w:val="00561EC4"/>
    <w:rsid w:val="005621D0"/>
    <w:rsid w:val="00562342"/>
    <w:rsid w:val="00562659"/>
    <w:rsid w:val="00562797"/>
    <w:rsid w:val="00562F27"/>
    <w:rsid w:val="0056326C"/>
    <w:rsid w:val="00563541"/>
    <w:rsid w:val="005637BD"/>
    <w:rsid w:val="00563817"/>
    <w:rsid w:val="00563BE0"/>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608F"/>
    <w:rsid w:val="005662E5"/>
    <w:rsid w:val="00566386"/>
    <w:rsid w:val="005668E1"/>
    <w:rsid w:val="00566B69"/>
    <w:rsid w:val="00567351"/>
    <w:rsid w:val="00567367"/>
    <w:rsid w:val="0056762B"/>
    <w:rsid w:val="00567B7E"/>
    <w:rsid w:val="00567FB9"/>
    <w:rsid w:val="005701F3"/>
    <w:rsid w:val="0057023E"/>
    <w:rsid w:val="005708A8"/>
    <w:rsid w:val="00570B3B"/>
    <w:rsid w:val="00570C22"/>
    <w:rsid w:val="00571049"/>
    <w:rsid w:val="005713DB"/>
    <w:rsid w:val="005714D2"/>
    <w:rsid w:val="00571629"/>
    <w:rsid w:val="00571B3E"/>
    <w:rsid w:val="00571E8D"/>
    <w:rsid w:val="005720FC"/>
    <w:rsid w:val="00572245"/>
    <w:rsid w:val="00572C97"/>
    <w:rsid w:val="00572F00"/>
    <w:rsid w:val="00573A09"/>
    <w:rsid w:val="00573DEA"/>
    <w:rsid w:val="00573E4B"/>
    <w:rsid w:val="00574731"/>
    <w:rsid w:val="005748E5"/>
    <w:rsid w:val="00574983"/>
    <w:rsid w:val="00574F65"/>
    <w:rsid w:val="00575621"/>
    <w:rsid w:val="00575639"/>
    <w:rsid w:val="00575F02"/>
    <w:rsid w:val="0057607B"/>
    <w:rsid w:val="00576312"/>
    <w:rsid w:val="005767E4"/>
    <w:rsid w:val="00576FB0"/>
    <w:rsid w:val="005770D1"/>
    <w:rsid w:val="00577213"/>
    <w:rsid w:val="005778EC"/>
    <w:rsid w:val="00577986"/>
    <w:rsid w:val="00577BF1"/>
    <w:rsid w:val="0058007E"/>
    <w:rsid w:val="005802E1"/>
    <w:rsid w:val="005807E3"/>
    <w:rsid w:val="00581412"/>
    <w:rsid w:val="005818B5"/>
    <w:rsid w:val="00582048"/>
    <w:rsid w:val="005820D3"/>
    <w:rsid w:val="0058225A"/>
    <w:rsid w:val="00582D5D"/>
    <w:rsid w:val="0058316A"/>
    <w:rsid w:val="0058319B"/>
    <w:rsid w:val="005837FD"/>
    <w:rsid w:val="00583B12"/>
    <w:rsid w:val="00583BFF"/>
    <w:rsid w:val="00583D67"/>
    <w:rsid w:val="00583E4F"/>
    <w:rsid w:val="005842E5"/>
    <w:rsid w:val="0058462D"/>
    <w:rsid w:val="00584C3F"/>
    <w:rsid w:val="00584CEF"/>
    <w:rsid w:val="00585340"/>
    <w:rsid w:val="00585499"/>
    <w:rsid w:val="00585EBE"/>
    <w:rsid w:val="005866F6"/>
    <w:rsid w:val="00586B4A"/>
    <w:rsid w:val="00586FCD"/>
    <w:rsid w:val="00587A2E"/>
    <w:rsid w:val="00587BF9"/>
    <w:rsid w:val="00587C7B"/>
    <w:rsid w:val="00587EF1"/>
    <w:rsid w:val="005901A2"/>
    <w:rsid w:val="0059025D"/>
    <w:rsid w:val="00590304"/>
    <w:rsid w:val="00590320"/>
    <w:rsid w:val="005908E3"/>
    <w:rsid w:val="00590A58"/>
    <w:rsid w:val="00591071"/>
    <w:rsid w:val="0059179F"/>
    <w:rsid w:val="00591E6C"/>
    <w:rsid w:val="00592C16"/>
    <w:rsid w:val="00593168"/>
    <w:rsid w:val="00593585"/>
    <w:rsid w:val="00593B7E"/>
    <w:rsid w:val="00593CDE"/>
    <w:rsid w:val="00593D96"/>
    <w:rsid w:val="005941E3"/>
    <w:rsid w:val="00594338"/>
    <w:rsid w:val="005945C6"/>
    <w:rsid w:val="00594B3C"/>
    <w:rsid w:val="00595013"/>
    <w:rsid w:val="00595579"/>
    <w:rsid w:val="00595954"/>
    <w:rsid w:val="00595BEA"/>
    <w:rsid w:val="00595C12"/>
    <w:rsid w:val="00595C50"/>
    <w:rsid w:val="00595F1B"/>
    <w:rsid w:val="005960C9"/>
    <w:rsid w:val="00596509"/>
    <w:rsid w:val="00596633"/>
    <w:rsid w:val="00596D7C"/>
    <w:rsid w:val="00596E0D"/>
    <w:rsid w:val="00596F71"/>
    <w:rsid w:val="00597091"/>
    <w:rsid w:val="005A0F28"/>
    <w:rsid w:val="005A111B"/>
    <w:rsid w:val="005A12C4"/>
    <w:rsid w:val="005A153B"/>
    <w:rsid w:val="005A17BC"/>
    <w:rsid w:val="005A1966"/>
    <w:rsid w:val="005A1B70"/>
    <w:rsid w:val="005A20BA"/>
    <w:rsid w:val="005A2133"/>
    <w:rsid w:val="005A24F8"/>
    <w:rsid w:val="005A261D"/>
    <w:rsid w:val="005A2C3E"/>
    <w:rsid w:val="005A2ED0"/>
    <w:rsid w:val="005A322D"/>
    <w:rsid w:val="005A3659"/>
    <w:rsid w:val="005A3AF5"/>
    <w:rsid w:val="005A3E59"/>
    <w:rsid w:val="005A3F74"/>
    <w:rsid w:val="005A3F98"/>
    <w:rsid w:val="005A473B"/>
    <w:rsid w:val="005A48D3"/>
    <w:rsid w:val="005A48EA"/>
    <w:rsid w:val="005A4A43"/>
    <w:rsid w:val="005A4BAB"/>
    <w:rsid w:val="005A4E87"/>
    <w:rsid w:val="005A5153"/>
    <w:rsid w:val="005A5342"/>
    <w:rsid w:val="005A5691"/>
    <w:rsid w:val="005A595D"/>
    <w:rsid w:val="005A5A44"/>
    <w:rsid w:val="005A5A98"/>
    <w:rsid w:val="005A5C2D"/>
    <w:rsid w:val="005A5DCB"/>
    <w:rsid w:val="005A5E22"/>
    <w:rsid w:val="005A5E7C"/>
    <w:rsid w:val="005A69C5"/>
    <w:rsid w:val="005A69D5"/>
    <w:rsid w:val="005A6B38"/>
    <w:rsid w:val="005A6C3B"/>
    <w:rsid w:val="005A6DC1"/>
    <w:rsid w:val="005A6DE5"/>
    <w:rsid w:val="005A6F18"/>
    <w:rsid w:val="005A7748"/>
    <w:rsid w:val="005A77D0"/>
    <w:rsid w:val="005A79DF"/>
    <w:rsid w:val="005B080B"/>
    <w:rsid w:val="005B1010"/>
    <w:rsid w:val="005B19BA"/>
    <w:rsid w:val="005B19FB"/>
    <w:rsid w:val="005B1D10"/>
    <w:rsid w:val="005B22FA"/>
    <w:rsid w:val="005B24AE"/>
    <w:rsid w:val="005B27AE"/>
    <w:rsid w:val="005B2BDE"/>
    <w:rsid w:val="005B2E34"/>
    <w:rsid w:val="005B3004"/>
    <w:rsid w:val="005B33A6"/>
    <w:rsid w:val="005B33BB"/>
    <w:rsid w:val="005B362B"/>
    <w:rsid w:val="005B4123"/>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F01"/>
    <w:rsid w:val="005C0FD8"/>
    <w:rsid w:val="005C17EA"/>
    <w:rsid w:val="005C186F"/>
    <w:rsid w:val="005C1C25"/>
    <w:rsid w:val="005C239B"/>
    <w:rsid w:val="005C26BF"/>
    <w:rsid w:val="005C2766"/>
    <w:rsid w:val="005C2CDC"/>
    <w:rsid w:val="005C36D7"/>
    <w:rsid w:val="005C36E0"/>
    <w:rsid w:val="005C38E6"/>
    <w:rsid w:val="005C3E9E"/>
    <w:rsid w:val="005C3F77"/>
    <w:rsid w:val="005C4128"/>
    <w:rsid w:val="005C441B"/>
    <w:rsid w:val="005C4A56"/>
    <w:rsid w:val="005C4DDB"/>
    <w:rsid w:val="005C4FF2"/>
    <w:rsid w:val="005C5180"/>
    <w:rsid w:val="005C5878"/>
    <w:rsid w:val="005C6267"/>
    <w:rsid w:val="005C64CC"/>
    <w:rsid w:val="005C6620"/>
    <w:rsid w:val="005C68CE"/>
    <w:rsid w:val="005C6D8C"/>
    <w:rsid w:val="005C6DBE"/>
    <w:rsid w:val="005C6F11"/>
    <w:rsid w:val="005C6F92"/>
    <w:rsid w:val="005C7053"/>
    <w:rsid w:val="005C75C4"/>
    <w:rsid w:val="005C797E"/>
    <w:rsid w:val="005C7C7E"/>
    <w:rsid w:val="005D0107"/>
    <w:rsid w:val="005D045E"/>
    <w:rsid w:val="005D0C11"/>
    <w:rsid w:val="005D0D46"/>
    <w:rsid w:val="005D2391"/>
    <w:rsid w:val="005D2484"/>
    <w:rsid w:val="005D2AB8"/>
    <w:rsid w:val="005D2C71"/>
    <w:rsid w:val="005D2D01"/>
    <w:rsid w:val="005D2F99"/>
    <w:rsid w:val="005D2FF4"/>
    <w:rsid w:val="005D3977"/>
    <w:rsid w:val="005D3CB1"/>
    <w:rsid w:val="005D40B9"/>
    <w:rsid w:val="005D4828"/>
    <w:rsid w:val="005D5099"/>
    <w:rsid w:val="005D50E5"/>
    <w:rsid w:val="005D52A9"/>
    <w:rsid w:val="005D5352"/>
    <w:rsid w:val="005D5A0B"/>
    <w:rsid w:val="005D5AD7"/>
    <w:rsid w:val="005D6D71"/>
    <w:rsid w:val="005D705B"/>
    <w:rsid w:val="005D74B0"/>
    <w:rsid w:val="005D7772"/>
    <w:rsid w:val="005E003E"/>
    <w:rsid w:val="005E0602"/>
    <w:rsid w:val="005E0656"/>
    <w:rsid w:val="005E0727"/>
    <w:rsid w:val="005E0BCE"/>
    <w:rsid w:val="005E0CE9"/>
    <w:rsid w:val="005E1F28"/>
    <w:rsid w:val="005E2425"/>
    <w:rsid w:val="005E26C6"/>
    <w:rsid w:val="005E2995"/>
    <w:rsid w:val="005E3032"/>
    <w:rsid w:val="005E305A"/>
    <w:rsid w:val="005E3163"/>
    <w:rsid w:val="005E3428"/>
    <w:rsid w:val="005E36CC"/>
    <w:rsid w:val="005E38D6"/>
    <w:rsid w:val="005E3EAA"/>
    <w:rsid w:val="005E4139"/>
    <w:rsid w:val="005E42A6"/>
    <w:rsid w:val="005E47FF"/>
    <w:rsid w:val="005E4DBC"/>
    <w:rsid w:val="005E4E97"/>
    <w:rsid w:val="005E5086"/>
    <w:rsid w:val="005E51FD"/>
    <w:rsid w:val="005E5F0A"/>
    <w:rsid w:val="005E5FB0"/>
    <w:rsid w:val="005E620E"/>
    <w:rsid w:val="005E657A"/>
    <w:rsid w:val="005E67FE"/>
    <w:rsid w:val="005E6CAE"/>
    <w:rsid w:val="005E7050"/>
    <w:rsid w:val="005E71B3"/>
    <w:rsid w:val="005F00A1"/>
    <w:rsid w:val="005F0F9E"/>
    <w:rsid w:val="005F13F0"/>
    <w:rsid w:val="005F14E4"/>
    <w:rsid w:val="005F1751"/>
    <w:rsid w:val="005F1895"/>
    <w:rsid w:val="005F1A0F"/>
    <w:rsid w:val="005F1A65"/>
    <w:rsid w:val="005F255D"/>
    <w:rsid w:val="005F2755"/>
    <w:rsid w:val="005F283F"/>
    <w:rsid w:val="005F2AA0"/>
    <w:rsid w:val="005F2AD2"/>
    <w:rsid w:val="005F2C8E"/>
    <w:rsid w:val="005F35F3"/>
    <w:rsid w:val="005F38D3"/>
    <w:rsid w:val="005F3C48"/>
    <w:rsid w:val="005F3D06"/>
    <w:rsid w:val="005F4066"/>
    <w:rsid w:val="005F40AD"/>
    <w:rsid w:val="005F412E"/>
    <w:rsid w:val="005F4160"/>
    <w:rsid w:val="005F4FEC"/>
    <w:rsid w:val="005F5B02"/>
    <w:rsid w:val="005F5B8B"/>
    <w:rsid w:val="005F6367"/>
    <w:rsid w:val="005F6A1C"/>
    <w:rsid w:val="005F6A23"/>
    <w:rsid w:val="005F735F"/>
    <w:rsid w:val="005F7B9E"/>
    <w:rsid w:val="005F7DD1"/>
    <w:rsid w:val="0060052C"/>
    <w:rsid w:val="006008E6"/>
    <w:rsid w:val="00600B2B"/>
    <w:rsid w:val="00600D9C"/>
    <w:rsid w:val="00600F75"/>
    <w:rsid w:val="0060132F"/>
    <w:rsid w:val="00601408"/>
    <w:rsid w:val="0060147E"/>
    <w:rsid w:val="00601626"/>
    <w:rsid w:val="006017C9"/>
    <w:rsid w:val="006025A5"/>
    <w:rsid w:val="00602782"/>
    <w:rsid w:val="006027D9"/>
    <w:rsid w:val="00602E9F"/>
    <w:rsid w:val="00602FE7"/>
    <w:rsid w:val="006033C2"/>
    <w:rsid w:val="00604339"/>
    <w:rsid w:val="006043AF"/>
    <w:rsid w:val="006043B4"/>
    <w:rsid w:val="006046D1"/>
    <w:rsid w:val="006049A4"/>
    <w:rsid w:val="00604F90"/>
    <w:rsid w:val="00604F9B"/>
    <w:rsid w:val="006051E5"/>
    <w:rsid w:val="0060576A"/>
    <w:rsid w:val="00606F00"/>
    <w:rsid w:val="00607AD0"/>
    <w:rsid w:val="00607D76"/>
    <w:rsid w:val="00607E0B"/>
    <w:rsid w:val="006106B1"/>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57"/>
    <w:rsid w:val="00612CD9"/>
    <w:rsid w:val="00612E50"/>
    <w:rsid w:val="00613250"/>
    <w:rsid w:val="00613506"/>
    <w:rsid w:val="00613537"/>
    <w:rsid w:val="006138EA"/>
    <w:rsid w:val="00613988"/>
    <w:rsid w:val="00613C82"/>
    <w:rsid w:val="00613EDB"/>
    <w:rsid w:val="006140F4"/>
    <w:rsid w:val="0061440D"/>
    <w:rsid w:val="00614529"/>
    <w:rsid w:val="00614845"/>
    <w:rsid w:val="00614B77"/>
    <w:rsid w:val="00614C59"/>
    <w:rsid w:val="00614FED"/>
    <w:rsid w:val="00615470"/>
    <w:rsid w:val="006156FA"/>
    <w:rsid w:val="006158D8"/>
    <w:rsid w:val="006159F1"/>
    <w:rsid w:val="00615D70"/>
    <w:rsid w:val="00615FE0"/>
    <w:rsid w:val="006161A7"/>
    <w:rsid w:val="0061641F"/>
    <w:rsid w:val="006166ED"/>
    <w:rsid w:val="00616D28"/>
    <w:rsid w:val="00616FAC"/>
    <w:rsid w:val="00617553"/>
    <w:rsid w:val="00617667"/>
    <w:rsid w:val="00617AEA"/>
    <w:rsid w:val="00617F6D"/>
    <w:rsid w:val="00620219"/>
    <w:rsid w:val="006204DA"/>
    <w:rsid w:val="0062084A"/>
    <w:rsid w:val="00620BA5"/>
    <w:rsid w:val="00620F1E"/>
    <w:rsid w:val="0062151D"/>
    <w:rsid w:val="00621730"/>
    <w:rsid w:val="006217BD"/>
    <w:rsid w:val="00621C78"/>
    <w:rsid w:val="00621F5F"/>
    <w:rsid w:val="006221F8"/>
    <w:rsid w:val="0062240A"/>
    <w:rsid w:val="00622918"/>
    <w:rsid w:val="00622D25"/>
    <w:rsid w:val="00622DE1"/>
    <w:rsid w:val="00622F8A"/>
    <w:rsid w:val="00623058"/>
    <w:rsid w:val="00623789"/>
    <w:rsid w:val="006238EB"/>
    <w:rsid w:val="006239B8"/>
    <w:rsid w:val="00623BC0"/>
    <w:rsid w:val="00624401"/>
    <w:rsid w:val="006247FE"/>
    <w:rsid w:val="006249B8"/>
    <w:rsid w:val="006249EB"/>
    <w:rsid w:val="00625ECE"/>
    <w:rsid w:val="00626215"/>
    <w:rsid w:val="0062699A"/>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12D"/>
    <w:rsid w:val="00632241"/>
    <w:rsid w:val="0063243E"/>
    <w:rsid w:val="006327F0"/>
    <w:rsid w:val="00632859"/>
    <w:rsid w:val="00632B18"/>
    <w:rsid w:val="00632BFB"/>
    <w:rsid w:val="00632D5E"/>
    <w:rsid w:val="00632F77"/>
    <w:rsid w:val="00632F8B"/>
    <w:rsid w:val="00633C99"/>
    <w:rsid w:val="00633DBB"/>
    <w:rsid w:val="00633EBE"/>
    <w:rsid w:val="0063408B"/>
    <w:rsid w:val="0063425D"/>
    <w:rsid w:val="00634398"/>
    <w:rsid w:val="00634531"/>
    <w:rsid w:val="006345CD"/>
    <w:rsid w:val="00634627"/>
    <w:rsid w:val="0063474C"/>
    <w:rsid w:val="00634B6B"/>
    <w:rsid w:val="00634FDB"/>
    <w:rsid w:val="0063511B"/>
    <w:rsid w:val="00635281"/>
    <w:rsid w:val="00635374"/>
    <w:rsid w:val="0063573A"/>
    <w:rsid w:val="0063583E"/>
    <w:rsid w:val="006358B6"/>
    <w:rsid w:val="006358C4"/>
    <w:rsid w:val="00635F11"/>
    <w:rsid w:val="00636772"/>
    <w:rsid w:val="00636D93"/>
    <w:rsid w:val="00636FF5"/>
    <w:rsid w:val="00637182"/>
    <w:rsid w:val="0063721A"/>
    <w:rsid w:val="0063725F"/>
    <w:rsid w:val="006376A6"/>
    <w:rsid w:val="006378CD"/>
    <w:rsid w:val="00637C6E"/>
    <w:rsid w:val="00637FA3"/>
    <w:rsid w:val="0064058D"/>
    <w:rsid w:val="00640D84"/>
    <w:rsid w:val="00640E10"/>
    <w:rsid w:val="006410C3"/>
    <w:rsid w:val="00641B60"/>
    <w:rsid w:val="0064238E"/>
    <w:rsid w:val="006437CA"/>
    <w:rsid w:val="00643C08"/>
    <w:rsid w:val="00643C90"/>
    <w:rsid w:val="00643DF4"/>
    <w:rsid w:val="006443D0"/>
    <w:rsid w:val="0064445F"/>
    <w:rsid w:val="006447F2"/>
    <w:rsid w:val="006449E2"/>
    <w:rsid w:val="00644D69"/>
    <w:rsid w:val="006452A9"/>
    <w:rsid w:val="006452B2"/>
    <w:rsid w:val="00645424"/>
    <w:rsid w:val="00646B90"/>
    <w:rsid w:val="00646EAD"/>
    <w:rsid w:val="00647172"/>
    <w:rsid w:val="00647274"/>
    <w:rsid w:val="00647B9B"/>
    <w:rsid w:val="00647EF6"/>
    <w:rsid w:val="00647F56"/>
    <w:rsid w:val="0065036A"/>
    <w:rsid w:val="006508EF"/>
    <w:rsid w:val="00650A4E"/>
    <w:rsid w:val="00650BF4"/>
    <w:rsid w:val="00651157"/>
    <w:rsid w:val="006514CA"/>
    <w:rsid w:val="00651F65"/>
    <w:rsid w:val="006525CA"/>
    <w:rsid w:val="00652BA8"/>
    <w:rsid w:val="00652CEF"/>
    <w:rsid w:val="00652D54"/>
    <w:rsid w:val="00652ED5"/>
    <w:rsid w:val="00652EFD"/>
    <w:rsid w:val="006532DB"/>
    <w:rsid w:val="00653381"/>
    <w:rsid w:val="0065386B"/>
    <w:rsid w:val="006538B7"/>
    <w:rsid w:val="00653959"/>
    <w:rsid w:val="006540C9"/>
    <w:rsid w:val="006546F7"/>
    <w:rsid w:val="00654882"/>
    <w:rsid w:val="00654D81"/>
    <w:rsid w:val="00654F67"/>
    <w:rsid w:val="00655145"/>
    <w:rsid w:val="006554E4"/>
    <w:rsid w:val="006560F5"/>
    <w:rsid w:val="006562D2"/>
    <w:rsid w:val="006565B4"/>
    <w:rsid w:val="00656C58"/>
    <w:rsid w:val="00656DA8"/>
    <w:rsid w:val="00657290"/>
    <w:rsid w:val="006572D7"/>
    <w:rsid w:val="00657474"/>
    <w:rsid w:val="0065764D"/>
    <w:rsid w:val="0065777A"/>
    <w:rsid w:val="0065785D"/>
    <w:rsid w:val="00657F30"/>
    <w:rsid w:val="00657F7A"/>
    <w:rsid w:val="0066105C"/>
    <w:rsid w:val="00661155"/>
    <w:rsid w:val="006615A7"/>
    <w:rsid w:val="00661AD0"/>
    <w:rsid w:val="00661B01"/>
    <w:rsid w:val="00661DB3"/>
    <w:rsid w:val="00662078"/>
    <w:rsid w:val="00662A4E"/>
    <w:rsid w:val="006632B8"/>
    <w:rsid w:val="006632F6"/>
    <w:rsid w:val="0066359E"/>
    <w:rsid w:val="00663663"/>
    <w:rsid w:val="00663DC0"/>
    <w:rsid w:val="00663DE2"/>
    <w:rsid w:val="0066410B"/>
    <w:rsid w:val="0066414B"/>
    <w:rsid w:val="00664381"/>
    <w:rsid w:val="00664485"/>
    <w:rsid w:val="006646A9"/>
    <w:rsid w:val="00664C14"/>
    <w:rsid w:val="00664D1E"/>
    <w:rsid w:val="00664E9F"/>
    <w:rsid w:val="0066515B"/>
    <w:rsid w:val="00665485"/>
    <w:rsid w:val="006654BA"/>
    <w:rsid w:val="00665ED4"/>
    <w:rsid w:val="0066625C"/>
    <w:rsid w:val="006663D8"/>
    <w:rsid w:val="006666AF"/>
    <w:rsid w:val="00666B39"/>
    <w:rsid w:val="00667686"/>
    <w:rsid w:val="00667E5E"/>
    <w:rsid w:val="00667FBC"/>
    <w:rsid w:val="00670086"/>
    <w:rsid w:val="00670114"/>
    <w:rsid w:val="0067028C"/>
    <w:rsid w:val="00670548"/>
    <w:rsid w:val="006706EB"/>
    <w:rsid w:val="00670D27"/>
    <w:rsid w:val="00670D2E"/>
    <w:rsid w:val="006710F8"/>
    <w:rsid w:val="00672C68"/>
    <w:rsid w:val="006737CF"/>
    <w:rsid w:val="006738C5"/>
    <w:rsid w:val="00673DA7"/>
    <w:rsid w:val="0067417C"/>
    <w:rsid w:val="006743C5"/>
    <w:rsid w:val="00675378"/>
    <w:rsid w:val="006757DA"/>
    <w:rsid w:val="00675A08"/>
    <w:rsid w:val="00675DD6"/>
    <w:rsid w:val="00676A04"/>
    <w:rsid w:val="00676B00"/>
    <w:rsid w:val="00676B5C"/>
    <w:rsid w:val="00676C07"/>
    <w:rsid w:val="00676E86"/>
    <w:rsid w:val="006774F5"/>
    <w:rsid w:val="00677572"/>
    <w:rsid w:val="00677A7A"/>
    <w:rsid w:val="00677B57"/>
    <w:rsid w:val="00677C2B"/>
    <w:rsid w:val="00680628"/>
    <w:rsid w:val="006806CF"/>
    <w:rsid w:val="006806D9"/>
    <w:rsid w:val="00680CA4"/>
    <w:rsid w:val="00680ED4"/>
    <w:rsid w:val="00681008"/>
    <w:rsid w:val="0068149E"/>
    <w:rsid w:val="006819A4"/>
    <w:rsid w:val="00681C33"/>
    <w:rsid w:val="006829A6"/>
    <w:rsid w:val="00682E9E"/>
    <w:rsid w:val="006832C1"/>
    <w:rsid w:val="0068330A"/>
    <w:rsid w:val="00683492"/>
    <w:rsid w:val="00683C60"/>
    <w:rsid w:val="006840A4"/>
    <w:rsid w:val="0068418A"/>
    <w:rsid w:val="00684512"/>
    <w:rsid w:val="006847D0"/>
    <w:rsid w:val="00684C56"/>
    <w:rsid w:val="00684DD5"/>
    <w:rsid w:val="00684EE9"/>
    <w:rsid w:val="00685002"/>
    <w:rsid w:val="006856E9"/>
    <w:rsid w:val="00685F2B"/>
    <w:rsid w:val="0068600E"/>
    <w:rsid w:val="00686252"/>
    <w:rsid w:val="006863F1"/>
    <w:rsid w:val="006865B8"/>
    <w:rsid w:val="00686769"/>
    <w:rsid w:val="006872CC"/>
    <w:rsid w:val="00687310"/>
    <w:rsid w:val="00687486"/>
    <w:rsid w:val="00687688"/>
    <w:rsid w:val="00687AA6"/>
    <w:rsid w:val="00687B87"/>
    <w:rsid w:val="00690517"/>
    <w:rsid w:val="0069067C"/>
    <w:rsid w:val="00690E96"/>
    <w:rsid w:val="00691BA0"/>
    <w:rsid w:val="00692351"/>
    <w:rsid w:val="006924C3"/>
    <w:rsid w:val="00692617"/>
    <w:rsid w:val="00692D26"/>
    <w:rsid w:val="006930C0"/>
    <w:rsid w:val="0069321A"/>
    <w:rsid w:val="0069385B"/>
    <w:rsid w:val="006938C9"/>
    <w:rsid w:val="00693A7F"/>
    <w:rsid w:val="006941E3"/>
    <w:rsid w:val="0069421F"/>
    <w:rsid w:val="00694245"/>
    <w:rsid w:val="0069459F"/>
    <w:rsid w:val="006946D6"/>
    <w:rsid w:val="00694AA5"/>
    <w:rsid w:val="00695001"/>
    <w:rsid w:val="006959B5"/>
    <w:rsid w:val="00695B2D"/>
    <w:rsid w:val="00695C5D"/>
    <w:rsid w:val="00695E7D"/>
    <w:rsid w:val="00696061"/>
    <w:rsid w:val="0069620F"/>
    <w:rsid w:val="00696425"/>
    <w:rsid w:val="006964F1"/>
    <w:rsid w:val="006966F3"/>
    <w:rsid w:val="00697EED"/>
    <w:rsid w:val="006A0760"/>
    <w:rsid w:val="006A0B2B"/>
    <w:rsid w:val="006A0CDC"/>
    <w:rsid w:val="006A0E2D"/>
    <w:rsid w:val="006A10E0"/>
    <w:rsid w:val="006A12D0"/>
    <w:rsid w:val="006A1688"/>
    <w:rsid w:val="006A1738"/>
    <w:rsid w:val="006A1B5F"/>
    <w:rsid w:val="006A1D55"/>
    <w:rsid w:val="006A2004"/>
    <w:rsid w:val="006A2212"/>
    <w:rsid w:val="006A27CC"/>
    <w:rsid w:val="006A2A18"/>
    <w:rsid w:val="006A3137"/>
    <w:rsid w:val="006A389D"/>
    <w:rsid w:val="006A3C3C"/>
    <w:rsid w:val="006A3CF8"/>
    <w:rsid w:val="006A408D"/>
    <w:rsid w:val="006A40BD"/>
    <w:rsid w:val="006A4293"/>
    <w:rsid w:val="006A48A9"/>
    <w:rsid w:val="006A48F2"/>
    <w:rsid w:val="006A500D"/>
    <w:rsid w:val="006A5106"/>
    <w:rsid w:val="006A519F"/>
    <w:rsid w:val="006A559B"/>
    <w:rsid w:val="006A57DB"/>
    <w:rsid w:val="006A5EC0"/>
    <w:rsid w:val="006A5F31"/>
    <w:rsid w:val="006A6145"/>
    <w:rsid w:val="006A6455"/>
    <w:rsid w:val="006A64EE"/>
    <w:rsid w:val="006A6764"/>
    <w:rsid w:val="006A691D"/>
    <w:rsid w:val="006A6AED"/>
    <w:rsid w:val="006A6BF5"/>
    <w:rsid w:val="006A6D7E"/>
    <w:rsid w:val="006A76C9"/>
    <w:rsid w:val="006A79A0"/>
    <w:rsid w:val="006B0272"/>
    <w:rsid w:val="006B0439"/>
    <w:rsid w:val="006B0A66"/>
    <w:rsid w:val="006B0C0D"/>
    <w:rsid w:val="006B0D9A"/>
    <w:rsid w:val="006B12F7"/>
    <w:rsid w:val="006B1440"/>
    <w:rsid w:val="006B1808"/>
    <w:rsid w:val="006B187A"/>
    <w:rsid w:val="006B26A1"/>
    <w:rsid w:val="006B26B7"/>
    <w:rsid w:val="006B271C"/>
    <w:rsid w:val="006B30A0"/>
    <w:rsid w:val="006B30BF"/>
    <w:rsid w:val="006B3116"/>
    <w:rsid w:val="006B3630"/>
    <w:rsid w:val="006B3DF5"/>
    <w:rsid w:val="006B41EC"/>
    <w:rsid w:val="006B4512"/>
    <w:rsid w:val="006B4523"/>
    <w:rsid w:val="006B458D"/>
    <w:rsid w:val="006B54AA"/>
    <w:rsid w:val="006B5560"/>
    <w:rsid w:val="006B5569"/>
    <w:rsid w:val="006B5F64"/>
    <w:rsid w:val="006B6069"/>
    <w:rsid w:val="006B62E4"/>
    <w:rsid w:val="006B639C"/>
    <w:rsid w:val="006B6558"/>
    <w:rsid w:val="006B665A"/>
    <w:rsid w:val="006B7107"/>
    <w:rsid w:val="006B7C11"/>
    <w:rsid w:val="006C027D"/>
    <w:rsid w:val="006C0398"/>
    <w:rsid w:val="006C03C1"/>
    <w:rsid w:val="006C0410"/>
    <w:rsid w:val="006C04B9"/>
    <w:rsid w:val="006C0502"/>
    <w:rsid w:val="006C081F"/>
    <w:rsid w:val="006C089C"/>
    <w:rsid w:val="006C0A00"/>
    <w:rsid w:val="006C0F30"/>
    <w:rsid w:val="006C102B"/>
    <w:rsid w:val="006C1897"/>
    <w:rsid w:val="006C18FD"/>
    <w:rsid w:val="006C1BCC"/>
    <w:rsid w:val="006C2439"/>
    <w:rsid w:val="006C25BB"/>
    <w:rsid w:val="006C2917"/>
    <w:rsid w:val="006C2A76"/>
    <w:rsid w:val="006C3487"/>
    <w:rsid w:val="006C41B5"/>
    <w:rsid w:val="006C4973"/>
    <w:rsid w:val="006C4B42"/>
    <w:rsid w:val="006C561A"/>
    <w:rsid w:val="006C5AA5"/>
    <w:rsid w:val="006C5AF9"/>
    <w:rsid w:val="006C5FD2"/>
    <w:rsid w:val="006C6069"/>
    <w:rsid w:val="006C62EC"/>
    <w:rsid w:val="006C635B"/>
    <w:rsid w:val="006C651E"/>
    <w:rsid w:val="006C65E9"/>
    <w:rsid w:val="006C697C"/>
    <w:rsid w:val="006C7064"/>
    <w:rsid w:val="006C7466"/>
    <w:rsid w:val="006C7643"/>
    <w:rsid w:val="006C7957"/>
    <w:rsid w:val="006D0099"/>
    <w:rsid w:val="006D02C5"/>
    <w:rsid w:val="006D075E"/>
    <w:rsid w:val="006D0795"/>
    <w:rsid w:val="006D08BF"/>
    <w:rsid w:val="006D0DD2"/>
    <w:rsid w:val="006D12C0"/>
    <w:rsid w:val="006D16C3"/>
    <w:rsid w:val="006D1EB4"/>
    <w:rsid w:val="006D2BA1"/>
    <w:rsid w:val="006D3009"/>
    <w:rsid w:val="006D38CB"/>
    <w:rsid w:val="006D39B6"/>
    <w:rsid w:val="006D4272"/>
    <w:rsid w:val="006D4522"/>
    <w:rsid w:val="006D4617"/>
    <w:rsid w:val="006D495B"/>
    <w:rsid w:val="006D4B2E"/>
    <w:rsid w:val="006D4ED5"/>
    <w:rsid w:val="006D4F79"/>
    <w:rsid w:val="006D59C8"/>
    <w:rsid w:val="006D5C73"/>
    <w:rsid w:val="006D5DDF"/>
    <w:rsid w:val="006D669F"/>
    <w:rsid w:val="006D671D"/>
    <w:rsid w:val="006D6980"/>
    <w:rsid w:val="006D6BFF"/>
    <w:rsid w:val="006D6D2E"/>
    <w:rsid w:val="006D70FD"/>
    <w:rsid w:val="006D717E"/>
    <w:rsid w:val="006D7880"/>
    <w:rsid w:val="006D7A3C"/>
    <w:rsid w:val="006D7CB5"/>
    <w:rsid w:val="006D7E09"/>
    <w:rsid w:val="006E033D"/>
    <w:rsid w:val="006E03B0"/>
    <w:rsid w:val="006E05A5"/>
    <w:rsid w:val="006E0923"/>
    <w:rsid w:val="006E0F26"/>
    <w:rsid w:val="006E12CB"/>
    <w:rsid w:val="006E15A1"/>
    <w:rsid w:val="006E18E0"/>
    <w:rsid w:val="006E1906"/>
    <w:rsid w:val="006E19B9"/>
    <w:rsid w:val="006E1BC7"/>
    <w:rsid w:val="006E2265"/>
    <w:rsid w:val="006E2BFE"/>
    <w:rsid w:val="006E2E1C"/>
    <w:rsid w:val="006E3078"/>
    <w:rsid w:val="006E3137"/>
    <w:rsid w:val="006E3354"/>
    <w:rsid w:val="006E38C8"/>
    <w:rsid w:val="006E3948"/>
    <w:rsid w:val="006E3CAF"/>
    <w:rsid w:val="006E3F18"/>
    <w:rsid w:val="006E4138"/>
    <w:rsid w:val="006E429A"/>
    <w:rsid w:val="006E439E"/>
    <w:rsid w:val="006E43C9"/>
    <w:rsid w:val="006E43FA"/>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30A"/>
    <w:rsid w:val="006E7496"/>
    <w:rsid w:val="006E7AC9"/>
    <w:rsid w:val="006E7E2F"/>
    <w:rsid w:val="006E7EE2"/>
    <w:rsid w:val="006F03EB"/>
    <w:rsid w:val="006F0C98"/>
    <w:rsid w:val="006F0E43"/>
    <w:rsid w:val="006F0EBC"/>
    <w:rsid w:val="006F1216"/>
    <w:rsid w:val="006F1901"/>
    <w:rsid w:val="006F1A13"/>
    <w:rsid w:val="006F1E2E"/>
    <w:rsid w:val="006F1E5B"/>
    <w:rsid w:val="006F1F1C"/>
    <w:rsid w:val="006F204C"/>
    <w:rsid w:val="006F2763"/>
    <w:rsid w:val="006F2E14"/>
    <w:rsid w:val="006F39B1"/>
    <w:rsid w:val="006F3B4E"/>
    <w:rsid w:val="006F3F47"/>
    <w:rsid w:val="006F4583"/>
    <w:rsid w:val="006F46F3"/>
    <w:rsid w:val="006F4A51"/>
    <w:rsid w:val="006F4E0F"/>
    <w:rsid w:val="006F5EBA"/>
    <w:rsid w:val="006F5F20"/>
    <w:rsid w:val="006F603D"/>
    <w:rsid w:val="006F6128"/>
    <w:rsid w:val="006F6133"/>
    <w:rsid w:val="006F61A7"/>
    <w:rsid w:val="006F6708"/>
    <w:rsid w:val="006F6953"/>
    <w:rsid w:val="006F69D2"/>
    <w:rsid w:val="006F6A9D"/>
    <w:rsid w:val="006F726E"/>
    <w:rsid w:val="006F7279"/>
    <w:rsid w:val="006F7991"/>
    <w:rsid w:val="006F7AF4"/>
    <w:rsid w:val="006F7F0A"/>
    <w:rsid w:val="007002B2"/>
    <w:rsid w:val="00700CE5"/>
    <w:rsid w:val="00700DDB"/>
    <w:rsid w:val="00701762"/>
    <w:rsid w:val="00701907"/>
    <w:rsid w:val="00701B5F"/>
    <w:rsid w:val="00702110"/>
    <w:rsid w:val="00702385"/>
    <w:rsid w:val="00702D3E"/>
    <w:rsid w:val="00702EB2"/>
    <w:rsid w:val="00702F52"/>
    <w:rsid w:val="007034EB"/>
    <w:rsid w:val="007037E2"/>
    <w:rsid w:val="00703BCE"/>
    <w:rsid w:val="00703BEE"/>
    <w:rsid w:val="007040C2"/>
    <w:rsid w:val="00704111"/>
    <w:rsid w:val="007042C6"/>
    <w:rsid w:val="007043CE"/>
    <w:rsid w:val="00704466"/>
    <w:rsid w:val="00704493"/>
    <w:rsid w:val="007046CF"/>
    <w:rsid w:val="00704871"/>
    <w:rsid w:val="00704CFD"/>
    <w:rsid w:val="00704D35"/>
    <w:rsid w:val="00704E9A"/>
    <w:rsid w:val="0070516D"/>
    <w:rsid w:val="0070537C"/>
    <w:rsid w:val="0070632F"/>
    <w:rsid w:val="00707254"/>
    <w:rsid w:val="007074F2"/>
    <w:rsid w:val="0070788A"/>
    <w:rsid w:val="007078A4"/>
    <w:rsid w:val="00707975"/>
    <w:rsid w:val="007079EE"/>
    <w:rsid w:val="00707C87"/>
    <w:rsid w:val="00707F26"/>
    <w:rsid w:val="00710BE3"/>
    <w:rsid w:val="00710F8A"/>
    <w:rsid w:val="00711038"/>
    <w:rsid w:val="00711041"/>
    <w:rsid w:val="00711727"/>
    <w:rsid w:val="00711B0E"/>
    <w:rsid w:val="00711F03"/>
    <w:rsid w:val="00712140"/>
    <w:rsid w:val="00712426"/>
    <w:rsid w:val="007126CB"/>
    <w:rsid w:val="0071287D"/>
    <w:rsid w:val="00712C72"/>
    <w:rsid w:val="00712D6B"/>
    <w:rsid w:val="007130BC"/>
    <w:rsid w:val="00713138"/>
    <w:rsid w:val="00713265"/>
    <w:rsid w:val="007137D1"/>
    <w:rsid w:val="00713870"/>
    <w:rsid w:val="00713898"/>
    <w:rsid w:val="007138DB"/>
    <w:rsid w:val="007141B1"/>
    <w:rsid w:val="0071423F"/>
    <w:rsid w:val="007147D9"/>
    <w:rsid w:val="007149DD"/>
    <w:rsid w:val="007150A4"/>
    <w:rsid w:val="00715757"/>
    <w:rsid w:val="007158FF"/>
    <w:rsid w:val="00715A86"/>
    <w:rsid w:val="00715FB1"/>
    <w:rsid w:val="0071602F"/>
    <w:rsid w:val="007161F0"/>
    <w:rsid w:val="007168CD"/>
    <w:rsid w:val="00717890"/>
    <w:rsid w:val="00717BAC"/>
    <w:rsid w:val="00717D18"/>
    <w:rsid w:val="0072064E"/>
    <w:rsid w:val="0072066B"/>
    <w:rsid w:val="00720764"/>
    <w:rsid w:val="00720D64"/>
    <w:rsid w:val="00721AD0"/>
    <w:rsid w:val="00721B0F"/>
    <w:rsid w:val="00721C0A"/>
    <w:rsid w:val="00721DCF"/>
    <w:rsid w:val="00722697"/>
    <w:rsid w:val="00722760"/>
    <w:rsid w:val="00722A6E"/>
    <w:rsid w:val="00722FDE"/>
    <w:rsid w:val="007232A3"/>
    <w:rsid w:val="00723BCD"/>
    <w:rsid w:val="00723F6E"/>
    <w:rsid w:val="0072408D"/>
    <w:rsid w:val="00724152"/>
    <w:rsid w:val="0072430E"/>
    <w:rsid w:val="00724E1B"/>
    <w:rsid w:val="00725481"/>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607"/>
    <w:rsid w:val="00730746"/>
    <w:rsid w:val="00730912"/>
    <w:rsid w:val="00730C6E"/>
    <w:rsid w:val="00730E0C"/>
    <w:rsid w:val="0073119E"/>
    <w:rsid w:val="00731A6B"/>
    <w:rsid w:val="0073234B"/>
    <w:rsid w:val="00732E1C"/>
    <w:rsid w:val="00732E2E"/>
    <w:rsid w:val="0073375A"/>
    <w:rsid w:val="00733B02"/>
    <w:rsid w:val="00733E5E"/>
    <w:rsid w:val="00733E8E"/>
    <w:rsid w:val="00734269"/>
    <w:rsid w:val="007347C1"/>
    <w:rsid w:val="00734BE6"/>
    <w:rsid w:val="00734C6C"/>
    <w:rsid w:val="00734F41"/>
    <w:rsid w:val="007350D6"/>
    <w:rsid w:val="00735292"/>
    <w:rsid w:val="007353F1"/>
    <w:rsid w:val="00735C00"/>
    <w:rsid w:val="00735C03"/>
    <w:rsid w:val="00735EA5"/>
    <w:rsid w:val="00735F70"/>
    <w:rsid w:val="00735FF3"/>
    <w:rsid w:val="00736064"/>
    <w:rsid w:val="007365E8"/>
    <w:rsid w:val="00736EE2"/>
    <w:rsid w:val="007371F2"/>
    <w:rsid w:val="00737792"/>
    <w:rsid w:val="00737B19"/>
    <w:rsid w:val="00737B2C"/>
    <w:rsid w:val="0074023E"/>
    <w:rsid w:val="00740C00"/>
    <w:rsid w:val="00741743"/>
    <w:rsid w:val="007417AE"/>
    <w:rsid w:val="007417D2"/>
    <w:rsid w:val="00741B3A"/>
    <w:rsid w:val="00741DD7"/>
    <w:rsid w:val="007422B6"/>
    <w:rsid w:val="007423BD"/>
    <w:rsid w:val="00742A12"/>
    <w:rsid w:val="00742A1B"/>
    <w:rsid w:val="00743035"/>
    <w:rsid w:val="00743343"/>
    <w:rsid w:val="00743660"/>
    <w:rsid w:val="007439FF"/>
    <w:rsid w:val="00744BB6"/>
    <w:rsid w:val="00744F32"/>
    <w:rsid w:val="00744F89"/>
    <w:rsid w:val="00745683"/>
    <w:rsid w:val="007459D5"/>
    <w:rsid w:val="00745B02"/>
    <w:rsid w:val="00745F7F"/>
    <w:rsid w:val="00746023"/>
    <w:rsid w:val="007461BC"/>
    <w:rsid w:val="00746627"/>
    <w:rsid w:val="007466A7"/>
    <w:rsid w:val="00746FF1"/>
    <w:rsid w:val="00747366"/>
    <w:rsid w:val="007473B2"/>
    <w:rsid w:val="00750647"/>
    <w:rsid w:val="00750CB1"/>
    <w:rsid w:val="00751470"/>
    <w:rsid w:val="00751771"/>
    <w:rsid w:val="00751AC3"/>
    <w:rsid w:val="00751DBA"/>
    <w:rsid w:val="00752228"/>
    <w:rsid w:val="0075230E"/>
    <w:rsid w:val="007524FB"/>
    <w:rsid w:val="007530FF"/>
    <w:rsid w:val="00753615"/>
    <w:rsid w:val="00753764"/>
    <w:rsid w:val="00754044"/>
    <w:rsid w:val="0075406C"/>
    <w:rsid w:val="00754221"/>
    <w:rsid w:val="00754683"/>
    <w:rsid w:val="00755D90"/>
    <w:rsid w:val="0075611C"/>
    <w:rsid w:val="007566E5"/>
    <w:rsid w:val="00756967"/>
    <w:rsid w:val="007572FD"/>
    <w:rsid w:val="0075758D"/>
    <w:rsid w:val="0075796C"/>
    <w:rsid w:val="00757FC9"/>
    <w:rsid w:val="0076007E"/>
    <w:rsid w:val="007600CA"/>
    <w:rsid w:val="00760283"/>
    <w:rsid w:val="00760539"/>
    <w:rsid w:val="007605BF"/>
    <w:rsid w:val="00760B15"/>
    <w:rsid w:val="0076130F"/>
    <w:rsid w:val="00761E0E"/>
    <w:rsid w:val="007624E1"/>
    <w:rsid w:val="007625C7"/>
    <w:rsid w:val="00763153"/>
    <w:rsid w:val="00763247"/>
    <w:rsid w:val="00763373"/>
    <w:rsid w:val="0076368B"/>
    <w:rsid w:val="007639CE"/>
    <w:rsid w:val="007647A0"/>
    <w:rsid w:val="00764819"/>
    <w:rsid w:val="00764851"/>
    <w:rsid w:val="007659CF"/>
    <w:rsid w:val="00765A49"/>
    <w:rsid w:val="00765AFC"/>
    <w:rsid w:val="00765C48"/>
    <w:rsid w:val="00765D05"/>
    <w:rsid w:val="00765E18"/>
    <w:rsid w:val="00765E39"/>
    <w:rsid w:val="007662A1"/>
    <w:rsid w:val="007666F6"/>
    <w:rsid w:val="0076673A"/>
    <w:rsid w:val="007667F4"/>
    <w:rsid w:val="00766F3F"/>
    <w:rsid w:val="00767602"/>
    <w:rsid w:val="0076784D"/>
    <w:rsid w:val="00767C5C"/>
    <w:rsid w:val="00767FF1"/>
    <w:rsid w:val="0077008D"/>
    <w:rsid w:val="007700DF"/>
    <w:rsid w:val="00770776"/>
    <w:rsid w:val="00770C42"/>
    <w:rsid w:val="007717BA"/>
    <w:rsid w:val="00771D86"/>
    <w:rsid w:val="00772920"/>
    <w:rsid w:val="00772B68"/>
    <w:rsid w:val="00772FC5"/>
    <w:rsid w:val="007731C4"/>
    <w:rsid w:val="007731C9"/>
    <w:rsid w:val="00773368"/>
    <w:rsid w:val="0077346E"/>
    <w:rsid w:val="007734D1"/>
    <w:rsid w:val="007734DE"/>
    <w:rsid w:val="007734EA"/>
    <w:rsid w:val="00773A65"/>
    <w:rsid w:val="00773ABD"/>
    <w:rsid w:val="00773C02"/>
    <w:rsid w:val="00773C23"/>
    <w:rsid w:val="00773C62"/>
    <w:rsid w:val="00773EAD"/>
    <w:rsid w:val="007742ED"/>
    <w:rsid w:val="00774648"/>
    <w:rsid w:val="00774657"/>
    <w:rsid w:val="00774D4B"/>
    <w:rsid w:val="00774D8D"/>
    <w:rsid w:val="00774F35"/>
    <w:rsid w:val="007750C7"/>
    <w:rsid w:val="00775838"/>
    <w:rsid w:val="00775A15"/>
    <w:rsid w:val="00776102"/>
    <w:rsid w:val="007763F2"/>
    <w:rsid w:val="007764CC"/>
    <w:rsid w:val="0077660D"/>
    <w:rsid w:val="00776B9A"/>
    <w:rsid w:val="00776D35"/>
    <w:rsid w:val="007777B2"/>
    <w:rsid w:val="00777FD9"/>
    <w:rsid w:val="00780100"/>
    <w:rsid w:val="0078024B"/>
    <w:rsid w:val="00780455"/>
    <w:rsid w:val="007804CE"/>
    <w:rsid w:val="007806B1"/>
    <w:rsid w:val="007807E7"/>
    <w:rsid w:val="00780BF5"/>
    <w:rsid w:val="00780DAB"/>
    <w:rsid w:val="007810EC"/>
    <w:rsid w:val="00781602"/>
    <w:rsid w:val="0078178D"/>
    <w:rsid w:val="007819E7"/>
    <w:rsid w:val="00781C58"/>
    <w:rsid w:val="00781D64"/>
    <w:rsid w:val="00781E2B"/>
    <w:rsid w:val="007824C8"/>
    <w:rsid w:val="00782625"/>
    <w:rsid w:val="00782F6F"/>
    <w:rsid w:val="0078333D"/>
    <w:rsid w:val="0078345F"/>
    <w:rsid w:val="0078349A"/>
    <w:rsid w:val="00783F46"/>
    <w:rsid w:val="00783F93"/>
    <w:rsid w:val="0078457F"/>
    <w:rsid w:val="00784BBA"/>
    <w:rsid w:val="00784C08"/>
    <w:rsid w:val="00784D51"/>
    <w:rsid w:val="00784E2E"/>
    <w:rsid w:val="00785DD0"/>
    <w:rsid w:val="0078662B"/>
    <w:rsid w:val="00786920"/>
    <w:rsid w:val="00787142"/>
    <w:rsid w:val="007874D6"/>
    <w:rsid w:val="00787709"/>
    <w:rsid w:val="00790218"/>
    <w:rsid w:val="007905D0"/>
    <w:rsid w:val="00790B12"/>
    <w:rsid w:val="00790E86"/>
    <w:rsid w:val="00790F00"/>
    <w:rsid w:val="00790F94"/>
    <w:rsid w:val="00791247"/>
    <w:rsid w:val="00792241"/>
    <w:rsid w:val="007924AB"/>
    <w:rsid w:val="0079270F"/>
    <w:rsid w:val="0079275E"/>
    <w:rsid w:val="007929AF"/>
    <w:rsid w:val="00792A99"/>
    <w:rsid w:val="00792C32"/>
    <w:rsid w:val="00793324"/>
    <w:rsid w:val="007934F6"/>
    <w:rsid w:val="00793673"/>
    <w:rsid w:val="00793704"/>
    <w:rsid w:val="00793907"/>
    <w:rsid w:val="00793C5E"/>
    <w:rsid w:val="00793C6D"/>
    <w:rsid w:val="00793EFD"/>
    <w:rsid w:val="00793FB2"/>
    <w:rsid w:val="00794385"/>
    <w:rsid w:val="007943CE"/>
    <w:rsid w:val="007943D6"/>
    <w:rsid w:val="007944A0"/>
    <w:rsid w:val="00794558"/>
    <w:rsid w:val="007947F3"/>
    <w:rsid w:val="00794F4C"/>
    <w:rsid w:val="00795623"/>
    <w:rsid w:val="00795D61"/>
    <w:rsid w:val="0079602E"/>
    <w:rsid w:val="007960ED"/>
    <w:rsid w:val="00796193"/>
    <w:rsid w:val="007964AE"/>
    <w:rsid w:val="00796DBF"/>
    <w:rsid w:val="00797125"/>
    <w:rsid w:val="007977CF"/>
    <w:rsid w:val="00797D9B"/>
    <w:rsid w:val="007A0808"/>
    <w:rsid w:val="007A082F"/>
    <w:rsid w:val="007A131D"/>
    <w:rsid w:val="007A18F1"/>
    <w:rsid w:val="007A190C"/>
    <w:rsid w:val="007A1A86"/>
    <w:rsid w:val="007A1D1E"/>
    <w:rsid w:val="007A1F7F"/>
    <w:rsid w:val="007A216A"/>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894"/>
    <w:rsid w:val="007A592F"/>
    <w:rsid w:val="007A59EB"/>
    <w:rsid w:val="007A5C77"/>
    <w:rsid w:val="007A5FFE"/>
    <w:rsid w:val="007A6104"/>
    <w:rsid w:val="007A6466"/>
    <w:rsid w:val="007A66B6"/>
    <w:rsid w:val="007A66BD"/>
    <w:rsid w:val="007A6745"/>
    <w:rsid w:val="007A68C3"/>
    <w:rsid w:val="007A690D"/>
    <w:rsid w:val="007A75A1"/>
    <w:rsid w:val="007A7AE5"/>
    <w:rsid w:val="007A7E1F"/>
    <w:rsid w:val="007B0362"/>
    <w:rsid w:val="007B037C"/>
    <w:rsid w:val="007B0541"/>
    <w:rsid w:val="007B0598"/>
    <w:rsid w:val="007B0606"/>
    <w:rsid w:val="007B096E"/>
    <w:rsid w:val="007B0E7E"/>
    <w:rsid w:val="007B1959"/>
    <w:rsid w:val="007B2183"/>
    <w:rsid w:val="007B21FC"/>
    <w:rsid w:val="007B22AE"/>
    <w:rsid w:val="007B245D"/>
    <w:rsid w:val="007B323D"/>
    <w:rsid w:val="007B3A31"/>
    <w:rsid w:val="007B3BFD"/>
    <w:rsid w:val="007B3C5A"/>
    <w:rsid w:val="007B4113"/>
    <w:rsid w:val="007B48EE"/>
    <w:rsid w:val="007B4962"/>
    <w:rsid w:val="007B4CC7"/>
    <w:rsid w:val="007B4FF9"/>
    <w:rsid w:val="007B50CB"/>
    <w:rsid w:val="007B5453"/>
    <w:rsid w:val="007B5A6E"/>
    <w:rsid w:val="007B5AB9"/>
    <w:rsid w:val="007B5C39"/>
    <w:rsid w:val="007B5E9E"/>
    <w:rsid w:val="007B6092"/>
    <w:rsid w:val="007B60B8"/>
    <w:rsid w:val="007B6560"/>
    <w:rsid w:val="007B6665"/>
    <w:rsid w:val="007B77E2"/>
    <w:rsid w:val="007B79ED"/>
    <w:rsid w:val="007B7F27"/>
    <w:rsid w:val="007C003D"/>
    <w:rsid w:val="007C0366"/>
    <w:rsid w:val="007C03D0"/>
    <w:rsid w:val="007C0532"/>
    <w:rsid w:val="007C053D"/>
    <w:rsid w:val="007C0904"/>
    <w:rsid w:val="007C0B20"/>
    <w:rsid w:val="007C0BEF"/>
    <w:rsid w:val="007C1A26"/>
    <w:rsid w:val="007C2790"/>
    <w:rsid w:val="007C2FA4"/>
    <w:rsid w:val="007C3072"/>
    <w:rsid w:val="007C36B8"/>
    <w:rsid w:val="007C38E6"/>
    <w:rsid w:val="007C3ABE"/>
    <w:rsid w:val="007C3F9E"/>
    <w:rsid w:val="007C40D9"/>
    <w:rsid w:val="007C4730"/>
    <w:rsid w:val="007C4751"/>
    <w:rsid w:val="007C5DA3"/>
    <w:rsid w:val="007C6D2D"/>
    <w:rsid w:val="007C78AE"/>
    <w:rsid w:val="007C7A71"/>
    <w:rsid w:val="007C7D5D"/>
    <w:rsid w:val="007C7F1C"/>
    <w:rsid w:val="007C7F45"/>
    <w:rsid w:val="007D0193"/>
    <w:rsid w:val="007D07A7"/>
    <w:rsid w:val="007D1522"/>
    <w:rsid w:val="007D17FC"/>
    <w:rsid w:val="007D1D12"/>
    <w:rsid w:val="007D2D64"/>
    <w:rsid w:val="007D2DC9"/>
    <w:rsid w:val="007D2EFF"/>
    <w:rsid w:val="007D320D"/>
    <w:rsid w:val="007D3658"/>
    <w:rsid w:val="007D3931"/>
    <w:rsid w:val="007D3B5B"/>
    <w:rsid w:val="007D3EC0"/>
    <w:rsid w:val="007D447A"/>
    <w:rsid w:val="007D467D"/>
    <w:rsid w:val="007D5087"/>
    <w:rsid w:val="007D5826"/>
    <w:rsid w:val="007D5B64"/>
    <w:rsid w:val="007D5C02"/>
    <w:rsid w:val="007D6583"/>
    <w:rsid w:val="007D6ADC"/>
    <w:rsid w:val="007D6CE0"/>
    <w:rsid w:val="007D6DE4"/>
    <w:rsid w:val="007D6EFF"/>
    <w:rsid w:val="007D6FF4"/>
    <w:rsid w:val="007D7273"/>
    <w:rsid w:val="007D74EF"/>
    <w:rsid w:val="007D7798"/>
    <w:rsid w:val="007D7941"/>
    <w:rsid w:val="007D7A9F"/>
    <w:rsid w:val="007D7CE3"/>
    <w:rsid w:val="007E01A5"/>
    <w:rsid w:val="007E0980"/>
    <w:rsid w:val="007E09CC"/>
    <w:rsid w:val="007E0E98"/>
    <w:rsid w:val="007E0F42"/>
    <w:rsid w:val="007E12A4"/>
    <w:rsid w:val="007E210F"/>
    <w:rsid w:val="007E25F7"/>
    <w:rsid w:val="007E2B46"/>
    <w:rsid w:val="007E2BFD"/>
    <w:rsid w:val="007E344C"/>
    <w:rsid w:val="007E35F9"/>
    <w:rsid w:val="007E36AB"/>
    <w:rsid w:val="007E3965"/>
    <w:rsid w:val="007E3EC7"/>
    <w:rsid w:val="007E3F41"/>
    <w:rsid w:val="007E3FB5"/>
    <w:rsid w:val="007E3FC1"/>
    <w:rsid w:val="007E46F7"/>
    <w:rsid w:val="007E48C5"/>
    <w:rsid w:val="007E49B6"/>
    <w:rsid w:val="007E4B57"/>
    <w:rsid w:val="007E4E1D"/>
    <w:rsid w:val="007E506E"/>
    <w:rsid w:val="007E5271"/>
    <w:rsid w:val="007E5BF8"/>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49A"/>
    <w:rsid w:val="007F0872"/>
    <w:rsid w:val="007F0A7E"/>
    <w:rsid w:val="007F0BF9"/>
    <w:rsid w:val="007F0EE3"/>
    <w:rsid w:val="007F0FA5"/>
    <w:rsid w:val="007F103B"/>
    <w:rsid w:val="007F1376"/>
    <w:rsid w:val="007F1875"/>
    <w:rsid w:val="007F1BE2"/>
    <w:rsid w:val="007F1FFA"/>
    <w:rsid w:val="007F20CB"/>
    <w:rsid w:val="007F255A"/>
    <w:rsid w:val="007F2DAB"/>
    <w:rsid w:val="007F2E3E"/>
    <w:rsid w:val="007F2F78"/>
    <w:rsid w:val="007F3596"/>
    <w:rsid w:val="007F36F9"/>
    <w:rsid w:val="007F3789"/>
    <w:rsid w:val="007F3845"/>
    <w:rsid w:val="007F3BE0"/>
    <w:rsid w:val="007F3C89"/>
    <w:rsid w:val="007F3EAD"/>
    <w:rsid w:val="007F4505"/>
    <w:rsid w:val="007F4691"/>
    <w:rsid w:val="007F4EF6"/>
    <w:rsid w:val="007F4FC9"/>
    <w:rsid w:val="007F528A"/>
    <w:rsid w:val="007F567A"/>
    <w:rsid w:val="007F574A"/>
    <w:rsid w:val="007F5E0F"/>
    <w:rsid w:val="007F5E5B"/>
    <w:rsid w:val="007F5E8D"/>
    <w:rsid w:val="007F5F2F"/>
    <w:rsid w:val="007F69A2"/>
    <w:rsid w:val="007F6DC7"/>
    <w:rsid w:val="007F7510"/>
    <w:rsid w:val="007F7595"/>
    <w:rsid w:val="007F7D30"/>
    <w:rsid w:val="007F7F2D"/>
    <w:rsid w:val="008004AC"/>
    <w:rsid w:val="00800FBC"/>
    <w:rsid w:val="00801012"/>
    <w:rsid w:val="00801013"/>
    <w:rsid w:val="008014DB"/>
    <w:rsid w:val="008018A9"/>
    <w:rsid w:val="008018D8"/>
    <w:rsid w:val="008019B8"/>
    <w:rsid w:val="00801F70"/>
    <w:rsid w:val="008023F5"/>
    <w:rsid w:val="008024F8"/>
    <w:rsid w:val="00802ACD"/>
    <w:rsid w:val="00802E59"/>
    <w:rsid w:val="008031CD"/>
    <w:rsid w:val="00803440"/>
    <w:rsid w:val="0080371C"/>
    <w:rsid w:val="00803EDA"/>
    <w:rsid w:val="00804623"/>
    <w:rsid w:val="0080495E"/>
    <w:rsid w:val="00804B1A"/>
    <w:rsid w:val="00804C7C"/>
    <w:rsid w:val="00804CCD"/>
    <w:rsid w:val="00804E20"/>
    <w:rsid w:val="0080514F"/>
    <w:rsid w:val="008051F8"/>
    <w:rsid w:val="008052EB"/>
    <w:rsid w:val="008056C6"/>
    <w:rsid w:val="008056E0"/>
    <w:rsid w:val="008058C6"/>
    <w:rsid w:val="00805DF1"/>
    <w:rsid w:val="008067BC"/>
    <w:rsid w:val="00806D77"/>
    <w:rsid w:val="008074E1"/>
    <w:rsid w:val="008074FC"/>
    <w:rsid w:val="00807AB6"/>
    <w:rsid w:val="00807D42"/>
    <w:rsid w:val="00807D7B"/>
    <w:rsid w:val="00807E68"/>
    <w:rsid w:val="00807EFC"/>
    <w:rsid w:val="008104FC"/>
    <w:rsid w:val="008107AF"/>
    <w:rsid w:val="00810B7F"/>
    <w:rsid w:val="00810D47"/>
    <w:rsid w:val="008110D2"/>
    <w:rsid w:val="008113F8"/>
    <w:rsid w:val="008114B6"/>
    <w:rsid w:val="00811E78"/>
    <w:rsid w:val="008124B8"/>
    <w:rsid w:val="0081289D"/>
    <w:rsid w:val="00812DA0"/>
    <w:rsid w:val="008130C1"/>
    <w:rsid w:val="00813254"/>
    <w:rsid w:val="0081382C"/>
    <w:rsid w:val="00813B30"/>
    <w:rsid w:val="00813C3F"/>
    <w:rsid w:val="00813CE6"/>
    <w:rsid w:val="00813E6C"/>
    <w:rsid w:val="0081420D"/>
    <w:rsid w:val="00814230"/>
    <w:rsid w:val="0081424C"/>
    <w:rsid w:val="00814298"/>
    <w:rsid w:val="00814B8C"/>
    <w:rsid w:val="00814D91"/>
    <w:rsid w:val="00814FA9"/>
    <w:rsid w:val="008158DC"/>
    <w:rsid w:val="008159B6"/>
    <w:rsid w:val="00816403"/>
    <w:rsid w:val="0081671C"/>
    <w:rsid w:val="00816C9F"/>
    <w:rsid w:val="00816FCD"/>
    <w:rsid w:val="00817F06"/>
    <w:rsid w:val="0082020C"/>
    <w:rsid w:val="0082056C"/>
    <w:rsid w:val="00820782"/>
    <w:rsid w:val="008208CD"/>
    <w:rsid w:val="00820F0B"/>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51D6"/>
    <w:rsid w:val="008252F8"/>
    <w:rsid w:val="008254EA"/>
    <w:rsid w:val="00825A14"/>
    <w:rsid w:val="00825A71"/>
    <w:rsid w:val="00825AB0"/>
    <w:rsid w:val="0082634F"/>
    <w:rsid w:val="008264A9"/>
    <w:rsid w:val="008270A3"/>
    <w:rsid w:val="00827150"/>
    <w:rsid w:val="00827F14"/>
    <w:rsid w:val="00830639"/>
    <w:rsid w:val="00830856"/>
    <w:rsid w:val="00830AA1"/>
    <w:rsid w:val="00830DC0"/>
    <w:rsid w:val="00830DF5"/>
    <w:rsid w:val="00830F0A"/>
    <w:rsid w:val="00830F95"/>
    <w:rsid w:val="00831177"/>
    <w:rsid w:val="0083141C"/>
    <w:rsid w:val="0083174B"/>
    <w:rsid w:val="00831856"/>
    <w:rsid w:val="00831FD8"/>
    <w:rsid w:val="0083206B"/>
    <w:rsid w:val="0083224E"/>
    <w:rsid w:val="00832582"/>
    <w:rsid w:val="008332B8"/>
    <w:rsid w:val="00833B6F"/>
    <w:rsid w:val="00833BEC"/>
    <w:rsid w:val="00833F76"/>
    <w:rsid w:val="008353EC"/>
    <w:rsid w:val="0083592C"/>
    <w:rsid w:val="00835CF3"/>
    <w:rsid w:val="008361F0"/>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7AA"/>
    <w:rsid w:val="008407D2"/>
    <w:rsid w:val="00840B04"/>
    <w:rsid w:val="008412EF"/>
    <w:rsid w:val="00841318"/>
    <w:rsid w:val="008419AD"/>
    <w:rsid w:val="0084227D"/>
    <w:rsid w:val="008424AE"/>
    <w:rsid w:val="008425CC"/>
    <w:rsid w:val="00842AE0"/>
    <w:rsid w:val="00842E6B"/>
    <w:rsid w:val="00842FF4"/>
    <w:rsid w:val="008430CC"/>
    <w:rsid w:val="00843738"/>
    <w:rsid w:val="0084374A"/>
    <w:rsid w:val="00843788"/>
    <w:rsid w:val="00843CA7"/>
    <w:rsid w:val="00843E97"/>
    <w:rsid w:val="008441B9"/>
    <w:rsid w:val="0084431A"/>
    <w:rsid w:val="008443FB"/>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FE"/>
    <w:rsid w:val="008513CA"/>
    <w:rsid w:val="00851516"/>
    <w:rsid w:val="00851EDB"/>
    <w:rsid w:val="008523E1"/>
    <w:rsid w:val="008524BD"/>
    <w:rsid w:val="008526C0"/>
    <w:rsid w:val="00852761"/>
    <w:rsid w:val="00852A99"/>
    <w:rsid w:val="00852AD4"/>
    <w:rsid w:val="00852D40"/>
    <w:rsid w:val="00852EDF"/>
    <w:rsid w:val="00852F8A"/>
    <w:rsid w:val="0085352C"/>
    <w:rsid w:val="008538B2"/>
    <w:rsid w:val="0085396E"/>
    <w:rsid w:val="00853FA6"/>
    <w:rsid w:val="008540D8"/>
    <w:rsid w:val="00854751"/>
    <w:rsid w:val="00854888"/>
    <w:rsid w:val="00854D48"/>
    <w:rsid w:val="00855492"/>
    <w:rsid w:val="00855955"/>
    <w:rsid w:val="008560B6"/>
    <w:rsid w:val="00856271"/>
    <w:rsid w:val="00856384"/>
    <w:rsid w:val="0085679B"/>
    <w:rsid w:val="00856813"/>
    <w:rsid w:val="00856931"/>
    <w:rsid w:val="00856EF5"/>
    <w:rsid w:val="00857159"/>
    <w:rsid w:val="00857566"/>
    <w:rsid w:val="00857736"/>
    <w:rsid w:val="00857F12"/>
    <w:rsid w:val="008601C0"/>
    <w:rsid w:val="00860900"/>
    <w:rsid w:val="00860901"/>
    <w:rsid w:val="008609D9"/>
    <w:rsid w:val="00860BA1"/>
    <w:rsid w:val="00860F00"/>
    <w:rsid w:val="00861195"/>
    <w:rsid w:val="008615FE"/>
    <w:rsid w:val="00861FC8"/>
    <w:rsid w:val="00862BE1"/>
    <w:rsid w:val="00862F86"/>
    <w:rsid w:val="00863408"/>
    <w:rsid w:val="00863A06"/>
    <w:rsid w:val="00864B83"/>
    <w:rsid w:val="00864F48"/>
    <w:rsid w:val="0086505A"/>
    <w:rsid w:val="00865BDB"/>
    <w:rsid w:val="008660B1"/>
    <w:rsid w:val="00866141"/>
    <w:rsid w:val="0086647B"/>
    <w:rsid w:val="00866552"/>
    <w:rsid w:val="00866603"/>
    <w:rsid w:val="00866993"/>
    <w:rsid w:val="008669E7"/>
    <w:rsid w:val="00866AF3"/>
    <w:rsid w:val="00867CED"/>
    <w:rsid w:val="00867D55"/>
    <w:rsid w:val="00870139"/>
    <w:rsid w:val="0087023D"/>
    <w:rsid w:val="008702E9"/>
    <w:rsid w:val="00870571"/>
    <w:rsid w:val="0087059E"/>
    <w:rsid w:val="00870DB1"/>
    <w:rsid w:val="00871C03"/>
    <w:rsid w:val="00871CC2"/>
    <w:rsid w:val="00871F41"/>
    <w:rsid w:val="00872050"/>
    <w:rsid w:val="008722EA"/>
    <w:rsid w:val="008726CA"/>
    <w:rsid w:val="0087290B"/>
    <w:rsid w:val="00873261"/>
    <w:rsid w:val="008733A6"/>
    <w:rsid w:val="00873480"/>
    <w:rsid w:val="00873649"/>
    <w:rsid w:val="0087390F"/>
    <w:rsid w:val="00873CB0"/>
    <w:rsid w:val="00873F97"/>
    <w:rsid w:val="00874128"/>
    <w:rsid w:val="0087456C"/>
    <w:rsid w:val="00874582"/>
    <w:rsid w:val="00874F2D"/>
    <w:rsid w:val="008757B1"/>
    <w:rsid w:val="008757BB"/>
    <w:rsid w:val="00875C0A"/>
    <w:rsid w:val="008760A0"/>
    <w:rsid w:val="008765F7"/>
    <w:rsid w:val="00876623"/>
    <w:rsid w:val="00876648"/>
    <w:rsid w:val="00876B36"/>
    <w:rsid w:val="00876CF2"/>
    <w:rsid w:val="00876D56"/>
    <w:rsid w:val="00876EE2"/>
    <w:rsid w:val="00877140"/>
    <w:rsid w:val="008773A9"/>
    <w:rsid w:val="008774C1"/>
    <w:rsid w:val="00877A68"/>
    <w:rsid w:val="00877CA1"/>
    <w:rsid w:val="0088008D"/>
    <w:rsid w:val="008801DB"/>
    <w:rsid w:val="00880368"/>
    <w:rsid w:val="00880729"/>
    <w:rsid w:val="00880A4C"/>
    <w:rsid w:val="00880A9B"/>
    <w:rsid w:val="00880AC3"/>
    <w:rsid w:val="008811C3"/>
    <w:rsid w:val="00881523"/>
    <w:rsid w:val="0088169D"/>
    <w:rsid w:val="00881991"/>
    <w:rsid w:val="00881A2D"/>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4CC1"/>
    <w:rsid w:val="0088553B"/>
    <w:rsid w:val="008855A5"/>
    <w:rsid w:val="00885D21"/>
    <w:rsid w:val="008860E1"/>
    <w:rsid w:val="0088612B"/>
    <w:rsid w:val="00886C95"/>
    <w:rsid w:val="00886CF3"/>
    <w:rsid w:val="00886D36"/>
    <w:rsid w:val="00886E1F"/>
    <w:rsid w:val="0088757A"/>
    <w:rsid w:val="0088768D"/>
    <w:rsid w:val="008876CE"/>
    <w:rsid w:val="008877C6"/>
    <w:rsid w:val="00887D46"/>
    <w:rsid w:val="00887F9B"/>
    <w:rsid w:val="008903B2"/>
    <w:rsid w:val="00890B0B"/>
    <w:rsid w:val="00890B57"/>
    <w:rsid w:val="00890CC4"/>
    <w:rsid w:val="00890E5F"/>
    <w:rsid w:val="0089104F"/>
    <w:rsid w:val="00891846"/>
    <w:rsid w:val="008919CB"/>
    <w:rsid w:val="00891AF8"/>
    <w:rsid w:val="00891D2D"/>
    <w:rsid w:val="00892387"/>
    <w:rsid w:val="00892B63"/>
    <w:rsid w:val="00892D8F"/>
    <w:rsid w:val="00892FBF"/>
    <w:rsid w:val="008930BB"/>
    <w:rsid w:val="008932C2"/>
    <w:rsid w:val="008932C6"/>
    <w:rsid w:val="00893774"/>
    <w:rsid w:val="00893A45"/>
    <w:rsid w:val="00893C73"/>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CAB"/>
    <w:rsid w:val="00897F8D"/>
    <w:rsid w:val="008A033B"/>
    <w:rsid w:val="008A0526"/>
    <w:rsid w:val="008A122B"/>
    <w:rsid w:val="008A168D"/>
    <w:rsid w:val="008A16A5"/>
    <w:rsid w:val="008A16EE"/>
    <w:rsid w:val="008A18A4"/>
    <w:rsid w:val="008A1BE3"/>
    <w:rsid w:val="008A2574"/>
    <w:rsid w:val="008A2A1C"/>
    <w:rsid w:val="008A3397"/>
    <w:rsid w:val="008A353C"/>
    <w:rsid w:val="008A36E6"/>
    <w:rsid w:val="008A39C5"/>
    <w:rsid w:val="008A3D6D"/>
    <w:rsid w:val="008A3E70"/>
    <w:rsid w:val="008A3EBD"/>
    <w:rsid w:val="008A40C4"/>
    <w:rsid w:val="008A452A"/>
    <w:rsid w:val="008A460E"/>
    <w:rsid w:val="008A4727"/>
    <w:rsid w:val="008A544D"/>
    <w:rsid w:val="008A5A73"/>
    <w:rsid w:val="008A5D31"/>
    <w:rsid w:val="008A5FDF"/>
    <w:rsid w:val="008A60E4"/>
    <w:rsid w:val="008A6313"/>
    <w:rsid w:val="008A68F6"/>
    <w:rsid w:val="008A6E02"/>
    <w:rsid w:val="008A6E5C"/>
    <w:rsid w:val="008A6F8F"/>
    <w:rsid w:val="008A6FEC"/>
    <w:rsid w:val="008A6FFB"/>
    <w:rsid w:val="008A717E"/>
    <w:rsid w:val="008A7E9B"/>
    <w:rsid w:val="008B0112"/>
    <w:rsid w:val="008B0382"/>
    <w:rsid w:val="008B083D"/>
    <w:rsid w:val="008B103E"/>
    <w:rsid w:val="008B1278"/>
    <w:rsid w:val="008B1C34"/>
    <w:rsid w:val="008B2697"/>
    <w:rsid w:val="008B27AB"/>
    <w:rsid w:val="008B29B0"/>
    <w:rsid w:val="008B2B3B"/>
    <w:rsid w:val="008B2CDE"/>
    <w:rsid w:val="008B3355"/>
    <w:rsid w:val="008B3381"/>
    <w:rsid w:val="008B34A9"/>
    <w:rsid w:val="008B4CBD"/>
    <w:rsid w:val="008B4FBA"/>
    <w:rsid w:val="008B515B"/>
    <w:rsid w:val="008B58E9"/>
    <w:rsid w:val="008B5A3B"/>
    <w:rsid w:val="008B5EE7"/>
    <w:rsid w:val="008B60E1"/>
    <w:rsid w:val="008B6248"/>
    <w:rsid w:val="008B6613"/>
    <w:rsid w:val="008B675C"/>
    <w:rsid w:val="008B6897"/>
    <w:rsid w:val="008B6BBE"/>
    <w:rsid w:val="008B70B0"/>
    <w:rsid w:val="008B719F"/>
    <w:rsid w:val="008B71D1"/>
    <w:rsid w:val="008B72B5"/>
    <w:rsid w:val="008B74A3"/>
    <w:rsid w:val="008B74BB"/>
    <w:rsid w:val="008B7501"/>
    <w:rsid w:val="008B764A"/>
    <w:rsid w:val="008B76E0"/>
    <w:rsid w:val="008B77E0"/>
    <w:rsid w:val="008B7D39"/>
    <w:rsid w:val="008B7D6E"/>
    <w:rsid w:val="008B7EDF"/>
    <w:rsid w:val="008C054F"/>
    <w:rsid w:val="008C08A6"/>
    <w:rsid w:val="008C0B9A"/>
    <w:rsid w:val="008C1405"/>
    <w:rsid w:val="008C1728"/>
    <w:rsid w:val="008C1A16"/>
    <w:rsid w:val="008C1F28"/>
    <w:rsid w:val="008C2156"/>
    <w:rsid w:val="008C221E"/>
    <w:rsid w:val="008C379D"/>
    <w:rsid w:val="008C3B57"/>
    <w:rsid w:val="008C3C09"/>
    <w:rsid w:val="008C521B"/>
    <w:rsid w:val="008C52D9"/>
    <w:rsid w:val="008C5D4D"/>
    <w:rsid w:val="008C5ED9"/>
    <w:rsid w:val="008C5EF5"/>
    <w:rsid w:val="008C5FF5"/>
    <w:rsid w:val="008C61F9"/>
    <w:rsid w:val="008C6C05"/>
    <w:rsid w:val="008C7784"/>
    <w:rsid w:val="008C7F1C"/>
    <w:rsid w:val="008D008D"/>
    <w:rsid w:val="008D0AF8"/>
    <w:rsid w:val="008D0F95"/>
    <w:rsid w:val="008D0FA4"/>
    <w:rsid w:val="008D16D4"/>
    <w:rsid w:val="008D18ED"/>
    <w:rsid w:val="008D20BC"/>
    <w:rsid w:val="008D260C"/>
    <w:rsid w:val="008D298D"/>
    <w:rsid w:val="008D2CA1"/>
    <w:rsid w:val="008D2D13"/>
    <w:rsid w:val="008D2EA1"/>
    <w:rsid w:val="008D342B"/>
    <w:rsid w:val="008D3883"/>
    <w:rsid w:val="008D4267"/>
    <w:rsid w:val="008D43F0"/>
    <w:rsid w:val="008D44D4"/>
    <w:rsid w:val="008D464E"/>
    <w:rsid w:val="008D4795"/>
    <w:rsid w:val="008D4849"/>
    <w:rsid w:val="008D4957"/>
    <w:rsid w:val="008D498C"/>
    <w:rsid w:val="008D4B0B"/>
    <w:rsid w:val="008D4CAA"/>
    <w:rsid w:val="008D51BC"/>
    <w:rsid w:val="008D530B"/>
    <w:rsid w:val="008D5AB6"/>
    <w:rsid w:val="008D5BC4"/>
    <w:rsid w:val="008D6426"/>
    <w:rsid w:val="008D6AC4"/>
    <w:rsid w:val="008D6CDC"/>
    <w:rsid w:val="008D6F5F"/>
    <w:rsid w:val="008D7028"/>
    <w:rsid w:val="008D7AC2"/>
    <w:rsid w:val="008D7C3B"/>
    <w:rsid w:val="008D7CBF"/>
    <w:rsid w:val="008D7DBC"/>
    <w:rsid w:val="008E066E"/>
    <w:rsid w:val="008E06D9"/>
    <w:rsid w:val="008E084D"/>
    <w:rsid w:val="008E08D6"/>
    <w:rsid w:val="008E0B27"/>
    <w:rsid w:val="008E139C"/>
    <w:rsid w:val="008E1905"/>
    <w:rsid w:val="008E2A16"/>
    <w:rsid w:val="008E2A86"/>
    <w:rsid w:val="008E2CB3"/>
    <w:rsid w:val="008E326F"/>
    <w:rsid w:val="008E3624"/>
    <w:rsid w:val="008E3793"/>
    <w:rsid w:val="008E3822"/>
    <w:rsid w:val="008E427B"/>
    <w:rsid w:val="008E48E6"/>
    <w:rsid w:val="008E4D2E"/>
    <w:rsid w:val="008E4EE3"/>
    <w:rsid w:val="008E5050"/>
    <w:rsid w:val="008E5B69"/>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B9"/>
    <w:rsid w:val="008F3609"/>
    <w:rsid w:val="008F3630"/>
    <w:rsid w:val="008F37BE"/>
    <w:rsid w:val="008F38B0"/>
    <w:rsid w:val="008F3BFB"/>
    <w:rsid w:val="008F4040"/>
    <w:rsid w:val="008F405B"/>
    <w:rsid w:val="008F442B"/>
    <w:rsid w:val="008F45CA"/>
    <w:rsid w:val="008F4ADE"/>
    <w:rsid w:val="008F4CBD"/>
    <w:rsid w:val="008F4E67"/>
    <w:rsid w:val="008F4E75"/>
    <w:rsid w:val="008F5534"/>
    <w:rsid w:val="008F56D8"/>
    <w:rsid w:val="008F5C8D"/>
    <w:rsid w:val="008F5EDB"/>
    <w:rsid w:val="008F6097"/>
    <w:rsid w:val="008F63F9"/>
    <w:rsid w:val="008F6FF7"/>
    <w:rsid w:val="008F7112"/>
    <w:rsid w:val="008F714D"/>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DA"/>
    <w:rsid w:val="009027B3"/>
    <w:rsid w:val="009027D6"/>
    <w:rsid w:val="00902B26"/>
    <w:rsid w:val="00902BE6"/>
    <w:rsid w:val="00902D1B"/>
    <w:rsid w:val="00902E88"/>
    <w:rsid w:val="00903190"/>
    <w:rsid w:val="00903255"/>
    <w:rsid w:val="0090341D"/>
    <w:rsid w:val="00903457"/>
    <w:rsid w:val="00903697"/>
    <w:rsid w:val="00903833"/>
    <w:rsid w:val="0090391D"/>
    <w:rsid w:val="009040EF"/>
    <w:rsid w:val="00904350"/>
    <w:rsid w:val="009047D3"/>
    <w:rsid w:val="00904DF6"/>
    <w:rsid w:val="0090505B"/>
    <w:rsid w:val="00905376"/>
    <w:rsid w:val="0090562A"/>
    <w:rsid w:val="00905C13"/>
    <w:rsid w:val="00906177"/>
    <w:rsid w:val="00906283"/>
    <w:rsid w:val="009062E1"/>
    <w:rsid w:val="00906963"/>
    <w:rsid w:val="009069C0"/>
    <w:rsid w:val="00906ACD"/>
    <w:rsid w:val="00906F4A"/>
    <w:rsid w:val="009078B7"/>
    <w:rsid w:val="00907AD3"/>
    <w:rsid w:val="0091017C"/>
    <w:rsid w:val="009101EC"/>
    <w:rsid w:val="0091054A"/>
    <w:rsid w:val="0091072B"/>
    <w:rsid w:val="00910D85"/>
    <w:rsid w:val="0091108E"/>
    <w:rsid w:val="0091161D"/>
    <w:rsid w:val="00911BAC"/>
    <w:rsid w:val="00911D18"/>
    <w:rsid w:val="00911E1E"/>
    <w:rsid w:val="00912992"/>
    <w:rsid w:val="00912CE8"/>
    <w:rsid w:val="00912DC7"/>
    <w:rsid w:val="00913534"/>
    <w:rsid w:val="00913697"/>
    <w:rsid w:val="00913A3F"/>
    <w:rsid w:val="00913BF7"/>
    <w:rsid w:val="00913F45"/>
    <w:rsid w:val="00914209"/>
    <w:rsid w:val="0091435B"/>
    <w:rsid w:val="00914523"/>
    <w:rsid w:val="009153F7"/>
    <w:rsid w:val="00915740"/>
    <w:rsid w:val="00915AD1"/>
    <w:rsid w:val="00916209"/>
    <w:rsid w:val="00916385"/>
    <w:rsid w:val="00916C98"/>
    <w:rsid w:val="00916DBD"/>
    <w:rsid w:val="00916E42"/>
    <w:rsid w:val="00916FD6"/>
    <w:rsid w:val="00917035"/>
    <w:rsid w:val="009170D2"/>
    <w:rsid w:val="00917148"/>
    <w:rsid w:val="00917DC9"/>
    <w:rsid w:val="0092015B"/>
    <w:rsid w:val="009202F9"/>
    <w:rsid w:val="009207B6"/>
    <w:rsid w:val="009209E6"/>
    <w:rsid w:val="00920FD8"/>
    <w:rsid w:val="0092129D"/>
    <w:rsid w:val="00921446"/>
    <w:rsid w:val="00921520"/>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5B3"/>
    <w:rsid w:val="00926AE6"/>
    <w:rsid w:val="00926B1D"/>
    <w:rsid w:val="00926E8D"/>
    <w:rsid w:val="009273BA"/>
    <w:rsid w:val="009275B4"/>
    <w:rsid w:val="0092779F"/>
    <w:rsid w:val="009277C2"/>
    <w:rsid w:val="00930364"/>
    <w:rsid w:val="0093038E"/>
    <w:rsid w:val="0093066F"/>
    <w:rsid w:val="0093099E"/>
    <w:rsid w:val="0093127C"/>
    <w:rsid w:val="00931BB7"/>
    <w:rsid w:val="00931D7C"/>
    <w:rsid w:val="00931DD1"/>
    <w:rsid w:val="00932466"/>
    <w:rsid w:val="0093248C"/>
    <w:rsid w:val="009328C7"/>
    <w:rsid w:val="009329A8"/>
    <w:rsid w:val="00932AA6"/>
    <w:rsid w:val="00932B0B"/>
    <w:rsid w:val="00932BF8"/>
    <w:rsid w:val="00932CBC"/>
    <w:rsid w:val="00932D8E"/>
    <w:rsid w:val="00932EA5"/>
    <w:rsid w:val="009335A7"/>
    <w:rsid w:val="009336B5"/>
    <w:rsid w:val="00933C07"/>
    <w:rsid w:val="00933CAD"/>
    <w:rsid w:val="00933DE2"/>
    <w:rsid w:val="00933ED5"/>
    <w:rsid w:val="00933FAB"/>
    <w:rsid w:val="00934176"/>
    <w:rsid w:val="0093431C"/>
    <w:rsid w:val="0093451A"/>
    <w:rsid w:val="00934D87"/>
    <w:rsid w:val="00934ECA"/>
    <w:rsid w:val="0093502F"/>
    <w:rsid w:val="00935C7D"/>
    <w:rsid w:val="00935CA3"/>
    <w:rsid w:val="00935DCB"/>
    <w:rsid w:val="009365D0"/>
    <w:rsid w:val="00936639"/>
    <w:rsid w:val="00936779"/>
    <w:rsid w:val="009369F9"/>
    <w:rsid w:val="00936C0B"/>
    <w:rsid w:val="009374DA"/>
    <w:rsid w:val="00937A44"/>
    <w:rsid w:val="0094065C"/>
    <w:rsid w:val="00940CA4"/>
    <w:rsid w:val="00940F0D"/>
    <w:rsid w:val="00940FC1"/>
    <w:rsid w:val="0094109B"/>
    <w:rsid w:val="009412B4"/>
    <w:rsid w:val="00941498"/>
    <w:rsid w:val="009416AF"/>
    <w:rsid w:val="00941C78"/>
    <w:rsid w:val="00941EE6"/>
    <w:rsid w:val="00942148"/>
    <w:rsid w:val="00942785"/>
    <w:rsid w:val="00942898"/>
    <w:rsid w:val="00942A6E"/>
    <w:rsid w:val="0094323D"/>
    <w:rsid w:val="009435DF"/>
    <w:rsid w:val="00943769"/>
    <w:rsid w:val="009438EC"/>
    <w:rsid w:val="00943BCB"/>
    <w:rsid w:val="00944296"/>
    <w:rsid w:val="00944301"/>
    <w:rsid w:val="00944627"/>
    <w:rsid w:val="00944885"/>
    <w:rsid w:val="00944CF3"/>
    <w:rsid w:val="00944EF5"/>
    <w:rsid w:val="00945664"/>
    <w:rsid w:val="00945ACB"/>
    <w:rsid w:val="00946307"/>
    <w:rsid w:val="00946444"/>
    <w:rsid w:val="009464D3"/>
    <w:rsid w:val="0094687F"/>
    <w:rsid w:val="00946921"/>
    <w:rsid w:val="009469D1"/>
    <w:rsid w:val="00946EEA"/>
    <w:rsid w:val="00947494"/>
    <w:rsid w:val="00947823"/>
    <w:rsid w:val="00947B1A"/>
    <w:rsid w:val="00947C37"/>
    <w:rsid w:val="00947EAA"/>
    <w:rsid w:val="00950672"/>
    <w:rsid w:val="00950DBD"/>
    <w:rsid w:val="00950F24"/>
    <w:rsid w:val="00950F33"/>
    <w:rsid w:val="009512D6"/>
    <w:rsid w:val="00951674"/>
    <w:rsid w:val="00951A9C"/>
    <w:rsid w:val="00951B5E"/>
    <w:rsid w:val="00951B6A"/>
    <w:rsid w:val="00951C6F"/>
    <w:rsid w:val="00951DBA"/>
    <w:rsid w:val="00951F62"/>
    <w:rsid w:val="00952575"/>
    <w:rsid w:val="009528F6"/>
    <w:rsid w:val="00953558"/>
    <w:rsid w:val="00953643"/>
    <w:rsid w:val="00953720"/>
    <w:rsid w:val="00953E2B"/>
    <w:rsid w:val="00953FF4"/>
    <w:rsid w:val="009542CF"/>
    <w:rsid w:val="00954C24"/>
    <w:rsid w:val="00954C5A"/>
    <w:rsid w:val="00954CC0"/>
    <w:rsid w:val="00954D36"/>
    <w:rsid w:val="00955591"/>
    <w:rsid w:val="009558F1"/>
    <w:rsid w:val="00955AA7"/>
    <w:rsid w:val="00955DF7"/>
    <w:rsid w:val="00955E63"/>
    <w:rsid w:val="00955ED5"/>
    <w:rsid w:val="00956930"/>
    <w:rsid w:val="00956972"/>
    <w:rsid w:val="009569C0"/>
    <w:rsid w:val="00956B0E"/>
    <w:rsid w:val="00957267"/>
    <w:rsid w:val="00957807"/>
    <w:rsid w:val="00957F0B"/>
    <w:rsid w:val="0096051B"/>
    <w:rsid w:val="00960DE3"/>
    <w:rsid w:val="009612C7"/>
    <w:rsid w:val="0096171B"/>
    <w:rsid w:val="0096219B"/>
    <w:rsid w:val="00962A50"/>
    <w:rsid w:val="00962AF7"/>
    <w:rsid w:val="009632A2"/>
    <w:rsid w:val="00963445"/>
    <w:rsid w:val="00963E02"/>
    <w:rsid w:val="00964177"/>
    <w:rsid w:val="009642D1"/>
    <w:rsid w:val="00965055"/>
    <w:rsid w:val="0096506C"/>
    <w:rsid w:val="00965560"/>
    <w:rsid w:val="00965596"/>
    <w:rsid w:val="009657AB"/>
    <w:rsid w:val="00965CA4"/>
    <w:rsid w:val="00965F60"/>
    <w:rsid w:val="00966378"/>
    <w:rsid w:val="009669E5"/>
    <w:rsid w:val="00966CE2"/>
    <w:rsid w:val="00966DCB"/>
    <w:rsid w:val="00967029"/>
    <w:rsid w:val="0096731F"/>
    <w:rsid w:val="009673A4"/>
    <w:rsid w:val="00967527"/>
    <w:rsid w:val="00967677"/>
    <w:rsid w:val="00970F5A"/>
    <w:rsid w:val="00971257"/>
    <w:rsid w:val="009714E3"/>
    <w:rsid w:val="009717F7"/>
    <w:rsid w:val="00971E91"/>
    <w:rsid w:val="00971FFC"/>
    <w:rsid w:val="00972704"/>
    <w:rsid w:val="00972D18"/>
    <w:rsid w:val="0097325D"/>
    <w:rsid w:val="009735A6"/>
    <w:rsid w:val="009739B3"/>
    <w:rsid w:val="00973AF0"/>
    <w:rsid w:val="00973F19"/>
    <w:rsid w:val="00974026"/>
    <w:rsid w:val="009745FF"/>
    <w:rsid w:val="0097488F"/>
    <w:rsid w:val="00974AA8"/>
    <w:rsid w:val="00974D57"/>
    <w:rsid w:val="00975602"/>
    <w:rsid w:val="00975D82"/>
    <w:rsid w:val="00975F00"/>
    <w:rsid w:val="00975FE9"/>
    <w:rsid w:val="0097604A"/>
    <w:rsid w:val="009763F7"/>
    <w:rsid w:val="00976544"/>
    <w:rsid w:val="0097659C"/>
    <w:rsid w:val="00977540"/>
    <w:rsid w:val="009778DB"/>
    <w:rsid w:val="009778ED"/>
    <w:rsid w:val="00980445"/>
    <w:rsid w:val="00980452"/>
    <w:rsid w:val="00980466"/>
    <w:rsid w:val="00980D4C"/>
    <w:rsid w:val="00980DD7"/>
    <w:rsid w:val="00980E9F"/>
    <w:rsid w:val="0098149B"/>
    <w:rsid w:val="0098174D"/>
    <w:rsid w:val="009818B8"/>
    <w:rsid w:val="00981E8B"/>
    <w:rsid w:val="009821C2"/>
    <w:rsid w:val="00982463"/>
    <w:rsid w:val="0098285E"/>
    <w:rsid w:val="00982ED8"/>
    <w:rsid w:val="00982F7D"/>
    <w:rsid w:val="0098301D"/>
    <w:rsid w:val="00983220"/>
    <w:rsid w:val="00983263"/>
    <w:rsid w:val="00983389"/>
    <w:rsid w:val="0098380D"/>
    <w:rsid w:val="00984712"/>
    <w:rsid w:val="00984E15"/>
    <w:rsid w:val="00985090"/>
    <w:rsid w:val="0098550A"/>
    <w:rsid w:val="0098577B"/>
    <w:rsid w:val="00985A04"/>
    <w:rsid w:val="00985D69"/>
    <w:rsid w:val="00986124"/>
    <w:rsid w:val="0098649F"/>
    <w:rsid w:val="009865A7"/>
    <w:rsid w:val="009865B6"/>
    <w:rsid w:val="009868A0"/>
    <w:rsid w:val="00986DA2"/>
    <w:rsid w:val="0098716B"/>
    <w:rsid w:val="009873DB"/>
    <w:rsid w:val="009875D1"/>
    <w:rsid w:val="009878C5"/>
    <w:rsid w:val="009878F5"/>
    <w:rsid w:val="00987FB1"/>
    <w:rsid w:val="00990835"/>
    <w:rsid w:val="00990A0B"/>
    <w:rsid w:val="00990A8E"/>
    <w:rsid w:val="00990F14"/>
    <w:rsid w:val="009910DA"/>
    <w:rsid w:val="009911D0"/>
    <w:rsid w:val="00991409"/>
    <w:rsid w:val="0099151C"/>
    <w:rsid w:val="00991A9C"/>
    <w:rsid w:val="00991C2E"/>
    <w:rsid w:val="00991DA2"/>
    <w:rsid w:val="00992436"/>
    <w:rsid w:val="00992933"/>
    <w:rsid w:val="00992A03"/>
    <w:rsid w:val="00992C8C"/>
    <w:rsid w:val="009930EB"/>
    <w:rsid w:val="00993EA0"/>
    <w:rsid w:val="00994322"/>
    <w:rsid w:val="009943F8"/>
    <w:rsid w:val="00994739"/>
    <w:rsid w:val="00994775"/>
    <w:rsid w:val="00994BC3"/>
    <w:rsid w:val="00994C67"/>
    <w:rsid w:val="00994EC2"/>
    <w:rsid w:val="0099534B"/>
    <w:rsid w:val="009958FC"/>
    <w:rsid w:val="00995A32"/>
    <w:rsid w:val="00995D39"/>
    <w:rsid w:val="0099628A"/>
    <w:rsid w:val="00996321"/>
    <w:rsid w:val="0099652F"/>
    <w:rsid w:val="00997075"/>
    <w:rsid w:val="00997078"/>
    <w:rsid w:val="00997289"/>
    <w:rsid w:val="0099747E"/>
    <w:rsid w:val="009974B9"/>
    <w:rsid w:val="0099757F"/>
    <w:rsid w:val="009975D7"/>
    <w:rsid w:val="009978AB"/>
    <w:rsid w:val="00997C59"/>
    <w:rsid w:val="00997D08"/>
    <w:rsid w:val="00997D70"/>
    <w:rsid w:val="00997EDF"/>
    <w:rsid w:val="009A0225"/>
    <w:rsid w:val="009A042F"/>
    <w:rsid w:val="009A0A65"/>
    <w:rsid w:val="009A12D9"/>
    <w:rsid w:val="009A13B6"/>
    <w:rsid w:val="009A1907"/>
    <w:rsid w:val="009A22DA"/>
    <w:rsid w:val="009A2B1B"/>
    <w:rsid w:val="009A327C"/>
    <w:rsid w:val="009A3891"/>
    <w:rsid w:val="009A39E1"/>
    <w:rsid w:val="009A3A8F"/>
    <w:rsid w:val="009A3F20"/>
    <w:rsid w:val="009A4205"/>
    <w:rsid w:val="009A45F9"/>
    <w:rsid w:val="009A47BD"/>
    <w:rsid w:val="009A4947"/>
    <w:rsid w:val="009A499C"/>
    <w:rsid w:val="009A4F7D"/>
    <w:rsid w:val="009A52A3"/>
    <w:rsid w:val="009A52FC"/>
    <w:rsid w:val="009A5305"/>
    <w:rsid w:val="009A5361"/>
    <w:rsid w:val="009A59F8"/>
    <w:rsid w:val="009A5C87"/>
    <w:rsid w:val="009A61CC"/>
    <w:rsid w:val="009A6A62"/>
    <w:rsid w:val="009A6B95"/>
    <w:rsid w:val="009A6D32"/>
    <w:rsid w:val="009A6FD4"/>
    <w:rsid w:val="009A7041"/>
    <w:rsid w:val="009B01B9"/>
    <w:rsid w:val="009B01CB"/>
    <w:rsid w:val="009B0359"/>
    <w:rsid w:val="009B05D7"/>
    <w:rsid w:val="009B09F7"/>
    <w:rsid w:val="009B0A5F"/>
    <w:rsid w:val="009B0A8F"/>
    <w:rsid w:val="009B1065"/>
    <w:rsid w:val="009B11B5"/>
    <w:rsid w:val="009B1322"/>
    <w:rsid w:val="009B18CD"/>
    <w:rsid w:val="009B1BB5"/>
    <w:rsid w:val="009B2CA0"/>
    <w:rsid w:val="009B3017"/>
    <w:rsid w:val="009B317C"/>
    <w:rsid w:val="009B317D"/>
    <w:rsid w:val="009B31AB"/>
    <w:rsid w:val="009B3262"/>
    <w:rsid w:val="009B336A"/>
    <w:rsid w:val="009B336B"/>
    <w:rsid w:val="009B3454"/>
    <w:rsid w:val="009B39A9"/>
    <w:rsid w:val="009B3A6A"/>
    <w:rsid w:val="009B3D65"/>
    <w:rsid w:val="009B3DDD"/>
    <w:rsid w:val="009B4322"/>
    <w:rsid w:val="009B4A32"/>
    <w:rsid w:val="009B4C40"/>
    <w:rsid w:val="009B4F64"/>
    <w:rsid w:val="009B505B"/>
    <w:rsid w:val="009B5361"/>
    <w:rsid w:val="009B5D0B"/>
    <w:rsid w:val="009B669D"/>
    <w:rsid w:val="009B6B1A"/>
    <w:rsid w:val="009B6D93"/>
    <w:rsid w:val="009B6DFE"/>
    <w:rsid w:val="009B706F"/>
    <w:rsid w:val="009B707B"/>
    <w:rsid w:val="009B7491"/>
    <w:rsid w:val="009B76A8"/>
    <w:rsid w:val="009B7704"/>
    <w:rsid w:val="009B7A3B"/>
    <w:rsid w:val="009C034E"/>
    <w:rsid w:val="009C0608"/>
    <w:rsid w:val="009C078B"/>
    <w:rsid w:val="009C078F"/>
    <w:rsid w:val="009C08DC"/>
    <w:rsid w:val="009C0972"/>
    <w:rsid w:val="009C09FC"/>
    <w:rsid w:val="009C0EDC"/>
    <w:rsid w:val="009C1073"/>
    <w:rsid w:val="009C15BA"/>
    <w:rsid w:val="009C1996"/>
    <w:rsid w:val="009C1FDD"/>
    <w:rsid w:val="009C2396"/>
    <w:rsid w:val="009C28F4"/>
    <w:rsid w:val="009C2CFC"/>
    <w:rsid w:val="009C2DCF"/>
    <w:rsid w:val="009C31CE"/>
    <w:rsid w:val="009C3BE2"/>
    <w:rsid w:val="009C42DC"/>
    <w:rsid w:val="009C4467"/>
    <w:rsid w:val="009C4695"/>
    <w:rsid w:val="009C4766"/>
    <w:rsid w:val="009C4789"/>
    <w:rsid w:val="009C4F5A"/>
    <w:rsid w:val="009C4F96"/>
    <w:rsid w:val="009C51ED"/>
    <w:rsid w:val="009C58AF"/>
    <w:rsid w:val="009C64CD"/>
    <w:rsid w:val="009C64D1"/>
    <w:rsid w:val="009C653D"/>
    <w:rsid w:val="009C6711"/>
    <w:rsid w:val="009C6846"/>
    <w:rsid w:val="009C7173"/>
    <w:rsid w:val="009C71C4"/>
    <w:rsid w:val="009C743E"/>
    <w:rsid w:val="009C7A27"/>
    <w:rsid w:val="009C7B96"/>
    <w:rsid w:val="009D0292"/>
    <w:rsid w:val="009D0585"/>
    <w:rsid w:val="009D0726"/>
    <w:rsid w:val="009D0754"/>
    <w:rsid w:val="009D0A37"/>
    <w:rsid w:val="009D0B93"/>
    <w:rsid w:val="009D0D3E"/>
    <w:rsid w:val="009D0FD2"/>
    <w:rsid w:val="009D1285"/>
    <w:rsid w:val="009D1E4F"/>
    <w:rsid w:val="009D2321"/>
    <w:rsid w:val="009D239D"/>
    <w:rsid w:val="009D258E"/>
    <w:rsid w:val="009D25CF"/>
    <w:rsid w:val="009D272C"/>
    <w:rsid w:val="009D2827"/>
    <w:rsid w:val="009D3471"/>
    <w:rsid w:val="009D373A"/>
    <w:rsid w:val="009D4021"/>
    <w:rsid w:val="009D43E5"/>
    <w:rsid w:val="009D46DC"/>
    <w:rsid w:val="009D486D"/>
    <w:rsid w:val="009D4D6D"/>
    <w:rsid w:val="009D53DF"/>
    <w:rsid w:val="009D57D9"/>
    <w:rsid w:val="009D5991"/>
    <w:rsid w:val="009D6615"/>
    <w:rsid w:val="009D75D1"/>
    <w:rsid w:val="009D7672"/>
    <w:rsid w:val="009D76DE"/>
    <w:rsid w:val="009D78B0"/>
    <w:rsid w:val="009D7969"/>
    <w:rsid w:val="009D7A48"/>
    <w:rsid w:val="009D7B8E"/>
    <w:rsid w:val="009E0408"/>
    <w:rsid w:val="009E0665"/>
    <w:rsid w:val="009E0A9B"/>
    <w:rsid w:val="009E123C"/>
    <w:rsid w:val="009E15DE"/>
    <w:rsid w:val="009E21EC"/>
    <w:rsid w:val="009E2522"/>
    <w:rsid w:val="009E284B"/>
    <w:rsid w:val="009E2DA2"/>
    <w:rsid w:val="009E3101"/>
    <w:rsid w:val="009E34F2"/>
    <w:rsid w:val="009E3E76"/>
    <w:rsid w:val="009E41E4"/>
    <w:rsid w:val="009E42D4"/>
    <w:rsid w:val="009E437A"/>
    <w:rsid w:val="009E4803"/>
    <w:rsid w:val="009E5063"/>
    <w:rsid w:val="009E514E"/>
    <w:rsid w:val="009E545D"/>
    <w:rsid w:val="009E554F"/>
    <w:rsid w:val="009E56BE"/>
    <w:rsid w:val="009E57BC"/>
    <w:rsid w:val="009E58D8"/>
    <w:rsid w:val="009E5A49"/>
    <w:rsid w:val="009E5D0D"/>
    <w:rsid w:val="009E64D5"/>
    <w:rsid w:val="009E68D3"/>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1957"/>
    <w:rsid w:val="009F1ACE"/>
    <w:rsid w:val="009F27F1"/>
    <w:rsid w:val="009F27FB"/>
    <w:rsid w:val="009F3063"/>
    <w:rsid w:val="009F30D5"/>
    <w:rsid w:val="009F3378"/>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A74"/>
    <w:rsid w:val="00A01132"/>
    <w:rsid w:val="00A01166"/>
    <w:rsid w:val="00A01192"/>
    <w:rsid w:val="00A012F7"/>
    <w:rsid w:val="00A0144A"/>
    <w:rsid w:val="00A016C6"/>
    <w:rsid w:val="00A01A85"/>
    <w:rsid w:val="00A01C22"/>
    <w:rsid w:val="00A02247"/>
    <w:rsid w:val="00A02351"/>
    <w:rsid w:val="00A025EB"/>
    <w:rsid w:val="00A02F4B"/>
    <w:rsid w:val="00A031D0"/>
    <w:rsid w:val="00A031DC"/>
    <w:rsid w:val="00A03659"/>
    <w:rsid w:val="00A03AF8"/>
    <w:rsid w:val="00A0525E"/>
    <w:rsid w:val="00A05740"/>
    <w:rsid w:val="00A05C9B"/>
    <w:rsid w:val="00A05ED1"/>
    <w:rsid w:val="00A063DA"/>
    <w:rsid w:val="00A06492"/>
    <w:rsid w:val="00A066AF"/>
    <w:rsid w:val="00A06FFC"/>
    <w:rsid w:val="00A077BA"/>
    <w:rsid w:val="00A079C5"/>
    <w:rsid w:val="00A079E5"/>
    <w:rsid w:val="00A07DAE"/>
    <w:rsid w:val="00A07EF7"/>
    <w:rsid w:val="00A102C4"/>
    <w:rsid w:val="00A103F9"/>
    <w:rsid w:val="00A107BE"/>
    <w:rsid w:val="00A10870"/>
    <w:rsid w:val="00A1089A"/>
    <w:rsid w:val="00A10FFF"/>
    <w:rsid w:val="00A1117C"/>
    <w:rsid w:val="00A11194"/>
    <w:rsid w:val="00A113E9"/>
    <w:rsid w:val="00A1175C"/>
    <w:rsid w:val="00A1190E"/>
    <w:rsid w:val="00A119D5"/>
    <w:rsid w:val="00A11BF8"/>
    <w:rsid w:val="00A11E30"/>
    <w:rsid w:val="00A1241E"/>
    <w:rsid w:val="00A127AF"/>
    <w:rsid w:val="00A12C3C"/>
    <w:rsid w:val="00A130FC"/>
    <w:rsid w:val="00A1389C"/>
    <w:rsid w:val="00A138BE"/>
    <w:rsid w:val="00A1422E"/>
    <w:rsid w:val="00A146E0"/>
    <w:rsid w:val="00A14727"/>
    <w:rsid w:val="00A14888"/>
    <w:rsid w:val="00A14931"/>
    <w:rsid w:val="00A1510A"/>
    <w:rsid w:val="00A15213"/>
    <w:rsid w:val="00A157FD"/>
    <w:rsid w:val="00A15841"/>
    <w:rsid w:val="00A15E64"/>
    <w:rsid w:val="00A15F78"/>
    <w:rsid w:val="00A1609D"/>
    <w:rsid w:val="00A16305"/>
    <w:rsid w:val="00A166AE"/>
    <w:rsid w:val="00A1677D"/>
    <w:rsid w:val="00A167B6"/>
    <w:rsid w:val="00A169D9"/>
    <w:rsid w:val="00A16C0D"/>
    <w:rsid w:val="00A16E79"/>
    <w:rsid w:val="00A1718C"/>
    <w:rsid w:val="00A2075C"/>
    <w:rsid w:val="00A20927"/>
    <w:rsid w:val="00A20939"/>
    <w:rsid w:val="00A20CDD"/>
    <w:rsid w:val="00A210EC"/>
    <w:rsid w:val="00A21265"/>
    <w:rsid w:val="00A2222C"/>
    <w:rsid w:val="00A22BC0"/>
    <w:rsid w:val="00A22EB4"/>
    <w:rsid w:val="00A22F4E"/>
    <w:rsid w:val="00A233AC"/>
    <w:rsid w:val="00A23731"/>
    <w:rsid w:val="00A23B2D"/>
    <w:rsid w:val="00A23F39"/>
    <w:rsid w:val="00A23FAD"/>
    <w:rsid w:val="00A242A5"/>
    <w:rsid w:val="00A244EB"/>
    <w:rsid w:val="00A24CCC"/>
    <w:rsid w:val="00A24DCD"/>
    <w:rsid w:val="00A24DFC"/>
    <w:rsid w:val="00A25653"/>
    <w:rsid w:val="00A256D5"/>
    <w:rsid w:val="00A25732"/>
    <w:rsid w:val="00A25A35"/>
    <w:rsid w:val="00A25BB6"/>
    <w:rsid w:val="00A25D4C"/>
    <w:rsid w:val="00A25F0F"/>
    <w:rsid w:val="00A260DE"/>
    <w:rsid w:val="00A264D5"/>
    <w:rsid w:val="00A265CA"/>
    <w:rsid w:val="00A2687C"/>
    <w:rsid w:val="00A26A18"/>
    <w:rsid w:val="00A26A90"/>
    <w:rsid w:val="00A26CD6"/>
    <w:rsid w:val="00A27263"/>
    <w:rsid w:val="00A27701"/>
    <w:rsid w:val="00A27823"/>
    <w:rsid w:val="00A27962"/>
    <w:rsid w:val="00A27C5E"/>
    <w:rsid w:val="00A27E53"/>
    <w:rsid w:val="00A30035"/>
    <w:rsid w:val="00A3047C"/>
    <w:rsid w:val="00A30A8B"/>
    <w:rsid w:val="00A30C15"/>
    <w:rsid w:val="00A30F04"/>
    <w:rsid w:val="00A3113D"/>
    <w:rsid w:val="00A314CB"/>
    <w:rsid w:val="00A315B4"/>
    <w:rsid w:val="00A31C14"/>
    <w:rsid w:val="00A324A5"/>
    <w:rsid w:val="00A3270A"/>
    <w:rsid w:val="00A3285D"/>
    <w:rsid w:val="00A32B19"/>
    <w:rsid w:val="00A32B2A"/>
    <w:rsid w:val="00A32C93"/>
    <w:rsid w:val="00A33031"/>
    <w:rsid w:val="00A332F9"/>
    <w:rsid w:val="00A3363A"/>
    <w:rsid w:val="00A3373F"/>
    <w:rsid w:val="00A33AF2"/>
    <w:rsid w:val="00A33DCC"/>
    <w:rsid w:val="00A343A7"/>
    <w:rsid w:val="00A34DFF"/>
    <w:rsid w:val="00A351EB"/>
    <w:rsid w:val="00A35A2B"/>
    <w:rsid w:val="00A35F63"/>
    <w:rsid w:val="00A363BC"/>
    <w:rsid w:val="00A36455"/>
    <w:rsid w:val="00A3690B"/>
    <w:rsid w:val="00A37A81"/>
    <w:rsid w:val="00A37CEA"/>
    <w:rsid w:val="00A37D15"/>
    <w:rsid w:val="00A37E2B"/>
    <w:rsid w:val="00A37E5A"/>
    <w:rsid w:val="00A37FA9"/>
    <w:rsid w:val="00A40275"/>
    <w:rsid w:val="00A4091C"/>
    <w:rsid w:val="00A40E84"/>
    <w:rsid w:val="00A41124"/>
    <w:rsid w:val="00A413FF"/>
    <w:rsid w:val="00A415FE"/>
    <w:rsid w:val="00A41653"/>
    <w:rsid w:val="00A41CBF"/>
    <w:rsid w:val="00A4209B"/>
    <w:rsid w:val="00A420A5"/>
    <w:rsid w:val="00A42775"/>
    <w:rsid w:val="00A42887"/>
    <w:rsid w:val="00A42C5E"/>
    <w:rsid w:val="00A43179"/>
    <w:rsid w:val="00A431C0"/>
    <w:rsid w:val="00A43F7D"/>
    <w:rsid w:val="00A4415D"/>
    <w:rsid w:val="00A447F8"/>
    <w:rsid w:val="00A44892"/>
    <w:rsid w:val="00A44C4C"/>
    <w:rsid w:val="00A44E44"/>
    <w:rsid w:val="00A4518F"/>
    <w:rsid w:val="00A451AB"/>
    <w:rsid w:val="00A452B0"/>
    <w:rsid w:val="00A45460"/>
    <w:rsid w:val="00A459E2"/>
    <w:rsid w:val="00A45B71"/>
    <w:rsid w:val="00A45D95"/>
    <w:rsid w:val="00A45F2D"/>
    <w:rsid w:val="00A45FA1"/>
    <w:rsid w:val="00A462EC"/>
    <w:rsid w:val="00A4658C"/>
    <w:rsid w:val="00A4689E"/>
    <w:rsid w:val="00A46C46"/>
    <w:rsid w:val="00A46F9F"/>
    <w:rsid w:val="00A4707B"/>
    <w:rsid w:val="00A47601"/>
    <w:rsid w:val="00A47638"/>
    <w:rsid w:val="00A47730"/>
    <w:rsid w:val="00A47EB9"/>
    <w:rsid w:val="00A47FB8"/>
    <w:rsid w:val="00A47FBB"/>
    <w:rsid w:val="00A50043"/>
    <w:rsid w:val="00A500A6"/>
    <w:rsid w:val="00A50147"/>
    <w:rsid w:val="00A5015E"/>
    <w:rsid w:val="00A5016A"/>
    <w:rsid w:val="00A50508"/>
    <w:rsid w:val="00A50B6D"/>
    <w:rsid w:val="00A51109"/>
    <w:rsid w:val="00A5123F"/>
    <w:rsid w:val="00A51451"/>
    <w:rsid w:val="00A515F5"/>
    <w:rsid w:val="00A52401"/>
    <w:rsid w:val="00A527FB"/>
    <w:rsid w:val="00A52BAD"/>
    <w:rsid w:val="00A52DA4"/>
    <w:rsid w:val="00A52E2F"/>
    <w:rsid w:val="00A532DF"/>
    <w:rsid w:val="00A535EC"/>
    <w:rsid w:val="00A5371C"/>
    <w:rsid w:val="00A538CC"/>
    <w:rsid w:val="00A53FE0"/>
    <w:rsid w:val="00A5457C"/>
    <w:rsid w:val="00A54A41"/>
    <w:rsid w:val="00A556F5"/>
    <w:rsid w:val="00A55831"/>
    <w:rsid w:val="00A5586B"/>
    <w:rsid w:val="00A55C7E"/>
    <w:rsid w:val="00A56601"/>
    <w:rsid w:val="00A56C13"/>
    <w:rsid w:val="00A56EF3"/>
    <w:rsid w:val="00A56FB4"/>
    <w:rsid w:val="00A5715F"/>
    <w:rsid w:val="00A57207"/>
    <w:rsid w:val="00A57545"/>
    <w:rsid w:val="00A577D0"/>
    <w:rsid w:val="00A57AAE"/>
    <w:rsid w:val="00A57C71"/>
    <w:rsid w:val="00A6030D"/>
    <w:rsid w:val="00A6044D"/>
    <w:rsid w:val="00A606F2"/>
    <w:rsid w:val="00A607E3"/>
    <w:rsid w:val="00A60858"/>
    <w:rsid w:val="00A60983"/>
    <w:rsid w:val="00A609FB"/>
    <w:rsid w:val="00A60BF3"/>
    <w:rsid w:val="00A61549"/>
    <w:rsid w:val="00A61984"/>
    <w:rsid w:val="00A619A5"/>
    <w:rsid w:val="00A61C7D"/>
    <w:rsid w:val="00A620B7"/>
    <w:rsid w:val="00A62103"/>
    <w:rsid w:val="00A622EC"/>
    <w:rsid w:val="00A624AC"/>
    <w:rsid w:val="00A626B5"/>
    <w:rsid w:val="00A626EF"/>
    <w:rsid w:val="00A6271C"/>
    <w:rsid w:val="00A62839"/>
    <w:rsid w:val="00A6350A"/>
    <w:rsid w:val="00A63844"/>
    <w:rsid w:val="00A64214"/>
    <w:rsid w:val="00A64BFE"/>
    <w:rsid w:val="00A64D6B"/>
    <w:rsid w:val="00A64FD6"/>
    <w:rsid w:val="00A650ED"/>
    <w:rsid w:val="00A65A92"/>
    <w:rsid w:val="00A65BE5"/>
    <w:rsid w:val="00A65CCB"/>
    <w:rsid w:val="00A65F5F"/>
    <w:rsid w:val="00A66090"/>
    <w:rsid w:val="00A66568"/>
    <w:rsid w:val="00A665E4"/>
    <w:rsid w:val="00A66806"/>
    <w:rsid w:val="00A66999"/>
    <w:rsid w:val="00A66C9D"/>
    <w:rsid w:val="00A66F3E"/>
    <w:rsid w:val="00A66FCA"/>
    <w:rsid w:val="00A6708C"/>
    <w:rsid w:val="00A6783D"/>
    <w:rsid w:val="00A67872"/>
    <w:rsid w:val="00A7028E"/>
    <w:rsid w:val="00A70600"/>
    <w:rsid w:val="00A7097B"/>
    <w:rsid w:val="00A70E96"/>
    <w:rsid w:val="00A71215"/>
    <w:rsid w:val="00A713A5"/>
    <w:rsid w:val="00A71538"/>
    <w:rsid w:val="00A715D7"/>
    <w:rsid w:val="00A71777"/>
    <w:rsid w:val="00A71DAE"/>
    <w:rsid w:val="00A7200D"/>
    <w:rsid w:val="00A72771"/>
    <w:rsid w:val="00A72A19"/>
    <w:rsid w:val="00A72C1F"/>
    <w:rsid w:val="00A73219"/>
    <w:rsid w:val="00A73472"/>
    <w:rsid w:val="00A73478"/>
    <w:rsid w:val="00A739A6"/>
    <w:rsid w:val="00A73F11"/>
    <w:rsid w:val="00A74084"/>
    <w:rsid w:val="00A74841"/>
    <w:rsid w:val="00A74936"/>
    <w:rsid w:val="00A74D16"/>
    <w:rsid w:val="00A74DC3"/>
    <w:rsid w:val="00A74E2F"/>
    <w:rsid w:val="00A754F1"/>
    <w:rsid w:val="00A760AB"/>
    <w:rsid w:val="00A763BE"/>
    <w:rsid w:val="00A7642F"/>
    <w:rsid w:val="00A76ADA"/>
    <w:rsid w:val="00A773C5"/>
    <w:rsid w:val="00A776DE"/>
    <w:rsid w:val="00A77988"/>
    <w:rsid w:val="00A77D11"/>
    <w:rsid w:val="00A80C8A"/>
    <w:rsid w:val="00A8103B"/>
    <w:rsid w:val="00A810A0"/>
    <w:rsid w:val="00A8131E"/>
    <w:rsid w:val="00A819C2"/>
    <w:rsid w:val="00A82288"/>
    <w:rsid w:val="00A824C8"/>
    <w:rsid w:val="00A8265E"/>
    <w:rsid w:val="00A827EB"/>
    <w:rsid w:val="00A82818"/>
    <w:rsid w:val="00A82E50"/>
    <w:rsid w:val="00A8324F"/>
    <w:rsid w:val="00A832DE"/>
    <w:rsid w:val="00A83444"/>
    <w:rsid w:val="00A83668"/>
    <w:rsid w:val="00A83669"/>
    <w:rsid w:val="00A83E2D"/>
    <w:rsid w:val="00A846FE"/>
    <w:rsid w:val="00A84D75"/>
    <w:rsid w:val="00A84E49"/>
    <w:rsid w:val="00A85322"/>
    <w:rsid w:val="00A8547D"/>
    <w:rsid w:val="00A857C7"/>
    <w:rsid w:val="00A85A64"/>
    <w:rsid w:val="00A85F92"/>
    <w:rsid w:val="00A86A16"/>
    <w:rsid w:val="00A86A92"/>
    <w:rsid w:val="00A86B69"/>
    <w:rsid w:val="00A87030"/>
    <w:rsid w:val="00A8725B"/>
    <w:rsid w:val="00A8770E"/>
    <w:rsid w:val="00A87884"/>
    <w:rsid w:val="00A878D0"/>
    <w:rsid w:val="00A87C90"/>
    <w:rsid w:val="00A87D5F"/>
    <w:rsid w:val="00A87D8E"/>
    <w:rsid w:val="00A900A2"/>
    <w:rsid w:val="00A909BD"/>
    <w:rsid w:val="00A90A55"/>
    <w:rsid w:val="00A911BA"/>
    <w:rsid w:val="00A912CA"/>
    <w:rsid w:val="00A91360"/>
    <w:rsid w:val="00A91455"/>
    <w:rsid w:val="00A915BC"/>
    <w:rsid w:val="00A917B0"/>
    <w:rsid w:val="00A91878"/>
    <w:rsid w:val="00A919E3"/>
    <w:rsid w:val="00A92225"/>
    <w:rsid w:val="00A9261B"/>
    <w:rsid w:val="00A9281B"/>
    <w:rsid w:val="00A92BB5"/>
    <w:rsid w:val="00A92CC3"/>
    <w:rsid w:val="00A93376"/>
    <w:rsid w:val="00A93434"/>
    <w:rsid w:val="00A93754"/>
    <w:rsid w:val="00A93901"/>
    <w:rsid w:val="00A944F7"/>
    <w:rsid w:val="00A94830"/>
    <w:rsid w:val="00A94A8A"/>
    <w:rsid w:val="00A94E5F"/>
    <w:rsid w:val="00A94ED3"/>
    <w:rsid w:val="00A9571F"/>
    <w:rsid w:val="00A95B8A"/>
    <w:rsid w:val="00A95CE6"/>
    <w:rsid w:val="00A95D89"/>
    <w:rsid w:val="00A96279"/>
    <w:rsid w:val="00A9652D"/>
    <w:rsid w:val="00A965E6"/>
    <w:rsid w:val="00A96BD3"/>
    <w:rsid w:val="00A96D76"/>
    <w:rsid w:val="00A97B03"/>
    <w:rsid w:val="00A97DC9"/>
    <w:rsid w:val="00A97DFF"/>
    <w:rsid w:val="00AA010C"/>
    <w:rsid w:val="00AA068A"/>
    <w:rsid w:val="00AA073D"/>
    <w:rsid w:val="00AA0F0F"/>
    <w:rsid w:val="00AA10C9"/>
    <w:rsid w:val="00AA1529"/>
    <w:rsid w:val="00AA180F"/>
    <w:rsid w:val="00AA1842"/>
    <w:rsid w:val="00AA2687"/>
    <w:rsid w:val="00AA29E8"/>
    <w:rsid w:val="00AA31CC"/>
    <w:rsid w:val="00AA32A7"/>
    <w:rsid w:val="00AA35F1"/>
    <w:rsid w:val="00AA3946"/>
    <w:rsid w:val="00AA3CA6"/>
    <w:rsid w:val="00AA4069"/>
    <w:rsid w:val="00AA41A7"/>
    <w:rsid w:val="00AA430C"/>
    <w:rsid w:val="00AA4329"/>
    <w:rsid w:val="00AA51D5"/>
    <w:rsid w:val="00AA599B"/>
    <w:rsid w:val="00AA618C"/>
    <w:rsid w:val="00AA6209"/>
    <w:rsid w:val="00AA69A0"/>
    <w:rsid w:val="00AA7158"/>
    <w:rsid w:val="00AA71FC"/>
    <w:rsid w:val="00AA73C4"/>
    <w:rsid w:val="00AA73C7"/>
    <w:rsid w:val="00AA7698"/>
    <w:rsid w:val="00AA7859"/>
    <w:rsid w:val="00AA79D2"/>
    <w:rsid w:val="00AA7AEF"/>
    <w:rsid w:val="00AA7C6A"/>
    <w:rsid w:val="00AA7F27"/>
    <w:rsid w:val="00AB0390"/>
    <w:rsid w:val="00AB047B"/>
    <w:rsid w:val="00AB08CB"/>
    <w:rsid w:val="00AB092A"/>
    <w:rsid w:val="00AB0E08"/>
    <w:rsid w:val="00AB107B"/>
    <w:rsid w:val="00AB1880"/>
    <w:rsid w:val="00AB1BAB"/>
    <w:rsid w:val="00AB1DE0"/>
    <w:rsid w:val="00AB2018"/>
    <w:rsid w:val="00AB25D4"/>
    <w:rsid w:val="00AB282A"/>
    <w:rsid w:val="00AB286B"/>
    <w:rsid w:val="00AB2F58"/>
    <w:rsid w:val="00AB3447"/>
    <w:rsid w:val="00AB3712"/>
    <w:rsid w:val="00AB3998"/>
    <w:rsid w:val="00AB42E3"/>
    <w:rsid w:val="00AB4556"/>
    <w:rsid w:val="00AB4564"/>
    <w:rsid w:val="00AB46CD"/>
    <w:rsid w:val="00AB4B1D"/>
    <w:rsid w:val="00AB4CC4"/>
    <w:rsid w:val="00AB5201"/>
    <w:rsid w:val="00AB53B5"/>
    <w:rsid w:val="00AB54CB"/>
    <w:rsid w:val="00AB58F3"/>
    <w:rsid w:val="00AB59E7"/>
    <w:rsid w:val="00AB59FC"/>
    <w:rsid w:val="00AB5A31"/>
    <w:rsid w:val="00AB6109"/>
    <w:rsid w:val="00AB628A"/>
    <w:rsid w:val="00AB64EE"/>
    <w:rsid w:val="00AB6670"/>
    <w:rsid w:val="00AB6978"/>
    <w:rsid w:val="00AB6A01"/>
    <w:rsid w:val="00AB6E68"/>
    <w:rsid w:val="00AB707F"/>
    <w:rsid w:val="00AB7253"/>
    <w:rsid w:val="00AB731F"/>
    <w:rsid w:val="00AB7AF3"/>
    <w:rsid w:val="00AB7E06"/>
    <w:rsid w:val="00AC0094"/>
    <w:rsid w:val="00AC0219"/>
    <w:rsid w:val="00AC02CB"/>
    <w:rsid w:val="00AC0329"/>
    <w:rsid w:val="00AC04CD"/>
    <w:rsid w:val="00AC052D"/>
    <w:rsid w:val="00AC0639"/>
    <w:rsid w:val="00AC084F"/>
    <w:rsid w:val="00AC0C0E"/>
    <w:rsid w:val="00AC0FA6"/>
    <w:rsid w:val="00AC135A"/>
    <w:rsid w:val="00AC190D"/>
    <w:rsid w:val="00AC1CFA"/>
    <w:rsid w:val="00AC1FD3"/>
    <w:rsid w:val="00AC25A1"/>
    <w:rsid w:val="00AC2604"/>
    <w:rsid w:val="00AC2AEE"/>
    <w:rsid w:val="00AC3C4D"/>
    <w:rsid w:val="00AC4C7D"/>
    <w:rsid w:val="00AC57A7"/>
    <w:rsid w:val="00AC5AC4"/>
    <w:rsid w:val="00AC5CB9"/>
    <w:rsid w:val="00AC5DF6"/>
    <w:rsid w:val="00AC6A0C"/>
    <w:rsid w:val="00AC6DB5"/>
    <w:rsid w:val="00AC77A1"/>
    <w:rsid w:val="00AC7EFA"/>
    <w:rsid w:val="00AD0375"/>
    <w:rsid w:val="00AD06CA"/>
    <w:rsid w:val="00AD089E"/>
    <w:rsid w:val="00AD0CAF"/>
    <w:rsid w:val="00AD102E"/>
    <w:rsid w:val="00AD116C"/>
    <w:rsid w:val="00AD1281"/>
    <w:rsid w:val="00AD215C"/>
    <w:rsid w:val="00AD22FF"/>
    <w:rsid w:val="00AD2999"/>
    <w:rsid w:val="00AD2D43"/>
    <w:rsid w:val="00AD2D85"/>
    <w:rsid w:val="00AD30DF"/>
    <w:rsid w:val="00AD3531"/>
    <w:rsid w:val="00AD3621"/>
    <w:rsid w:val="00AD3716"/>
    <w:rsid w:val="00AD3805"/>
    <w:rsid w:val="00AD3AAB"/>
    <w:rsid w:val="00AD3BE6"/>
    <w:rsid w:val="00AD423D"/>
    <w:rsid w:val="00AD454C"/>
    <w:rsid w:val="00AD45A8"/>
    <w:rsid w:val="00AD492A"/>
    <w:rsid w:val="00AD496F"/>
    <w:rsid w:val="00AD4E55"/>
    <w:rsid w:val="00AD50DB"/>
    <w:rsid w:val="00AD5154"/>
    <w:rsid w:val="00AD52FE"/>
    <w:rsid w:val="00AD5652"/>
    <w:rsid w:val="00AD593D"/>
    <w:rsid w:val="00AD5FC7"/>
    <w:rsid w:val="00AD6976"/>
    <w:rsid w:val="00AD71C1"/>
    <w:rsid w:val="00AD730E"/>
    <w:rsid w:val="00AD7441"/>
    <w:rsid w:val="00AD7520"/>
    <w:rsid w:val="00AD799A"/>
    <w:rsid w:val="00AE0008"/>
    <w:rsid w:val="00AE048B"/>
    <w:rsid w:val="00AE04F1"/>
    <w:rsid w:val="00AE087A"/>
    <w:rsid w:val="00AE0908"/>
    <w:rsid w:val="00AE20FE"/>
    <w:rsid w:val="00AE2193"/>
    <w:rsid w:val="00AE2946"/>
    <w:rsid w:val="00AE2E93"/>
    <w:rsid w:val="00AE2F90"/>
    <w:rsid w:val="00AE34C4"/>
    <w:rsid w:val="00AE407B"/>
    <w:rsid w:val="00AE495D"/>
    <w:rsid w:val="00AE4BE3"/>
    <w:rsid w:val="00AE509D"/>
    <w:rsid w:val="00AE5785"/>
    <w:rsid w:val="00AE5BD9"/>
    <w:rsid w:val="00AE6885"/>
    <w:rsid w:val="00AE6BDF"/>
    <w:rsid w:val="00AE6BED"/>
    <w:rsid w:val="00AE6FEF"/>
    <w:rsid w:val="00AE7065"/>
    <w:rsid w:val="00AE70B7"/>
    <w:rsid w:val="00AE7134"/>
    <w:rsid w:val="00AE7545"/>
    <w:rsid w:val="00AE7BFB"/>
    <w:rsid w:val="00AE7C9E"/>
    <w:rsid w:val="00AE7CEA"/>
    <w:rsid w:val="00AE7E59"/>
    <w:rsid w:val="00AF0501"/>
    <w:rsid w:val="00AF095E"/>
    <w:rsid w:val="00AF0B9D"/>
    <w:rsid w:val="00AF1012"/>
    <w:rsid w:val="00AF127F"/>
    <w:rsid w:val="00AF1918"/>
    <w:rsid w:val="00AF1979"/>
    <w:rsid w:val="00AF1AC8"/>
    <w:rsid w:val="00AF1B51"/>
    <w:rsid w:val="00AF2221"/>
    <w:rsid w:val="00AF2243"/>
    <w:rsid w:val="00AF2599"/>
    <w:rsid w:val="00AF3594"/>
    <w:rsid w:val="00AF3BB9"/>
    <w:rsid w:val="00AF46F4"/>
    <w:rsid w:val="00AF477B"/>
    <w:rsid w:val="00AF4968"/>
    <w:rsid w:val="00AF4B0D"/>
    <w:rsid w:val="00AF4FB6"/>
    <w:rsid w:val="00AF5054"/>
    <w:rsid w:val="00AF5210"/>
    <w:rsid w:val="00AF55A4"/>
    <w:rsid w:val="00AF56A0"/>
    <w:rsid w:val="00AF5906"/>
    <w:rsid w:val="00AF5A82"/>
    <w:rsid w:val="00AF5C81"/>
    <w:rsid w:val="00AF5F37"/>
    <w:rsid w:val="00AF6483"/>
    <w:rsid w:val="00AF68A4"/>
    <w:rsid w:val="00AF691C"/>
    <w:rsid w:val="00AF6998"/>
    <w:rsid w:val="00AF6F9D"/>
    <w:rsid w:val="00AF75A8"/>
    <w:rsid w:val="00AF7CCB"/>
    <w:rsid w:val="00B004B5"/>
    <w:rsid w:val="00B005E0"/>
    <w:rsid w:val="00B00997"/>
    <w:rsid w:val="00B00E84"/>
    <w:rsid w:val="00B00F1B"/>
    <w:rsid w:val="00B011DD"/>
    <w:rsid w:val="00B012EF"/>
    <w:rsid w:val="00B022BD"/>
    <w:rsid w:val="00B02530"/>
    <w:rsid w:val="00B0365E"/>
    <w:rsid w:val="00B03823"/>
    <w:rsid w:val="00B03931"/>
    <w:rsid w:val="00B03A63"/>
    <w:rsid w:val="00B03F36"/>
    <w:rsid w:val="00B04136"/>
    <w:rsid w:val="00B042AB"/>
    <w:rsid w:val="00B0483E"/>
    <w:rsid w:val="00B0486C"/>
    <w:rsid w:val="00B04AC3"/>
    <w:rsid w:val="00B04F48"/>
    <w:rsid w:val="00B0506B"/>
    <w:rsid w:val="00B05393"/>
    <w:rsid w:val="00B06125"/>
    <w:rsid w:val="00B0682B"/>
    <w:rsid w:val="00B06FAA"/>
    <w:rsid w:val="00B071C8"/>
    <w:rsid w:val="00B074F2"/>
    <w:rsid w:val="00B07899"/>
    <w:rsid w:val="00B07EA1"/>
    <w:rsid w:val="00B10076"/>
    <w:rsid w:val="00B10139"/>
    <w:rsid w:val="00B1042B"/>
    <w:rsid w:val="00B104BE"/>
    <w:rsid w:val="00B106DA"/>
    <w:rsid w:val="00B10A2F"/>
    <w:rsid w:val="00B10E5E"/>
    <w:rsid w:val="00B1140D"/>
    <w:rsid w:val="00B116D0"/>
    <w:rsid w:val="00B116E2"/>
    <w:rsid w:val="00B12011"/>
    <w:rsid w:val="00B12018"/>
    <w:rsid w:val="00B125E8"/>
    <w:rsid w:val="00B1274B"/>
    <w:rsid w:val="00B12818"/>
    <w:rsid w:val="00B12C54"/>
    <w:rsid w:val="00B12EC8"/>
    <w:rsid w:val="00B13212"/>
    <w:rsid w:val="00B1385A"/>
    <w:rsid w:val="00B13E71"/>
    <w:rsid w:val="00B13E81"/>
    <w:rsid w:val="00B143FC"/>
    <w:rsid w:val="00B15076"/>
    <w:rsid w:val="00B15082"/>
    <w:rsid w:val="00B1511B"/>
    <w:rsid w:val="00B151C7"/>
    <w:rsid w:val="00B160A1"/>
    <w:rsid w:val="00B161A9"/>
    <w:rsid w:val="00B16CE6"/>
    <w:rsid w:val="00B16E82"/>
    <w:rsid w:val="00B17838"/>
    <w:rsid w:val="00B1786C"/>
    <w:rsid w:val="00B17C04"/>
    <w:rsid w:val="00B17DDF"/>
    <w:rsid w:val="00B17E91"/>
    <w:rsid w:val="00B17FA4"/>
    <w:rsid w:val="00B2038A"/>
    <w:rsid w:val="00B20CF9"/>
    <w:rsid w:val="00B211DD"/>
    <w:rsid w:val="00B2139A"/>
    <w:rsid w:val="00B21772"/>
    <w:rsid w:val="00B21DF6"/>
    <w:rsid w:val="00B22024"/>
    <w:rsid w:val="00B221CC"/>
    <w:rsid w:val="00B228C5"/>
    <w:rsid w:val="00B22915"/>
    <w:rsid w:val="00B22A2D"/>
    <w:rsid w:val="00B22C6F"/>
    <w:rsid w:val="00B22DA8"/>
    <w:rsid w:val="00B2303A"/>
    <w:rsid w:val="00B2334B"/>
    <w:rsid w:val="00B235D5"/>
    <w:rsid w:val="00B2386E"/>
    <w:rsid w:val="00B2387D"/>
    <w:rsid w:val="00B23881"/>
    <w:rsid w:val="00B239F1"/>
    <w:rsid w:val="00B23DE3"/>
    <w:rsid w:val="00B246F2"/>
    <w:rsid w:val="00B249EB"/>
    <w:rsid w:val="00B24A98"/>
    <w:rsid w:val="00B24BAF"/>
    <w:rsid w:val="00B24F6D"/>
    <w:rsid w:val="00B2525C"/>
    <w:rsid w:val="00B25B87"/>
    <w:rsid w:val="00B25E7D"/>
    <w:rsid w:val="00B268A3"/>
    <w:rsid w:val="00B26BEE"/>
    <w:rsid w:val="00B26C2D"/>
    <w:rsid w:val="00B26C9D"/>
    <w:rsid w:val="00B26F42"/>
    <w:rsid w:val="00B302AF"/>
    <w:rsid w:val="00B304D3"/>
    <w:rsid w:val="00B30753"/>
    <w:rsid w:val="00B3076F"/>
    <w:rsid w:val="00B30894"/>
    <w:rsid w:val="00B30920"/>
    <w:rsid w:val="00B30DEA"/>
    <w:rsid w:val="00B31624"/>
    <w:rsid w:val="00B31713"/>
    <w:rsid w:val="00B323E4"/>
    <w:rsid w:val="00B324E1"/>
    <w:rsid w:val="00B32C8D"/>
    <w:rsid w:val="00B3302F"/>
    <w:rsid w:val="00B333D1"/>
    <w:rsid w:val="00B3352D"/>
    <w:rsid w:val="00B338B6"/>
    <w:rsid w:val="00B33A40"/>
    <w:rsid w:val="00B345E9"/>
    <w:rsid w:val="00B34A7A"/>
    <w:rsid w:val="00B34AAA"/>
    <w:rsid w:val="00B34D8F"/>
    <w:rsid w:val="00B34DAA"/>
    <w:rsid w:val="00B34E5F"/>
    <w:rsid w:val="00B34FBF"/>
    <w:rsid w:val="00B34FCE"/>
    <w:rsid w:val="00B352EA"/>
    <w:rsid w:val="00B35376"/>
    <w:rsid w:val="00B35576"/>
    <w:rsid w:val="00B35623"/>
    <w:rsid w:val="00B35719"/>
    <w:rsid w:val="00B35E20"/>
    <w:rsid w:val="00B35E5F"/>
    <w:rsid w:val="00B35FFE"/>
    <w:rsid w:val="00B36649"/>
    <w:rsid w:val="00B367E8"/>
    <w:rsid w:val="00B36996"/>
    <w:rsid w:val="00B36BBF"/>
    <w:rsid w:val="00B37312"/>
    <w:rsid w:val="00B375DC"/>
    <w:rsid w:val="00B404E3"/>
    <w:rsid w:val="00B40565"/>
    <w:rsid w:val="00B40AB1"/>
    <w:rsid w:val="00B40AE3"/>
    <w:rsid w:val="00B40F6C"/>
    <w:rsid w:val="00B4139B"/>
    <w:rsid w:val="00B414E5"/>
    <w:rsid w:val="00B418AD"/>
    <w:rsid w:val="00B41961"/>
    <w:rsid w:val="00B41987"/>
    <w:rsid w:val="00B41AB3"/>
    <w:rsid w:val="00B41B5C"/>
    <w:rsid w:val="00B41BA2"/>
    <w:rsid w:val="00B42084"/>
    <w:rsid w:val="00B420DF"/>
    <w:rsid w:val="00B4277C"/>
    <w:rsid w:val="00B42AE5"/>
    <w:rsid w:val="00B42F95"/>
    <w:rsid w:val="00B433AB"/>
    <w:rsid w:val="00B43586"/>
    <w:rsid w:val="00B43595"/>
    <w:rsid w:val="00B435E0"/>
    <w:rsid w:val="00B439B9"/>
    <w:rsid w:val="00B43A76"/>
    <w:rsid w:val="00B4441C"/>
    <w:rsid w:val="00B44986"/>
    <w:rsid w:val="00B44B5D"/>
    <w:rsid w:val="00B44E70"/>
    <w:rsid w:val="00B44E90"/>
    <w:rsid w:val="00B4533D"/>
    <w:rsid w:val="00B45AFF"/>
    <w:rsid w:val="00B45EF2"/>
    <w:rsid w:val="00B45F83"/>
    <w:rsid w:val="00B4643C"/>
    <w:rsid w:val="00B466DF"/>
    <w:rsid w:val="00B46C88"/>
    <w:rsid w:val="00B46E2B"/>
    <w:rsid w:val="00B47624"/>
    <w:rsid w:val="00B5003C"/>
    <w:rsid w:val="00B50445"/>
    <w:rsid w:val="00B50567"/>
    <w:rsid w:val="00B507D9"/>
    <w:rsid w:val="00B5095B"/>
    <w:rsid w:val="00B509E4"/>
    <w:rsid w:val="00B50DA7"/>
    <w:rsid w:val="00B51047"/>
    <w:rsid w:val="00B5146D"/>
    <w:rsid w:val="00B518A5"/>
    <w:rsid w:val="00B51CA6"/>
    <w:rsid w:val="00B5288B"/>
    <w:rsid w:val="00B52C8A"/>
    <w:rsid w:val="00B532D4"/>
    <w:rsid w:val="00B53689"/>
    <w:rsid w:val="00B53ADF"/>
    <w:rsid w:val="00B54084"/>
    <w:rsid w:val="00B54691"/>
    <w:rsid w:val="00B5473F"/>
    <w:rsid w:val="00B5478F"/>
    <w:rsid w:val="00B547DB"/>
    <w:rsid w:val="00B54B59"/>
    <w:rsid w:val="00B551B6"/>
    <w:rsid w:val="00B551EB"/>
    <w:rsid w:val="00B55273"/>
    <w:rsid w:val="00B55509"/>
    <w:rsid w:val="00B55C94"/>
    <w:rsid w:val="00B5605C"/>
    <w:rsid w:val="00B560E6"/>
    <w:rsid w:val="00B5685C"/>
    <w:rsid w:val="00B56CB4"/>
    <w:rsid w:val="00B56EC0"/>
    <w:rsid w:val="00B574B6"/>
    <w:rsid w:val="00B576AB"/>
    <w:rsid w:val="00B576CD"/>
    <w:rsid w:val="00B5780C"/>
    <w:rsid w:val="00B57FE7"/>
    <w:rsid w:val="00B60140"/>
    <w:rsid w:val="00B601C7"/>
    <w:rsid w:val="00B60582"/>
    <w:rsid w:val="00B60796"/>
    <w:rsid w:val="00B608F8"/>
    <w:rsid w:val="00B60D83"/>
    <w:rsid w:val="00B618FE"/>
    <w:rsid w:val="00B61FC8"/>
    <w:rsid w:val="00B6212F"/>
    <w:rsid w:val="00B62193"/>
    <w:rsid w:val="00B624FE"/>
    <w:rsid w:val="00B62BAD"/>
    <w:rsid w:val="00B62F01"/>
    <w:rsid w:val="00B62F0A"/>
    <w:rsid w:val="00B63041"/>
    <w:rsid w:val="00B631EA"/>
    <w:rsid w:val="00B6329D"/>
    <w:rsid w:val="00B63489"/>
    <w:rsid w:val="00B63616"/>
    <w:rsid w:val="00B6472E"/>
    <w:rsid w:val="00B647E8"/>
    <w:rsid w:val="00B64B0C"/>
    <w:rsid w:val="00B64B11"/>
    <w:rsid w:val="00B64B28"/>
    <w:rsid w:val="00B64BCC"/>
    <w:rsid w:val="00B64C2B"/>
    <w:rsid w:val="00B64C36"/>
    <w:rsid w:val="00B658DB"/>
    <w:rsid w:val="00B659FA"/>
    <w:rsid w:val="00B65AA6"/>
    <w:rsid w:val="00B65ADE"/>
    <w:rsid w:val="00B66426"/>
    <w:rsid w:val="00B6662A"/>
    <w:rsid w:val="00B66C06"/>
    <w:rsid w:val="00B66EC8"/>
    <w:rsid w:val="00B673A1"/>
    <w:rsid w:val="00B674A8"/>
    <w:rsid w:val="00B67A86"/>
    <w:rsid w:val="00B70465"/>
    <w:rsid w:val="00B70937"/>
    <w:rsid w:val="00B710E4"/>
    <w:rsid w:val="00B7156F"/>
    <w:rsid w:val="00B71C91"/>
    <w:rsid w:val="00B7201B"/>
    <w:rsid w:val="00B7222C"/>
    <w:rsid w:val="00B722AF"/>
    <w:rsid w:val="00B7252C"/>
    <w:rsid w:val="00B727D6"/>
    <w:rsid w:val="00B73010"/>
    <w:rsid w:val="00B73C0D"/>
    <w:rsid w:val="00B7406D"/>
    <w:rsid w:val="00B74181"/>
    <w:rsid w:val="00B745E6"/>
    <w:rsid w:val="00B74D0F"/>
    <w:rsid w:val="00B74D4E"/>
    <w:rsid w:val="00B75391"/>
    <w:rsid w:val="00B753AD"/>
    <w:rsid w:val="00B75440"/>
    <w:rsid w:val="00B7550D"/>
    <w:rsid w:val="00B760D6"/>
    <w:rsid w:val="00B7621E"/>
    <w:rsid w:val="00B76322"/>
    <w:rsid w:val="00B76509"/>
    <w:rsid w:val="00B769E9"/>
    <w:rsid w:val="00B76A49"/>
    <w:rsid w:val="00B77121"/>
    <w:rsid w:val="00B7765A"/>
    <w:rsid w:val="00B7779E"/>
    <w:rsid w:val="00B800FD"/>
    <w:rsid w:val="00B801F0"/>
    <w:rsid w:val="00B8150F"/>
    <w:rsid w:val="00B81788"/>
    <w:rsid w:val="00B8194D"/>
    <w:rsid w:val="00B81A60"/>
    <w:rsid w:val="00B81B41"/>
    <w:rsid w:val="00B82204"/>
    <w:rsid w:val="00B8237A"/>
    <w:rsid w:val="00B82FEA"/>
    <w:rsid w:val="00B830E0"/>
    <w:rsid w:val="00B83202"/>
    <w:rsid w:val="00B83CF1"/>
    <w:rsid w:val="00B840AB"/>
    <w:rsid w:val="00B84337"/>
    <w:rsid w:val="00B84452"/>
    <w:rsid w:val="00B844BF"/>
    <w:rsid w:val="00B84552"/>
    <w:rsid w:val="00B84798"/>
    <w:rsid w:val="00B848FA"/>
    <w:rsid w:val="00B84993"/>
    <w:rsid w:val="00B84B47"/>
    <w:rsid w:val="00B84B56"/>
    <w:rsid w:val="00B84E9D"/>
    <w:rsid w:val="00B85710"/>
    <w:rsid w:val="00B85743"/>
    <w:rsid w:val="00B85B7F"/>
    <w:rsid w:val="00B86144"/>
    <w:rsid w:val="00B864CF"/>
    <w:rsid w:val="00B8713A"/>
    <w:rsid w:val="00B87160"/>
    <w:rsid w:val="00B87442"/>
    <w:rsid w:val="00B875EB"/>
    <w:rsid w:val="00B87689"/>
    <w:rsid w:val="00B87A10"/>
    <w:rsid w:val="00B87B85"/>
    <w:rsid w:val="00B87F1D"/>
    <w:rsid w:val="00B900AC"/>
    <w:rsid w:val="00B90165"/>
    <w:rsid w:val="00B90596"/>
    <w:rsid w:val="00B906D0"/>
    <w:rsid w:val="00B90B1D"/>
    <w:rsid w:val="00B91570"/>
    <w:rsid w:val="00B91576"/>
    <w:rsid w:val="00B9167F"/>
    <w:rsid w:val="00B9169F"/>
    <w:rsid w:val="00B9171F"/>
    <w:rsid w:val="00B91968"/>
    <w:rsid w:val="00B91B76"/>
    <w:rsid w:val="00B91CD0"/>
    <w:rsid w:val="00B91DB9"/>
    <w:rsid w:val="00B91EF1"/>
    <w:rsid w:val="00B920AA"/>
    <w:rsid w:val="00B929C4"/>
    <w:rsid w:val="00B92F0E"/>
    <w:rsid w:val="00B93081"/>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84A"/>
    <w:rsid w:val="00B97C5E"/>
    <w:rsid w:val="00B97C9E"/>
    <w:rsid w:val="00B97CC5"/>
    <w:rsid w:val="00BA0043"/>
    <w:rsid w:val="00BA009E"/>
    <w:rsid w:val="00BA018B"/>
    <w:rsid w:val="00BA1505"/>
    <w:rsid w:val="00BA1614"/>
    <w:rsid w:val="00BA1740"/>
    <w:rsid w:val="00BA17D4"/>
    <w:rsid w:val="00BA1B7A"/>
    <w:rsid w:val="00BA1E13"/>
    <w:rsid w:val="00BA2318"/>
    <w:rsid w:val="00BA278F"/>
    <w:rsid w:val="00BA279D"/>
    <w:rsid w:val="00BA2848"/>
    <w:rsid w:val="00BA2C55"/>
    <w:rsid w:val="00BA37E0"/>
    <w:rsid w:val="00BA3EF2"/>
    <w:rsid w:val="00BA47B0"/>
    <w:rsid w:val="00BA48F2"/>
    <w:rsid w:val="00BA4C0B"/>
    <w:rsid w:val="00BA4FEC"/>
    <w:rsid w:val="00BA53C9"/>
    <w:rsid w:val="00BA550D"/>
    <w:rsid w:val="00BA5EA4"/>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180"/>
    <w:rsid w:val="00BB229C"/>
    <w:rsid w:val="00BB2940"/>
    <w:rsid w:val="00BB2D43"/>
    <w:rsid w:val="00BB2FC8"/>
    <w:rsid w:val="00BB304E"/>
    <w:rsid w:val="00BB30E1"/>
    <w:rsid w:val="00BB34D9"/>
    <w:rsid w:val="00BB3ED9"/>
    <w:rsid w:val="00BB40C1"/>
    <w:rsid w:val="00BB4696"/>
    <w:rsid w:val="00BB47F5"/>
    <w:rsid w:val="00BB4A86"/>
    <w:rsid w:val="00BB4C1A"/>
    <w:rsid w:val="00BB503F"/>
    <w:rsid w:val="00BB5094"/>
    <w:rsid w:val="00BB54B3"/>
    <w:rsid w:val="00BB58D3"/>
    <w:rsid w:val="00BB599D"/>
    <w:rsid w:val="00BB5AC6"/>
    <w:rsid w:val="00BB6590"/>
    <w:rsid w:val="00BB6883"/>
    <w:rsid w:val="00BB6A0E"/>
    <w:rsid w:val="00BB7356"/>
    <w:rsid w:val="00BB7507"/>
    <w:rsid w:val="00BB75BF"/>
    <w:rsid w:val="00BB761C"/>
    <w:rsid w:val="00BB763D"/>
    <w:rsid w:val="00BB7736"/>
    <w:rsid w:val="00BB79E2"/>
    <w:rsid w:val="00BB7CDE"/>
    <w:rsid w:val="00BB7EF7"/>
    <w:rsid w:val="00BC007C"/>
    <w:rsid w:val="00BC065E"/>
    <w:rsid w:val="00BC09FA"/>
    <w:rsid w:val="00BC0C71"/>
    <w:rsid w:val="00BC0C86"/>
    <w:rsid w:val="00BC11E4"/>
    <w:rsid w:val="00BC131A"/>
    <w:rsid w:val="00BC154F"/>
    <w:rsid w:val="00BC1805"/>
    <w:rsid w:val="00BC1AF4"/>
    <w:rsid w:val="00BC2275"/>
    <w:rsid w:val="00BC22BF"/>
    <w:rsid w:val="00BC22F8"/>
    <w:rsid w:val="00BC25F1"/>
    <w:rsid w:val="00BC2C75"/>
    <w:rsid w:val="00BC33F0"/>
    <w:rsid w:val="00BC347D"/>
    <w:rsid w:val="00BC38C5"/>
    <w:rsid w:val="00BC3EF9"/>
    <w:rsid w:val="00BC4387"/>
    <w:rsid w:val="00BC4661"/>
    <w:rsid w:val="00BC47D8"/>
    <w:rsid w:val="00BC501E"/>
    <w:rsid w:val="00BC531B"/>
    <w:rsid w:val="00BC5460"/>
    <w:rsid w:val="00BC56AC"/>
    <w:rsid w:val="00BC59CD"/>
    <w:rsid w:val="00BC59EC"/>
    <w:rsid w:val="00BC61AB"/>
    <w:rsid w:val="00BC62A2"/>
    <w:rsid w:val="00BC6429"/>
    <w:rsid w:val="00BC64B5"/>
    <w:rsid w:val="00BC69A1"/>
    <w:rsid w:val="00BC6BB6"/>
    <w:rsid w:val="00BC6E30"/>
    <w:rsid w:val="00BC71F9"/>
    <w:rsid w:val="00BC73E9"/>
    <w:rsid w:val="00BC7CB9"/>
    <w:rsid w:val="00BD041F"/>
    <w:rsid w:val="00BD055E"/>
    <w:rsid w:val="00BD05F7"/>
    <w:rsid w:val="00BD1005"/>
    <w:rsid w:val="00BD1FC9"/>
    <w:rsid w:val="00BD25C4"/>
    <w:rsid w:val="00BD27DD"/>
    <w:rsid w:val="00BD2A0D"/>
    <w:rsid w:val="00BD309F"/>
    <w:rsid w:val="00BD38C1"/>
    <w:rsid w:val="00BD39B0"/>
    <w:rsid w:val="00BD3C83"/>
    <w:rsid w:val="00BD4688"/>
    <w:rsid w:val="00BD46F8"/>
    <w:rsid w:val="00BD47A9"/>
    <w:rsid w:val="00BD484D"/>
    <w:rsid w:val="00BD48A8"/>
    <w:rsid w:val="00BD4959"/>
    <w:rsid w:val="00BD4D14"/>
    <w:rsid w:val="00BD4DE8"/>
    <w:rsid w:val="00BD4FB8"/>
    <w:rsid w:val="00BD52E7"/>
    <w:rsid w:val="00BD567F"/>
    <w:rsid w:val="00BD5749"/>
    <w:rsid w:val="00BD589D"/>
    <w:rsid w:val="00BD5C48"/>
    <w:rsid w:val="00BD6654"/>
    <w:rsid w:val="00BD66F1"/>
    <w:rsid w:val="00BD6A64"/>
    <w:rsid w:val="00BD6C5E"/>
    <w:rsid w:val="00BD73E4"/>
    <w:rsid w:val="00BD76C6"/>
    <w:rsid w:val="00BE00AC"/>
    <w:rsid w:val="00BE012A"/>
    <w:rsid w:val="00BE03C2"/>
    <w:rsid w:val="00BE0503"/>
    <w:rsid w:val="00BE0898"/>
    <w:rsid w:val="00BE0EB1"/>
    <w:rsid w:val="00BE12A2"/>
    <w:rsid w:val="00BE1396"/>
    <w:rsid w:val="00BE15CA"/>
    <w:rsid w:val="00BE1E48"/>
    <w:rsid w:val="00BE2001"/>
    <w:rsid w:val="00BE20FD"/>
    <w:rsid w:val="00BE2710"/>
    <w:rsid w:val="00BE290F"/>
    <w:rsid w:val="00BE2BF2"/>
    <w:rsid w:val="00BE2E5F"/>
    <w:rsid w:val="00BE306A"/>
    <w:rsid w:val="00BE31BE"/>
    <w:rsid w:val="00BE32D9"/>
    <w:rsid w:val="00BE3355"/>
    <w:rsid w:val="00BE39A5"/>
    <w:rsid w:val="00BE3DA7"/>
    <w:rsid w:val="00BE4266"/>
    <w:rsid w:val="00BE447A"/>
    <w:rsid w:val="00BE45C5"/>
    <w:rsid w:val="00BE4737"/>
    <w:rsid w:val="00BE47A9"/>
    <w:rsid w:val="00BE4830"/>
    <w:rsid w:val="00BE496A"/>
    <w:rsid w:val="00BE4D80"/>
    <w:rsid w:val="00BE4F65"/>
    <w:rsid w:val="00BE4F68"/>
    <w:rsid w:val="00BE51F7"/>
    <w:rsid w:val="00BE53A8"/>
    <w:rsid w:val="00BE5BD4"/>
    <w:rsid w:val="00BE62BB"/>
    <w:rsid w:val="00BE6AB9"/>
    <w:rsid w:val="00BE6B18"/>
    <w:rsid w:val="00BE6F73"/>
    <w:rsid w:val="00BE6F77"/>
    <w:rsid w:val="00BE7ACD"/>
    <w:rsid w:val="00BE7AFD"/>
    <w:rsid w:val="00BE7CAD"/>
    <w:rsid w:val="00BE7D9B"/>
    <w:rsid w:val="00BF0648"/>
    <w:rsid w:val="00BF0A71"/>
    <w:rsid w:val="00BF0D78"/>
    <w:rsid w:val="00BF1015"/>
    <w:rsid w:val="00BF1481"/>
    <w:rsid w:val="00BF195A"/>
    <w:rsid w:val="00BF1DB8"/>
    <w:rsid w:val="00BF2000"/>
    <w:rsid w:val="00BF23B8"/>
    <w:rsid w:val="00BF2470"/>
    <w:rsid w:val="00BF24B2"/>
    <w:rsid w:val="00BF35B0"/>
    <w:rsid w:val="00BF4067"/>
    <w:rsid w:val="00BF412D"/>
    <w:rsid w:val="00BF45DC"/>
    <w:rsid w:val="00BF4BCA"/>
    <w:rsid w:val="00BF4DDB"/>
    <w:rsid w:val="00BF4E2F"/>
    <w:rsid w:val="00BF5181"/>
    <w:rsid w:val="00BF5776"/>
    <w:rsid w:val="00BF5929"/>
    <w:rsid w:val="00BF595E"/>
    <w:rsid w:val="00BF59A7"/>
    <w:rsid w:val="00BF5C7B"/>
    <w:rsid w:val="00BF5C83"/>
    <w:rsid w:val="00BF5D83"/>
    <w:rsid w:val="00BF5E2F"/>
    <w:rsid w:val="00BF61CE"/>
    <w:rsid w:val="00BF646A"/>
    <w:rsid w:val="00BF6551"/>
    <w:rsid w:val="00BF68F1"/>
    <w:rsid w:val="00BF6A3A"/>
    <w:rsid w:val="00BF6A3D"/>
    <w:rsid w:val="00BF6DE5"/>
    <w:rsid w:val="00BF6E6B"/>
    <w:rsid w:val="00BF7052"/>
    <w:rsid w:val="00BF7402"/>
    <w:rsid w:val="00BF77E0"/>
    <w:rsid w:val="00BF7A02"/>
    <w:rsid w:val="00C000F8"/>
    <w:rsid w:val="00C002D1"/>
    <w:rsid w:val="00C004C9"/>
    <w:rsid w:val="00C00500"/>
    <w:rsid w:val="00C00DA3"/>
    <w:rsid w:val="00C00FB8"/>
    <w:rsid w:val="00C01661"/>
    <w:rsid w:val="00C016DA"/>
    <w:rsid w:val="00C01D39"/>
    <w:rsid w:val="00C02C8F"/>
    <w:rsid w:val="00C02D96"/>
    <w:rsid w:val="00C02F67"/>
    <w:rsid w:val="00C02FD4"/>
    <w:rsid w:val="00C03470"/>
    <w:rsid w:val="00C03716"/>
    <w:rsid w:val="00C0377D"/>
    <w:rsid w:val="00C037D2"/>
    <w:rsid w:val="00C04119"/>
    <w:rsid w:val="00C04937"/>
    <w:rsid w:val="00C049B9"/>
    <w:rsid w:val="00C04D21"/>
    <w:rsid w:val="00C051A4"/>
    <w:rsid w:val="00C05452"/>
    <w:rsid w:val="00C05512"/>
    <w:rsid w:val="00C056B0"/>
    <w:rsid w:val="00C05DB3"/>
    <w:rsid w:val="00C05FB5"/>
    <w:rsid w:val="00C06100"/>
    <w:rsid w:val="00C062A0"/>
    <w:rsid w:val="00C065E3"/>
    <w:rsid w:val="00C06AFE"/>
    <w:rsid w:val="00C06CFA"/>
    <w:rsid w:val="00C06FB6"/>
    <w:rsid w:val="00C0713A"/>
    <w:rsid w:val="00C072C5"/>
    <w:rsid w:val="00C073F0"/>
    <w:rsid w:val="00C07742"/>
    <w:rsid w:val="00C100B7"/>
    <w:rsid w:val="00C1017F"/>
    <w:rsid w:val="00C10C4E"/>
    <w:rsid w:val="00C10EE4"/>
    <w:rsid w:val="00C11213"/>
    <w:rsid w:val="00C11588"/>
    <w:rsid w:val="00C11643"/>
    <w:rsid w:val="00C11C20"/>
    <w:rsid w:val="00C11E9D"/>
    <w:rsid w:val="00C12BA8"/>
    <w:rsid w:val="00C13330"/>
    <w:rsid w:val="00C133D2"/>
    <w:rsid w:val="00C13850"/>
    <w:rsid w:val="00C13E11"/>
    <w:rsid w:val="00C13F37"/>
    <w:rsid w:val="00C13FCF"/>
    <w:rsid w:val="00C14214"/>
    <w:rsid w:val="00C14772"/>
    <w:rsid w:val="00C1479A"/>
    <w:rsid w:val="00C14B2C"/>
    <w:rsid w:val="00C14BF7"/>
    <w:rsid w:val="00C1585B"/>
    <w:rsid w:val="00C15A2D"/>
    <w:rsid w:val="00C15B32"/>
    <w:rsid w:val="00C166B8"/>
    <w:rsid w:val="00C1678B"/>
    <w:rsid w:val="00C16AD0"/>
    <w:rsid w:val="00C16FB8"/>
    <w:rsid w:val="00C17170"/>
    <w:rsid w:val="00C17874"/>
    <w:rsid w:val="00C179AF"/>
    <w:rsid w:val="00C17A61"/>
    <w:rsid w:val="00C2004E"/>
    <w:rsid w:val="00C202C5"/>
    <w:rsid w:val="00C20882"/>
    <w:rsid w:val="00C20917"/>
    <w:rsid w:val="00C2138D"/>
    <w:rsid w:val="00C2169A"/>
    <w:rsid w:val="00C21834"/>
    <w:rsid w:val="00C21C9D"/>
    <w:rsid w:val="00C22138"/>
    <w:rsid w:val="00C22675"/>
    <w:rsid w:val="00C22A2C"/>
    <w:rsid w:val="00C22A56"/>
    <w:rsid w:val="00C232CF"/>
    <w:rsid w:val="00C23865"/>
    <w:rsid w:val="00C23F43"/>
    <w:rsid w:val="00C24A1E"/>
    <w:rsid w:val="00C24F5E"/>
    <w:rsid w:val="00C24FE5"/>
    <w:rsid w:val="00C2542A"/>
    <w:rsid w:val="00C2589E"/>
    <w:rsid w:val="00C2639A"/>
    <w:rsid w:val="00C26422"/>
    <w:rsid w:val="00C264B7"/>
    <w:rsid w:val="00C26C34"/>
    <w:rsid w:val="00C26EB2"/>
    <w:rsid w:val="00C26FB4"/>
    <w:rsid w:val="00C27156"/>
    <w:rsid w:val="00C2770E"/>
    <w:rsid w:val="00C27CA8"/>
    <w:rsid w:val="00C27E60"/>
    <w:rsid w:val="00C307F3"/>
    <w:rsid w:val="00C31032"/>
    <w:rsid w:val="00C3169C"/>
    <w:rsid w:val="00C3169D"/>
    <w:rsid w:val="00C3186F"/>
    <w:rsid w:val="00C3187C"/>
    <w:rsid w:val="00C31EBD"/>
    <w:rsid w:val="00C322E5"/>
    <w:rsid w:val="00C323CF"/>
    <w:rsid w:val="00C323F0"/>
    <w:rsid w:val="00C32493"/>
    <w:rsid w:val="00C32E1F"/>
    <w:rsid w:val="00C32E5E"/>
    <w:rsid w:val="00C337DC"/>
    <w:rsid w:val="00C33FBA"/>
    <w:rsid w:val="00C343C2"/>
    <w:rsid w:val="00C34976"/>
    <w:rsid w:val="00C349DB"/>
    <w:rsid w:val="00C34EAB"/>
    <w:rsid w:val="00C34EF3"/>
    <w:rsid w:val="00C350D1"/>
    <w:rsid w:val="00C35252"/>
    <w:rsid w:val="00C35A38"/>
    <w:rsid w:val="00C35B82"/>
    <w:rsid w:val="00C35E31"/>
    <w:rsid w:val="00C36528"/>
    <w:rsid w:val="00C36771"/>
    <w:rsid w:val="00C368D0"/>
    <w:rsid w:val="00C368DD"/>
    <w:rsid w:val="00C36966"/>
    <w:rsid w:val="00C36992"/>
    <w:rsid w:val="00C369A5"/>
    <w:rsid w:val="00C36EBC"/>
    <w:rsid w:val="00C36F07"/>
    <w:rsid w:val="00C373F1"/>
    <w:rsid w:val="00C37425"/>
    <w:rsid w:val="00C37581"/>
    <w:rsid w:val="00C37E5A"/>
    <w:rsid w:val="00C37F2B"/>
    <w:rsid w:val="00C40099"/>
    <w:rsid w:val="00C400AA"/>
    <w:rsid w:val="00C40B86"/>
    <w:rsid w:val="00C40C6A"/>
    <w:rsid w:val="00C40CBD"/>
    <w:rsid w:val="00C40CBF"/>
    <w:rsid w:val="00C40F3B"/>
    <w:rsid w:val="00C4170B"/>
    <w:rsid w:val="00C419E2"/>
    <w:rsid w:val="00C41A2B"/>
    <w:rsid w:val="00C41C8B"/>
    <w:rsid w:val="00C41CFE"/>
    <w:rsid w:val="00C422F9"/>
    <w:rsid w:val="00C42744"/>
    <w:rsid w:val="00C42B47"/>
    <w:rsid w:val="00C43141"/>
    <w:rsid w:val="00C4360A"/>
    <w:rsid w:val="00C437C6"/>
    <w:rsid w:val="00C441D9"/>
    <w:rsid w:val="00C44A52"/>
    <w:rsid w:val="00C44DF2"/>
    <w:rsid w:val="00C44E33"/>
    <w:rsid w:val="00C4541E"/>
    <w:rsid w:val="00C45987"/>
    <w:rsid w:val="00C45B7E"/>
    <w:rsid w:val="00C461C9"/>
    <w:rsid w:val="00C46965"/>
    <w:rsid w:val="00C46CFB"/>
    <w:rsid w:val="00C47550"/>
    <w:rsid w:val="00C475CB"/>
    <w:rsid w:val="00C47B9B"/>
    <w:rsid w:val="00C47C58"/>
    <w:rsid w:val="00C503EA"/>
    <w:rsid w:val="00C505BF"/>
    <w:rsid w:val="00C50FD5"/>
    <w:rsid w:val="00C51544"/>
    <w:rsid w:val="00C51984"/>
    <w:rsid w:val="00C51D27"/>
    <w:rsid w:val="00C52416"/>
    <w:rsid w:val="00C528EE"/>
    <w:rsid w:val="00C5315D"/>
    <w:rsid w:val="00C53250"/>
    <w:rsid w:val="00C532B8"/>
    <w:rsid w:val="00C53419"/>
    <w:rsid w:val="00C5353A"/>
    <w:rsid w:val="00C53995"/>
    <w:rsid w:val="00C53C62"/>
    <w:rsid w:val="00C53DC5"/>
    <w:rsid w:val="00C53E4E"/>
    <w:rsid w:val="00C54231"/>
    <w:rsid w:val="00C54567"/>
    <w:rsid w:val="00C546BF"/>
    <w:rsid w:val="00C54827"/>
    <w:rsid w:val="00C54DF8"/>
    <w:rsid w:val="00C5620B"/>
    <w:rsid w:val="00C56D1A"/>
    <w:rsid w:val="00C56E9E"/>
    <w:rsid w:val="00C56EE5"/>
    <w:rsid w:val="00C57691"/>
    <w:rsid w:val="00C57868"/>
    <w:rsid w:val="00C578FC"/>
    <w:rsid w:val="00C57B80"/>
    <w:rsid w:val="00C57D09"/>
    <w:rsid w:val="00C57DFC"/>
    <w:rsid w:val="00C60079"/>
    <w:rsid w:val="00C60537"/>
    <w:rsid w:val="00C60CD1"/>
    <w:rsid w:val="00C60DCE"/>
    <w:rsid w:val="00C610D1"/>
    <w:rsid w:val="00C612F1"/>
    <w:rsid w:val="00C61CEB"/>
    <w:rsid w:val="00C62BFB"/>
    <w:rsid w:val="00C62C19"/>
    <w:rsid w:val="00C6314D"/>
    <w:rsid w:val="00C631D8"/>
    <w:rsid w:val="00C6350F"/>
    <w:rsid w:val="00C6370F"/>
    <w:rsid w:val="00C63F1C"/>
    <w:rsid w:val="00C642BB"/>
    <w:rsid w:val="00C6430C"/>
    <w:rsid w:val="00C6448C"/>
    <w:rsid w:val="00C64636"/>
    <w:rsid w:val="00C64BD4"/>
    <w:rsid w:val="00C64C7F"/>
    <w:rsid w:val="00C64E30"/>
    <w:rsid w:val="00C650D0"/>
    <w:rsid w:val="00C65276"/>
    <w:rsid w:val="00C6545F"/>
    <w:rsid w:val="00C6575F"/>
    <w:rsid w:val="00C65800"/>
    <w:rsid w:val="00C65E27"/>
    <w:rsid w:val="00C66494"/>
    <w:rsid w:val="00C66682"/>
    <w:rsid w:val="00C667E4"/>
    <w:rsid w:val="00C66ACE"/>
    <w:rsid w:val="00C67947"/>
    <w:rsid w:val="00C702C0"/>
    <w:rsid w:val="00C705BD"/>
    <w:rsid w:val="00C706A2"/>
    <w:rsid w:val="00C70EC8"/>
    <w:rsid w:val="00C71105"/>
    <w:rsid w:val="00C71297"/>
    <w:rsid w:val="00C7154D"/>
    <w:rsid w:val="00C71A2C"/>
    <w:rsid w:val="00C71B9F"/>
    <w:rsid w:val="00C71FEF"/>
    <w:rsid w:val="00C72003"/>
    <w:rsid w:val="00C72103"/>
    <w:rsid w:val="00C723D8"/>
    <w:rsid w:val="00C72960"/>
    <w:rsid w:val="00C72DBC"/>
    <w:rsid w:val="00C72F99"/>
    <w:rsid w:val="00C73136"/>
    <w:rsid w:val="00C73529"/>
    <w:rsid w:val="00C73B95"/>
    <w:rsid w:val="00C74233"/>
    <w:rsid w:val="00C75161"/>
    <w:rsid w:val="00C75797"/>
    <w:rsid w:val="00C7593E"/>
    <w:rsid w:val="00C75F62"/>
    <w:rsid w:val="00C76172"/>
    <w:rsid w:val="00C76227"/>
    <w:rsid w:val="00C763FD"/>
    <w:rsid w:val="00C765FD"/>
    <w:rsid w:val="00C7690E"/>
    <w:rsid w:val="00C76C87"/>
    <w:rsid w:val="00C770F3"/>
    <w:rsid w:val="00C774DC"/>
    <w:rsid w:val="00C77885"/>
    <w:rsid w:val="00C77B4D"/>
    <w:rsid w:val="00C77CF7"/>
    <w:rsid w:val="00C77D19"/>
    <w:rsid w:val="00C80152"/>
    <w:rsid w:val="00C8051D"/>
    <w:rsid w:val="00C80B43"/>
    <w:rsid w:val="00C80E1B"/>
    <w:rsid w:val="00C811F8"/>
    <w:rsid w:val="00C81260"/>
    <w:rsid w:val="00C8164D"/>
    <w:rsid w:val="00C81872"/>
    <w:rsid w:val="00C81884"/>
    <w:rsid w:val="00C81A8E"/>
    <w:rsid w:val="00C81BA1"/>
    <w:rsid w:val="00C820FB"/>
    <w:rsid w:val="00C8211D"/>
    <w:rsid w:val="00C8243C"/>
    <w:rsid w:val="00C825D4"/>
    <w:rsid w:val="00C82AB2"/>
    <w:rsid w:val="00C82FF3"/>
    <w:rsid w:val="00C83A56"/>
    <w:rsid w:val="00C84805"/>
    <w:rsid w:val="00C849E2"/>
    <w:rsid w:val="00C85373"/>
    <w:rsid w:val="00C857A1"/>
    <w:rsid w:val="00C85C50"/>
    <w:rsid w:val="00C864B2"/>
    <w:rsid w:val="00C86765"/>
    <w:rsid w:val="00C86C19"/>
    <w:rsid w:val="00C878E4"/>
    <w:rsid w:val="00C87A45"/>
    <w:rsid w:val="00C87E95"/>
    <w:rsid w:val="00C90236"/>
    <w:rsid w:val="00C9031B"/>
    <w:rsid w:val="00C9044D"/>
    <w:rsid w:val="00C90880"/>
    <w:rsid w:val="00C90CDD"/>
    <w:rsid w:val="00C90F00"/>
    <w:rsid w:val="00C91D0D"/>
    <w:rsid w:val="00C91F88"/>
    <w:rsid w:val="00C9216F"/>
    <w:rsid w:val="00C921CD"/>
    <w:rsid w:val="00C923DA"/>
    <w:rsid w:val="00C9260F"/>
    <w:rsid w:val="00C9270B"/>
    <w:rsid w:val="00C929D9"/>
    <w:rsid w:val="00C92AE4"/>
    <w:rsid w:val="00C92B12"/>
    <w:rsid w:val="00C92B1E"/>
    <w:rsid w:val="00C92DBB"/>
    <w:rsid w:val="00C9356E"/>
    <w:rsid w:val="00C936C2"/>
    <w:rsid w:val="00C9373A"/>
    <w:rsid w:val="00C9380F"/>
    <w:rsid w:val="00C93959"/>
    <w:rsid w:val="00C93B82"/>
    <w:rsid w:val="00C93C79"/>
    <w:rsid w:val="00C94005"/>
    <w:rsid w:val="00C94020"/>
    <w:rsid w:val="00C94373"/>
    <w:rsid w:val="00C9461B"/>
    <w:rsid w:val="00C94ACF"/>
    <w:rsid w:val="00C94C37"/>
    <w:rsid w:val="00C94FA0"/>
    <w:rsid w:val="00C95176"/>
    <w:rsid w:val="00C95413"/>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489"/>
    <w:rsid w:val="00CA090F"/>
    <w:rsid w:val="00CA11DA"/>
    <w:rsid w:val="00CA1725"/>
    <w:rsid w:val="00CA19A8"/>
    <w:rsid w:val="00CA1BE8"/>
    <w:rsid w:val="00CA1D0F"/>
    <w:rsid w:val="00CA1D76"/>
    <w:rsid w:val="00CA2639"/>
    <w:rsid w:val="00CA2B13"/>
    <w:rsid w:val="00CA30AF"/>
    <w:rsid w:val="00CA30F5"/>
    <w:rsid w:val="00CA31CD"/>
    <w:rsid w:val="00CA3227"/>
    <w:rsid w:val="00CA3513"/>
    <w:rsid w:val="00CA351F"/>
    <w:rsid w:val="00CA371D"/>
    <w:rsid w:val="00CA3BCB"/>
    <w:rsid w:val="00CA3FFC"/>
    <w:rsid w:val="00CA43D2"/>
    <w:rsid w:val="00CA4733"/>
    <w:rsid w:val="00CA4A49"/>
    <w:rsid w:val="00CA4F01"/>
    <w:rsid w:val="00CA5124"/>
    <w:rsid w:val="00CA5192"/>
    <w:rsid w:val="00CA54FA"/>
    <w:rsid w:val="00CA584C"/>
    <w:rsid w:val="00CA616A"/>
    <w:rsid w:val="00CA62AA"/>
    <w:rsid w:val="00CA638C"/>
    <w:rsid w:val="00CA63E2"/>
    <w:rsid w:val="00CA68A0"/>
    <w:rsid w:val="00CA6A5B"/>
    <w:rsid w:val="00CA6D16"/>
    <w:rsid w:val="00CA6D39"/>
    <w:rsid w:val="00CA6F28"/>
    <w:rsid w:val="00CA70C7"/>
    <w:rsid w:val="00CA7CD3"/>
    <w:rsid w:val="00CA7DA0"/>
    <w:rsid w:val="00CA7E2E"/>
    <w:rsid w:val="00CB0229"/>
    <w:rsid w:val="00CB025F"/>
    <w:rsid w:val="00CB063B"/>
    <w:rsid w:val="00CB0A9C"/>
    <w:rsid w:val="00CB1559"/>
    <w:rsid w:val="00CB1688"/>
    <w:rsid w:val="00CB19A1"/>
    <w:rsid w:val="00CB212B"/>
    <w:rsid w:val="00CB22E1"/>
    <w:rsid w:val="00CB263A"/>
    <w:rsid w:val="00CB2C02"/>
    <w:rsid w:val="00CB2CFA"/>
    <w:rsid w:val="00CB2E4A"/>
    <w:rsid w:val="00CB2FD5"/>
    <w:rsid w:val="00CB33AB"/>
    <w:rsid w:val="00CB3702"/>
    <w:rsid w:val="00CB37D9"/>
    <w:rsid w:val="00CB39B1"/>
    <w:rsid w:val="00CB3DA4"/>
    <w:rsid w:val="00CB4665"/>
    <w:rsid w:val="00CB54A8"/>
    <w:rsid w:val="00CB5849"/>
    <w:rsid w:val="00CB5FF9"/>
    <w:rsid w:val="00CB6366"/>
    <w:rsid w:val="00CB6452"/>
    <w:rsid w:val="00CB654C"/>
    <w:rsid w:val="00CB6A31"/>
    <w:rsid w:val="00CB6E18"/>
    <w:rsid w:val="00CB6FA4"/>
    <w:rsid w:val="00CB7044"/>
    <w:rsid w:val="00CB71C5"/>
    <w:rsid w:val="00CB73CF"/>
    <w:rsid w:val="00CB7CD1"/>
    <w:rsid w:val="00CB7D55"/>
    <w:rsid w:val="00CC115A"/>
    <w:rsid w:val="00CC1437"/>
    <w:rsid w:val="00CC1915"/>
    <w:rsid w:val="00CC1DD1"/>
    <w:rsid w:val="00CC263D"/>
    <w:rsid w:val="00CC2851"/>
    <w:rsid w:val="00CC29B5"/>
    <w:rsid w:val="00CC2CC1"/>
    <w:rsid w:val="00CC2D65"/>
    <w:rsid w:val="00CC2E71"/>
    <w:rsid w:val="00CC31D2"/>
    <w:rsid w:val="00CC33FC"/>
    <w:rsid w:val="00CC3A28"/>
    <w:rsid w:val="00CC3B59"/>
    <w:rsid w:val="00CC3E58"/>
    <w:rsid w:val="00CC4884"/>
    <w:rsid w:val="00CC4941"/>
    <w:rsid w:val="00CC4C44"/>
    <w:rsid w:val="00CC4FEA"/>
    <w:rsid w:val="00CC562F"/>
    <w:rsid w:val="00CC642C"/>
    <w:rsid w:val="00CC699E"/>
    <w:rsid w:val="00CC6DEA"/>
    <w:rsid w:val="00CC6EC9"/>
    <w:rsid w:val="00CC7654"/>
    <w:rsid w:val="00CC7803"/>
    <w:rsid w:val="00CC7CA5"/>
    <w:rsid w:val="00CD049B"/>
    <w:rsid w:val="00CD06F7"/>
    <w:rsid w:val="00CD0756"/>
    <w:rsid w:val="00CD08E7"/>
    <w:rsid w:val="00CD0CFD"/>
    <w:rsid w:val="00CD0F10"/>
    <w:rsid w:val="00CD1000"/>
    <w:rsid w:val="00CD139B"/>
    <w:rsid w:val="00CD14B8"/>
    <w:rsid w:val="00CD177B"/>
    <w:rsid w:val="00CD17B7"/>
    <w:rsid w:val="00CD1D7B"/>
    <w:rsid w:val="00CD1D90"/>
    <w:rsid w:val="00CD2BCC"/>
    <w:rsid w:val="00CD2CA0"/>
    <w:rsid w:val="00CD2E79"/>
    <w:rsid w:val="00CD3015"/>
    <w:rsid w:val="00CD3033"/>
    <w:rsid w:val="00CD31FD"/>
    <w:rsid w:val="00CD3E21"/>
    <w:rsid w:val="00CD4203"/>
    <w:rsid w:val="00CD460F"/>
    <w:rsid w:val="00CD46FA"/>
    <w:rsid w:val="00CD492D"/>
    <w:rsid w:val="00CD4A39"/>
    <w:rsid w:val="00CD4CA0"/>
    <w:rsid w:val="00CD4DEE"/>
    <w:rsid w:val="00CD4EBF"/>
    <w:rsid w:val="00CD50C6"/>
    <w:rsid w:val="00CD5317"/>
    <w:rsid w:val="00CD5BF2"/>
    <w:rsid w:val="00CD5DDB"/>
    <w:rsid w:val="00CD6C3E"/>
    <w:rsid w:val="00CD6F86"/>
    <w:rsid w:val="00CD71F8"/>
    <w:rsid w:val="00CD72C6"/>
    <w:rsid w:val="00CD73DE"/>
    <w:rsid w:val="00CD751F"/>
    <w:rsid w:val="00CE0114"/>
    <w:rsid w:val="00CE0372"/>
    <w:rsid w:val="00CE0430"/>
    <w:rsid w:val="00CE08E8"/>
    <w:rsid w:val="00CE0A03"/>
    <w:rsid w:val="00CE0CD5"/>
    <w:rsid w:val="00CE1036"/>
    <w:rsid w:val="00CE1449"/>
    <w:rsid w:val="00CE1638"/>
    <w:rsid w:val="00CE19B7"/>
    <w:rsid w:val="00CE1E33"/>
    <w:rsid w:val="00CE1EFC"/>
    <w:rsid w:val="00CE1FF1"/>
    <w:rsid w:val="00CE223F"/>
    <w:rsid w:val="00CE23D7"/>
    <w:rsid w:val="00CE2452"/>
    <w:rsid w:val="00CE30DE"/>
    <w:rsid w:val="00CE3252"/>
    <w:rsid w:val="00CE334E"/>
    <w:rsid w:val="00CE3A24"/>
    <w:rsid w:val="00CE3D35"/>
    <w:rsid w:val="00CE4554"/>
    <w:rsid w:val="00CE45F9"/>
    <w:rsid w:val="00CE4665"/>
    <w:rsid w:val="00CE4A8E"/>
    <w:rsid w:val="00CE4AE0"/>
    <w:rsid w:val="00CE4B8B"/>
    <w:rsid w:val="00CE4D00"/>
    <w:rsid w:val="00CE4DCC"/>
    <w:rsid w:val="00CE4EC0"/>
    <w:rsid w:val="00CE4F50"/>
    <w:rsid w:val="00CE59F8"/>
    <w:rsid w:val="00CE5AD6"/>
    <w:rsid w:val="00CE5FC8"/>
    <w:rsid w:val="00CE6081"/>
    <w:rsid w:val="00CE6578"/>
    <w:rsid w:val="00CE6A5C"/>
    <w:rsid w:val="00CE6B58"/>
    <w:rsid w:val="00CE6D5D"/>
    <w:rsid w:val="00CE6EDD"/>
    <w:rsid w:val="00CE7C77"/>
    <w:rsid w:val="00CE7FE3"/>
    <w:rsid w:val="00CF01C0"/>
    <w:rsid w:val="00CF04B4"/>
    <w:rsid w:val="00CF05C3"/>
    <w:rsid w:val="00CF0954"/>
    <w:rsid w:val="00CF0D8E"/>
    <w:rsid w:val="00CF0DF5"/>
    <w:rsid w:val="00CF0F8A"/>
    <w:rsid w:val="00CF106A"/>
    <w:rsid w:val="00CF137D"/>
    <w:rsid w:val="00CF1541"/>
    <w:rsid w:val="00CF1B5C"/>
    <w:rsid w:val="00CF22F8"/>
    <w:rsid w:val="00CF2400"/>
    <w:rsid w:val="00CF27BF"/>
    <w:rsid w:val="00CF2B54"/>
    <w:rsid w:val="00CF2DC5"/>
    <w:rsid w:val="00CF3197"/>
    <w:rsid w:val="00CF3484"/>
    <w:rsid w:val="00CF3683"/>
    <w:rsid w:val="00CF371E"/>
    <w:rsid w:val="00CF398D"/>
    <w:rsid w:val="00CF4092"/>
    <w:rsid w:val="00CF4E24"/>
    <w:rsid w:val="00CF4F30"/>
    <w:rsid w:val="00CF536A"/>
    <w:rsid w:val="00CF5C33"/>
    <w:rsid w:val="00CF5D59"/>
    <w:rsid w:val="00CF7171"/>
    <w:rsid w:val="00CF72B6"/>
    <w:rsid w:val="00CF73FE"/>
    <w:rsid w:val="00CF7645"/>
    <w:rsid w:val="00CF7A9D"/>
    <w:rsid w:val="00CF7E6C"/>
    <w:rsid w:val="00CF7EBF"/>
    <w:rsid w:val="00D00571"/>
    <w:rsid w:val="00D006F0"/>
    <w:rsid w:val="00D00702"/>
    <w:rsid w:val="00D00D5C"/>
    <w:rsid w:val="00D01503"/>
    <w:rsid w:val="00D0168F"/>
    <w:rsid w:val="00D019FD"/>
    <w:rsid w:val="00D01F7A"/>
    <w:rsid w:val="00D0232C"/>
    <w:rsid w:val="00D02763"/>
    <w:rsid w:val="00D02DB8"/>
    <w:rsid w:val="00D02E19"/>
    <w:rsid w:val="00D02E1A"/>
    <w:rsid w:val="00D02F6D"/>
    <w:rsid w:val="00D0303B"/>
    <w:rsid w:val="00D034B4"/>
    <w:rsid w:val="00D037CF"/>
    <w:rsid w:val="00D0398E"/>
    <w:rsid w:val="00D03D01"/>
    <w:rsid w:val="00D04601"/>
    <w:rsid w:val="00D04A4F"/>
    <w:rsid w:val="00D04AE9"/>
    <w:rsid w:val="00D04B7C"/>
    <w:rsid w:val="00D04FB6"/>
    <w:rsid w:val="00D057BF"/>
    <w:rsid w:val="00D05FE1"/>
    <w:rsid w:val="00D06086"/>
    <w:rsid w:val="00D066EF"/>
    <w:rsid w:val="00D06922"/>
    <w:rsid w:val="00D06CF2"/>
    <w:rsid w:val="00D071ED"/>
    <w:rsid w:val="00D07266"/>
    <w:rsid w:val="00D0736E"/>
    <w:rsid w:val="00D07927"/>
    <w:rsid w:val="00D07A06"/>
    <w:rsid w:val="00D07FB2"/>
    <w:rsid w:val="00D10072"/>
    <w:rsid w:val="00D1032B"/>
    <w:rsid w:val="00D1086F"/>
    <w:rsid w:val="00D10969"/>
    <w:rsid w:val="00D109BB"/>
    <w:rsid w:val="00D10CC1"/>
    <w:rsid w:val="00D10DAA"/>
    <w:rsid w:val="00D1110D"/>
    <w:rsid w:val="00D11388"/>
    <w:rsid w:val="00D1153B"/>
    <w:rsid w:val="00D11932"/>
    <w:rsid w:val="00D11EDF"/>
    <w:rsid w:val="00D121B6"/>
    <w:rsid w:val="00D12F03"/>
    <w:rsid w:val="00D1331A"/>
    <w:rsid w:val="00D13D37"/>
    <w:rsid w:val="00D13D64"/>
    <w:rsid w:val="00D13DBF"/>
    <w:rsid w:val="00D141F5"/>
    <w:rsid w:val="00D144D0"/>
    <w:rsid w:val="00D1458A"/>
    <w:rsid w:val="00D1483C"/>
    <w:rsid w:val="00D14AB9"/>
    <w:rsid w:val="00D14E8E"/>
    <w:rsid w:val="00D14F75"/>
    <w:rsid w:val="00D14FBB"/>
    <w:rsid w:val="00D15007"/>
    <w:rsid w:val="00D151A3"/>
    <w:rsid w:val="00D153FF"/>
    <w:rsid w:val="00D1577C"/>
    <w:rsid w:val="00D15993"/>
    <w:rsid w:val="00D15A6D"/>
    <w:rsid w:val="00D15DEC"/>
    <w:rsid w:val="00D15E37"/>
    <w:rsid w:val="00D16004"/>
    <w:rsid w:val="00D1686C"/>
    <w:rsid w:val="00D16E6B"/>
    <w:rsid w:val="00D16F2A"/>
    <w:rsid w:val="00D1722E"/>
    <w:rsid w:val="00D1722F"/>
    <w:rsid w:val="00D17B27"/>
    <w:rsid w:val="00D205E3"/>
    <w:rsid w:val="00D208AE"/>
    <w:rsid w:val="00D20E46"/>
    <w:rsid w:val="00D20EBE"/>
    <w:rsid w:val="00D211C8"/>
    <w:rsid w:val="00D223F8"/>
    <w:rsid w:val="00D22AA9"/>
    <w:rsid w:val="00D22F46"/>
    <w:rsid w:val="00D231D2"/>
    <w:rsid w:val="00D237DF"/>
    <w:rsid w:val="00D241C2"/>
    <w:rsid w:val="00D2465A"/>
    <w:rsid w:val="00D2469D"/>
    <w:rsid w:val="00D24C47"/>
    <w:rsid w:val="00D2509F"/>
    <w:rsid w:val="00D2589D"/>
    <w:rsid w:val="00D25C66"/>
    <w:rsid w:val="00D26179"/>
    <w:rsid w:val="00D264DC"/>
    <w:rsid w:val="00D26D43"/>
    <w:rsid w:val="00D270E2"/>
    <w:rsid w:val="00D272E5"/>
    <w:rsid w:val="00D27352"/>
    <w:rsid w:val="00D277CD"/>
    <w:rsid w:val="00D30010"/>
    <w:rsid w:val="00D3048C"/>
    <w:rsid w:val="00D307C9"/>
    <w:rsid w:val="00D30938"/>
    <w:rsid w:val="00D30A02"/>
    <w:rsid w:val="00D30E75"/>
    <w:rsid w:val="00D31263"/>
    <w:rsid w:val="00D315F9"/>
    <w:rsid w:val="00D315FD"/>
    <w:rsid w:val="00D3199F"/>
    <w:rsid w:val="00D32550"/>
    <w:rsid w:val="00D325F8"/>
    <w:rsid w:val="00D32694"/>
    <w:rsid w:val="00D3296E"/>
    <w:rsid w:val="00D33247"/>
    <w:rsid w:val="00D332B8"/>
    <w:rsid w:val="00D33398"/>
    <w:rsid w:val="00D33B59"/>
    <w:rsid w:val="00D340CE"/>
    <w:rsid w:val="00D3448F"/>
    <w:rsid w:val="00D346AC"/>
    <w:rsid w:val="00D3494A"/>
    <w:rsid w:val="00D34D50"/>
    <w:rsid w:val="00D352F8"/>
    <w:rsid w:val="00D35536"/>
    <w:rsid w:val="00D35543"/>
    <w:rsid w:val="00D3589F"/>
    <w:rsid w:val="00D36B7E"/>
    <w:rsid w:val="00D36EDF"/>
    <w:rsid w:val="00D3732F"/>
    <w:rsid w:val="00D374B5"/>
    <w:rsid w:val="00D37E89"/>
    <w:rsid w:val="00D4011D"/>
    <w:rsid w:val="00D401B3"/>
    <w:rsid w:val="00D403A8"/>
    <w:rsid w:val="00D40445"/>
    <w:rsid w:val="00D4105A"/>
    <w:rsid w:val="00D41131"/>
    <w:rsid w:val="00D4155F"/>
    <w:rsid w:val="00D41810"/>
    <w:rsid w:val="00D4208A"/>
    <w:rsid w:val="00D42161"/>
    <w:rsid w:val="00D4281C"/>
    <w:rsid w:val="00D4281F"/>
    <w:rsid w:val="00D42A5B"/>
    <w:rsid w:val="00D42C83"/>
    <w:rsid w:val="00D43174"/>
    <w:rsid w:val="00D4321E"/>
    <w:rsid w:val="00D43445"/>
    <w:rsid w:val="00D4394E"/>
    <w:rsid w:val="00D44E11"/>
    <w:rsid w:val="00D451E6"/>
    <w:rsid w:val="00D4547C"/>
    <w:rsid w:val="00D45832"/>
    <w:rsid w:val="00D45A9B"/>
    <w:rsid w:val="00D45B60"/>
    <w:rsid w:val="00D45CAD"/>
    <w:rsid w:val="00D4671D"/>
    <w:rsid w:val="00D46F40"/>
    <w:rsid w:val="00D46F88"/>
    <w:rsid w:val="00D47045"/>
    <w:rsid w:val="00D470A3"/>
    <w:rsid w:val="00D4747D"/>
    <w:rsid w:val="00D47617"/>
    <w:rsid w:val="00D4766A"/>
    <w:rsid w:val="00D47ADD"/>
    <w:rsid w:val="00D47B4C"/>
    <w:rsid w:val="00D50037"/>
    <w:rsid w:val="00D5041C"/>
    <w:rsid w:val="00D505F9"/>
    <w:rsid w:val="00D507C0"/>
    <w:rsid w:val="00D50B2F"/>
    <w:rsid w:val="00D50C0C"/>
    <w:rsid w:val="00D50FA9"/>
    <w:rsid w:val="00D51105"/>
    <w:rsid w:val="00D5129C"/>
    <w:rsid w:val="00D512B6"/>
    <w:rsid w:val="00D514A1"/>
    <w:rsid w:val="00D516E4"/>
    <w:rsid w:val="00D51B5B"/>
    <w:rsid w:val="00D51D6A"/>
    <w:rsid w:val="00D524BE"/>
    <w:rsid w:val="00D524D1"/>
    <w:rsid w:val="00D5312C"/>
    <w:rsid w:val="00D53339"/>
    <w:rsid w:val="00D53623"/>
    <w:rsid w:val="00D53683"/>
    <w:rsid w:val="00D53851"/>
    <w:rsid w:val="00D53889"/>
    <w:rsid w:val="00D53958"/>
    <w:rsid w:val="00D53971"/>
    <w:rsid w:val="00D53AAD"/>
    <w:rsid w:val="00D54098"/>
    <w:rsid w:val="00D546C1"/>
    <w:rsid w:val="00D54A76"/>
    <w:rsid w:val="00D54D62"/>
    <w:rsid w:val="00D54D97"/>
    <w:rsid w:val="00D54F78"/>
    <w:rsid w:val="00D550C8"/>
    <w:rsid w:val="00D55495"/>
    <w:rsid w:val="00D559B6"/>
    <w:rsid w:val="00D55BCC"/>
    <w:rsid w:val="00D55F07"/>
    <w:rsid w:val="00D561DF"/>
    <w:rsid w:val="00D56692"/>
    <w:rsid w:val="00D575CB"/>
    <w:rsid w:val="00D57612"/>
    <w:rsid w:val="00D57754"/>
    <w:rsid w:val="00D57812"/>
    <w:rsid w:val="00D578E6"/>
    <w:rsid w:val="00D578F0"/>
    <w:rsid w:val="00D579DE"/>
    <w:rsid w:val="00D57A81"/>
    <w:rsid w:val="00D60648"/>
    <w:rsid w:val="00D607BE"/>
    <w:rsid w:val="00D60B32"/>
    <w:rsid w:val="00D60E9C"/>
    <w:rsid w:val="00D61AE0"/>
    <w:rsid w:val="00D61F4E"/>
    <w:rsid w:val="00D6204D"/>
    <w:rsid w:val="00D620FA"/>
    <w:rsid w:val="00D621D1"/>
    <w:rsid w:val="00D622AD"/>
    <w:rsid w:val="00D625CB"/>
    <w:rsid w:val="00D6264B"/>
    <w:rsid w:val="00D62CDE"/>
    <w:rsid w:val="00D631BA"/>
    <w:rsid w:val="00D6320D"/>
    <w:rsid w:val="00D63AE0"/>
    <w:rsid w:val="00D6440E"/>
    <w:rsid w:val="00D64527"/>
    <w:rsid w:val="00D645F6"/>
    <w:rsid w:val="00D649B0"/>
    <w:rsid w:val="00D64B03"/>
    <w:rsid w:val="00D64DAB"/>
    <w:rsid w:val="00D65535"/>
    <w:rsid w:val="00D657AE"/>
    <w:rsid w:val="00D65C3C"/>
    <w:rsid w:val="00D65C57"/>
    <w:rsid w:val="00D65F3B"/>
    <w:rsid w:val="00D662BB"/>
    <w:rsid w:val="00D66D14"/>
    <w:rsid w:val="00D67312"/>
    <w:rsid w:val="00D674C1"/>
    <w:rsid w:val="00D67827"/>
    <w:rsid w:val="00D6783E"/>
    <w:rsid w:val="00D67AB4"/>
    <w:rsid w:val="00D67F80"/>
    <w:rsid w:val="00D703E8"/>
    <w:rsid w:val="00D70805"/>
    <w:rsid w:val="00D70AF3"/>
    <w:rsid w:val="00D70CCB"/>
    <w:rsid w:val="00D70EFD"/>
    <w:rsid w:val="00D7130D"/>
    <w:rsid w:val="00D7187C"/>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03A"/>
    <w:rsid w:val="00D762EC"/>
    <w:rsid w:val="00D762EE"/>
    <w:rsid w:val="00D76A91"/>
    <w:rsid w:val="00D778A8"/>
    <w:rsid w:val="00D77EB5"/>
    <w:rsid w:val="00D8015D"/>
    <w:rsid w:val="00D80BC1"/>
    <w:rsid w:val="00D80C2E"/>
    <w:rsid w:val="00D80D76"/>
    <w:rsid w:val="00D80DA6"/>
    <w:rsid w:val="00D815B1"/>
    <w:rsid w:val="00D81B9C"/>
    <w:rsid w:val="00D81EDB"/>
    <w:rsid w:val="00D820E3"/>
    <w:rsid w:val="00D823E3"/>
    <w:rsid w:val="00D82431"/>
    <w:rsid w:val="00D8251F"/>
    <w:rsid w:val="00D827AC"/>
    <w:rsid w:val="00D82AF7"/>
    <w:rsid w:val="00D82CED"/>
    <w:rsid w:val="00D82F4E"/>
    <w:rsid w:val="00D83431"/>
    <w:rsid w:val="00D83505"/>
    <w:rsid w:val="00D83801"/>
    <w:rsid w:val="00D83BBD"/>
    <w:rsid w:val="00D84503"/>
    <w:rsid w:val="00D84EB1"/>
    <w:rsid w:val="00D85097"/>
    <w:rsid w:val="00D851AF"/>
    <w:rsid w:val="00D857DD"/>
    <w:rsid w:val="00D8592B"/>
    <w:rsid w:val="00D85DA7"/>
    <w:rsid w:val="00D85EDB"/>
    <w:rsid w:val="00D85EDC"/>
    <w:rsid w:val="00D863BB"/>
    <w:rsid w:val="00D86EF4"/>
    <w:rsid w:val="00D873A6"/>
    <w:rsid w:val="00D874D2"/>
    <w:rsid w:val="00D879AB"/>
    <w:rsid w:val="00D87D5F"/>
    <w:rsid w:val="00D87D7A"/>
    <w:rsid w:val="00D87F28"/>
    <w:rsid w:val="00D90BBA"/>
    <w:rsid w:val="00D90DFB"/>
    <w:rsid w:val="00D90E4D"/>
    <w:rsid w:val="00D90F24"/>
    <w:rsid w:val="00D90FAD"/>
    <w:rsid w:val="00D9103A"/>
    <w:rsid w:val="00D91189"/>
    <w:rsid w:val="00D911FF"/>
    <w:rsid w:val="00D923C0"/>
    <w:rsid w:val="00D927CF"/>
    <w:rsid w:val="00D9315D"/>
    <w:rsid w:val="00D931CB"/>
    <w:rsid w:val="00D93233"/>
    <w:rsid w:val="00D93390"/>
    <w:rsid w:val="00D93631"/>
    <w:rsid w:val="00D9363E"/>
    <w:rsid w:val="00D938E6"/>
    <w:rsid w:val="00D93B8D"/>
    <w:rsid w:val="00D93BF8"/>
    <w:rsid w:val="00D93EE8"/>
    <w:rsid w:val="00D93EF9"/>
    <w:rsid w:val="00D94292"/>
    <w:rsid w:val="00D94330"/>
    <w:rsid w:val="00D9441D"/>
    <w:rsid w:val="00D94640"/>
    <w:rsid w:val="00D947E0"/>
    <w:rsid w:val="00D94AFA"/>
    <w:rsid w:val="00D94B81"/>
    <w:rsid w:val="00D94F55"/>
    <w:rsid w:val="00D95410"/>
    <w:rsid w:val="00D954EB"/>
    <w:rsid w:val="00D9577C"/>
    <w:rsid w:val="00D960D2"/>
    <w:rsid w:val="00D96587"/>
    <w:rsid w:val="00D96659"/>
    <w:rsid w:val="00D96833"/>
    <w:rsid w:val="00D96906"/>
    <w:rsid w:val="00D96F52"/>
    <w:rsid w:val="00D96FFB"/>
    <w:rsid w:val="00D97210"/>
    <w:rsid w:val="00D9741D"/>
    <w:rsid w:val="00D97E6C"/>
    <w:rsid w:val="00DA0186"/>
    <w:rsid w:val="00DA0564"/>
    <w:rsid w:val="00DA0714"/>
    <w:rsid w:val="00DA0926"/>
    <w:rsid w:val="00DA139F"/>
    <w:rsid w:val="00DA1A9F"/>
    <w:rsid w:val="00DA1C8D"/>
    <w:rsid w:val="00DA279B"/>
    <w:rsid w:val="00DA2916"/>
    <w:rsid w:val="00DA2CE0"/>
    <w:rsid w:val="00DA327D"/>
    <w:rsid w:val="00DA3345"/>
    <w:rsid w:val="00DA3913"/>
    <w:rsid w:val="00DA3B50"/>
    <w:rsid w:val="00DA3C44"/>
    <w:rsid w:val="00DA3C94"/>
    <w:rsid w:val="00DA3E48"/>
    <w:rsid w:val="00DA4714"/>
    <w:rsid w:val="00DA4B59"/>
    <w:rsid w:val="00DA4D5C"/>
    <w:rsid w:val="00DA4F1C"/>
    <w:rsid w:val="00DA4F45"/>
    <w:rsid w:val="00DA4F97"/>
    <w:rsid w:val="00DA52AC"/>
    <w:rsid w:val="00DA539E"/>
    <w:rsid w:val="00DA54FE"/>
    <w:rsid w:val="00DA5885"/>
    <w:rsid w:val="00DA5AAE"/>
    <w:rsid w:val="00DA5D4C"/>
    <w:rsid w:val="00DA5EA5"/>
    <w:rsid w:val="00DA5F80"/>
    <w:rsid w:val="00DA5FCC"/>
    <w:rsid w:val="00DA688B"/>
    <w:rsid w:val="00DA69DF"/>
    <w:rsid w:val="00DA71FA"/>
    <w:rsid w:val="00DA7981"/>
    <w:rsid w:val="00DA7BD9"/>
    <w:rsid w:val="00DA7EAA"/>
    <w:rsid w:val="00DA7FC9"/>
    <w:rsid w:val="00DB0936"/>
    <w:rsid w:val="00DB0A00"/>
    <w:rsid w:val="00DB11C9"/>
    <w:rsid w:val="00DB17E6"/>
    <w:rsid w:val="00DB19D5"/>
    <w:rsid w:val="00DB1C68"/>
    <w:rsid w:val="00DB1E27"/>
    <w:rsid w:val="00DB2193"/>
    <w:rsid w:val="00DB2536"/>
    <w:rsid w:val="00DB28B6"/>
    <w:rsid w:val="00DB2BB5"/>
    <w:rsid w:val="00DB2FAC"/>
    <w:rsid w:val="00DB2FF9"/>
    <w:rsid w:val="00DB329D"/>
    <w:rsid w:val="00DB3902"/>
    <w:rsid w:val="00DB3979"/>
    <w:rsid w:val="00DB3DDC"/>
    <w:rsid w:val="00DB418F"/>
    <w:rsid w:val="00DB42C6"/>
    <w:rsid w:val="00DB50ED"/>
    <w:rsid w:val="00DB540A"/>
    <w:rsid w:val="00DB55F9"/>
    <w:rsid w:val="00DB5894"/>
    <w:rsid w:val="00DB5965"/>
    <w:rsid w:val="00DB5ACE"/>
    <w:rsid w:val="00DB5E74"/>
    <w:rsid w:val="00DB6161"/>
    <w:rsid w:val="00DB682B"/>
    <w:rsid w:val="00DB6CC2"/>
    <w:rsid w:val="00DB729F"/>
    <w:rsid w:val="00DB75F3"/>
    <w:rsid w:val="00DB794B"/>
    <w:rsid w:val="00DB7AA2"/>
    <w:rsid w:val="00DB7F68"/>
    <w:rsid w:val="00DC0579"/>
    <w:rsid w:val="00DC05A3"/>
    <w:rsid w:val="00DC0837"/>
    <w:rsid w:val="00DC0CBD"/>
    <w:rsid w:val="00DC0CE1"/>
    <w:rsid w:val="00DC1305"/>
    <w:rsid w:val="00DC1A3E"/>
    <w:rsid w:val="00DC1D4E"/>
    <w:rsid w:val="00DC2699"/>
    <w:rsid w:val="00DC26E6"/>
    <w:rsid w:val="00DC2D62"/>
    <w:rsid w:val="00DC335E"/>
    <w:rsid w:val="00DC33A1"/>
    <w:rsid w:val="00DC3884"/>
    <w:rsid w:val="00DC388E"/>
    <w:rsid w:val="00DC38A7"/>
    <w:rsid w:val="00DC3C97"/>
    <w:rsid w:val="00DC3FCF"/>
    <w:rsid w:val="00DC48F0"/>
    <w:rsid w:val="00DC4BC0"/>
    <w:rsid w:val="00DC4DEB"/>
    <w:rsid w:val="00DC4E8A"/>
    <w:rsid w:val="00DC50BF"/>
    <w:rsid w:val="00DC5627"/>
    <w:rsid w:val="00DC685D"/>
    <w:rsid w:val="00DC6889"/>
    <w:rsid w:val="00DC6918"/>
    <w:rsid w:val="00DC70D3"/>
    <w:rsid w:val="00DC75C9"/>
    <w:rsid w:val="00DC7B86"/>
    <w:rsid w:val="00DC7F72"/>
    <w:rsid w:val="00DD02BA"/>
    <w:rsid w:val="00DD036B"/>
    <w:rsid w:val="00DD07F1"/>
    <w:rsid w:val="00DD0874"/>
    <w:rsid w:val="00DD09C3"/>
    <w:rsid w:val="00DD0A0F"/>
    <w:rsid w:val="00DD0ED6"/>
    <w:rsid w:val="00DD0F82"/>
    <w:rsid w:val="00DD119C"/>
    <w:rsid w:val="00DD1791"/>
    <w:rsid w:val="00DD1844"/>
    <w:rsid w:val="00DD1BC9"/>
    <w:rsid w:val="00DD1D89"/>
    <w:rsid w:val="00DD229A"/>
    <w:rsid w:val="00DD22E5"/>
    <w:rsid w:val="00DD231C"/>
    <w:rsid w:val="00DD24C3"/>
    <w:rsid w:val="00DD2655"/>
    <w:rsid w:val="00DD2F99"/>
    <w:rsid w:val="00DD3702"/>
    <w:rsid w:val="00DD3770"/>
    <w:rsid w:val="00DD39E2"/>
    <w:rsid w:val="00DD4378"/>
    <w:rsid w:val="00DD4599"/>
    <w:rsid w:val="00DD47EA"/>
    <w:rsid w:val="00DD48E8"/>
    <w:rsid w:val="00DD4B63"/>
    <w:rsid w:val="00DD5369"/>
    <w:rsid w:val="00DD5652"/>
    <w:rsid w:val="00DD5AB4"/>
    <w:rsid w:val="00DD5B6B"/>
    <w:rsid w:val="00DD5F84"/>
    <w:rsid w:val="00DD608A"/>
    <w:rsid w:val="00DD62BB"/>
    <w:rsid w:val="00DD63B1"/>
    <w:rsid w:val="00DD66B1"/>
    <w:rsid w:val="00DD733D"/>
    <w:rsid w:val="00DD7564"/>
    <w:rsid w:val="00DD75A2"/>
    <w:rsid w:val="00DD76FB"/>
    <w:rsid w:val="00DD7CF1"/>
    <w:rsid w:val="00DD7F90"/>
    <w:rsid w:val="00DE00BE"/>
    <w:rsid w:val="00DE0F45"/>
    <w:rsid w:val="00DE1550"/>
    <w:rsid w:val="00DE167A"/>
    <w:rsid w:val="00DE1BB3"/>
    <w:rsid w:val="00DE2598"/>
    <w:rsid w:val="00DE2672"/>
    <w:rsid w:val="00DE27B8"/>
    <w:rsid w:val="00DE294F"/>
    <w:rsid w:val="00DE3135"/>
    <w:rsid w:val="00DE374C"/>
    <w:rsid w:val="00DE3858"/>
    <w:rsid w:val="00DE3A86"/>
    <w:rsid w:val="00DE3BE7"/>
    <w:rsid w:val="00DE3E64"/>
    <w:rsid w:val="00DE3E6D"/>
    <w:rsid w:val="00DE3F7F"/>
    <w:rsid w:val="00DE46EF"/>
    <w:rsid w:val="00DE4800"/>
    <w:rsid w:val="00DE5B97"/>
    <w:rsid w:val="00DE5ED9"/>
    <w:rsid w:val="00DE6191"/>
    <w:rsid w:val="00DE636A"/>
    <w:rsid w:val="00DE6408"/>
    <w:rsid w:val="00DE64F4"/>
    <w:rsid w:val="00DE65F0"/>
    <w:rsid w:val="00DE66E9"/>
    <w:rsid w:val="00DE683A"/>
    <w:rsid w:val="00DE68EE"/>
    <w:rsid w:val="00DE6C55"/>
    <w:rsid w:val="00DE6DA1"/>
    <w:rsid w:val="00DE7069"/>
    <w:rsid w:val="00DE71D7"/>
    <w:rsid w:val="00DE781E"/>
    <w:rsid w:val="00DE7B68"/>
    <w:rsid w:val="00DF0839"/>
    <w:rsid w:val="00DF0B09"/>
    <w:rsid w:val="00DF0C59"/>
    <w:rsid w:val="00DF0CC6"/>
    <w:rsid w:val="00DF0E4C"/>
    <w:rsid w:val="00DF0E6C"/>
    <w:rsid w:val="00DF1212"/>
    <w:rsid w:val="00DF13F7"/>
    <w:rsid w:val="00DF149F"/>
    <w:rsid w:val="00DF17D9"/>
    <w:rsid w:val="00DF19DB"/>
    <w:rsid w:val="00DF1BBD"/>
    <w:rsid w:val="00DF1E09"/>
    <w:rsid w:val="00DF1ECD"/>
    <w:rsid w:val="00DF20AF"/>
    <w:rsid w:val="00DF2A32"/>
    <w:rsid w:val="00DF2F18"/>
    <w:rsid w:val="00DF31B1"/>
    <w:rsid w:val="00DF334F"/>
    <w:rsid w:val="00DF35D7"/>
    <w:rsid w:val="00DF35DA"/>
    <w:rsid w:val="00DF3FD1"/>
    <w:rsid w:val="00DF4301"/>
    <w:rsid w:val="00DF45BC"/>
    <w:rsid w:val="00DF46B3"/>
    <w:rsid w:val="00DF474D"/>
    <w:rsid w:val="00DF48EA"/>
    <w:rsid w:val="00DF4D0C"/>
    <w:rsid w:val="00DF528E"/>
    <w:rsid w:val="00DF56AC"/>
    <w:rsid w:val="00DF5CB8"/>
    <w:rsid w:val="00DF603A"/>
    <w:rsid w:val="00DF6187"/>
    <w:rsid w:val="00DF6256"/>
    <w:rsid w:val="00DF6BE3"/>
    <w:rsid w:val="00DF7500"/>
    <w:rsid w:val="00DF7532"/>
    <w:rsid w:val="00E000BB"/>
    <w:rsid w:val="00E00364"/>
    <w:rsid w:val="00E00B6E"/>
    <w:rsid w:val="00E00BF5"/>
    <w:rsid w:val="00E01514"/>
    <w:rsid w:val="00E015BD"/>
    <w:rsid w:val="00E0162B"/>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6F2F"/>
    <w:rsid w:val="00E07428"/>
    <w:rsid w:val="00E07853"/>
    <w:rsid w:val="00E07CFF"/>
    <w:rsid w:val="00E102E4"/>
    <w:rsid w:val="00E10359"/>
    <w:rsid w:val="00E10526"/>
    <w:rsid w:val="00E10C79"/>
    <w:rsid w:val="00E10FE4"/>
    <w:rsid w:val="00E1126A"/>
    <w:rsid w:val="00E1183F"/>
    <w:rsid w:val="00E1196D"/>
    <w:rsid w:val="00E11C48"/>
    <w:rsid w:val="00E11D82"/>
    <w:rsid w:val="00E11F9E"/>
    <w:rsid w:val="00E12093"/>
    <w:rsid w:val="00E12D2A"/>
    <w:rsid w:val="00E135F7"/>
    <w:rsid w:val="00E13CDC"/>
    <w:rsid w:val="00E14047"/>
    <w:rsid w:val="00E14063"/>
    <w:rsid w:val="00E146DB"/>
    <w:rsid w:val="00E14DBE"/>
    <w:rsid w:val="00E1509A"/>
    <w:rsid w:val="00E15339"/>
    <w:rsid w:val="00E153A9"/>
    <w:rsid w:val="00E1551A"/>
    <w:rsid w:val="00E1582D"/>
    <w:rsid w:val="00E1591B"/>
    <w:rsid w:val="00E159F3"/>
    <w:rsid w:val="00E15AE8"/>
    <w:rsid w:val="00E16038"/>
    <w:rsid w:val="00E161C4"/>
    <w:rsid w:val="00E164A5"/>
    <w:rsid w:val="00E16519"/>
    <w:rsid w:val="00E1654D"/>
    <w:rsid w:val="00E16DA7"/>
    <w:rsid w:val="00E16F81"/>
    <w:rsid w:val="00E172E5"/>
    <w:rsid w:val="00E1733F"/>
    <w:rsid w:val="00E179FD"/>
    <w:rsid w:val="00E17A8E"/>
    <w:rsid w:val="00E17ED6"/>
    <w:rsid w:val="00E204D9"/>
    <w:rsid w:val="00E2084A"/>
    <w:rsid w:val="00E20D18"/>
    <w:rsid w:val="00E2134D"/>
    <w:rsid w:val="00E2139A"/>
    <w:rsid w:val="00E21BDE"/>
    <w:rsid w:val="00E21CD0"/>
    <w:rsid w:val="00E2227B"/>
    <w:rsid w:val="00E22319"/>
    <w:rsid w:val="00E22C9D"/>
    <w:rsid w:val="00E22FF6"/>
    <w:rsid w:val="00E23261"/>
    <w:rsid w:val="00E23607"/>
    <w:rsid w:val="00E23CBA"/>
    <w:rsid w:val="00E23E7C"/>
    <w:rsid w:val="00E24DBA"/>
    <w:rsid w:val="00E24F77"/>
    <w:rsid w:val="00E25008"/>
    <w:rsid w:val="00E25133"/>
    <w:rsid w:val="00E251BE"/>
    <w:rsid w:val="00E25217"/>
    <w:rsid w:val="00E257E2"/>
    <w:rsid w:val="00E259F9"/>
    <w:rsid w:val="00E26668"/>
    <w:rsid w:val="00E267CA"/>
    <w:rsid w:val="00E26B09"/>
    <w:rsid w:val="00E27455"/>
    <w:rsid w:val="00E274B0"/>
    <w:rsid w:val="00E279D7"/>
    <w:rsid w:val="00E27AA7"/>
    <w:rsid w:val="00E27B37"/>
    <w:rsid w:val="00E27BCC"/>
    <w:rsid w:val="00E27F64"/>
    <w:rsid w:val="00E30392"/>
    <w:rsid w:val="00E30435"/>
    <w:rsid w:val="00E30547"/>
    <w:rsid w:val="00E307F3"/>
    <w:rsid w:val="00E30C31"/>
    <w:rsid w:val="00E30EEE"/>
    <w:rsid w:val="00E30FA1"/>
    <w:rsid w:val="00E31113"/>
    <w:rsid w:val="00E315B5"/>
    <w:rsid w:val="00E316AB"/>
    <w:rsid w:val="00E31807"/>
    <w:rsid w:val="00E31DA1"/>
    <w:rsid w:val="00E3216F"/>
    <w:rsid w:val="00E321F1"/>
    <w:rsid w:val="00E3233E"/>
    <w:rsid w:val="00E3247B"/>
    <w:rsid w:val="00E3264F"/>
    <w:rsid w:val="00E32AC5"/>
    <w:rsid w:val="00E32C54"/>
    <w:rsid w:val="00E32CE1"/>
    <w:rsid w:val="00E33187"/>
    <w:rsid w:val="00E337A7"/>
    <w:rsid w:val="00E337BC"/>
    <w:rsid w:val="00E34314"/>
    <w:rsid w:val="00E344CB"/>
    <w:rsid w:val="00E3453B"/>
    <w:rsid w:val="00E34660"/>
    <w:rsid w:val="00E346B8"/>
    <w:rsid w:val="00E34718"/>
    <w:rsid w:val="00E3473B"/>
    <w:rsid w:val="00E34826"/>
    <w:rsid w:val="00E34AC9"/>
    <w:rsid w:val="00E34F2B"/>
    <w:rsid w:val="00E3500D"/>
    <w:rsid w:val="00E369CE"/>
    <w:rsid w:val="00E36D95"/>
    <w:rsid w:val="00E3723F"/>
    <w:rsid w:val="00E37908"/>
    <w:rsid w:val="00E40086"/>
    <w:rsid w:val="00E4064A"/>
    <w:rsid w:val="00E4066A"/>
    <w:rsid w:val="00E40D83"/>
    <w:rsid w:val="00E40FC2"/>
    <w:rsid w:val="00E4104F"/>
    <w:rsid w:val="00E412F3"/>
    <w:rsid w:val="00E41629"/>
    <w:rsid w:val="00E41A4E"/>
    <w:rsid w:val="00E4243B"/>
    <w:rsid w:val="00E425B7"/>
    <w:rsid w:val="00E42A22"/>
    <w:rsid w:val="00E42A32"/>
    <w:rsid w:val="00E42DEC"/>
    <w:rsid w:val="00E42F98"/>
    <w:rsid w:val="00E43122"/>
    <w:rsid w:val="00E43129"/>
    <w:rsid w:val="00E431E4"/>
    <w:rsid w:val="00E43B99"/>
    <w:rsid w:val="00E43F0E"/>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15"/>
    <w:rsid w:val="00E506BC"/>
    <w:rsid w:val="00E51014"/>
    <w:rsid w:val="00E51089"/>
    <w:rsid w:val="00E51264"/>
    <w:rsid w:val="00E51F26"/>
    <w:rsid w:val="00E51F95"/>
    <w:rsid w:val="00E52128"/>
    <w:rsid w:val="00E52326"/>
    <w:rsid w:val="00E525A5"/>
    <w:rsid w:val="00E52654"/>
    <w:rsid w:val="00E529C2"/>
    <w:rsid w:val="00E52AB9"/>
    <w:rsid w:val="00E52B26"/>
    <w:rsid w:val="00E52B9C"/>
    <w:rsid w:val="00E52FCC"/>
    <w:rsid w:val="00E53411"/>
    <w:rsid w:val="00E53BDD"/>
    <w:rsid w:val="00E54066"/>
    <w:rsid w:val="00E542C2"/>
    <w:rsid w:val="00E54636"/>
    <w:rsid w:val="00E54BAE"/>
    <w:rsid w:val="00E550F4"/>
    <w:rsid w:val="00E55328"/>
    <w:rsid w:val="00E55BA6"/>
    <w:rsid w:val="00E55C2F"/>
    <w:rsid w:val="00E55C8D"/>
    <w:rsid w:val="00E562DC"/>
    <w:rsid w:val="00E56611"/>
    <w:rsid w:val="00E56B66"/>
    <w:rsid w:val="00E56C6D"/>
    <w:rsid w:val="00E5708A"/>
    <w:rsid w:val="00E570A6"/>
    <w:rsid w:val="00E6073D"/>
    <w:rsid w:val="00E60906"/>
    <w:rsid w:val="00E60B3F"/>
    <w:rsid w:val="00E60C5C"/>
    <w:rsid w:val="00E61580"/>
    <w:rsid w:val="00E61F0E"/>
    <w:rsid w:val="00E621AB"/>
    <w:rsid w:val="00E6223A"/>
    <w:rsid w:val="00E6229C"/>
    <w:rsid w:val="00E62759"/>
    <w:rsid w:val="00E62CF7"/>
    <w:rsid w:val="00E63EE0"/>
    <w:rsid w:val="00E642A7"/>
    <w:rsid w:val="00E643F9"/>
    <w:rsid w:val="00E64478"/>
    <w:rsid w:val="00E645BE"/>
    <w:rsid w:val="00E647E4"/>
    <w:rsid w:val="00E64A64"/>
    <w:rsid w:val="00E65456"/>
    <w:rsid w:val="00E65648"/>
    <w:rsid w:val="00E663A5"/>
    <w:rsid w:val="00E665FF"/>
    <w:rsid w:val="00E666E8"/>
    <w:rsid w:val="00E6696A"/>
    <w:rsid w:val="00E669DC"/>
    <w:rsid w:val="00E670A3"/>
    <w:rsid w:val="00E672EF"/>
    <w:rsid w:val="00E6739E"/>
    <w:rsid w:val="00E67622"/>
    <w:rsid w:val="00E67FFA"/>
    <w:rsid w:val="00E7035C"/>
    <w:rsid w:val="00E7055F"/>
    <w:rsid w:val="00E70980"/>
    <w:rsid w:val="00E7099C"/>
    <w:rsid w:val="00E70E05"/>
    <w:rsid w:val="00E7145C"/>
    <w:rsid w:val="00E71927"/>
    <w:rsid w:val="00E71C0C"/>
    <w:rsid w:val="00E72340"/>
    <w:rsid w:val="00E7283C"/>
    <w:rsid w:val="00E72AF3"/>
    <w:rsid w:val="00E73301"/>
    <w:rsid w:val="00E74692"/>
    <w:rsid w:val="00E747DE"/>
    <w:rsid w:val="00E748BC"/>
    <w:rsid w:val="00E757EB"/>
    <w:rsid w:val="00E75859"/>
    <w:rsid w:val="00E75A43"/>
    <w:rsid w:val="00E760C7"/>
    <w:rsid w:val="00E761A2"/>
    <w:rsid w:val="00E762D4"/>
    <w:rsid w:val="00E7678D"/>
    <w:rsid w:val="00E76EA8"/>
    <w:rsid w:val="00E770F4"/>
    <w:rsid w:val="00E77648"/>
    <w:rsid w:val="00E777FE"/>
    <w:rsid w:val="00E77DF6"/>
    <w:rsid w:val="00E8043B"/>
    <w:rsid w:val="00E80A39"/>
    <w:rsid w:val="00E814F7"/>
    <w:rsid w:val="00E8191A"/>
    <w:rsid w:val="00E819AA"/>
    <w:rsid w:val="00E819F3"/>
    <w:rsid w:val="00E81B08"/>
    <w:rsid w:val="00E81C51"/>
    <w:rsid w:val="00E82014"/>
    <w:rsid w:val="00E829FF"/>
    <w:rsid w:val="00E82C13"/>
    <w:rsid w:val="00E82FE7"/>
    <w:rsid w:val="00E83FA9"/>
    <w:rsid w:val="00E842AB"/>
    <w:rsid w:val="00E845B8"/>
    <w:rsid w:val="00E847F5"/>
    <w:rsid w:val="00E849DA"/>
    <w:rsid w:val="00E84A28"/>
    <w:rsid w:val="00E84F64"/>
    <w:rsid w:val="00E85E7B"/>
    <w:rsid w:val="00E8613B"/>
    <w:rsid w:val="00E8645C"/>
    <w:rsid w:val="00E8652D"/>
    <w:rsid w:val="00E86A66"/>
    <w:rsid w:val="00E87297"/>
    <w:rsid w:val="00E87B41"/>
    <w:rsid w:val="00E87B60"/>
    <w:rsid w:val="00E9024F"/>
    <w:rsid w:val="00E90655"/>
    <w:rsid w:val="00E90932"/>
    <w:rsid w:val="00E9140F"/>
    <w:rsid w:val="00E91474"/>
    <w:rsid w:val="00E915D2"/>
    <w:rsid w:val="00E91674"/>
    <w:rsid w:val="00E91AA4"/>
    <w:rsid w:val="00E91B3A"/>
    <w:rsid w:val="00E91C6F"/>
    <w:rsid w:val="00E91E18"/>
    <w:rsid w:val="00E91EAD"/>
    <w:rsid w:val="00E92400"/>
    <w:rsid w:val="00E92D97"/>
    <w:rsid w:val="00E937CD"/>
    <w:rsid w:val="00E93C58"/>
    <w:rsid w:val="00E93CBB"/>
    <w:rsid w:val="00E93FD6"/>
    <w:rsid w:val="00E93FF3"/>
    <w:rsid w:val="00E94133"/>
    <w:rsid w:val="00E94575"/>
    <w:rsid w:val="00E94937"/>
    <w:rsid w:val="00E94C3A"/>
    <w:rsid w:val="00E94E9F"/>
    <w:rsid w:val="00E94FDC"/>
    <w:rsid w:val="00E95C92"/>
    <w:rsid w:val="00E95E87"/>
    <w:rsid w:val="00E95F16"/>
    <w:rsid w:val="00E96168"/>
    <w:rsid w:val="00E96352"/>
    <w:rsid w:val="00E964EE"/>
    <w:rsid w:val="00E96E99"/>
    <w:rsid w:val="00EA0229"/>
    <w:rsid w:val="00EA02AF"/>
    <w:rsid w:val="00EA04CA"/>
    <w:rsid w:val="00EA059B"/>
    <w:rsid w:val="00EA0A0D"/>
    <w:rsid w:val="00EA0C21"/>
    <w:rsid w:val="00EA151A"/>
    <w:rsid w:val="00EA15DC"/>
    <w:rsid w:val="00EA1992"/>
    <w:rsid w:val="00EA1CD1"/>
    <w:rsid w:val="00EA1F7C"/>
    <w:rsid w:val="00EA201C"/>
    <w:rsid w:val="00EA2111"/>
    <w:rsid w:val="00EA24F9"/>
    <w:rsid w:val="00EA2767"/>
    <w:rsid w:val="00EA3A6A"/>
    <w:rsid w:val="00EA3DF7"/>
    <w:rsid w:val="00EA470C"/>
    <w:rsid w:val="00EA48A1"/>
    <w:rsid w:val="00EA498F"/>
    <w:rsid w:val="00EA4AE1"/>
    <w:rsid w:val="00EA5092"/>
    <w:rsid w:val="00EA5390"/>
    <w:rsid w:val="00EA54F7"/>
    <w:rsid w:val="00EA5A8A"/>
    <w:rsid w:val="00EA5C84"/>
    <w:rsid w:val="00EA5EDF"/>
    <w:rsid w:val="00EA647E"/>
    <w:rsid w:val="00EA6736"/>
    <w:rsid w:val="00EA67FF"/>
    <w:rsid w:val="00EA6E85"/>
    <w:rsid w:val="00EA711C"/>
    <w:rsid w:val="00EA720B"/>
    <w:rsid w:val="00EA7315"/>
    <w:rsid w:val="00EA776E"/>
    <w:rsid w:val="00EA7A73"/>
    <w:rsid w:val="00EA7E3F"/>
    <w:rsid w:val="00EB0162"/>
    <w:rsid w:val="00EB0605"/>
    <w:rsid w:val="00EB0CDB"/>
    <w:rsid w:val="00EB1413"/>
    <w:rsid w:val="00EB14F3"/>
    <w:rsid w:val="00EB1948"/>
    <w:rsid w:val="00EB1B67"/>
    <w:rsid w:val="00EB1D2F"/>
    <w:rsid w:val="00EB2411"/>
    <w:rsid w:val="00EB2935"/>
    <w:rsid w:val="00EB2B1C"/>
    <w:rsid w:val="00EB362B"/>
    <w:rsid w:val="00EB3ACB"/>
    <w:rsid w:val="00EB3DB3"/>
    <w:rsid w:val="00EB4099"/>
    <w:rsid w:val="00EB458E"/>
    <w:rsid w:val="00EB5DB4"/>
    <w:rsid w:val="00EB6A4B"/>
    <w:rsid w:val="00EB701C"/>
    <w:rsid w:val="00EB7090"/>
    <w:rsid w:val="00EB7F29"/>
    <w:rsid w:val="00EC04E5"/>
    <w:rsid w:val="00EC0896"/>
    <w:rsid w:val="00EC2424"/>
    <w:rsid w:val="00EC25BA"/>
    <w:rsid w:val="00EC2926"/>
    <w:rsid w:val="00EC2966"/>
    <w:rsid w:val="00EC2E86"/>
    <w:rsid w:val="00EC405C"/>
    <w:rsid w:val="00EC44C8"/>
    <w:rsid w:val="00EC489F"/>
    <w:rsid w:val="00EC48B1"/>
    <w:rsid w:val="00EC4B72"/>
    <w:rsid w:val="00EC5134"/>
    <w:rsid w:val="00EC532D"/>
    <w:rsid w:val="00EC53E5"/>
    <w:rsid w:val="00EC5652"/>
    <w:rsid w:val="00EC5746"/>
    <w:rsid w:val="00EC5AB2"/>
    <w:rsid w:val="00EC60BB"/>
    <w:rsid w:val="00EC6192"/>
    <w:rsid w:val="00EC6E7D"/>
    <w:rsid w:val="00EC6ECC"/>
    <w:rsid w:val="00EC715B"/>
    <w:rsid w:val="00EC765D"/>
    <w:rsid w:val="00EC772A"/>
    <w:rsid w:val="00EC7A6B"/>
    <w:rsid w:val="00EC7B30"/>
    <w:rsid w:val="00EC7D44"/>
    <w:rsid w:val="00ED02AB"/>
    <w:rsid w:val="00ED064B"/>
    <w:rsid w:val="00ED0773"/>
    <w:rsid w:val="00ED07D1"/>
    <w:rsid w:val="00ED0D10"/>
    <w:rsid w:val="00ED0D36"/>
    <w:rsid w:val="00ED0FB1"/>
    <w:rsid w:val="00ED0FD5"/>
    <w:rsid w:val="00ED1100"/>
    <w:rsid w:val="00ED1563"/>
    <w:rsid w:val="00ED163D"/>
    <w:rsid w:val="00ED16AA"/>
    <w:rsid w:val="00ED16DD"/>
    <w:rsid w:val="00ED1A49"/>
    <w:rsid w:val="00ED1CCD"/>
    <w:rsid w:val="00ED1CCE"/>
    <w:rsid w:val="00ED1F95"/>
    <w:rsid w:val="00ED2162"/>
    <w:rsid w:val="00ED2263"/>
    <w:rsid w:val="00ED22DD"/>
    <w:rsid w:val="00ED2431"/>
    <w:rsid w:val="00ED288C"/>
    <w:rsid w:val="00ED2DEE"/>
    <w:rsid w:val="00ED2EB0"/>
    <w:rsid w:val="00ED30E9"/>
    <w:rsid w:val="00ED321D"/>
    <w:rsid w:val="00ED32A1"/>
    <w:rsid w:val="00ED357B"/>
    <w:rsid w:val="00ED39BC"/>
    <w:rsid w:val="00ED3B00"/>
    <w:rsid w:val="00ED3B1D"/>
    <w:rsid w:val="00ED40A2"/>
    <w:rsid w:val="00ED40E4"/>
    <w:rsid w:val="00ED415D"/>
    <w:rsid w:val="00ED434B"/>
    <w:rsid w:val="00ED44E2"/>
    <w:rsid w:val="00ED535E"/>
    <w:rsid w:val="00ED55BF"/>
    <w:rsid w:val="00ED5891"/>
    <w:rsid w:val="00ED609B"/>
    <w:rsid w:val="00ED61F0"/>
    <w:rsid w:val="00ED62C7"/>
    <w:rsid w:val="00ED6948"/>
    <w:rsid w:val="00ED6AA8"/>
    <w:rsid w:val="00ED72B0"/>
    <w:rsid w:val="00ED78A2"/>
    <w:rsid w:val="00ED7920"/>
    <w:rsid w:val="00ED7990"/>
    <w:rsid w:val="00ED7B86"/>
    <w:rsid w:val="00ED7C66"/>
    <w:rsid w:val="00EE07D7"/>
    <w:rsid w:val="00EE0C07"/>
    <w:rsid w:val="00EE0DA6"/>
    <w:rsid w:val="00EE1AA9"/>
    <w:rsid w:val="00EE28ED"/>
    <w:rsid w:val="00EE2EAE"/>
    <w:rsid w:val="00EE2F04"/>
    <w:rsid w:val="00EE38CF"/>
    <w:rsid w:val="00EE3B93"/>
    <w:rsid w:val="00EE3FF7"/>
    <w:rsid w:val="00EE4314"/>
    <w:rsid w:val="00EE445A"/>
    <w:rsid w:val="00EE4500"/>
    <w:rsid w:val="00EE4703"/>
    <w:rsid w:val="00EE4ABE"/>
    <w:rsid w:val="00EE4B66"/>
    <w:rsid w:val="00EE51CC"/>
    <w:rsid w:val="00EE66FC"/>
    <w:rsid w:val="00EE72AC"/>
    <w:rsid w:val="00EE7B90"/>
    <w:rsid w:val="00EE7CA1"/>
    <w:rsid w:val="00EE7DD4"/>
    <w:rsid w:val="00EE7FD3"/>
    <w:rsid w:val="00EF07F1"/>
    <w:rsid w:val="00EF0A8F"/>
    <w:rsid w:val="00EF0BE7"/>
    <w:rsid w:val="00EF0E55"/>
    <w:rsid w:val="00EF1387"/>
    <w:rsid w:val="00EF13A0"/>
    <w:rsid w:val="00EF1533"/>
    <w:rsid w:val="00EF22F8"/>
    <w:rsid w:val="00EF2365"/>
    <w:rsid w:val="00EF3B20"/>
    <w:rsid w:val="00EF3D19"/>
    <w:rsid w:val="00EF3E8D"/>
    <w:rsid w:val="00EF446F"/>
    <w:rsid w:val="00EF49F7"/>
    <w:rsid w:val="00EF4A12"/>
    <w:rsid w:val="00EF4AE5"/>
    <w:rsid w:val="00EF559E"/>
    <w:rsid w:val="00EF568F"/>
    <w:rsid w:val="00EF56AF"/>
    <w:rsid w:val="00EF5AB5"/>
    <w:rsid w:val="00EF5E0F"/>
    <w:rsid w:val="00EF5E2B"/>
    <w:rsid w:val="00EF648E"/>
    <w:rsid w:val="00EF6624"/>
    <w:rsid w:val="00EF6751"/>
    <w:rsid w:val="00EF68BD"/>
    <w:rsid w:val="00EF69DB"/>
    <w:rsid w:val="00EF6BFF"/>
    <w:rsid w:val="00EF703E"/>
    <w:rsid w:val="00EF7044"/>
    <w:rsid w:val="00EF74C3"/>
    <w:rsid w:val="00EF7ACB"/>
    <w:rsid w:val="00EF7D80"/>
    <w:rsid w:val="00EF7DBA"/>
    <w:rsid w:val="00F00D40"/>
    <w:rsid w:val="00F0109A"/>
    <w:rsid w:val="00F015ED"/>
    <w:rsid w:val="00F017D1"/>
    <w:rsid w:val="00F02138"/>
    <w:rsid w:val="00F02583"/>
    <w:rsid w:val="00F028A0"/>
    <w:rsid w:val="00F03B8B"/>
    <w:rsid w:val="00F044E7"/>
    <w:rsid w:val="00F04CA7"/>
    <w:rsid w:val="00F04F32"/>
    <w:rsid w:val="00F05001"/>
    <w:rsid w:val="00F05079"/>
    <w:rsid w:val="00F0514B"/>
    <w:rsid w:val="00F052AB"/>
    <w:rsid w:val="00F05C9E"/>
    <w:rsid w:val="00F05FFC"/>
    <w:rsid w:val="00F061E3"/>
    <w:rsid w:val="00F063FB"/>
    <w:rsid w:val="00F0648B"/>
    <w:rsid w:val="00F06DB5"/>
    <w:rsid w:val="00F07289"/>
    <w:rsid w:val="00F072A5"/>
    <w:rsid w:val="00F07A0C"/>
    <w:rsid w:val="00F07FCC"/>
    <w:rsid w:val="00F108C9"/>
    <w:rsid w:val="00F10E63"/>
    <w:rsid w:val="00F10F69"/>
    <w:rsid w:val="00F118C4"/>
    <w:rsid w:val="00F11DF7"/>
    <w:rsid w:val="00F12481"/>
    <w:rsid w:val="00F1268A"/>
    <w:rsid w:val="00F126F9"/>
    <w:rsid w:val="00F12A15"/>
    <w:rsid w:val="00F12F03"/>
    <w:rsid w:val="00F1308E"/>
    <w:rsid w:val="00F1338B"/>
    <w:rsid w:val="00F134D9"/>
    <w:rsid w:val="00F13825"/>
    <w:rsid w:val="00F14611"/>
    <w:rsid w:val="00F1472F"/>
    <w:rsid w:val="00F14A97"/>
    <w:rsid w:val="00F14BEC"/>
    <w:rsid w:val="00F1554D"/>
    <w:rsid w:val="00F15731"/>
    <w:rsid w:val="00F158EE"/>
    <w:rsid w:val="00F15B43"/>
    <w:rsid w:val="00F15EB6"/>
    <w:rsid w:val="00F1632C"/>
    <w:rsid w:val="00F16349"/>
    <w:rsid w:val="00F16446"/>
    <w:rsid w:val="00F16547"/>
    <w:rsid w:val="00F166D3"/>
    <w:rsid w:val="00F16B01"/>
    <w:rsid w:val="00F16FA8"/>
    <w:rsid w:val="00F172BC"/>
    <w:rsid w:val="00F176B8"/>
    <w:rsid w:val="00F20408"/>
    <w:rsid w:val="00F2063A"/>
    <w:rsid w:val="00F2083F"/>
    <w:rsid w:val="00F20A5F"/>
    <w:rsid w:val="00F20B39"/>
    <w:rsid w:val="00F20E36"/>
    <w:rsid w:val="00F21346"/>
    <w:rsid w:val="00F21FED"/>
    <w:rsid w:val="00F220B0"/>
    <w:rsid w:val="00F221B7"/>
    <w:rsid w:val="00F221E9"/>
    <w:rsid w:val="00F222F7"/>
    <w:rsid w:val="00F229F2"/>
    <w:rsid w:val="00F22B1B"/>
    <w:rsid w:val="00F22B8E"/>
    <w:rsid w:val="00F22D9F"/>
    <w:rsid w:val="00F23BAF"/>
    <w:rsid w:val="00F23D31"/>
    <w:rsid w:val="00F240D7"/>
    <w:rsid w:val="00F2433D"/>
    <w:rsid w:val="00F24746"/>
    <w:rsid w:val="00F24FAC"/>
    <w:rsid w:val="00F250E9"/>
    <w:rsid w:val="00F2583C"/>
    <w:rsid w:val="00F2594C"/>
    <w:rsid w:val="00F25A64"/>
    <w:rsid w:val="00F25C87"/>
    <w:rsid w:val="00F25CD7"/>
    <w:rsid w:val="00F25E3F"/>
    <w:rsid w:val="00F26EF1"/>
    <w:rsid w:val="00F270DC"/>
    <w:rsid w:val="00F271A6"/>
    <w:rsid w:val="00F27906"/>
    <w:rsid w:val="00F27A38"/>
    <w:rsid w:val="00F27E34"/>
    <w:rsid w:val="00F27E77"/>
    <w:rsid w:val="00F27FC2"/>
    <w:rsid w:val="00F30035"/>
    <w:rsid w:val="00F30F9F"/>
    <w:rsid w:val="00F314F4"/>
    <w:rsid w:val="00F31AD6"/>
    <w:rsid w:val="00F321AC"/>
    <w:rsid w:val="00F32438"/>
    <w:rsid w:val="00F32C49"/>
    <w:rsid w:val="00F32E8F"/>
    <w:rsid w:val="00F32E93"/>
    <w:rsid w:val="00F32F42"/>
    <w:rsid w:val="00F330F5"/>
    <w:rsid w:val="00F33307"/>
    <w:rsid w:val="00F335AD"/>
    <w:rsid w:val="00F337AF"/>
    <w:rsid w:val="00F33CB4"/>
    <w:rsid w:val="00F34089"/>
    <w:rsid w:val="00F34516"/>
    <w:rsid w:val="00F349B0"/>
    <w:rsid w:val="00F3536D"/>
    <w:rsid w:val="00F35F3D"/>
    <w:rsid w:val="00F360AB"/>
    <w:rsid w:val="00F36776"/>
    <w:rsid w:val="00F368C3"/>
    <w:rsid w:val="00F36CE6"/>
    <w:rsid w:val="00F37027"/>
    <w:rsid w:val="00F371A6"/>
    <w:rsid w:val="00F37408"/>
    <w:rsid w:val="00F37677"/>
    <w:rsid w:val="00F37DD3"/>
    <w:rsid w:val="00F401D5"/>
    <w:rsid w:val="00F41D90"/>
    <w:rsid w:val="00F42092"/>
    <w:rsid w:val="00F42171"/>
    <w:rsid w:val="00F42414"/>
    <w:rsid w:val="00F42594"/>
    <w:rsid w:val="00F4296A"/>
    <w:rsid w:val="00F42CD3"/>
    <w:rsid w:val="00F431FC"/>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50471"/>
    <w:rsid w:val="00F505E2"/>
    <w:rsid w:val="00F507AD"/>
    <w:rsid w:val="00F5092C"/>
    <w:rsid w:val="00F5092E"/>
    <w:rsid w:val="00F50D1A"/>
    <w:rsid w:val="00F51514"/>
    <w:rsid w:val="00F515F9"/>
    <w:rsid w:val="00F51695"/>
    <w:rsid w:val="00F51731"/>
    <w:rsid w:val="00F51849"/>
    <w:rsid w:val="00F51A2C"/>
    <w:rsid w:val="00F520A8"/>
    <w:rsid w:val="00F522CA"/>
    <w:rsid w:val="00F522DD"/>
    <w:rsid w:val="00F52517"/>
    <w:rsid w:val="00F5265D"/>
    <w:rsid w:val="00F52CCF"/>
    <w:rsid w:val="00F52F57"/>
    <w:rsid w:val="00F53268"/>
    <w:rsid w:val="00F53869"/>
    <w:rsid w:val="00F53A82"/>
    <w:rsid w:val="00F53BE3"/>
    <w:rsid w:val="00F53CB8"/>
    <w:rsid w:val="00F54266"/>
    <w:rsid w:val="00F54A25"/>
    <w:rsid w:val="00F5595C"/>
    <w:rsid w:val="00F55989"/>
    <w:rsid w:val="00F55A9E"/>
    <w:rsid w:val="00F56044"/>
    <w:rsid w:val="00F5633D"/>
    <w:rsid w:val="00F5655F"/>
    <w:rsid w:val="00F56C10"/>
    <w:rsid w:val="00F56C9D"/>
    <w:rsid w:val="00F57349"/>
    <w:rsid w:val="00F574A9"/>
    <w:rsid w:val="00F57934"/>
    <w:rsid w:val="00F6030D"/>
    <w:rsid w:val="00F6083E"/>
    <w:rsid w:val="00F610A2"/>
    <w:rsid w:val="00F611B7"/>
    <w:rsid w:val="00F6156D"/>
    <w:rsid w:val="00F615CC"/>
    <w:rsid w:val="00F6164F"/>
    <w:rsid w:val="00F62044"/>
    <w:rsid w:val="00F62245"/>
    <w:rsid w:val="00F624F1"/>
    <w:rsid w:val="00F627AB"/>
    <w:rsid w:val="00F62B0B"/>
    <w:rsid w:val="00F630F8"/>
    <w:rsid w:val="00F6314B"/>
    <w:rsid w:val="00F631EF"/>
    <w:rsid w:val="00F632CA"/>
    <w:rsid w:val="00F634C6"/>
    <w:rsid w:val="00F63809"/>
    <w:rsid w:val="00F63C08"/>
    <w:rsid w:val="00F63E8C"/>
    <w:rsid w:val="00F6411C"/>
    <w:rsid w:val="00F64549"/>
    <w:rsid w:val="00F64DE6"/>
    <w:rsid w:val="00F6529E"/>
    <w:rsid w:val="00F656E9"/>
    <w:rsid w:val="00F66458"/>
    <w:rsid w:val="00F664CF"/>
    <w:rsid w:val="00F66518"/>
    <w:rsid w:val="00F66847"/>
    <w:rsid w:val="00F66A22"/>
    <w:rsid w:val="00F66A4F"/>
    <w:rsid w:val="00F66DD0"/>
    <w:rsid w:val="00F6708A"/>
    <w:rsid w:val="00F671F7"/>
    <w:rsid w:val="00F67D1A"/>
    <w:rsid w:val="00F705C7"/>
    <w:rsid w:val="00F709AA"/>
    <w:rsid w:val="00F70BD3"/>
    <w:rsid w:val="00F70CC2"/>
    <w:rsid w:val="00F70DDB"/>
    <w:rsid w:val="00F713B0"/>
    <w:rsid w:val="00F713B5"/>
    <w:rsid w:val="00F71C58"/>
    <w:rsid w:val="00F71D0D"/>
    <w:rsid w:val="00F723FC"/>
    <w:rsid w:val="00F72B59"/>
    <w:rsid w:val="00F72BE1"/>
    <w:rsid w:val="00F72CBE"/>
    <w:rsid w:val="00F72ED2"/>
    <w:rsid w:val="00F72F6A"/>
    <w:rsid w:val="00F730D5"/>
    <w:rsid w:val="00F731E1"/>
    <w:rsid w:val="00F732AF"/>
    <w:rsid w:val="00F73710"/>
    <w:rsid w:val="00F73C0C"/>
    <w:rsid w:val="00F748DF"/>
    <w:rsid w:val="00F74921"/>
    <w:rsid w:val="00F74D9C"/>
    <w:rsid w:val="00F74E68"/>
    <w:rsid w:val="00F74F9B"/>
    <w:rsid w:val="00F754D1"/>
    <w:rsid w:val="00F758E0"/>
    <w:rsid w:val="00F75DA3"/>
    <w:rsid w:val="00F7601E"/>
    <w:rsid w:val="00F760C8"/>
    <w:rsid w:val="00F763FD"/>
    <w:rsid w:val="00F7642E"/>
    <w:rsid w:val="00F76438"/>
    <w:rsid w:val="00F76526"/>
    <w:rsid w:val="00F76A06"/>
    <w:rsid w:val="00F76ABA"/>
    <w:rsid w:val="00F76ADF"/>
    <w:rsid w:val="00F76BE8"/>
    <w:rsid w:val="00F76EC3"/>
    <w:rsid w:val="00F77B14"/>
    <w:rsid w:val="00F77DA3"/>
    <w:rsid w:val="00F77F78"/>
    <w:rsid w:val="00F80509"/>
    <w:rsid w:val="00F80887"/>
    <w:rsid w:val="00F80913"/>
    <w:rsid w:val="00F80CF5"/>
    <w:rsid w:val="00F812F8"/>
    <w:rsid w:val="00F81481"/>
    <w:rsid w:val="00F81CBD"/>
    <w:rsid w:val="00F8216E"/>
    <w:rsid w:val="00F821DC"/>
    <w:rsid w:val="00F823DE"/>
    <w:rsid w:val="00F82D99"/>
    <w:rsid w:val="00F82EFF"/>
    <w:rsid w:val="00F830EC"/>
    <w:rsid w:val="00F83136"/>
    <w:rsid w:val="00F834B9"/>
    <w:rsid w:val="00F83692"/>
    <w:rsid w:val="00F8453E"/>
    <w:rsid w:val="00F845AD"/>
    <w:rsid w:val="00F84B23"/>
    <w:rsid w:val="00F85338"/>
    <w:rsid w:val="00F857D0"/>
    <w:rsid w:val="00F85A73"/>
    <w:rsid w:val="00F85E25"/>
    <w:rsid w:val="00F85E9E"/>
    <w:rsid w:val="00F86901"/>
    <w:rsid w:val="00F86B77"/>
    <w:rsid w:val="00F872D3"/>
    <w:rsid w:val="00F878AD"/>
    <w:rsid w:val="00F87A17"/>
    <w:rsid w:val="00F87A42"/>
    <w:rsid w:val="00F900D7"/>
    <w:rsid w:val="00F904AC"/>
    <w:rsid w:val="00F90C7B"/>
    <w:rsid w:val="00F90F03"/>
    <w:rsid w:val="00F90F7F"/>
    <w:rsid w:val="00F911CD"/>
    <w:rsid w:val="00F91398"/>
    <w:rsid w:val="00F91559"/>
    <w:rsid w:val="00F915FD"/>
    <w:rsid w:val="00F91C66"/>
    <w:rsid w:val="00F91E11"/>
    <w:rsid w:val="00F91F2E"/>
    <w:rsid w:val="00F925E6"/>
    <w:rsid w:val="00F92D6A"/>
    <w:rsid w:val="00F930DC"/>
    <w:rsid w:val="00F9323C"/>
    <w:rsid w:val="00F932AC"/>
    <w:rsid w:val="00F939FA"/>
    <w:rsid w:val="00F93A9E"/>
    <w:rsid w:val="00F93B61"/>
    <w:rsid w:val="00F93EA5"/>
    <w:rsid w:val="00F9456D"/>
    <w:rsid w:val="00F94707"/>
    <w:rsid w:val="00F94F8D"/>
    <w:rsid w:val="00F952BA"/>
    <w:rsid w:val="00F9536B"/>
    <w:rsid w:val="00F95649"/>
    <w:rsid w:val="00F957DE"/>
    <w:rsid w:val="00F958FF"/>
    <w:rsid w:val="00F95946"/>
    <w:rsid w:val="00F95A56"/>
    <w:rsid w:val="00F95A85"/>
    <w:rsid w:val="00F95ED3"/>
    <w:rsid w:val="00F96055"/>
    <w:rsid w:val="00F969BB"/>
    <w:rsid w:val="00F96C84"/>
    <w:rsid w:val="00F96D0D"/>
    <w:rsid w:val="00F96E6C"/>
    <w:rsid w:val="00F97030"/>
    <w:rsid w:val="00F970C0"/>
    <w:rsid w:val="00F97505"/>
    <w:rsid w:val="00F975D4"/>
    <w:rsid w:val="00F97DFF"/>
    <w:rsid w:val="00FA00FD"/>
    <w:rsid w:val="00FA0222"/>
    <w:rsid w:val="00FA03B3"/>
    <w:rsid w:val="00FA05C6"/>
    <w:rsid w:val="00FA0A1A"/>
    <w:rsid w:val="00FA0DEF"/>
    <w:rsid w:val="00FA16D6"/>
    <w:rsid w:val="00FA1819"/>
    <w:rsid w:val="00FA1A48"/>
    <w:rsid w:val="00FA1C91"/>
    <w:rsid w:val="00FA1FD7"/>
    <w:rsid w:val="00FA28C4"/>
    <w:rsid w:val="00FA29A0"/>
    <w:rsid w:val="00FA29C2"/>
    <w:rsid w:val="00FA2F29"/>
    <w:rsid w:val="00FA2FCE"/>
    <w:rsid w:val="00FA2FDF"/>
    <w:rsid w:val="00FA3538"/>
    <w:rsid w:val="00FA419F"/>
    <w:rsid w:val="00FA45AA"/>
    <w:rsid w:val="00FA4F93"/>
    <w:rsid w:val="00FA5113"/>
    <w:rsid w:val="00FA535A"/>
    <w:rsid w:val="00FA58EF"/>
    <w:rsid w:val="00FA58F2"/>
    <w:rsid w:val="00FA5D27"/>
    <w:rsid w:val="00FA5E41"/>
    <w:rsid w:val="00FA5E64"/>
    <w:rsid w:val="00FA68A5"/>
    <w:rsid w:val="00FA6979"/>
    <w:rsid w:val="00FA6A9E"/>
    <w:rsid w:val="00FA6D70"/>
    <w:rsid w:val="00FA7470"/>
    <w:rsid w:val="00FA74C6"/>
    <w:rsid w:val="00FA75C1"/>
    <w:rsid w:val="00FA78D1"/>
    <w:rsid w:val="00FB00C3"/>
    <w:rsid w:val="00FB03AE"/>
    <w:rsid w:val="00FB03FF"/>
    <w:rsid w:val="00FB0C70"/>
    <w:rsid w:val="00FB2181"/>
    <w:rsid w:val="00FB2481"/>
    <w:rsid w:val="00FB2873"/>
    <w:rsid w:val="00FB294E"/>
    <w:rsid w:val="00FB2E96"/>
    <w:rsid w:val="00FB30A9"/>
    <w:rsid w:val="00FB3404"/>
    <w:rsid w:val="00FB3CC9"/>
    <w:rsid w:val="00FB418F"/>
    <w:rsid w:val="00FB46D5"/>
    <w:rsid w:val="00FB47FA"/>
    <w:rsid w:val="00FB481D"/>
    <w:rsid w:val="00FB484C"/>
    <w:rsid w:val="00FB4DE2"/>
    <w:rsid w:val="00FB5E1F"/>
    <w:rsid w:val="00FB5F47"/>
    <w:rsid w:val="00FB649A"/>
    <w:rsid w:val="00FB67BD"/>
    <w:rsid w:val="00FB6844"/>
    <w:rsid w:val="00FB693F"/>
    <w:rsid w:val="00FB6B56"/>
    <w:rsid w:val="00FB6ECE"/>
    <w:rsid w:val="00FB77B8"/>
    <w:rsid w:val="00FB7929"/>
    <w:rsid w:val="00FB7F76"/>
    <w:rsid w:val="00FC03EF"/>
    <w:rsid w:val="00FC05B7"/>
    <w:rsid w:val="00FC0921"/>
    <w:rsid w:val="00FC0C52"/>
    <w:rsid w:val="00FC0D8C"/>
    <w:rsid w:val="00FC1139"/>
    <w:rsid w:val="00FC1307"/>
    <w:rsid w:val="00FC13D9"/>
    <w:rsid w:val="00FC1851"/>
    <w:rsid w:val="00FC194D"/>
    <w:rsid w:val="00FC1A5F"/>
    <w:rsid w:val="00FC2237"/>
    <w:rsid w:val="00FC2BD0"/>
    <w:rsid w:val="00FC2CC0"/>
    <w:rsid w:val="00FC325A"/>
    <w:rsid w:val="00FC36E7"/>
    <w:rsid w:val="00FC38D2"/>
    <w:rsid w:val="00FC3A18"/>
    <w:rsid w:val="00FC3A4F"/>
    <w:rsid w:val="00FC4242"/>
    <w:rsid w:val="00FC4419"/>
    <w:rsid w:val="00FC457F"/>
    <w:rsid w:val="00FC4A9E"/>
    <w:rsid w:val="00FC4AEC"/>
    <w:rsid w:val="00FC4BC8"/>
    <w:rsid w:val="00FC53AC"/>
    <w:rsid w:val="00FC5C3E"/>
    <w:rsid w:val="00FC6052"/>
    <w:rsid w:val="00FC6441"/>
    <w:rsid w:val="00FC67E5"/>
    <w:rsid w:val="00FC69AE"/>
    <w:rsid w:val="00FC69F4"/>
    <w:rsid w:val="00FC6BED"/>
    <w:rsid w:val="00FC6F18"/>
    <w:rsid w:val="00FC6F7F"/>
    <w:rsid w:val="00FC727A"/>
    <w:rsid w:val="00FC79A5"/>
    <w:rsid w:val="00FD02CD"/>
    <w:rsid w:val="00FD046A"/>
    <w:rsid w:val="00FD096A"/>
    <w:rsid w:val="00FD0CC6"/>
    <w:rsid w:val="00FD12D7"/>
    <w:rsid w:val="00FD1467"/>
    <w:rsid w:val="00FD162E"/>
    <w:rsid w:val="00FD1AD5"/>
    <w:rsid w:val="00FD2192"/>
    <w:rsid w:val="00FD235C"/>
    <w:rsid w:val="00FD2AE3"/>
    <w:rsid w:val="00FD2F25"/>
    <w:rsid w:val="00FD316C"/>
    <w:rsid w:val="00FD33D4"/>
    <w:rsid w:val="00FD42AA"/>
    <w:rsid w:val="00FD42F5"/>
    <w:rsid w:val="00FD4885"/>
    <w:rsid w:val="00FD4B39"/>
    <w:rsid w:val="00FD5078"/>
    <w:rsid w:val="00FD5140"/>
    <w:rsid w:val="00FD52FB"/>
    <w:rsid w:val="00FD59FA"/>
    <w:rsid w:val="00FD5BB8"/>
    <w:rsid w:val="00FD5C06"/>
    <w:rsid w:val="00FD6977"/>
    <w:rsid w:val="00FD6B18"/>
    <w:rsid w:val="00FD6DA4"/>
    <w:rsid w:val="00FD703C"/>
    <w:rsid w:val="00FD712A"/>
    <w:rsid w:val="00FD79C9"/>
    <w:rsid w:val="00FD7E12"/>
    <w:rsid w:val="00FE0030"/>
    <w:rsid w:val="00FE0274"/>
    <w:rsid w:val="00FE042B"/>
    <w:rsid w:val="00FE0538"/>
    <w:rsid w:val="00FE0C8A"/>
    <w:rsid w:val="00FE126D"/>
    <w:rsid w:val="00FE1599"/>
    <w:rsid w:val="00FE1784"/>
    <w:rsid w:val="00FE17CF"/>
    <w:rsid w:val="00FE1B20"/>
    <w:rsid w:val="00FE1C42"/>
    <w:rsid w:val="00FE1F86"/>
    <w:rsid w:val="00FE2322"/>
    <w:rsid w:val="00FE235E"/>
    <w:rsid w:val="00FE2C59"/>
    <w:rsid w:val="00FE2DA0"/>
    <w:rsid w:val="00FE2EA2"/>
    <w:rsid w:val="00FE3337"/>
    <w:rsid w:val="00FE3751"/>
    <w:rsid w:val="00FE406C"/>
    <w:rsid w:val="00FE419A"/>
    <w:rsid w:val="00FE41B2"/>
    <w:rsid w:val="00FE487C"/>
    <w:rsid w:val="00FE4F0D"/>
    <w:rsid w:val="00FE519C"/>
    <w:rsid w:val="00FE51D6"/>
    <w:rsid w:val="00FE5369"/>
    <w:rsid w:val="00FE5547"/>
    <w:rsid w:val="00FE5898"/>
    <w:rsid w:val="00FE5921"/>
    <w:rsid w:val="00FE5BE0"/>
    <w:rsid w:val="00FE633C"/>
    <w:rsid w:val="00FE64EC"/>
    <w:rsid w:val="00FE71CF"/>
    <w:rsid w:val="00FE76D5"/>
    <w:rsid w:val="00FE796F"/>
    <w:rsid w:val="00FE7C79"/>
    <w:rsid w:val="00FE7D32"/>
    <w:rsid w:val="00FE7F01"/>
    <w:rsid w:val="00FF02F3"/>
    <w:rsid w:val="00FF03A1"/>
    <w:rsid w:val="00FF04A2"/>
    <w:rsid w:val="00FF087E"/>
    <w:rsid w:val="00FF093F"/>
    <w:rsid w:val="00FF0E42"/>
    <w:rsid w:val="00FF17A9"/>
    <w:rsid w:val="00FF1868"/>
    <w:rsid w:val="00FF1CD0"/>
    <w:rsid w:val="00FF1EDD"/>
    <w:rsid w:val="00FF1FE9"/>
    <w:rsid w:val="00FF2372"/>
    <w:rsid w:val="00FF2406"/>
    <w:rsid w:val="00FF2526"/>
    <w:rsid w:val="00FF254C"/>
    <w:rsid w:val="00FF2592"/>
    <w:rsid w:val="00FF2C52"/>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35D"/>
    <w:rsid w:val="00FF579D"/>
    <w:rsid w:val="00FF5A5C"/>
    <w:rsid w:val="00FF5C04"/>
    <w:rsid w:val="00FF674D"/>
    <w:rsid w:val="00FF7488"/>
    <w:rsid w:val="00FF76D0"/>
    <w:rsid w:val="00FF7866"/>
    <w:rsid w:val="00FF788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5ADE"/>
    <w:rPr>
      <w:sz w:val="24"/>
      <w:szCs w:val="24"/>
    </w:rPr>
  </w:style>
  <w:style w:type="paragraph" w:styleId="Heading1">
    <w:name w:val="heading 1"/>
    <w:basedOn w:val="Normal"/>
    <w:next w:val="Normal"/>
    <w:link w:val="Heading1Char"/>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qFormat/>
    <w:rsid w:val="00D47045"/>
    <w:pPr>
      <w:keepNext/>
      <w:tabs>
        <w:tab w:val="num" w:pos="0"/>
      </w:tabs>
      <w:suppressAutoHyphens/>
      <w:jc w:val="center"/>
      <w:outlineLvl w:val="2"/>
    </w:pPr>
    <w:rPr>
      <w:b/>
      <w:sz w:val="28"/>
      <w:szCs w:val="20"/>
      <w:lang w:val="id-ID"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link w:val="BalloonTextChar"/>
    <w:uiPriority w:val="99"/>
    <w:semiHidden/>
    <w:rPr>
      <w:rFonts w:ascii="Tahoma" w:hAnsi="Tahoma" w:cs="Tahoma"/>
      <w:sz w:val="16"/>
      <w:szCs w:val="16"/>
    </w:rPr>
  </w:style>
  <w:style w:type="paragraph" w:styleId="Header">
    <w:name w:val="header"/>
    <w:basedOn w:val="Normal"/>
    <w:link w:val="HeaderChar"/>
    <w:uiPriority w:val="99"/>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72"/>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qFormat/>
    <w:rsid w:val="00FF04A2"/>
    <w:rPr>
      <w:i/>
      <w:iCs/>
    </w:rPr>
  </w:style>
  <w:style w:type="character" w:styleId="Strong">
    <w:name w:val="Strong"/>
    <w:uiPriority w:val="22"/>
    <w:qFormat/>
    <w:rsid w:val="00FF04A2"/>
    <w:rPr>
      <w:b/>
      <w:bCs/>
    </w:rPr>
  </w:style>
  <w:style w:type="character" w:customStyle="1" w:styleId="Heading1Char">
    <w:name w:val="Heading 1 Char"/>
    <w:basedOn w:val="DefaultParagraphFont"/>
    <w:link w:val="Heading1"/>
    <w:rsid w:val="000C0440"/>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6F726E"/>
    <w:rPr>
      <w:color w:val="0563C1" w:themeColor="hyperlink"/>
      <w:u w:val="single"/>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72"/>
    <w:qFormat/>
    <w:locked/>
    <w:rsid w:val="006F726E"/>
    <w:rPr>
      <w:rFonts w:ascii="Calibri" w:hAnsi="Calibri"/>
      <w:sz w:val="22"/>
      <w:szCs w:val="22"/>
    </w:rPr>
  </w:style>
  <w:style w:type="paragraph" w:customStyle="1" w:styleId="BodyText2">
    <w:name w:val="Body Text2"/>
    <w:basedOn w:val="Normal"/>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DefaultParagraphFont"/>
    <w:uiPriority w:val="99"/>
    <w:rsid w:val="00A256D5"/>
    <w:rPr>
      <w:rFonts w:ascii="Times New Roman" w:hAnsi="Times New Roman" w:cs="Times New Roman" w:hint="default"/>
      <w:sz w:val="22"/>
      <w:szCs w:val="22"/>
    </w:rPr>
  </w:style>
  <w:style w:type="paragraph" w:styleId="NoSpacing">
    <w:name w:val="No Spacing"/>
    <w:uiPriority w:val="1"/>
    <w:qFormat/>
    <w:rsid w:val="00632F8B"/>
    <w:rPr>
      <w:rFonts w:ascii="TimesLT" w:hAnsi="TimesLT"/>
      <w:sz w:val="24"/>
      <w:lang w:eastAsia="en-US"/>
    </w:rPr>
  </w:style>
  <w:style w:type="paragraph" w:styleId="NormalWeb">
    <w:name w:val="Normal (Web)"/>
    <w:basedOn w:val="Normal"/>
    <w:link w:val="NormalWebChar"/>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DefaultParagraphFont"/>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DefaultParagraphFont"/>
    <w:link w:val="Bodytext21"/>
    <w:rsid w:val="000036CD"/>
    <w:rPr>
      <w:rFonts w:ascii="Arial" w:eastAsia="Arial" w:hAnsi="Arial" w:cs="Arial"/>
      <w:sz w:val="22"/>
      <w:szCs w:val="22"/>
      <w:shd w:val="clear" w:color="auto" w:fill="FFFFFF"/>
    </w:rPr>
  </w:style>
  <w:style w:type="paragraph" w:customStyle="1" w:styleId="Bodytext21">
    <w:name w:val="Body text (2)"/>
    <w:basedOn w:val="Normal"/>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BodyText">
    <w:name w:val="Body Text"/>
    <w:basedOn w:val="Normal"/>
    <w:link w:val="BodyTextChar"/>
    <w:uiPriority w:val="99"/>
    <w:unhideWhenUsed/>
    <w:rsid w:val="002A6CB1"/>
    <w:pPr>
      <w:jc w:val="both"/>
    </w:pPr>
    <w:rPr>
      <w:szCs w:val="20"/>
      <w:lang w:eastAsia="en-US"/>
    </w:rPr>
  </w:style>
  <w:style w:type="character" w:customStyle="1" w:styleId="BodyTextChar">
    <w:name w:val="Body Text Char"/>
    <w:basedOn w:val="DefaultParagraphFont"/>
    <w:link w:val="BodyText"/>
    <w:uiPriority w:val="99"/>
    <w:rsid w:val="002A6CB1"/>
    <w:rPr>
      <w:sz w:val="24"/>
      <w:lang w:eastAsia="en-US"/>
    </w:rPr>
  </w:style>
  <w:style w:type="paragraph" w:styleId="BodyTextIndent">
    <w:name w:val="Body Text Indent"/>
    <w:basedOn w:val="Normal"/>
    <w:link w:val="BodyTextIndentChar"/>
    <w:unhideWhenUsed/>
    <w:rsid w:val="006A6455"/>
    <w:pPr>
      <w:spacing w:after="120"/>
      <w:ind w:left="283"/>
    </w:pPr>
  </w:style>
  <w:style w:type="character" w:customStyle="1" w:styleId="BodyTextIndentChar">
    <w:name w:val="Body Text Indent Char"/>
    <w:basedOn w:val="DefaultParagraphFont"/>
    <w:link w:val="BodyTextIndent"/>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DefaultParagraphFont"/>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DefaultParagraphFont"/>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Normal"/>
    <w:rsid w:val="00C27E60"/>
    <w:pPr>
      <w:spacing w:after="150"/>
    </w:pPr>
  </w:style>
  <w:style w:type="paragraph" w:customStyle="1" w:styleId="tajtip">
    <w:name w:val="tajtip"/>
    <w:basedOn w:val="Normal"/>
    <w:rsid w:val="00C27E60"/>
    <w:pPr>
      <w:spacing w:after="150"/>
    </w:pPr>
  </w:style>
  <w:style w:type="table" w:styleId="TableGrid">
    <w:name w:val="Table Grid"/>
    <w:basedOn w:val="TableNorma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Normal"/>
    <w:rsid w:val="00AD3AAB"/>
    <w:pPr>
      <w:spacing w:before="100" w:beforeAutospacing="1" w:after="100" w:afterAutospacing="1"/>
    </w:pPr>
    <w:rPr>
      <w:lang w:val="en-US" w:eastAsia="en-US"/>
    </w:rPr>
  </w:style>
  <w:style w:type="paragraph" w:customStyle="1" w:styleId="Char">
    <w:name w:val="Char"/>
    <w:basedOn w:val="Normal"/>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Normal"/>
    <w:rsid w:val="008F4E75"/>
    <w:pPr>
      <w:spacing w:after="160" w:line="240" w:lineRule="exact"/>
      <w:jc w:val="both"/>
    </w:pPr>
    <w:rPr>
      <w:rFonts w:cs="Arial"/>
      <w:szCs w:val="20"/>
      <w:lang w:val="en-GB" w:eastAsia="en-GB"/>
    </w:rPr>
  </w:style>
  <w:style w:type="character" w:customStyle="1" w:styleId="BalloonTextChar">
    <w:name w:val="Balloon Text Char"/>
    <w:basedOn w:val="DefaultParagraphFont"/>
    <w:link w:val="BalloonText"/>
    <w:uiPriority w:val="99"/>
    <w:semiHidden/>
    <w:rsid w:val="007D2D64"/>
    <w:rPr>
      <w:rFonts w:ascii="Tahoma" w:hAnsi="Tahoma" w:cs="Tahoma"/>
      <w:sz w:val="16"/>
      <w:szCs w:val="16"/>
    </w:rPr>
  </w:style>
  <w:style w:type="paragraph" w:styleId="FootnoteText">
    <w:name w:val="footnote text"/>
    <w:basedOn w:val="Normal"/>
    <w:link w:val="FootnoteTextChar"/>
    <w:semiHidden/>
    <w:unhideWhenUsed/>
    <w:rsid w:val="00C46965"/>
    <w:rPr>
      <w:sz w:val="20"/>
      <w:szCs w:val="20"/>
    </w:rPr>
  </w:style>
  <w:style w:type="character" w:customStyle="1" w:styleId="FootnoteTextChar">
    <w:name w:val="Footnote Text Char"/>
    <w:basedOn w:val="DefaultParagraphFont"/>
    <w:link w:val="FootnoteText"/>
    <w:semiHidden/>
    <w:rsid w:val="00C46965"/>
  </w:style>
  <w:style w:type="character" w:styleId="FootnoteReference">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DefaultParagraphFont"/>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ListParagraph"/>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DefaultParagraphFont"/>
    <w:link w:val="Nuajapastraipa"/>
    <w:rsid w:val="006E57F2"/>
    <w:rPr>
      <w:rFonts w:eastAsia="Calibri"/>
      <w:sz w:val="24"/>
      <w:szCs w:val="22"/>
      <w:lang w:eastAsia="en-US"/>
    </w:rPr>
  </w:style>
  <w:style w:type="character" w:customStyle="1" w:styleId="Heading3Char">
    <w:name w:val="Heading 3 Char"/>
    <w:basedOn w:val="DefaultParagraphFont"/>
    <w:link w:val="Heading3"/>
    <w:rsid w:val="00D47045"/>
    <w:rPr>
      <w:b/>
      <w:sz w:val="28"/>
      <w:lang w:val="id-ID" w:eastAsia="ar-SA"/>
    </w:rPr>
  </w:style>
  <w:style w:type="character" w:customStyle="1" w:styleId="bkg-highlight-blue5">
    <w:name w:val="bkg-highlight-blue5"/>
    <w:basedOn w:val="DefaultParagraphFont"/>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UnresolvedMention">
    <w:name w:val="Unresolved Mention"/>
    <w:basedOn w:val="DefaultParagraphFont"/>
    <w:uiPriority w:val="99"/>
    <w:semiHidden/>
    <w:unhideWhenUsed/>
    <w:rsid w:val="00DA0186"/>
    <w:rPr>
      <w:color w:val="605E5C"/>
      <w:shd w:val="clear" w:color="auto" w:fill="E1DFDD"/>
    </w:rPr>
  </w:style>
  <w:style w:type="paragraph" w:customStyle="1" w:styleId="normal-p">
    <w:name w:val="normal-p"/>
    <w:basedOn w:val="Normal"/>
    <w:rsid w:val="00411FB3"/>
    <w:pPr>
      <w:spacing w:before="100" w:beforeAutospacing="1" w:after="100" w:afterAutospacing="1"/>
    </w:pPr>
    <w:rPr>
      <w:lang w:val="en-US" w:eastAsia="en-US"/>
    </w:rPr>
  </w:style>
  <w:style w:type="character" w:customStyle="1" w:styleId="normal-h">
    <w:name w:val="normal-h"/>
    <w:basedOn w:val="DefaultParagraphFont"/>
    <w:rsid w:val="00411FB3"/>
  </w:style>
  <w:style w:type="character" w:customStyle="1" w:styleId="NormalWebChar">
    <w:name w:val="Normal (Web) Char"/>
    <w:basedOn w:val="DefaultParagraphFont"/>
    <w:link w:val="NormalWeb"/>
    <w:uiPriority w:val="99"/>
    <w:locked/>
    <w:rsid w:val="00FA1A48"/>
    <w:rPr>
      <w:rFonts w:eastAsiaTheme="minorEastAsia"/>
      <w:sz w:val="24"/>
      <w:szCs w:val="24"/>
    </w:rPr>
  </w:style>
  <w:style w:type="character" w:customStyle="1" w:styleId="HeaderChar">
    <w:name w:val="Header Char"/>
    <w:basedOn w:val="DefaultParagraphFont"/>
    <w:link w:val="Header"/>
    <w:uiPriority w:val="99"/>
    <w:rsid w:val="00596E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63132992">
      <w:bodyDiv w:val="1"/>
      <w:marLeft w:val="0"/>
      <w:marRight w:val="0"/>
      <w:marTop w:val="0"/>
      <w:marBottom w:val="0"/>
      <w:divBdr>
        <w:top w:val="none" w:sz="0" w:space="0" w:color="auto"/>
        <w:left w:val="none" w:sz="0" w:space="0" w:color="auto"/>
        <w:bottom w:val="none" w:sz="0" w:space="0" w:color="auto"/>
        <w:right w:val="none" w:sz="0" w:space="0" w:color="auto"/>
      </w:divBdr>
    </w:div>
    <w:div w:id="225380525">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497312142">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61450">
      <w:bodyDiv w:val="1"/>
      <w:marLeft w:val="0"/>
      <w:marRight w:val="0"/>
      <w:marTop w:val="0"/>
      <w:marBottom w:val="0"/>
      <w:divBdr>
        <w:top w:val="none" w:sz="0" w:space="0" w:color="auto"/>
        <w:left w:val="none" w:sz="0" w:space="0" w:color="auto"/>
        <w:bottom w:val="none" w:sz="0" w:space="0" w:color="auto"/>
        <w:right w:val="none" w:sz="0" w:space="0" w:color="auto"/>
      </w:divBdr>
    </w:div>
    <w:div w:id="787166649">
      <w:bodyDiv w:val="1"/>
      <w:marLeft w:val="0"/>
      <w:marRight w:val="0"/>
      <w:marTop w:val="0"/>
      <w:marBottom w:val="0"/>
      <w:divBdr>
        <w:top w:val="none" w:sz="0" w:space="0" w:color="auto"/>
        <w:left w:val="none" w:sz="0" w:space="0" w:color="auto"/>
        <w:bottom w:val="none" w:sz="0" w:space="0" w:color="auto"/>
        <w:right w:val="none" w:sz="0" w:space="0" w:color="auto"/>
      </w:divBdr>
    </w:div>
    <w:div w:id="87608812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75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896571">
      <w:bodyDiv w:val="1"/>
      <w:marLeft w:val="0"/>
      <w:marRight w:val="0"/>
      <w:marTop w:val="0"/>
      <w:marBottom w:val="0"/>
      <w:divBdr>
        <w:top w:val="none" w:sz="0" w:space="0" w:color="auto"/>
        <w:left w:val="none" w:sz="0" w:space="0" w:color="auto"/>
        <w:bottom w:val="none" w:sz="0" w:space="0" w:color="auto"/>
        <w:right w:val="none" w:sz="0" w:space="0" w:color="auto"/>
      </w:divBdr>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335354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1711616"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200162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77554" TargetMode="External"/><Relationship Id="rId5" Type="http://schemas.openxmlformats.org/officeDocument/2006/relationships/webSettings" Target="webSettings.xml"/><Relationship Id="rId15" Type="http://schemas.openxmlformats.org/officeDocument/2006/relationships/hyperlink" Target="https://www.infolex.lt/tp/1945292" TargetMode="External"/><Relationship Id="rId10" Type="http://schemas.openxmlformats.org/officeDocument/2006/relationships/hyperlink" Target="https://www.infolex.lt/tp/20016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yperlink" Target="https://www.infolex.lt/ta/7755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7CA1-531D-4787-A9D0-B34A9802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10063</Words>
  <Characters>57365</Characters>
  <Application>Microsoft Office Word</Application>
  <DocSecurity>0</DocSecurity>
  <PresentationFormat/>
  <Lines>478</Lines>
  <Paragraphs>134</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Vilma Aidukaitė</cp:lastModifiedBy>
  <cp:revision>2</cp:revision>
  <cp:lastPrinted>2025-02-13T07:40:00Z</cp:lastPrinted>
  <dcterms:created xsi:type="dcterms:W3CDTF">2025-02-14T08:36:00Z</dcterms:created>
  <dcterms:modified xsi:type="dcterms:W3CDTF">2025-02-14T08:36:00Z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