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9FEF" w14:textId="6AA5043E" w:rsidR="009E7AF2" w:rsidRPr="0056171B" w:rsidRDefault="00453DF6">
      <w:pPr>
        <w:ind w:left="3807" w:firstLine="1296"/>
      </w:pPr>
      <w:r w:rsidRPr="0056171B">
        <w:t>Civilinė byla Nr. </w:t>
      </w:r>
      <w:bookmarkStart w:id="0" w:name="_Hlk162431168"/>
      <w:r w:rsidR="00DE615B" w:rsidRPr="00DE615B">
        <w:t>e3K-3-95-403/2024</w:t>
      </w:r>
      <w:bookmarkEnd w:id="0"/>
    </w:p>
    <w:p w14:paraId="385A8B69" w14:textId="64536BC5" w:rsidR="009E7AF2" w:rsidRPr="0056171B" w:rsidRDefault="00453DF6">
      <w:pPr>
        <w:ind w:left="5103"/>
      </w:pPr>
      <w:r w:rsidRPr="0056171B">
        <w:t>Teisminio proceso Nr. </w:t>
      </w:r>
      <w:r w:rsidR="00DE615B" w:rsidRPr="00DE615B">
        <w:t>2-56-3-00566-2021-8</w:t>
      </w:r>
    </w:p>
    <w:p w14:paraId="04A31117" w14:textId="4EBF4A48" w:rsidR="009E7AF2" w:rsidRPr="0056171B" w:rsidRDefault="00453DF6">
      <w:pPr>
        <w:ind w:left="5103"/>
      </w:pPr>
      <w:r w:rsidRPr="0056171B">
        <w:t>Procesinio sprendimo kategorij</w:t>
      </w:r>
      <w:r w:rsidR="005375D2">
        <w:t>os:</w:t>
      </w:r>
      <w:r w:rsidRPr="0056171B">
        <w:t xml:space="preserve"> </w:t>
      </w:r>
      <w:r w:rsidR="005375D2" w:rsidRPr="00B4164D">
        <w:t>2.6.2.1; 2.6.8.8</w:t>
      </w:r>
    </w:p>
    <w:p w14:paraId="0E14906C" w14:textId="146671E3" w:rsidR="009E7AF2" w:rsidRDefault="000610F4" w:rsidP="000610F4">
      <w:pPr>
        <w:jc w:val="right"/>
      </w:pPr>
      <w:r>
        <w:t xml:space="preserve"> (S) </w:t>
      </w:r>
    </w:p>
    <w:p w14:paraId="613782D1" w14:textId="77777777" w:rsidR="000610F4" w:rsidRPr="0056171B" w:rsidRDefault="000610F4">
      <w:pPr>
        <w:jc w:val="right"/>
      </w:pPr>
    </w:p>
    <w:p w14:paraId="45F53A0E" w14:textId="77777777" w:rsidR="009E7AF2" w:rsidRPr="0056171B" w:rsidRDefault="00453DF6">
      <w:pPr>
        <w:jc w:val="center"/>
      </w:pPr>
      <w:r w:rsidRPr="0056171B">
        <w:rPr>
          <w:noProof/>
        </w:rPr>
        <w:drawing>
          <wp:inline distT="0" distB="0" distL="0" distR="0" wp14:anchorId="6DEB2BAA" wp14:editId="71F6FA03">
            <wp:extent cx="673098" cy="687701"/>
            <wp:effectExtent l="0" t="0" r="0" b="0"/>
            <wp:docPr id="541979902" name="Paveikslėlis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73098" cy="687701"/>
                    </a:xfrm>
                    <a:prstGeom prst="rect">
                      <a:avLst/>
                    </a:prstGeom>
                    <a:noFill/>
                    <a:ln>
                      <a:noFill/>
                      <a:prstDash/>
                    </a:ln>
                  </pic:spPr>
                </pic:pic>
              </a:graphicData>
            </a:graphic>
          </wp:inline>
        </w:drawing>
      </w:r>
    </w:p>
    <w:p w14:paraId="6BC0F51D" w14:textId="77777777" w:rsidR="009E7AF2" w:rsidRPr="0056171B" w:rsidRDefault="009E7AF2">
      <w:pPr>
        <w:jc w:val="center"/>
      </w:pPr>
    </w:p>
    <w:p w14:paraId="6488450E" w14:textId="77777777" w:rsidR="009E7AF2" w:rsidRPr="0056171B" w:rsidRDefault="00453DF6">
      <w:pPr>
        <w:keepNext/>
        <w:jc w:val="center"/>
        <w:outlineLvl w:val="0"/>
        <w:rPr>
          <w:b/>
          <w:bCs/>
          <w:sz w:val="32"/>
          <w:szCs w:val="32"/>
        </w:rPr>
      </w:pPr>
      <w:r w:rsidRPr="0056171B">
        <w:rPr>
          <w:b/>
          <w:bCs/>
          <w:sz w:val="32"/>
          <w:szCs w:val="32"/>
        </w:rPr>
        <w:t>LIETUVOS AUKŠČIAUSIASIS TEISMAS</w:t>
      </w:r>
    </w:p>
    <w:p w14:paraId="5ACE1D19" w14:textId="77777777" w:rsidR="009E7AF2" w:rsidRPr="0056171B" w:rsidRDefault="009E7AF2">
      <w:pPr>
        <w:keepNext/>
        <w:outlineLvl w:val="0"/>
        <w:rPr>
          <w:b/>
          <w:bCs/>
          <w:sz w:val="32"/>
          <w:szCs w:val="32"/>
        </w:rPr>
      </w:pPr>
    </w:p>
    <w:p w14:paraId="303F4151" w14:textId="77777777" w:rsidR="009E7AF2" w:rsidRPr="0056171B" w:rsidRDefault="00453DF6">
      <w:pPr>
        <w:keepNext/>
        <w:jc w:val="center"/>
        <w:outlineLvl w:val="0"/>
        <w:rPr>
          <w:b/>
          <w:bCs/>
          <w:sz w:val="32"/>
          <w:szCs w:val="32"/>
        </w:rPr>
      </w:pPr>
      <w:r w:rsidRPr="0056171B">
        <w:rPr>
          <w:b/>
          <w:bCs/>
          <w:sz w:val="32"/>
          <w:szCs w:val="32"/>
        </w:rPr>
        <w:t>N U T A R T I S</w:t>
      </w:r>
    </w:p>
    <w:p w14:paraId="05B99639" w14:textId="77777777" w:rsidR="009E7AF2" w:rsidRPr="0056171B" w:rsidRDefault="00453DF6">
      <w:pPr>
        <w:keepNext/>
        <w:jc w:val="center"/>
        <w:outlineLvl w:val="1"/>
      </w:pPr>
      <w:r w:rsidRPr="0056171B">
        <w:t>LIETUVOS RESPUBLIKOS VARDU</w:t>
      </w:r>
    </w:p>
    <w:p w14:paraId="3BC4BB5C" w14:textId="77777777" w:rsidR="009E7AF2" w:rsidRPr="0056171B" w:rsidRDefault="009E7AF2">
      <w:pPr>
        <w:ind w:left="357" w:hanging="357"/>
        <w:jc w:val="both"/>
      </w:pPr>
    </w:p>
    <w:p w14:paraId="05548A2C" w14:textId="44801B19" w:rsidR="009E7AF2" w:rsidRPr="0056171B" w:rsidRDefault="00453DF6">
      <w:pPr>
        <w:keepNext/>
        <w:ind w:left="357" w:hanging="357"/>
        <w:jc w:val="center"/>
        <w:outlineLvl w:val="0"/>
        <w:rPr>
          <w:bCs/>
        </w:rPr>
      </w:pPr>
      <w:r w:rsidRPr="0056171B">
        <w:rPr>
          <w:bCs/>
        </w:rPr>
        <w:t>202</w:t>
      </w:r>
      <w:r w:rsidR="00DE615B">
        <w:rPr>
          <w:bCs/>
        </w:rPr>
        <w:t>4</w:t>
      </w:r>
      <w:r w:rsidRPr="0056171B">
        <w:rPr>
          <w:bCs/>
        </w:rPr>
        <w:t xml:space="preserve"> m. </w:t>
      </w:r>
      <w:r w:rsidR="00DE615B">
        <w:rPr>
          <w:bCs/>
        </w:rPr>
        <w:t xml:space="preserve">kovo </w:t>
      </w:r>
      <w:r w:rsidR="00B2202A">
        <w:rPr>
          <w:bCs/>
        </w:rPr>
        <w:t>28</w:t>
      </w:r>
      <w:r w:rsidRPr="0056171B">
        <w:rPr>
          <w:bCs/>
        </w:rPr>
        <w:t xml:space="preserve"> d.</w:t>
      </w:r>
    </w:p>
    <w:p w14:paraId="174573FB" w14:textId="77777777" w:rsidR="009E7AF2" w:rsidRPr="0056171B" w:rsidRDefault="00453DF6">
      <w:pPr>
        <w:ind w:left="357" w:hanging="357"/>
        <w:jc w:val="center"/>
      </w:pPr>
      <w:r w:rsidRPr="0056171B">
        <w:t>Vilnius</w:t>
      </w:r>
    </w:p>
    <w:p w14:paraId="5E7F2E49" w14:textId="77777777" w:rsidR="009E7AF2" w:rsidRPr="0056171B" w:rsidRDefault="009E7AF2">
      <w:pPr>
        <w:ind w:left="357" w:hanging="357"/>
        <w:jc w:val="both"/>
      </w:pPr>
    </w:p>
    <w:p w14:paraId="501F9902" w14:textId="4E76649B" w:rsidR="009E7AF2" w:rsidRPr="0056171B" w:rsidRDefault="00453DF6">
      <w:pPr>
        <w:tabs>
          <w:tab w:val="left" w:pos="709"/>
        </w:tabs>
        <w:ind w:firstLine="720"/>
        <w:jc w:val="both"/>
      </w:pPr>
      <w:bookmarkStart w:id="1" w:name="_Hlk59444021"/>
      <w:r w:rsidRPr="0056171B">
        <w:t xml:space="preserve">Lietuvos Aukščiausiojo Teismo Civilinių bylų skyriaus teisėjų kolegija, susidedanti iš teisėjų </w:t>
      </w:r>
      <w:r w:rsidR="00DE615B">
        <w:t xml:space="preserve">Alės </w:t>
      </w:r>
      <w:proofErr w:type="spellStart"/>
      <w:r w:rsidR="00DE615B">
        <w:t>Bukavinienės</w:t>
      </w:r>
      <w:proofErr w:type="spellEnd"/>
      <w:r w:rsidRPr="0056171B">
        <w:t xml:space="preserve">, </w:t>
      </w:r>
      <w:r w:rsidR="00DE615B">
        <w:t xml:space="preserve">Gražinos </w:t>
      </w:r>
      <w:proofErr w:type="spellStart"/>
      <w:r w:rsidR="00DE615B">
        <w:t>Davidonienės</w:t>
      </w:r>
      <w:proofErr w:type="spellEnd"/>
      <w:r w:rsidRPr="0056171B">
        <w:t xml:space="preserve"> (kolegijos pirminink</w:t>
      </w:r>
      <w:r w:rsidR="00DE615B">
        <w:t>ė</w:t>
      </w:r>
      <w:r w:rsidRPr="0056171B">
        <w:t>)</w:t>
      </w:r>
      <w:bookmarkStart w:id="2" w:name="_Hlk141971221"/>
      <w:r w:rsidRPr="0056171B">
        <w:t xml:space="preserve"> ir </w:t>
      </w:r>
      <w:bookmarkStart w:id="3" w:name="Buk_1"/>
      <w:bookmarkEnd w:id="2"/>
      <w:r w:rsidR="000610F4" w:rsidRPr="000610F4">
        <w:rPr>
          <w:color w:val="auto"/>
        </w:rPr>
        <w:t>A</w:t>
      </w:r>
      <w:r w:rsidR="000610F4">
        <w:rPr>
          <w:color w:val="auto"/>
        </w:rPr>
        <w:t>lgirdo</w:t>
      </w:r>
      <w:r w:rsidR="000610F4" w:rsidRPr="000610F4">
        <w:rPr>
          <w:color w:val="auto"/>
        </w:rPr>
        <w:t xml:space="preserve"> </w:t>
      </w:r>
      <w:proofErr w:type="spellStart"/>
      <w:r w:rsidR="000610F4" w:rsidRPr="000610F4">
        <w:rPr>
          <w:color w:val="auto"/>
        </w:rPr>
        <w:t>T</w:t>
      </w:r>
      <w:r w:rsidR="000610F4">
        <w:rPr>
          <w:color w:val="auto"/>
        </w:rPr>
        <w:t>aminsko</w:t>
      </w:r>
      <w:proofErr w:type="spellEnd"/>
      <w:r w:rsidR="000610F4" w:rsidRPr="000610F4">
        <w:rPr>
          <w:color w:val="auto"/>
        </w:rPr>
        <w:t xml:space="preserve"> </w:t>
      </w:r>
      <w:bookmarkEnd w:id="3"/>
      <w:r w:rsidRPr="0056171B">
        <w:t>(pranešėja</w:t>
      </w:r>
      <w:r w:rsidR="00DE615B">
        <w:t>s</w:t>
      </w:r>
      <w:r w:rsidRPr="0056171B">
        <w:t>),</w:t>
      </w:r>
    </w:p>
    <w:p w14:paraId="673DD08B" w14:textId="4DA43900" w:rsidR="009E7AF2" w:rsidRPr="0056171B" w:rsidRDefault="00453DF6">
      <w:pPr>
        <w:spacing w:after="120"/>
        <w:ind w:firstLine="720"/>
        <w:jc w:val="both"/>
      </w:pPr>
      <w:bookmarkStart w:id="4" w:name="_Hlk59444146"/>
      <w:bookmarkEnd w:id="1"/>
      <w:r w:rsidRPr="0056171B">
        <w:t>teismo posėdyje kasacine rašytinio proceso tvarka išnagrinėjo civilinę bylą pagal</w:t>
      </w:r>
      <w:bookmarkStart w:id="5" w:name="_Hlk141971172"/>
      <w:r w:rsidRPr="0056171B">
        <w:t xml:space="preserve"> </w:t>
      </w:r>
      <w:r w:rsidR="00DE615B">
        <w:rPr>
          <w:b/>
          <w:bCs/>
        </w:rPr>
        <w:t xml:space="preserve">ieškovės </w:t>
      </w:r>
      <w:r w:rsidRPr="0056171B">
        <w:rPr>
          <w:b/>
          <w:bCs/>
        </w:rPr>
        <w:t>uždarosios akcinės bendrovės „</w:t>
      </w:r>
      <w:proofErr w:type="spellStart"/>
      <w:r w:rsidR="00DE615B">
        <w:rPr>
          <w:b/>
          <w:bCs/>
        </w:rPr>
        <w:t>Autokausta</w:t>
      </w:r>
      <w:proofErr w:type="spellEnd"/>
      <w:r w:rsidRPr="0056171B">
        <w:rPr>
          <w:b/>
          <w:bCs/>
        </w:rPr>
        <w:t>“</w:t>
      </w:r>
      <w:r w:rsidRPr="0056171B">
        <w:rPr>
          <w:rStyle w:val="Strong"/>
        </w:rPr>
        <w:t xml:space="preserve"> </w:t>
      </w:r>
      <w:r w:rsidRPr="0056171B">
        <w:t xml:space="preserve">kasacinį skundą dėl </w:t>
      </w:r>
      <w:bookmarkStart w:id="6" w:name="_Hlk135649682"/>
      <w:r w:rsidR="00DE615B">
        <w:t>Lietuvos apeliacinio</w:t>
      </w:r>
      <w:r w:rsidRPr="0056171B">
        <w:t xml:space="preserve"> teismo </w:t>
      </w:r>
      <w:r w:rsidR="004C61A5">
        <w:t xml:space="preserve">Civilinių bylų skyriaus teisėjų kolegijos </w:t>
      </w:r>
      <w:r w:rsidRPr="0056171B">
        <w:t>2023</w:t>
      </w:r>
      <w:r w:rsidR="00702998">
        <w:t> </w:t>
      </w:r>
      <w:r w:rsidRPr="0056171B">
        <w:t xml:space="preserve">m. </w:t>
      </w:r>
      <w:r w:rsidR="00DE615B">
        <w:t>rugsėjo 27</w:t>
      </w:r>
      <w:r w:rsidRPr="0056171B">
        <w:t xml:space="preserve"> d. sprendimo p</w:t>
      </w:r>
      <w:bookmarkEnd w:id="6"/>
      <w:r w:rsidRPr="0056171B">
        <w:t>eržiūrėjimo</w:t>
      </w:r>
      <w:bookmarkStart w:id="7" w:name="_Hlk124760356"/>
      <w:bookmarkStart w:id="8" w:name="_Hlk117588092"/>
      <w:bookmarkStart w:id="9" w:name="_Hlk123815348"/>
      <w:r w:rsidRPr="0056171B">
        <w:t xml:space="preserve"> </w:t>
      </w:r>
      <w:r w:rsidRPr="0056171B">
        <w:rPr>
          <w:bCs/>
        </w:rPr>
        <w:t xml:space="preserve">civilinėje </w:t>
      </w:r>
      <w:bookmarkEnd w:id="7"/>
      <w:r w:rsidRPr="0056171B">
        <w:rPr>
          <w:bCs/>
        </w:rPr>
        <w:t>byloje</w:t>
      </w:r>
      <w:bookmarkEnd w:id="5"/>
      <w:bookmarkEnd w:id="8"/>
      <w:bookmarkEnd w:id="9"/>
      <w:r w:rsidRPr="0056171B">
        <w:rPr>
          <w:bCs/>
        </w:rPr>
        <w:t xml:space="preserve"> </w:t>
      </w:r>
      <w:r w:rsidRPr="0056171B">
        <w:t xml:space="preserve">pagal </w:t>
      </w:r>
      <w:bookmarkEnd w:id="4"/>
      <w:r w:rsidR="00DE615B" w:rsidRPr="00DE615B">
        <w:t>ieškovės uždarosios akcinės bendrovės „</w:t>
      </w:r>
      <w:proofErr w:type="spellStart"/>
      <w:r w:rsidR="00DE615B" w:rsidRPr="00DE615B">
        <w:t>Autokausta</w:t>
      </w:r>
      <w:proofErr w:type="spellEnd"/>
      <w:r w:rsidR="00DE615B" w:rsidRPr="00DE615B">
        <w:t xml:space="preserve">“ ieškinį atsakovei Estijos Respublikoje įregistruotai įmonei </w:t>
      </w:r>
      <w:r w:rsidR="0059362B">
        <w:t>„</w:t>
      </w:r>
      <w:proofErr w:type="spellStart"/>
      <w:r w:rsidR="00DE615B" w:rsidRPr="00DE615B">
        <w:t>L</w:t>
      </w:r>
      <w:r w:rsidR="0059362B">
        <w:t>eonhard</w:t>
      </w:r>
      <w:proofErr w:type="spellEnd"/>
      <w:r w:rsidR="00DE615B" w:rsidRPr="00DE615B">
        <w:t xml:space="preserve"> </w:t>
      </w:r>
      <w:proofErr w:type="spellStart"/>
      <w:r w:rsidR="00DE615B" w:rsidRPr="00DE615B">
        <w:t>W</w:t>
      </w:r>
      <w:r w:rsidR="0059362B">
        <w:t>eiss</w:t>
      </w:r>
      <w:proofErr w:type="spellEnd"/>
      <w:r w:rsidR="00DE615B" w:rsidRPr="00DE615B">
        <w:t xml:space="preserve"> OÜ</w:t>
      </w:r>
      <w:r w:rsidR="0059362B">
        <w:t>“</w:t>
      </w:r>
      <w:r w:rsidR="00DE615B" w:rsidRPr="00DE615B">
        <w:t xml:space="preserve"> dėl skolos priteisimo</w:t>
      </w:r>
      <w:r w:rsidRPr="0056171B">
        <w:t>.</w:t>
      </w:r>
    </w:p>
    <w:p w14:paraId="49765723" w14:textId="77777777" w:rsidR="009E7AF2" w:rsidRPr="0056171B" w:rsidRDefault="009E7AF2">
      <w:pPr>
        <w:ind w:firstLine="720"/>
        <w:jc w:val="both"/>
        <w:rPr>
          <w:b/>
          <w:bCs/>
        </w:rPr>
      </w:pPr>
    </w:p>
    <w:p w14:paraId="5BF9B01B" w14:textId="77777777" w:rsidR="009E7AF2" w:rsidRPr="0056171B" w:rsidRDefault="00453DF6">
      <w:pPr>
        <w:ind w:left="357" w:hanging="357"/>
        <w:jc w:val="both"/>
      </w:pPr>
      <w:r w:rsidRPr="0056171B">
        <w:t>n u s t a t ė :</w:t>
      </w:r>
    </w:p>
    <w:p w14:paraId="14E5E636" w14:textId="77777777" w:rsidR="009E7AF2" w:rsidRPr="0056171B" w:rsidRDefault="009E7AF2">
      <w:pPr>
        <w:ind w:left="726" w:hanging="6"/>
        <w:jc w:val="both"/>
      </w:pPr>
    </w:p>
    <w:p w14:paraId="52BD5665" w14:textId="77777777" w:rsidR="009E7AF2" w:rsidRPr="0056171B" w:rsidRDefault="00453DF6">
      <w:pPr>
        <w:spacing w:after="120"/>
        <w:ind w:left="357" w:hanging="357"/>
        <w:jc w:val="center"/>
      </w:pPr>
      <w:r w:rsidRPr="0056171B">
        <w:t>I. Ginčo esmė</w:t>
      </w:r>
    </w:p>
    <w:p w14:paraId="44A8440C" w14:textId="77777777" w:rsidR="009E7AF2" w:rsidRPr="0056171B" w:rsidRDefault="009E7AF2">
      <w:pPr>
        <w:spacing w:after="120"/>
        <w:ind w:firstLine="720"/>
        <w:jc w:val="both"/>
      </w:pPr>
    </w:p>
    <w:p w14:paraId="064754A8" w14:textId="332AFB27" w:rsidR="009E7AF2" w:rsidRPr="0056171B" w:rsidRDefault="00453DF6" w:rsidP="00DE615B">
      <w:pPr>
        <w:numPr>
          <w:ilvl w:val="0"/>
          <w:numId w:val="1"/>
        </w:numPr>
        <w:spacing w:after="120"/>
        <w:ind w:left="357" w:hanging="357"/>
        <w:jc w:val="both"/>
        <w:rPr>
          <w:bCs/>
          <w:lang w:bidi="lt-LT"/>
        </w:rPr>
      </w:pPr>
      <w:r w:rsidRPr="0056171B">
        <w:rPr>
          <w:bCs/>
          <w:lang w:bidi="lt-LT"/>
        </w:rPr>
        <w:t xml:space="preserve">Kasacinėje byloje sprendžiama dėl materialiosios teisės normų, reglamentuojančių </w:t>
      </w:r>
      <w:r w:rsidR="001B5571" w:rsidRPr="001B5571">
        <w:rPr>
          <w:bCs/>
          <w:lang w:bidi="lt-LT"/>
        </w:rPr>
        <w:t>didesnių</w:t>
      </w:r>
      <w:r w:rsidR="001B5571">
        <w:rPr>
          <w:bCs/>
          <w:lang w:bidi="lt-LT"/>
        </w:rPr>
        <w:t>,</w:t>
      </w:r>
      <w:r w:rsidR="001B5571" w:rsidRPr="001B5571">
        <w:rPr>
          <w:bCs/>
          <w:lang w:bidi="lt-LT"/>
        </w:rPr>
        <w:t xml:space="preserve"> nei nustato įstatymai</w:t>
      </w:r>
      <w:r w:rsidR="001B5571">
        <w:rPr>
          <w:bCs/>
          <w:lang w:bidi="lt-LT"/>
        </w:rPr>
        <w:t>,</w:t>
      </w:r>
      <w:r w:rsidR="001B5571" w:rsidRPr="001B5571">
        <w:rPr>
          <w:bCs/>
          <w:lang w:bidi="lt-LT"/>
        </w:rPr>
        <w:t xml:space="preserve"> šalių sutartų procesinių palūkanų (už priteistą sumą nuo bylos iškėlimo teisme iki teismo sprendimo visiško įvykdymo) priteisimą,</w:t>
      </w:r>
      <w:r w:rsidR="001B5571">
        <w:rPr>
          <w:bCs/>
          <w:lang w:bidi="lt-LT"/>
        </w:rPr>
        <w:t xml:space="preserve"> </w:t>
      </w:r>
      <w:r w:rsidRPr="0056171B">
        <w:rPr>
          <w:bCs/>
          <w:lang w:bidi="lt-LT"/>
        </w:rPr>
        <w:t>aiškinimo ir taikymo.</w:t>
      </w:r>
    </w:p>
    <w:p w14:paraId="35090CF5" w14:textId="4E5262E9" w:rsidR="00DE615B" w:rsidRDefault="00DE615B" w:rsidP="002363D7">
      <w:pPr>
        <w:pStyle w:val="ListParagraph"/>
        <w:numPr>
          <w:ilvl w:val="0"/>
          <w:numId w:val="1"/>
        </w:numPr>
        <w:tabs>
          <w:tab w:val="left" w:pos="709"/>
          <w:tab w:val="left" w:pos="851"/>
        </w:tabs>
        <w:autoSpaceDN/>
        <w:spacing w:after="120" w:line="240" w:lineRule="auto"/>
        <w:jc w:val="both"/>
        <w:textAlignment w:val="auto"/>
      </w:pPr>
      <w:r>
        <w:t>Ieškovė UAB „</w:t>
      </w:r>
      <w:proofErr w:type="spellStart"/>
      <w:r>
        <w:t>Autokausta</w:t>
      </w:r>
      <w:proofErr w:type="spellEnd"/>
      <w:r>
        <w:t xml:space="preserve">“ kreipėsi į teismą su ieškiniu, kuriame prašė priteisti iš atsakovės Estijos Respublikoje įregistruotos įmonės </w:t>
      </w:r>
      <w:r w:rsidR="00FE1680">
        <w:t>„</w:t>
      </w:r>
      <w:proofErr w:type="spellStart"/>
      <w:r>
        <w:t>L</w:t>
      </w:r>
      <w:r w:rsidR="00FE1680">
        <w:t>eonhard</w:t>
      </w:r>
      <w:proofErr w:type="spellEnd"/>
      <w:r>
        <w:t xml:space="preserve"> </w:t>
      </w:r>
      <w:proofErr w:type="spellStart"/>
      <w:r>
        <w:t>W</w:t>
      </w:r>
      <w:r w:rsidR="00FE1680">
        <w:t>eiss</w:t>
      </w:r>
      <w:proofErr w:type="spellEnd"/>
      <w:r>
        <w:t xml:space="preserve"> OÜ</w:t>
      </w:r>
      <w:r w:rsidR="00FE1680">
        <w:t>“</w:t>
      </w:r>
      <w:r>
        <w:t xml:space="preserve"> 120 601,13 Eur, 0,1 proc. dydžio procesines palūkanas nuo priteistos sumos už kiekvieną dieną nuo bylos iškėlimo teisme iki teismo sprendimo visiško įvykdymo, bylinėjimosi išlaid</w:t>
      </w:r>
      <w:r w:rsidR="00702998">
        <w:t>ų atlyginimą</w:t>
      </w:r>
      <w:r>
        <w:t xml:space="preserve">. </w:t>
      </w:r>
    </w:p>
    <w:p w14:paraId="01008CEA" w14:textId="101E6382" w:rsidR="00DE615B" w:rsidRDefault="00DE615B" w:rsidP="002363D7">
      <w:pPr>
        <w:pStyle w:val="ListParagraph"/>
        <w:numPr>
          <w:ilvl w:val="0"/>
          <w:numId w:val="1"/>
        </w:numPr>
        <w:tabs>
          <w:tab w:val="left" w:pos="709"/>
          <w:tab w:val="left" w:pos="851"/>
        </w:tabs>
        <w:autoSpaceDN/>
        <w:spacing w:after="120" w:line="240" w:lineRule="auto"/>
        <w:jc w:val="both"/>
        <w:textAlignment w:val="auto"/>
      </w:pPr>
      <w:r>
        <w:t>Ieškovė nurodė, kad 2017 m. rugpjūčio 1 d. ji, šiuo metu likviduojama dėl bankroto UAB „Hidrostatyba“ ir atsakovė (toliau – ir partnerės) sudarė jungtinės veiklos (partnerystės) sutartį Nr. JVS-HS-LW-A-17-08-01 (toliau – ir Sutartis)</w:t>
      </w:r>
      <w:r w:rsidR="00702998">
        <w:t xml:space="preserve"> ir</w:t>
      </w:r>
      <w:r>
        <w:t xml:space="preserve"> </w:t>
      </w:r>
      <w:r w:rsidR="00702998">
        <w:t>š</w:t>
      </w:r>
      <w:r>
        <w:t>ios pagrindu</w:t>
      </w:r>
      <w:r w:rsidR="00B2202A">
        <w:t xml:space="preserve"> </w:t>
      </w:r>
      <w:r>
        <w:t xml:space="preserve">vykdė </w:t>
      </w:r>
      <w:r w:rsidR="00702998">
        <w:t>„</w:t>
      </w:r>
      <w:proofErr w:type="spellStart"/>
      <w:r>
        <w:t>Rail</w:t>
      </w:r>
      <w:proofErr w:type="spellEnd"/>
      <w:r>
        <w:t xml:space="preserve"> </w:t>
      </w:r>
      <w:proofErr w:type="spellStart"/>
      <w:r>
        <w:t>Baltica</w:t>
      </w:r>
      <w:proofErr w:type="spellEnd"/>
      <w:r w:rsidR="00702998">
        <w:t>“</w:t>
      </w:r>
      <w:r>
        <w:t xml:space="preserve"> geležinkelio ruožo Kaunas–Palemonas rekonstrukcijos </w:t>
      </w:r>
      <w:r w:rsidR="00702998">
        <w:t>p</w:t>
      </w:r>
      <w:r>
        <w:t xml:space="preserve">rojektą (toliau – projektas). Projekto atsakingąja partnere buvo paskirta UAB „Hidrostatyba“, vėliau </w:t>
      </w:r>
      <w:r w:rsidR="00FE1680">
        <w:t xml:space="preserve">– </w:t>
      </w:r>
      <w:r>
        <w:t>atsakovė. Atsakingoji partnerė yra (buvo) atsakinga už kitų partnerių atliktų darbų priėmimą ir perdavimą užsakovei bei už iš užsakov</w:t>
      </w:r>
      <w:r w:rsidR="00702998">
        <w:t>ės</w:t>
      </w:r>
      <w:r>
        <w:t xml:space="preserve"> gautų lėšų sumokėjimą (paskirstymą) partnerėms už jų atliktus darbus. Ieškovė atliko jai dvišaliais susitarimais pavestus darbus, perdavė</w:t>
      </w:r>
      <w:r w:rsidR="00702998">
        <w:t xml:space="preserve"> juos</w:t>
      </w:r>
      <w:r>
        <w:t xml:space="preserve"> atsakovei, o pastaroji ieškovės atliktus darbus privalėjo perduoti ir perdavė užsakov</w:t>
      </w:r>
      <w:r w:rsidR="00FE1680">
        <w:t>e</w:t>
      </w:r>
      <w:r>
        <w:t xml:space="preserve">i. Užsakovė darbus priėmė </w:t>
      </w:r>
      <w:r w:rsidR="00702998">
        <w:t>ir</w:t>
      </w:r>
      <w:r>
        <w:t xml:space="preserve"> už juos atsiskaitė – </w:t>
      </w:r>
      <w:r>
        <w:lastRenderedPageBreak/>
        <w:t>atliko mokėjimą į atsakovės banko sąskaitą. Atsakovė, gavusi mokėjimą, privalėjo išmokėti ieškovei 694 158,44 Eur, tačiau pervedė tik 580 394,67 Eur. Atsakovė ne</w:t>
      </w:r>
      <w:r w:rsidR="00702998">
        <w:t>sumoka</w:t>
      </w:r>
      <w:r>
        <w:t xml:space="preserve"> likusios sumos, nors šios pareigos įvykdymo terminas baigėsi 2021 m. rugsėjo 30 d.</w:t>
      </w:r>
    </w:p>
    <w:p w14:paraId="4A8EB0D5" w14:textId="77777777" w:rsidR="009E7AF2" w:rsidRPr="0056171B" w:rsidRDefault="009E7AF2">
      <w:pPr>
        <w:spacing w:after="120"/>
        <w:ind w:left="357" w:hanging="357"/>
        <w:jc w:val="center"/>
      </w:pPr>
    </w:p>
    <w:p w14:paraId="5F22AC73" w14:textId="77777777" w:rsidR="009E7AF2" w:rsidRPr="0056171B" w:rsidRDefault="00453DF6">
      <w:pPr>
        <w:spacing w:after="120"/>
        <w:ind w:left="357" w:hanging="357"/>
        <w:jc w:val="center"/>
      </w:pPr>
      <w:r w:rsidRPr="0056171B">
        <w:t>II. Pirmosios ir apeliacinės instancijos teismų procesinių sprendimų esmė</w:t>
      </w:r>
    </w:p>
    <w:p w14:paraId="503EA625" w14:textId="77777777" w:rsidR="009E7AF2" w:rsidRPr="0056171B" w:rsidRDefault="009E7AF2">
      <w:pPr>
        <w:spacing w:after="120"/>
        <w:ind w:left="357" w:hanging="357"/>
        <w:jc w:val="center"/>
      </w:pPr>
    </w:p>
    <w:p w14:paraId="643FDC98" w14:textId="3359BCA3" w:rsidR="002363D7" w:rsidRDefault="002363D7" w:rsidP="00EF15E9">
      <w:pPr>
        <w:numPr>
          <w:ilvl w:val="0"/>
          <w:numId w:val="1"/>
        </w:numPr>
        <w:spacing w:after="120"/>
        <w:jc w:val="both"/>
        <w:rPr>
          <w:lang w:bidi="lt-LT"/>
        </w:rPr>
      </w:pPr>
      <w:r>
        <w:rPr>
          <w:lang w:bidi="lt-LT"/>
        </w:rPr>
        <w:t>Kauno apygardos teismas 2023 m. kovo 20 d. sprendimu ieškovės ieškinį patenkino iš dalies: priteisė ieškovei iš atsakovės 120 601,13 Eur ir 6 proc. dydžio metines palūkanas už 113</w:t>
      </w:r>
      <w:r w:rsidR="00702998">
        <w:rPr>
          <w:lang w:bidi="lt-LT"/>
        </w:rPr>
        <w:t> </w:t>
      </w:r>
      <w:r>
        <w:rPr>
          <w:lang w:bidi="lt-LT"/>
        </w:rPr>
        <w:t>763,73</w:t>
      </w:r>
      <w:r w:rsidR="00702998">
        <w:rPr>
          <w:lang w:bidi="lt-LT"/>
        </w:rPr>
        <w:t> </w:t>
      </w:r>
      <w:r>
        <w:rPr>
          <w:lang w:bidi="lt-LT"/>
        </w:rPr>
        <w:t xml:space="preserve">Eur </w:t>
      </w:r>
      <w:r w:rsidR="00FE1680">
        <w:rPr>
          <w:lang w:bidi="lt-LT"/>
        </w:rPr>
        <w:t xml:space="preserve">sumą </w:t>
      </w:r>
      <w:r>
        <w:rPr>
          <w:lang w:bidi="lt-LT"/>
        </w:rPr>
        <w:t>nuo bylos iškėlimo teisme (2021 m. lapkričio 30 d.) iki teismo sprendimo visiško įvykdymo.</w:t>
      </w:r>
    </w:p>
    <w:p w14:paraId="00FE905C" w14:textId="5503EED6" w:rsidR="002363D7" w:rsidRDefault="002363D7" w:rsidP="00EF15E9">
      <w:pPr>
        <w:numPr>
          <w:ilvl w:val="0"/>
          <w:numId w:val="1"/>
        </w:numPr>
        <w:spacing w:after="120"/>
        <w:jc w:val="both"/>
        <w:rPr>
          <w:lang w:bidi="lt-LT"/>
        </w:rPr>
      </w:pPr>
      <w:r>
        <w:rPr>
          <w:lang w:bidi="lt-LT"/>
        </w:rPr>
        <w:t xml:space="preserve">Teismas nustatė, kad 2018 m. birželio 1 d. partnerės su užsakove (AB „Lietuvos geležinkeliai“) sudarė rangos sutartį Nr. SP-287 (toliau – rangos sutartis). 2018 m. gruodžio 5 d. ieškovė su atsakingąja partnere UAB „Hidrostatyba“ sudarė dvišalį susitarimą Nr. 1 prie </w:t>
      </w:r>
      <w:r w:rsidR="00DF2FD7">
        <w:rPr>
          <w:lang w:bidi="lt-LT"/>
        </w:rPr>
        <w:t>S</w:t>
      </w:r>
      <w:r>
        <w:rPr>
          <w:lang w:bidi="lt-LT"/>
        </w:rPr>
        <w:t xml:space="preserve">utarties, </w:t>
      </w:r>
      <w:r w:rsidR="00702998">
        <w:rPr>
          <w:lang w:bidi="lt-LT"/>
        </w:rPr>
        <w:t>ši</w:t>
      </w:r>
      <w:r>
        <w:rPr>
          <w:lang w:bidi="lt-LT"/>
        </w:rPr>
        <w:t>ame</w:t>
      </w:r>
      <w:r w:rsidR="00702998">
        <w:rPr>
          <w:lang w:bidi="lt-LT"/>
        </w:rPr>
        <w:t xml:space="preserve"> susitarime</w:t>
      </w:r>
      <w:r>
        <w:rPr>
          <w:lang w:bidi="lt-LT"/>
        </w:rPr>
        <w:t xml:space="preserve"> detalizavo partnerei UAB „</w:t>
      </w:r>
      <w:proofErr w:type="spellStart"/>
      <w:r>
        <w:rPr>
          <w:lang w:bidi="lt-LT"/>
        </w:rPr>
        <w:t>Autokausta</w:t>
      </w:r>
      <w:proofErr w:type="spellEnd"/>
      <w:r>
        <w:rPr>
          <w:lang w:bidi="lt-LT"/>
        </w:rPr>
        <w:t xml:space="preserve">“ rangos sutartimi tenkančias darbų dalis, kainą, darbų perdavimo ir atsiskaitymo tvarką bei atsakomybę. </w:t>
      </w:r>
      <w:r w:rsidR="00DF2FD7" w:rsidRPr="00DF2FD7">
        <w:rPr>
          <w:lang w:bidi="lt-LT"/>
        </w:rPr>
        <w:t>2017 m. rugpjūčio 1 d. susitarimu Nr. 1 prie jungtinės veiklos (partnerystės) sutarties</w:t>
      </w:r>
      <w:r w:rsidR="00DF2FD7">
        <w:rPr>
          <w:lang w:bidi="lt-LT"/>
        </w:rPr>
        <w:t xml:space="preserve"> (toliau – Susitarimas Nr. 1)</w:t>
      </w:r>
      <w:r w:rsidR="00DF2FD7" w:rsidRPr="00DF2FD7">
        <w:rPr>
          <w:lang w:bidi="lt-LT"/>
        </w:rPr>
        <w:t xml:space="preserve"> partner</w:t>
      </w:r>
      <w:r w:rsidR="00DF2FD7">
        <w:rPr>
          <w:lang w:bidi="lt-LT"/>
        </w:rPr>
        <w:t>ės</w:t>
      </w:r>
      <w:r w:rsidR="00DF2FD7" w:rsidRPr="00DF2FD7">
        <w:rPr>
          <w:lang w:bidi="lt-LT"/>
        </w:rPr>
        <w:t xml:space="preserve"> susitarė, kad partner</w:t>
      </w:r>
      <w:r w:rsidR="00DF2FD7">
        <w:rPr>
          <w:lang w:bidi="lt-LT"/>
        </w:rPr>
        <w:t>ėms</w:t>
      </w:r>
      <w:r w:rsidR="00DF2FD7" w:rsidRPr="00DF2FD7">
        <w:rPr>
          <w:lang w:bidi="lt-LT"/>
        </w:rPr>
        <w:t xml:space="preserve"> iš perkančiosios organizacijos gaunamos lėšos paskirstomos (išmokamos) per 2 (dvi) darbo dienas nuo jų pervedimo</w:t>
      </w:r>
      <w:r w:rsidR="00DF2FD7">
        <w:rPr>
          <w:lang w:bidi="lt-LT"/>
        </w:rPr>
        <w:t>.</w:t>
      </w:r>
      <w:r w:rsidR="00DF2FD7" w:rsidRPr="00DF2FD7">
        <w:rPr>
          <w:lang w:bidi="lt-LT"/>
        </w:rPr>
        <w:t xml:space="preserve"> </w:t>
      </w:r>
      <w:r>
        <w:rPr>
          <w:lang w:bidi="lt-LT"/>
        </w:rPr>
        <w:t xml:space="preserve">Parengus darbo projektus, 2019 m. rugsėjo 10 d. susitarimu Nr. 3 prie </w:t>
      </w:r>
      <w:r w:rsidR="00DF2FD7">
        <w:rPr>
          <w:lang w:bidi="lt-LT"/>
        </w:rPr>
        <w:t>S</w:t>
      </w:r>
      <w:r>
        <w:rPr>
          <w:lang w:bidi="lt-LT"/>
        </w:rPr>
        <w:t>utarties, sudarytu su atsakingąja partnere UAB</w:t>
      </w:r>
      <w:r w:rsidR="00702998">
        <w:rPr>
          <w:lang w:bidi="lt-LT"/>
        </w:rPr>
        <w:t> </w:t>
      </w:r>
      <w:r>
        <w:rPr>
          <w:lang w:bidi="lt-LT"/>
        </w:rPr>
        <w:t>„Hidrostatyba“, buvo patikslinta partnerės UAB „</w:t>
      </w:r>
      <w:proofErr w:type="spellStart"/>
      <w:r>
        <w:rPr>
          <w:lang w:bidi="lt-LT"/>
        </w:rPr>
        <w:t>Autokausta</w:t>
      </w:r>
      <w:proofErr w:type="spellEnd"/>
      <w:r>
        <w:rPr>
          <w:lang w:bidi="lt-LT"/>
        </w:rPr>
        <w:t>“ atliekamų darbų apimtis, vykdant rangos sutartį (darbų apimt</w:t>
      </w:r>
      <w:r w:rsidR="00702998">
        <w:rPr>
          <w:lang w:bidi="lt-LT"/>
        </w:rPr>
        <w:t>i</w:t>
      </w:r>
      <w:r>
        <w:rPr>
          <w:lang w:bidi="lt-LT"/>
        </w:rPr>
        <w:t>s buvo tikslinam</w:t>
      </w:r>
      <w:r w:rsidR="00702998">
        <w:rPr>
          <w:lang w:bidi="lt-LT"/>
        </w:rPr>
        <w:t>a</w:t>
      </w:r>
      <w:r>
        <w:rPr>
          <w:lang w:bidi="lt-LT"/>
        </w:rPr>
        <w:t xml:space="preserve"> ir 2019 m. rugpjūčio 8 d. susitarimu Nr.</w:t>
      </w:r>
      <w:r w:rsidR="00702998">
        <w:rPr>
          <w:lang w:bidi="lt-LT"/>
        </w:rPr>
        <w:t> </w:t>
      </w:r>
      <w:r>
        <w:rPr>
          <w:lang w:bidi="lt-LT"/>
        </w:rPr>
        <w:t>2, 2019 m. rugsėjo 11 d. susitarimu Nr. 4 ir 2019 m. rugpjūčio 25 d. susitarimu Nr.</w:t>
      </w:r>
      <w:r w:rsidR="0039221A">
        <w:rPr>
          <w:lang w:bidi="lt-LT"/>
        </w:rPr>
        <w:t> </w:t>
      </w:r>
      <w:r>
        <w:rPr>
          <w:lang w:bidi="lt-LT"/>
        </w:rPr>
        <w:t>5).</w:t>
      </w:r>
    </w:p>
    <w:p w14:paraId="40F4C46E" w14:textId="43243359" w:rsidR="002363D7" w:rsidRDefault="002363D7" w:rsidP="00EF15E9">
      <w:pPr>
        <w:numPr>
          <w:ilvl w:val="0"/>
          <w:numId w:val="1"/>
        </w:numPr>
        <w:spacing w:after="120"/>
        <w:jc w:val="both"/>
        <w:rPr>
          <w:lang w:bidi="lt-LT"/>
        </w:rPr>
      </w:pPr>
      <w:r>
        <w:rPr>
          <w:lang w:bidi="lt-LT"/>
        </w:rPr>
        <w:t xml:space="preserve">Vykdant rangos sutartį, UAB „Hidrostatyba“ buvo iškelta restruktūrizavimo byla, todėl 2019 m. lapkričio 20 d. partnerės sudarė trišalį susitarimą Nr. 5 prie Sutarties, kuriuo pakeitė atsakingąją partnerę iš UAB „Hidrostatyba“ į atsakovę. </w:t>
      </w:r>
    </w:p>
    <w:p w14:paraId="092093D8" w14:textId="75F5432B" w:rsidR="002363D7" w:rsidRDefault="002363D7" w:rsidP="00EF15E9">
      <w:pPr>
        <w:numPr>
          <w:ilvl w:val="0"/>
          <w:numId w:val="1"/>
        </w:numPr>
        <w:spacing w:after="120"/>
        <w:jc w:val="both"/>
        <w:rPr>
          <w:lang w:bidi="lt-LT"/>
        </w:rPr>
      </w:pPr>
      <w:r>
        <w:rPr>
          <w:lang w:bidi="lt-LT"/>
        </w:rPr>
        <w:t>Teismas nustatė, kad šalių ginčas kilo dėl ieškovės atliktų 2021 m. darbų priėmimo akte Nr.</w:t>
      </w:r>
      <w:r w:rsidR="00702998">
        <w:rPr>
          <w:lang w:bidi="lt-LT"/>
        </w:rPr>
        <w:t> </w:t>
      </w:r>
      <w:r>
        <w:rPr>
          <w:lang w:bidi="lt-LT"/>
        </w:rPr>
        <w:t xml:space="preserve">07/14-08 nurodytų darbų („Žemės darbai. </w:t>
      </w:r>
      <w:proofErr w:type="spellStart"/>
      <w:r>
        <w:rPr>
          <w:lang w:bidi="lt-LT"/>
        </w:rPr>
        <w:t>Tarpstotis</w:t>
      </w:r>
      <w:proofErr w:type="spellEnd"/>
      <w:r>
        <w:rPr>
          <w:lang w:bidi="lt-LT"/>
        </w:rPr>
        <w:t xml:space="preserve"> Palemonas–Kaunas</w:t>
      </w:r>
      <w:r w:rsidR="00702998">
        <w:rPr>
          <w:lang w:bidi="lt-LT"/>
        </w:rPr>
        <w:t>“</w:t>
      </w:r>
      <w:r>
        <w:rPr>
          <w:lang w:bidi="lt-LT"/>
        </w:rPr>
        <w:t xml:space="preserve">), kurių vertė akte </w:t>
      </w:r>
      <w:r w:rsidR="00702998">
        <w:rPr>
          <w:lang w:bidi="lt-LT"/>
        </w:rPr>
        <w:t>nurodyta</w:t>
      </w:r>
      <w:r>
        <w:rPr>
          <w:lang w:bidi="lt-LT"/>
        </w:rPr>
        <w:t xml:space="preserve"> 126 404,14 Eur, įkainių. Šiuos darbus ieškovė atsakovei perdavė 2021 m. rugpjūčio 30</w:t>
      </w:r>
      <w:r w:rsidR="00702998">
        <w:rPr>
          <w:lang w:bidi="lt-LT"/>
        </w:rPr>
        <w:t> </w:t>
      </w:r>
      <w:r>
        <w:rPr>
          <w:lang w:bidi="lt-LT"/>
        </w:rPr>
        <w:t>d., atsakovės atsakingas asmuo juos priėmė 2021 m. rugsėjo 3 d. Tarp šalių nėra ginčo dėl to, kad dalies darbų įkainiai, nu</w:t>
      </w:r>
      <w:r w:rsidR="00702998">
        <w:rPr>
          <w:lang w:bidi="lt-LT"/>
        </w:rPr>
        <w:t>st</w:t>
      </w:r>
      <w:r>
        <w:rPr>
          <w:lang w:bidi="lt-LT"/>
        </w:rPr>
        <w:t>atyti dvišaliuose ieškovės ir UAB „Hidrostatyba“ susitarimuose, skyrėsi nuo nu</w:t>
      </w:r>
      <w:r w:rsidR="00702998">
        <w:rPr>
          <w:lang w:bidi="lt-LT"/>
        </w:rPr>
        <w:t>st</w:t>
      </w:r>
      <w:r>
        <w:rPr>
          <w:lang w:bidi="lt-LT"/>
        </w:rPr>
        <w:t xml:space="preserve">atytų rangos sutartyje (remdamasi minėtais dvišaliais susitarimais, ieškovė atliktų darbų priėmimo akte Nr. 07/14-08 nurodė didesnius įkainius). 2021 m. spalio 1 d. atsakovė ieškovei atliko 580 394,67 Eur mokėjimą, tačiau neatliko ginčo sumą 113 763,73 Eur atitinkančio mokėjimo, nes, </w:t>
      </w:r>
      <w:r w:rsidR="00702998">
        <w:rPr>
          <w:lang w:bidi="lt-LT"/>
        </w:rPr>
        <w:t>kaip ji pati</w:t>
      </w:r>
      <w:r>
        <w:rPr>
          <w:lang w:bidi="lt-LT"/>
        </w:rPr>
        <w:t xml:space="preserve"> teig</w:t>
      </w:r>
      <w:r w:rsidR="00702998">
        <w:rPr>
          <w:lang w:bidi="lt-LT"/>
        </w:rPr>
        <w:t>ė</w:t>
      </w:r>
      <w:r>
        <w:rPr>
          <w:lang w:bidi="lt-LT"/>
        </w:rPr>
        <w:t>, už darbus, nurodytus atliktų darbų akte Nr. 07/14-08, užsakov</w:t>
      </w:r>
      <w:r w:rsidR="00702998">
        <w:rPr>
          <w:lang w:bidi="lt-LT"/>
        </w:rPr>
        <w:t>ė</w:t>
      </w:r>
      <w:r>
        <w:rPr>
          <w:lang w:bidi="lt-LT"/>
        </w:rPr>
        <w:t xml:space="preserve"> sumokėjo tik 71 333,15 Eur.</w:t>
      </w:r>
    </w:p>
    <w:p w14:paraId="41D48947" w14:textId="0D8751A2" w:rsidR="002363D7" w:rsidRDefault="002363D7" w:rsidP="00EF15E9">
      <w:pPr>
        <w:numPr>
          <w:ilvl w:val="0"/>
          <w:numId w:val="1"/>
        </w:numPr>
        <w:spacing w:after="120"/>
        <w:jc w:val="both"/>
        <w:rPr>
          <w:lang w:bidi="lt-LT"/>
        </w:rPr>
      </w:pPr>
      <w:r>
        <w:rPr>
          <w:lang w:bidi="lt-LT"/>
        </w:rPr>
        <w:t>Teismas nurodė, kad</w:t>
      </w:r>
      <w:r w:rsidR="00702998">
        <w:rPr>
          <w:lang w:bidi="lt-LT"/>
        </w:rPr>
        <w:t>,</w:t>
      </w:r>
      <w:r>
        <w:rPr>
          <w:lang w:bidi="lt-LT"/>
        </w:rPr>
        <w:t xml:space="preserve"> skirtingai nei išnagrinėtoje Kauno apygardos teismo civilinėje byloje Nr.</w:t>
      </w:r>
      <w:r w:rsidR="00FE1680">
        <w:rPr>
          <w:lang w:bidi="lt-LT"/>
        </w:rPr>
        <w:t> </w:t>
      </w:r>
      <w:r>
        <w:rPr>
          <w:lang w:bidi="lt-LT"/>
        </w:rPr>
        <w:t xml:space="preserve">e2-632-273/2021, nagrinėjamoje byloje nustatyta, jog ginčo sumą užsakovė atsakovei yra pervedusi. Kita vertus, atsakovės atsikirtimai, kad užsakovė ieškovės atliktus darbus priėmė remdamasi mažesniais įkainiais, nėra pagrįsti jokiu atsakovės patvirtintu įrodymu, nors būtent ji yra subjektas, tiesiogiai kontaktuojantis su užsakove, </w:t>
      </w:r>
      <w:r w:rsidR="00FE1680">
        <w:rPr>
          <w:lang w:bidi="lt-LT"/>
        </w:rPr>
        <w:t>perduodant ir priimant</w:t>
      </w:r>
      <w:r>
        <w:rPr>
          <w:lang w:bidi="lt-LT"/>
        </w:rPr>
        <w:t xml:space="preserve"> ieškovės atlikt</w:t>
      </w:r>
      <w:r w:rsidR="00FE1680">
        <w:rPr>
          <w:lang w:bidi="lt-LT"/>
        </w:rPr>
        <w:t>us</w:t>
      </w:r>
      <w:r>
        <w:rPr>
          <w:lang w:bidi="lt-LT"/>
        </w:rPr>
        <w:t xml:space="preserve"> darb</w:t>
      </w:r>
      <w:r w:rsidR="00FE1680">
        <w:rPr>
          <w:lang w:bidi="lt-LT"/>
        </w:rPr>
        <w:t>us</w:t>
      </w:r>
      <w:r>
        <w:rPr>
          <w:lang w:bidi="lt-LT"/>
        </w:rPr>
        <w:t xml:space="preserve">. Visi jos nurodyti duomenys tėra pačios atsakovės apskaičiavimai, paremti dvišalių susitarimų neigimu. Teismo vertinimu, atsakovės pateiktas atliktų darbų priėmimo aktas Nr. 211 nepatvirtina, kad užsakovė nepriėmė ginčo akte nurodytų darbų – aktas parengtas 2021 m. liepos 26 d., </w:t>
      </w:r>
      <w:r w:rsidR="00FE1680">
        <w:rPr>
          <w:lang w:bidi="lt-LT"/>
        </w:rPr>
        <w:t>o</w:t>
      </w:r>
      <w:r>
        <w:rPr>
          <w:lang w:bidi="lt-LT"/>
        </w:rPr>
        <w:t xml:space="preserve"> atliktus darbus pagal aktą Nr. 07/14-08 ieškovė atsakovei perdavė 2021 m. rugpjūčio 30</w:t>
      </w:r>
      <w:r w:rsidR="00FE1680">
        <w:rPr>
          <w:lang w:bidi="lt-LT"/>
        </w:rPr>
        <w:t> </w:t>
      </w:r>
      <w:r>
        <w:rPr>
          <w:lang w:bidi="lt-LT"/>
        </w:rPr>
        <w:t>d., atsakovė juos priėmė 2021 m. rugsėjo 3 d.</w:t>
      </w:r>
    </w:p>
    <w:p w14:paraId="11A35165" w14:textId="5864F3C3" w:rsidR="002363D7" w:rsidRDefault="00B4164D" w:rsidP="00EF15E9">
      <w:pPr>
        <w:numPr>
          <w:ilvl w:val="0"/>
          <w:numId w:val="1"/>
        </w:numPr>
        <w:spacing w:after="120"/>
        <w:jc w:val="both"/>
        <w:rPr>
          <w:lang w:bidi="lt-LT"/>
        </w:rPr>
      </w:pPr>
      <w:r>
        <w:rPr>
          <w:lang w:bidi="lt-LT"/>
        </w:rPr>
        <w:lastRenderedPageBreak/>
        <w:t>Teismas taip pat nurodė, jog a</w:t>
      </w:r>
      <w:r w:rsidR="002363D7">
        <w:rPr>
          <w:lang w:bidi="lt-LT"/>
        </w:rPr>
        <w:t xml:space="preserve">tsakovė nepagrindė, kad iš užsakovės gautų lėšų, įvertinus visus dvišaliuose susitarimuose nustatytų įkainių pakeitimus (vienų įkainių sumažinimą, kitų padidinimą), nepakako sumokėti už ieškovės atliktus darbus, nurodytus pažymoje Nr. 27, ir </w:t>
      </w:r>
      <w:r w:rsidR="00702998">
        <w:rPr>
          <w:lang w:bidi="lt-LT"/>
        </w:rPr>
        <w:t>kad</w:t>
      </w:r>
      <w:r w:rsidR="002363D7">
        <w:rPr>
          <w:lang w:bidi="lt-LT"/>
        </w:rPr>
        <w:t xml:space="preserve"> užsakovė nesutiko priimti ieškovės atliktų darbų pagal aktą Nr. 07/14-08. Atsakovei pripažinus, kad už pastarajame akte nurodytus darbus užsakovė sumokėjo dalį – 71 333,15 Eur, atėmus 10 proc. sulaikytų pinigų, kuriuos ieškovė gavo tiesiogiai iš užsakovės, ši ieškovei taip pat pinigų nepaskirstė ir jų nepervedė.</w:t>
      </w:r>
      <w:r>
        <w:rPr>
          <w:lang w:bidi="lt-LT"/>
        </w:rPr>
        <w:t xml:space="preserve"> </w:t>
      </w:r>
      <w:r w:rsidR="002363D7">
        <w:rPr>
          <w:lang w:bidi="lt-LT"/>
        </w:rPr>
        <w:t>Teismas konstatavo, kad atsakovė netinkamai įvykdė Sutartyje bei dvišaliuose susitarimuose prie Sutarties prisiimtą prievolę pateikti užsakovei ieškovės pateiktus duomenis apie atliktus darbus ir jai pervesti užsakovės sumokėtas lėšas. Atsakovė nepaskirstė ieškovei, kaip partnerei, lėšų, gautų iš užsakovės, ir taip pažeidė trišalį jungtinės veiklos dalyvių 2017 m. rugpjūčio 1 d. susitarimą Nr. 1. Dėl to ieškovė patyrė nuostoli</w:t>
      </w:r>
      <w:r w:rsidR="00426D22">
        <w:rPr>
          <w:lang w:bidi="lt-LT"/>
        </w:rPr>
        <w:t>ų</w:t>
      </w:r>
      <w:r w:rsidR="002363D7">
        <w:rPr>
          <w:lang w:bidi="lt-LT"/>
        </w:rPr>
        <w:t xml:space="preserve"> – negavo 113 763,73 Eur už </w:t>
      </w:r>
      <w:r w:rsidR="00426D22">
        <w:rPr>
          <w:lang w:bidi="lt-LT"/>
        </w:rPr>
        <w:t>savo</w:t>
      </w:r>
      <w:r w:rsidR="002363D7">
        <w:rPr>
          <w:lang w:bidi="lt-LT"/>
        </w:rPr>
        <w:t xml:space="preserve"> atliktus žemės darbus. Tarp atsakovės neteisėtų veiksmų, neveikimo ir nuostolių yra priežastinis ryšys. Kadangi ieškovė įrodė atsakovės civilinės atsakomybės sąlygas, jai iš atsakovės teismas priteisė 113 763,73 Eur.</w:t>
      </w:r>
    </w:p>
    <w:p w14:paraId="4176590C" w14:textId="7B8E27CD" w:rsidR="002363D7" w:rsidRDefault="002363D7" w:rsidP="00EF15E9">
      <w:pPr>
        <w:numPr>
          <w:ilvl w:val="0"/>
          <w:numId w:val="1"/>
        </w:numPr>
        <w:spacing w:after="120"/>
        <w:jc w:val="both"/>
        <w:rPr>
          <w:lang w:bidi="lt-LT"/>
        </w:rPr>
      </w:pPr>
      <w:r>
        <w:rPr>
          <w:lang w:bidi="lt-LT"/>
        </w:rPr>
        <w:t>Teismas nustatė, kad</w:t>
      </w:r>
      <w:r w:rsidR="00426D22">
        <w:rPr>
          <w:lang w:bidi="lt-LT"/>
        </w:rPr>
        <w:t>,</w:t>
      </w:r>
      <w:r>
        <w:rPr>
          <w:lang w:bidi="lt-LT"/>
        </w:rPr>
        <w:t xml:space="preserve"> pagal 2017 m. rugpjūčio 1 d. susitarimo Nr. 1 3, 4 punktus</w:t>
      </w:r>
      <w:r w:rsidR="00426D22">
        <w:rPr>
          <w:lang w:bidi="lt-LT"/>
        </w:rPr>
        <w:t>,</w:t>
      </w:r>
      <w:r>
        <w:rPr>
          <w:lang w:bidi="lt-LT"/>
        </w:rPr>
        <w:t xml:space="preserve"> atsakovė iš užsakovės gaunamas lėšas turi paskirstyti partneriams per 2 (dvi) darbo dienas nuo jų pervedimo dienos, o atsakovei delsiant atsiskaityti</w:t>
      </w:r>
      <w:r w:rsidR="00426D22">
        <w:rPr>
          <w:lang w:bidi="lt-LT"/>
        </w:rPr>
        <w:t>,</w:t>
      </w:r>
      <w:r>
        <w:rPr>
          <w:lang w:bidi="lt-LT"/>
        </w:rPr>
        <w:t xml:space="preserve"> yra mokamos 0,1 proc. dydžio palūkanos nuo laiku nesumokėtos sumos už kiekvieną uždelstą dieną. Nagrinėjamu atveju lėšos iš užsakovės buvo gautos 2021 m. rugsėjo 28 d., todėl priteisiamą sumą atsakovė privalėjo sumokėti ieškovei vėliausiai 2021 m. rugsėjo 30 d. Sutarto dydžio palūkanos už nuo 2021 m. spalio 1 d. iki ieškinio pateikimo teismui 2021 m. lapkričio 24 d. įskaitytinai sudar</w:t>
      </w:r>
      <w:r w:rsidR="00FE1680">
        <w:rPr>
          <w:lang w:bidi="lt-LT"/>
        </w:rPr>
        <w:t>ė</w:t>
      </w:r>
      <w:r>
        <w:rPr>
          <w:lang w:bidi="lt-LT"/>
        </w:rPr>
        <w:t xml:space="preserve"> 6837,40 Eur. Visa ieškovei iš atsakovės priteistina suma yra 120 601,13 Eur.</w:t>
      </w:r>
    </w:p>
    <w:p w14:paraId="7442F487" w14:textId="169FF693" w:rsidR="002363D7" w:rsidRDefault="002363D7" w:rsidP="00EF15E9">
      <w:pPr>
        <w:numPr>
          <w:ilvl w:val="0"/>
          <w:numId w:val="1"/>
        </w:numPr>
        <w:spacing w:after="120"/>
        <w:jc w:val="both"/>
        <w:rPr>
          <w:lang w:bidi="lt-LT"/>
        </w:rPr>
      </w:pPr>
      <w:r>
        <w:rPr>
          <w:lang w:bidi="lt-LT"/>
        </w:rPr>
        <w:t>Teism</w:t>
      </w:r>
      <w:r w:rsidR="00426D22">
        <w:rPr>
          <w:lang w:bidi="lt-LT"/>
        </w:rPr>
        <w:t>as</w:t>
      </w:r>
      <w:r>
        <w:rPr>
          <w:lang w:bidi="lt-LT"/>
        </w:rPr>
        <w:t xml:space="preserve"> vertin</w:t>
      </w:r>
      <w:r w:rsidR="00426D22">
        <w:rPr>
          <w:lang w:bidi="lt-LT"/>
        </w:rPr>
        <w:t>o</w:t>
      </w:r>
      <w:r>
        <w:rPr>
          <w:lang w:bidi="lt-LT"/>
        </w:rPr>
        <w:t>,</w:t>
      </w:r>
      <w:r w:rsidR="00426D22">
        <w:rPr>
          <w:lang w:bidi="lt-LT"/>
        </w:rPr>
        <w:t xml:space="preserve"> kad,</w:t>
      </w:r>
      <w:r>
        <w:rPr>
          <w:lang w:bidi="lt-LT"/>
        </w:rPr>
        <w:t xml:space="preserve"> sprendžiant dėl procesinių palūkanų dydžio, 2017 m. rugpjūčio 1 d. susitarime Nr. 1 šalių sutartas metinis palūkanų dydis (36 proc.) nėra sąžiningas, lyginant su </w:t>
      </w:r>
      <w:r w:rsidR="00426D22">
        <w:rPr>
          <w:lang w:bidi="lt-LT"/>
        </w:rPr>
        <w:t xml:space="preserve">įtvirtintais </w:t>
      </w:r>
      <w:r>
        <w:rPr>
          <w:lang w:bidi="lt-LT"/>
        </w:rPr>
        <w:t>įstatym</w:t>
      </w:r>
      <w:r w:rsidR="00426D22">
        <w:rPr>
          <w:lang w:bidi="lt-LT"/>
        </w:rPr>
        <w:t>e</w:t>
      </w:r>
      <w:r>
        <w:rPr>
          <w:lang w:bidi="lt-LT"/>
        </w:rPr>
        <w:t xml:space="preserve"> (Lietuvos Respublikos mokėjimų, atliekamų pagal komercines sutartis, vėlavimo prevencijos įstatymo 2 straipsnio 5 dalis, Lietuvos Respublikos civilinio kodekso (toliau – CK) 6.210 straipsnio 2 dalis), todėl ieškovei iš atsakovės priteisė 6 proc. dydžio metines palūkanas už 113 763,73 Eur nuo bylos iškėlimo teisme (2021 m. lapkričio 30 d.) iki teismo sprendimo visiško įvykdymo. </w:t>
      </w:r>
    </w:p>
    <w:p w14:paraId="074B4254" w14:textId="3A1C2B83" w:rsidR="009E7AF2" w:rsidRPr="002E2A30" w:rsidRDefault="002E2A30" w:rsidP="00EF15E9">
      <w:pPr>
        <w:numPr>
          <w:ilvl w:val="0"/>
          <w:numId w:val="1"/>
        </w:numPr>
        <w:spacing w:after="120"/>
        <w:jc w:val="both"/>
        <w:rPr>
          <w:shd w:val="clear" w:color="auto" w:fill="FFFFFF"/>
        </w:rPr>
      </w:pPr>
      <w:r>
        <w:rPr>
          <w:shd w:val="clear" w:color="auto" w:fill="FFFFFF"/>
        </w:rPr>
        <w:t>Lietuvos apeliacinio</w:t>
      </w:r>
      <w:r w:rsidR="00453DF6" w:rsidRPr="0056171B">
        <w:rPr>
          <w:shd w:val="clear" w:color="auto" w:fill="FFFFFF"/>
        </w:rPr>
        <w:t xml:space="preserve"> teismo Civilinių bylų skyriaus teisėjų kolegija 2023 m. </w:t>
      </w:r>
      <w:r>
        <w:rPr>
          <w:shd w:val="clear" w:color="auto" w:fill="FFFFFF"/>
        </w:rPr>
        <w:t>rugsėjo 27</w:t>
      </w:r>
      <w:r w:rsidR="00453DF6" w:rsidRPr="0056171B">
        <w:rPr>
          <w:shd w:val="clear" w:color="auto" w:fill="FFFFFF"/>
        </w:rPr>
        <w:t xml:space="preserve"> d. </w:t>
      </w:r>
      <w:r>
        <w:rPr>
          <w:shd w:val="clear" w:color="auto" w:fill="FFFFFF"/>
        </w:rPr>
        <w:t xml:space="preserve">nutartimi Kauno apygardos teismo </w:t>
      </w:r>
      <w:r w:rsidRPr="002E2A30">
        <w:rPr>
          <w:shd w:val="clear" w:color="auto" w:fill="FFFFFF"/>
        </w:rPr>
        <w:t>2023 m. kovo 20 d. sprendimą iš dalies pakei</w:t>
      </w:r>
      <w:r>
        <w:rPr>
          <w:shd w:val="clear" w:color="auto" w:fill="FFFFFF"/>
        </w:rPr>
        <w:t xml:space="preserve">tė ir priteisė ieškovei iš atsakovės </w:t>
      </w:r>
      <w:r w:rsidRPr="002E2A30">
        <w:rPr>
          <w:shd w:val="clear" w:color="auto" w:fill="FFFFFF"/>
        </w:rPr>
        <w:t>113 763,73 Eur atsiskaitymą už atliktus darbus, 6837,40 Eur palūkanų ir 6</w:t>
      </w:r>
      <w:r w:rsidR="00426D22">
        <w:rPr>
          <w:shd w:val="clear" w:color="auto" w:fill="FFFFFF"/>
        </w:rPr>
        <w:t> </w:t>
      </w:r>
      <w:r w:rsidRPr="002E2A30">
        <w:rPr>
          <w:shd w:val="clear" w:color="auto" w:fill="FFFFFF"/>
        </w:rPr>
        <w:t xml:space="preserve">procentų dydžio procesines palūkanas už priteistą 120 601,13 Eur </w:t>
      </w:r>
      <w:r w:rsidR="00426D22">
        <w:rPr>
          <w:shd w:val="clear" w:color="auto" w:fill="FFFFFF"/>
        </w:rPr>
        <w:t xml:space="preserve">sumą </w:t>
      </w:r>
      <w:r w:rsidRPr="002E2A30">
        <w:rPr>
          <w:shd w:val="clear" w:color="auto" w:fill="FFFFFF"/>
        </w:rPr>
        <w:t>nuo bylos iškėlimo teisme 2021 m. lapkričio 30 d. iki teismo sprendimo visiško įvykdymo.</w:t>
      </w:r>
    </w:p>
    <w:p w14:paraId="611E2718" w14:textId="65BE0346" w:rsidR="002138B7" w:rsidRDefault="00B2202A" w:rsidP="00EF15E9">
      <w:pPr>
        <w:pStyle w:val="ListParagraph"/>
        <w:numPr>
          <w:ilvl w:val="0"/>
          <w:numId w:val="1"/>
        </w:numPr>
        <w:spacing w:after="120" w:line="240" w:lineRule="auto"/>
        <w:jc w:val="both"/>
      </w:pPr>
      <w:r>
        <w:t>K</w:t>
      </w:r>
      <w:r w:rsidR="00453DF6" w:rsidRPr="0056171B">
        <w:t xml:space="preserve">olegija </w:t>
      </w:r>
      <w:r w:rsidR="002138B7">
        <w:t>nepritarė atsakovei</w:t>
      </w:r>
      <w:r w:rsidR="002138B7" w:rsidRPr="002138B7">
        <w:t xml:space="preserve">, kad skundžiamu teismo sprendimu (patenkinus ieškinio reikalavimą dėl </w:t>
      </w:r>
      <w:r w:rsidR="00426D22">
        <w:t xml:space="preserve">visos </w:t>
      </w:r>
      <w:r w:rsidR="002138B7" w:rsidRPr="002138B7">
        <w:t xml:space="preserve">skolos priteisimo) buvo nustatyta jai pareiga atsiskaityti su ieškove už jos atliktus žemės darbus iš dalies iš jos asmeninių lėšų. </w:t>
      </w:r>
    </w:p>
    <w:p w14:paraId="1BDC6364" w14:textId="01C62F7D" w:rsidR="002138B7" w:rsidRDefault="00B2202A" w:rsidP="00EF15E9">
      <w:pPr>
        <w:pStyle w:val="ListParagraph"/>
        <w:numPr>
          <w:ilvl w:val="0"/>
          <w:numId w:val="1"/>
        </w:numPr>
        <w:spacing w:after="120" w:line="240" w:lineRule="auto"/>
        <w:jc w:val="both"/>
      </w:pPr>
      <w:r>
        <w:t>K</w:t>
      </w:r>
      <w:r w:rsidR="002138B7">
        <w:t>olegijos vertinimu, a</w:t>
      </w:r>
      <w:r w:rsidR="002138B7" w:rsidRPr="002138B7">
        <w:t>tsakovei nepaneigus ieškovės pateiktų įrodymų bei savo pareigos paskirstyti gautą atsiskaitymą vienai iš jungtinės veiklos partnerių (ieškovei), pirmosios instancijos teismas nepažeidė įrodinėjimo pareigos ir, vadovau</w:t>
      </w:r>
      <w:r w:rsidR="00F91371">
        <w:t>damasis</w:t>
      </w:r>
      <w:r w:rsidR="002138B7" w:rsidRPr="002138B7">
        <w:t xml:space="preserve"> įrodymų pakankamumo taisykle, išsamiai ištyrė </w:t>
      </w:r>
      <w:r w:rsidR="00F91371">
        <w:t>ir</w:t>
      </w:r>
      <w:r w:rsidR="002138B7" w:rsidRPr="002138B7">
        <w:t xml:space="preserve"> įvertino ginčui svarbias faktines aplinkybes bei</w:t>
      </w:r>
      <w:r w:rsidR="00F91371">
        <w:t>,</w:t>
      </w:r>
      <w:r w:rsidR="002138B7" w:rsidRPr="002138B7">
        <w:t xml:space="preserve"> padaręs išvadas, tenkino </w:t>
      </w:r>
      <w:r w:rsidR="00F91371">
        <w:t xml:space="preserve">visą </w:t>
      </w:r>
      <w:r w:rsidR="002138B7" w:rsidRPr="002138B7">
        <w:t>ieškovės ieškinį</w:t>
      </w:r>
      <w:r w:rsidR="002138B7">
        <w:t>.</w:t>
      </w:r>
    </w:p>
    <w:p w14:paraId="01F22734" w14:textId="459BABA0" w:rsidR="002138B7" w:rsidRDefault="00B4164D" w:rsidP="00EF15E9">
      <w:pPr>
        <w:pStyle w:val="ListParagraph"/>
        <w:numPr>
          <w:ilvl w:val="0"/>
          <w:numId w:val="1"/>
        </w:numPr>
        <w:spacing w:after="120" w:line="240" w:lineRule="auto"/>
        <w:jc w:val="both"/>
      </w:pPr>
      <w:r>
        <w:t>Kolegija</w:t>
      </w:r>
      <w:r w:rsidR="002138B7">
        <w:t xml:space="preserve"> pažymėjo, kad </w:t>
      </w:r>
      <w:bookmarkStart w:id="10" w:name="_Hlk158745770"/>
      <w:r w:rsidR="002138B7" w:rsidRPr="002138B7">
        <w:t xml:space="preserve">Lietuvos apeliacinis teismas 2023 m. balandžio 27 d. nutartyje civilinėje byloje Nr. e2A-267-912/2023 </w:t>
      </w:r>
      <w:bookmarkEnd w:id="10"/>
      <w:r w:rsidR="002138B7" w:rsidRPr="002138B7">
        <w:t xml:space="preserve">analizavo ir įvertino šalių sudarytą 2017 m. rugpjūčio 1 d. </w:t>
      </w:r>
      <w:r w:rsidR="009675CF">
        <w:t>s</w:t>
      </w:r>
      <w:r w:rsidR="002138B7" w:rsidRPr="002138B7">
        <w:t>usitarimą Nr. 1 ir jame įtvirtintą nuostatą dėl palūkanų skaičiavimo apimties bei konstatavo, kad šalys susitarė dėl palūkanų, mokėtinų už vėlavimą paskirstyti lėšas už atliktus darbus</w:t>
      </w:r>
      <w:r w:rsidR="00F91371">
        <w:t>,</w:t>
      </w:r>
      <w:r w:rsidR="002138B7" w:rsidRPr="002138B7">
        <w:t xml:space="preserve"> dydžio. </w:t>
      </w:r>
      <w:r w:rsidR="002138B7">
        <w:t xml:space="preserve">Šioje byloje </w:t>
      </w:r>
      <w:r>
        <w:t>Lietuvos apeliacinis teismas</w:t>
      </w:r>
      <w:r w:rsidR="002138B7" w:rsidRPr="002138B7">
        <w:t xml:space="preserve"> taip pat padarė išvadą, kad šalys 2017 m. rugpjūčio 1 d. susitarimo Nr. 1 4 punkte nesusitarė dėl procesinių palūkanų, skaičiuotinų už negautas pajamas, </w:t>
      </w:r>
      <w:r w:rsidR="002138B7" w:rsidRPr="002138B7">
        <w:lastRenderedPageBreak/>
        <w:t xml:space="preserve">dydžio, todėl turi būti taikomas CK 6.210 straipsnio 2 dalyje nustatytas 6 proc. metinių palūkanų dydis. </w:t>
      </w:r>
      <w:r w:rsidRPr="00B4164D">
        <w:t>Todėl kolegija sprendė, kad</w:t>
      </w:r>
      <w:r w:rsidR="002138B7">
        <w:t xml:space="preserve"> </w:t>
      </w:r>
      <w:r w:rsidR="002138B7" w:rsidRPr="002138B7">
        <w:t>įsiteisėjusiu teismo sprendimu išaiškinta, kad susitarimu šalys susitarė tik dėl kompensuojamų</w:t>
      </w:r>
      <w:r w:rsidR="00D35341">
        <w:t>jų</w:t>
      </w:r>
      <w:r w:rsidR="002138B7" w:rsidRPr="002138B7">
        <w:t xml:space="preserve"> palūkanų mokėjimo ir jų dydžio už vėlavimą paskirstyti lėšas už atliktus darbus (pagal jungtinės veiklos sutartį). </w:t>
      </w:r>
    </w:p>
    <w:p w14:paraId="51CC2FBC" w14:textId="0013F4B1" w:rsidR="002138B7" w:rsidRDefault="002138B7" w:rsidP="00EF15E9">
      <w:pPr>
        <w:pStyle w:val="ListParagraph"/>
        <w:numPr>
          <w:ilvl w:val="0"/>
          <w:numId w:val="1"/>
        </w:numPr>
        <w:spacing w:after="120" w:line="240" w:lineRule="auto"/>
        <w:jc w:val="both"/>
      </w:pPr>
      <w:r>
        <w:t>Atsižvelg</w:t>
      </w:r>
      <w:r w:rsidR="00F91371">
        <w:t>dama</w:t>
      </w:r>
      <w:r>
        <w:t xml:space="preserve"> į įsiteisėjusiu teismo sprendimu nustatytą aplinkybę, </w:t>
      </w:r>
      <w:r w:rsidRPr="002138B7">
        <w:t>nesant tarp šalių susitarimo dėl kitokių (ir procesinių) palūkanų mokėjimo ir jų dydžio (išskyrus susitarime nu</w:t>
      </w:r>
      <w:r w:rsidR="00F91371">
        <w:t>st</w:t>
      </w:r>
      <w:r w:rsidRPr="002138B7">
        <w:t>atytas kompensuojamojo pobūdžio palūkanas, atsakingai partnerei vėluojant paskirstyti partnerėms iš užsakov</w:t>
      </w:r>
      <w:r w:rsidR="00F91371">
        <w:t>ės</w:t>
      </w:r>
      <w:r w:rsidRPr="002138B7">
        <w:t xml:space="preserve"> gautas lėšas), </w:t>
      </w:r>
      <w:r>
        <w:t xml:space="preserve">kolegija laikė, jog </w:t>
      </w:r>
      <w:r w:rsidRPr="002138B7">
        <w:t>nėra pagrindo taikyti susitarime nu</w:t>
      </w:r>
      <w:r w:rsidR="00F91371">
        <w:t>st</w:t>
      </w:r>
      <w:r w:rsidRPr="002138B7">
        <w:t xml:space="preserve">atytą palūkanų dydį. </w:t>
      </w:r>
    </w:p>
    <w:p w14:paraId="300D9938" w14:textId="5B9C0943" w:rsidR="002138B7" w:rsidRPr="002138B7" w:rsidRDefault="00B2202A" w:rsidP="00EF15E9">
      <w:pPr>
        <w:pStyle w:val="ListParagraph"/>
        <w:numPr>
          <w:ilvl w:val="0"/>
          <w:numId w:val="1"/>
        </w:numPr>
        <w:spacing w:after="120" w:line="240" w:lineRule="auto"/>
        <w:jc w:val="both"/>
      </w:pPr>
      <w:r>
        <w:t>K</w:t>
      </w:r>
      <w:r w:rsidR="002138B7">
        <w:t xml:space="preserve">olegija taip pat </w:t>
      </w:r>
      <w:r w:rsidR="00F91371">
        <w:t>nu</w:t>
      </w:r>
      <w:r w:rsidR="002138B7">
        <w:t xml:space="preserve">sprendė, kad </w:t>
      </w:r>
      <w:r w:rsidR="002138B7" w:rsidRPr="002138B7">
        <w:t>procesinės palūkanos skaičiuojamos nuo visos teismo priteistos sumos, t. y. tiek nuo pagrindinės ieškiniu reikalaujamos sumos (pagrindinės skolos), tiek nuo papildomų, pavyzdžiui, delspinigių, palūkanų ir panašiai</w:t>
      </w:r>
      <w:r w:rsidR="002138B7">
        <w:t xml:space="preserve">. </w:t>
      </w:r>
      <w:r w:rsidR="002138B7" w:rsidRPr="002138B7">
        <w:t>Procesinės palūkanos, skaičiuojamos nuo teismo priteistos sumos, nėra dvigubos palūkanos CK 6.37 straipsnio 4 dalies, kurioje nustatyta, kad palūkanos už priskaičiuotas palūkanas neskaičiuojamos, išskyrus įstatymų ar šalių susitarimu nustatytas išimtis, jeigu toks šalių susitarimas nepažeidžia sąžiningumo, protingumo ir teisingumo reikalavimų, prasme</w:t>
      </w:r>
      <w:r w:rsidR="002138B7">
        <w:t xml:space="preserve">, todėl </w:t>
      </w:r>
      <w:r w:rsidR="00CE354E">
        <w:t xml:space="preserve">ieškovei iš atsakovės priteistos </w:t>
      </w:r>
      <w:r w:rsidR="00CE354E" w:rsidRPr="00CE354E">
        <w:t xml:space="preserve">6 proc. dydžio procesinės palūkanos už priteistą 120 601,13 Eur </w:t>
      </w:r>
      <w:r w:rsidR="00D35341">
        <w:t xml:space="preserve">sumos </w:t>
      </w:r>
      <w:r w:rsidR="00CE354E" w:rsidRPr="00CE354E">
        <w:t>dydį nuo bylos iškėlimo teisme iki teismo sprendimo visiško įvykdymo</w:t>
      </w:r>
      <w:r w:rsidR="00CE354E">
        <w:t>.</w:t>
      </w:r>
    </w:p>
    <w:p w14:paraId="253464BC" w14:textId="77777777" w:rsidR="009E7AF2" w:rsidRPr="0056171B" w:rsidRDefault="009E7AF2">
      <w:pPr>
        <w:spacing w:after="120"/>
        <w:ind w:left="360"/>
        <w:jc w:val="both"/>
        <w:rPr>
          <w:shd w:val="clear" w:color="auto" w:fill="FFFFFF"/>
        </w:rPr>
      </w:pPr>
    </w:p>
    <w:p w14:paraId="660936B1" w14:textId="0700F59F" w:rsidR="009E7AF2" w:rsidRPr="0056171B" w:rsidRDefault="00453DF6">
      <w:pPr>
        <w:shd w:val="clear" w:color="auto" w:fill="FFFFFF"/>
        <w:tabs>
          <w:tab w:val="left" w:pos="709"/>
        </w:tabs>
        <w:spacing w:after="120"/>
        <w:ind w:left="720" w:hanging="357"/>
        <w:jc w:val="center"/>
      </w:pPr>
      <w:r w:rsidRPr="0056171B">
        <w:t>III. Kasacinio skundo ir atsiliepim</w:t>
      </w:r>
      <w:r w:rsidR="00CE354E">
        <w:t>o</w:t>
      </w:r>
      <w:r w:rsidRPr="0056171B">
        <w:t xml:space="preserve"> į jį teisiniai argumentai</w:t>
      </w:r>
    </w:p>
    <w:p w14:paraId="0A841F90" w14:textId="77777777" w:rsidR="009E7AF2" w:rsidRPr="0056171B" w:rsidRDefault="009E7AF2">
      <w:pPr>
        <w:shd w:val="clear" w:color="auto" w:fill="FFFFFF"/>
        <w:tabs>
          <w:tab w:val="left" w:pos="709"/>
        </w:tabs>
        <w:spacing w:after="120"/>
        <w:ind w:left="720" w:hanging="357"/>
        <w:jc w:val="center"/>
      </w:pPr>
    </w:p>
    <w:p w14:paraId="09BB8313" w14:textId="5EC8E612" w:rsidR="009E7AF2" w:rsidRPr="0056171B" w:rsidRDefault="00453DF6" w:rsidP="006D192D">
      <w:pPr>
        <w:numPr>
          <w:ilvl w:val="0"/>
          <w:numId w:val="1"/>
        </w:numPr>
        <w:spacing w:after="120"/>
        <w:jc w:val="both"/>
        <w:rPr>
          <w:lang w:bidi="lt-LT"/>
        </w:rPr>
      </w:pPr>
      <w:bookmarkStart w:id="11" w:name="_Hlk117589090"/>
      <w:bookmarkStart w:id="12" w:name="_Hlk147844638"/>
      <w:r w:rsidRPr="0056171B">
        <w:rPr>
          <w:lang w:bidi="lt-LT"/>
        </w:rPr>
        <w:t xml:space="preserve">Kasaciniame skunde </w:t>
      </w:r>
      <w:r w:rsidR="006D192D">
        <w:rPr>
          <w:lang w:bidi="lt-LT"/>
        </w:rPr>
        <w:t>ieškovė</w:t>
      </w:r>
      <w:r w:rsidRPr="0056171B">
        <w:rPr>
          <w:lang w:bidi="lt-LT"/>
        </w:rPr>
        <w:t xml:space="preserve"> UAB „</w:t>
      </w:r>
      <w:proofErr w:type="spellStart"/>
      <w:r w:rsidR="006D192D">
        <w:rPr>
          <w:lang w:bidi="lt-LT"/>
        </w:rPr>
        <w:t>Autokausta</w:t>
      </w:r>
      <w:proofErr w:type="spellEnd"/>
      <w:r w:rsidRPr="0056171B">
        <w:rPr>
          <w:lang w:bidi="lt-LT"/>
        </w:rPr>
        <w:t>“ prašo</w:t>
      </w:r>
      <w:bookmarkStart w:id="13" w:name="_Hlk130393502"/>
      <w:bookmarkStart w:id="14" w:name="_Hlk128139444"/>
      <w:r w:rsidRPr="0056171B">
        <w:rPr>
          <w:lang w:bidi="lt-LT"/>
        </w:rPr>
        <w:t xml:space="preserve"> </w:t>
      </w:r>
      <w:bookmarkStart w:id="15" w:name="_Hlk112937654"/>
      <w:bookmarkStart w:id="16" w:name="_Hlk112937804"/>
      <w:bookmarkEnd w:id="13"/>
      <w:bookmarkEnd w:id="14"/>
      <w:r w:rsidR="006D192D">
        <w:rPr>
          <w:lang w:bidi="lt-LT"/>
        </w:rPr>
        <w:t>panaikinti Lietuvos apeliacinio teismo</w:t>
      </w:r>
      <w:r w:rsidR="004C61A5">
        <w:rPr>
          <w:lang w:bidi="lt-LT"/>
        </w:rPr>
        <w:t xml:space="preserve"> Civilinių bylų skyriaus teisėjų kolegijos</w:t>
      </w:r>
      <w:r w:rsidR="006D192D">
        <w:rPr>
          <w:lang w:bidi="lt-LT"/>
        </w:rPr>
        <w:t xml:space="preserve"> 2023 m. rugsėjo 27 d. nutart</w:t>
      </w:r>
      <w:r w:rsidR="00F91371">
        <w:rPr>
          <w:lang w:bidi="lt-LT"/>
        </w:rPr>
        <w:t>ies</w:t>
      </w:r>
      <w:r w:rsidR="006D192D">
        <w:rPr>
          <w:lang w:bidi="lt-LT"/>
        </w:rPr>
        <w:t xml:space="preserve"> dal</w:t>
      </w:r>
      <w:r w:rsidR="00F91371">
        <w:rPr>
          <w:lang w:bidi="lt-LT"/>
        </w:rPr>
        <w:t>į</w:t>
      </w:r>
      <w:r w:rsidR="006D192D">
        <w:rPr>
          <w:lang w:bidi="lt-LT"/>
        </w:rPr>
        <w:t xml:space="preserve"> dėl procesinių palūkanų priteisimo ir </w:t>
      </w:r>
      <w:r w:rsidR="00F91371">
        <w:rPr>
          <w:lang w:bidi="lt-LT"/>
        </w:rPr>
        <w:t xml:space="preserve">dėl šios dalies </w:t>
      </w:r>
      <w:r w:rsidR="006D192D">
        <w:rPr>
          <w:lang w:bidi="lt-LT"/>
        </w:rPr>
        <w:t>priimti naują sprendimą – tenkinti reikalavimą priteisti ieškovės naudai iš atsakovės 0,1 proc. dydžio procesines palūkanas nuo priteistos 120 601,13 Eur sumos už kiekvieną dieną nuo bylos iškėlimo teisme 2021 m. lapkričio 30 d. iki teismo sprendimo visiško įvykdymo.</w:t>
      </w:r>
      <w:r w:rsidRPr="0056171B">
        <w:rPr>
          <w:lang w:bidi="lt-LT"/>
        </w:rPr>
        <w:t xml:space="preserve"> Kasacinis skundas </w:t>
      </w:r>
      <w:bookmarkEnd w:id="15"/>
      <w:bookmarkEnd w:id="16"/>
      <w:r w:rsidRPr="0056171B">
        <w:rPr>
          <w:lang w:bidi="lt-LT"/>
        </w:rPr>
        <w:t>grindžiamas šiais argumentais</w:t>
      </w:r>
      <w:bookmarkEnd w:id="11"/>
      <w:r w:rsidRPr="0056171B">
        <w:t>:</w:t>
      </w:r>
    </w:p>
    <w:bookmarkEnd w:id="12"/>
    <w:p w14:paraId="341F57E3" w14:textId="78143541" w:rsidR="006D192D" w:rsidRDefault="006D192D" w:rsidP="00B2202A">
      <w:pPr>
        <w:numPr>
          <w:ilvl w:val="1"/>
          <w:numId w:val="1"/>
        </w:numPr>
        <w:tabs>
          <w:tab w:val="left" w:pos="-684"/>
          <w:tab w:val="left" w:pos="-504"/>
          <w:tab w:val="left" w:pos="-144"/>
          <w:tab w:val="left" w:pos="900"/>
          <w:tab w:val="left" w:pos="990"/>
          <w:tab w:val="left" w:pos="1170"/>
          <w:tab w:val="left" w:pos="1440"/>
        </w:tabs>
        <w:spacing w:after="120"/>
        <w:jc w:val="both"/>
        <w:rPr>
          <w:szCs w:val="24"/>
        </w:rPr>
      </w:pPr>
      <w:r w:rsidRPr="006D192D">
        <w:rPr>
          <w:szCs w:val="24"/>
        </w:rPr>
        <w:t>Galiojantis teisinis reguliavimas akivaizdžiai patvirtina šalių teisę ir galimybę tais atvejais, kai jų susitarimas yra leidžiamas, abipusiškai nusistatyti ir taikyti tarpusavyje nusistatytą palūkanų, įskaitant procesin</w:t>
      </w:r>
      <w:r w:rsidR="00F91371">
        <w:rPr>
          <w:szCs w:val="24"/>
        </w:rPr>
        <w:t>es</w:t>
      </w:r>
      <w:r w:rsidRPr="006D192D">
        <w:rPr>
          <w:szCs w:val="24"/>
        </w:rPr>
        <w:t>, normą. Tik nesant šalių susitarimo, procesinės palūkanos yra priteisiamos pagal įstatymą. Nei įstatyme, nei teismų praktikoje nėra įtvirtinto draudimo taikyti šalių susitarimu nustatytą palūkanų, įskaitant procesin</w:t>
      </w:r>
      <w:r w:rsidR="00F91371">
        <w:rPr>
          <w:szCs w:val="24"/>
        </w:rPr>
        <w:t>es</w:t>
      </w:r>
      <w:r w:rsidRPr="006D192D">
        <w:rPr>
          <w:szCs w:val="24"/>
        </w:rPr>
        <w:t xml:space="preserve"> palūkan</w:t>
      </w:r>
      <w:r w:rsidR="00F91371">
        <w:rPr>
          <w:szCs w:val="24"/>
        </w:rPr>
        <w:t>as,</w:t>
      </w:r>
      <w:r w:rsidRPr="006D192D">
        <w:rPr>
          <w:szCs w:val="24"/>
        </w:rPr>
        <w:t xml:space="preserve"> dydį tiek iki kreipimosi į teismą dienos, tiek po civilinės bylos iškėlimo.</w:t>
      </w:r>
    </w:p>
    <w:p w14:paraId="7BA9C86E" w14:textId="647BF60B" w:rsidR="006D192D" w:rsidRDefault="006D192D" w:rsidP="00B2202A">
      <w:pPr>
        <w:numPr>
          <w:ilvl w:val="1"/>
          <w:numId w:val="1"/>
        </w:numPr>
        <w:tabs>
          <w:tab w:val="left" w:pos="-684"/>
          <w:tab w:val="left" w:pos="-504"/>
          <w:tab w:val="left" w:pos="-144"/>
          <w:tab w:val="left" w:pos="630"/>
          <w:tab w:val="left" w:pos="900"/>
        </w:tabs>
        <w:spacing w:after="120"/>
        <w:jc w:val="both"/>
        <w:rPr>
          <w:szCs w:val="24"/>
        </w:rPr>
      </w:pPr>
      <w:r>
        <w:rPr>
          <w:szCs w:val="24"/>
        </w:rPr>
        <w:t>Apeliacinės instancijos teismas nepagrįstai nustatė, kad Susitarime Nr. 1 šalys nebuvo susitar</w:t>
      </w:r>
      <w:r w:rsidR="00F91371">
        <w:rPr>
          <w:szCs w:val="24"/>
        </w:rPr>
        <w:t>usios</w:t>
      </w:r>
      <w:r>
        <w:rPr>
          <w:szCs w:val="24"/>
        </w:rPr>
        <w:t xml:space="preserve"> dėl procesinių palūkanų dydžio. </w:t>
      </w:r>
      <w:r w:rsidRPr="006D192D">
        <w:rPr>
          <w:szCs w:val="24"/>
        </w:rPr>
        <w:t xml:space="preserve">2017 m. rugpjūčio 1 d. </w:t>
      </w:r>
      <w:r w:rsidR="009675CF">
        <w:rPr>
          <w:szCs w:val="24"/>
        </w:rPr>
        <w:t>s</w:t>
      </w:r>
      <w:r w:rsidRPr="006D192D">
        <w:rPr>
          <w:szCs w:val="24"/>
        </w:rPr>
        <w:t>usitarime Nr.</w:t>
      </w:r>
      <w:r w:rsidR="00F90256">
        <w:rPr>
          <w:szCs w:val="24"/>
        </w:rPr>
        <w:t xml:space="preserve"> </w:t>
      </w:r>
      <w:r w:rsidRPr="006D192D">
        <w:rPr>
          <w:szCs w:val="24"/>
        </w:rPr>
        <w:t>1 vartojamas bendras palūkanų pavadinimas nesudaro pagrindo abejoti, kad jos neapima procesinių palūkanų.</w:t>
      </w:r>
      <w:r>
        <w:rPr>
          <w:szCs w:val="24"/>
        </w:rPr>
        <w:t xml:space="preserve"> P</w:t>
      </w:r>
      <w:r w:rsidRPr="006D192D">
        <w:rPr>
          <w:szCs w:val="24"/>
        </w:rPr>
        <w:t>rocesinių palūkanų terminas nereiškia naujos palūkanų rūšies. Tai yra tokios pat</w:t>
      </w:r>
      <w:r>
        <w:rPr>
          <w:szCs w:val="24"/>
        </w:rPr>
        <w:t xml:space="preserve"> </w:t>
      </w:r>
      <w:r w:rsidRPr="006D192D">
        <w:rPr>
          <w:szCs w:val="24"/>
        </w:rPr>
        <w:t xml:space="preserve">palūkanos, dėl kurių, kaip minėta, galima susitarti. Procesinėmis jos vadinamos tik dėl to, </w:t>
      </w:r>
      <w:r w:rsidR="00F91371">
        <w:rPr>
          <w:szCs w:val="24"/>
        </w:rPr>
        <w:t>kad</w:t>
      </w:r>
      <w:r w:rsidRPr="006D192D">
        <w:rPr>
          <w:szCs w:val="24"/>
        </w:rPr>
        <w:t xml:space="preserve"> yra</w:t>
      </w:r>
      <w:r>
        <w:rPr>
          <w:szCs w:val="24"/>
        </w:rPr>
        <w:t xml:space="preserve"> </w:t>
      </w:r>
      <w:r w:rsidRPr="006D192D">
        <w:rPr>
          <w:szCs w:val="24"/>
        </w:rPr>
        <w:t>skaičiuojamos specialiu laikotarpiu – nuo bylos iškėlimo teisme iki teismo sprendimo įvykdymo</w:t>
      </w:r>
      <w:r>
        <w:rPr>
          <w:szCs w:val="24"/>
        </w:rPr>
        <w:t xml:space="preserve"> </w:t>
      </w:r>
      <w:r w:rsidRPr="006D192D">
        <w:rPr>
          <w:szCs w:val="24"/>
        </w:rPr>
        <w:t>momento.</w:t>
      </w:r>
    </w:p>
    <w:p w14:paraId="606FCE58" w14:textId="71602C37" w:rsidR="006D192D" w:rsidRDefault="006D192D" w:rsidP="00B2202A">
      <w:pPr>
        <w:numPr>
          <w:ilvl w:val="1"/>
          <w:numId w:val="1"/>
        </w:numPr>
        <w:tabs>
          <w:tab w:val="left" w:pos="-684"/>
          <w:tab w:val="left" w:pos="-504"/>
          <w:tab w:val="left" w:pos="-144"/>
          <w:tab w:val="left" w:pos="630"/>
          <w:tab w:val="left" w:pos="900"/>
        </w:tabs>
        <w:spacing w:after="120"/>
        <w:jc w:val="both"/>
        <w:rPr>
          <w:szCs w:val="24"/>
        </w:rPr>
      </w:pPr>
      <w:r>
        <w:rPr>
          <w:szCs w:val="24"/>
        </w:rPr>
        <w:t xml:space="preserve">Apeliacinės instancijos teismas neteisingai </w:t>
      </w:r>
      <w:r w:rsidR="00BC4579">
        <w:rPr>
          <w:szCs w:val="24"/>
        </w:rPr>
        <w:t>taikė</w:t>
      </w:r>
      <w:r>
        <w:rPr>
          <w:szCs w:val="24"/>
        </w:rPr>
        <w:t xml:space="preserve"> </w:t>
      </w:r>
      <w:r w:rsidR="00BC4579">
        <w:rPr>
          <w:szCs w:val="24"/>
        </w:rPr>
        <w:t xml:space="preserve">išaiškinimus, pateiktus </w:t>
      </w:r>
      <w:r w:rsidR="00BC4579" w:rsidRPr="00BC4579">
        <w:rPr>
          <w:szCs w:val="24"/>
        </w:rPr>
        <w:t>Lietuvos apeliacini</w:t>
      </w:r>
      <w:r w:rsidR="00BC4579">
        <w:rPr>
          <w:szCs w:val="24"/>
        </w:rPr>
        <w:t>o</w:t>
      </w:r>
      <w:r w:rsidR="00BC4579" w:rsidRPr="00BC4579">
        <w:rPr>
          <w:szCs w:val="24"/>
        </w:rPr>
        <w:t xml:space="preserve"> teism</w:t>
      </w:r>
      <w:r w:rsidR="00BC4579">
        <w:rPr>
          <w:szCs w:val="24"/>
        </w:rPr>
        <w:t>o</w:t>
      </w:r>
      <w:r w:rsidR="00BC4579" w:rsidRPr="00BC4579">
        <w:rPr>
          <w:szCs w:val="24"/>
        </w:rPr>
        <w:t xml:space="preserve"> 2023 m. balandžio 27 d. nutartyje civilinėje byloje Nr. e2A-267-912/2023</w:t>
      </w:r>
      <w:r w:rsidR="00BC4579">
        <w:rPr>
          <w:szCs w:val="24"/>
        </w:rPr>
        <w:t>. Šioje byloje teismas</w:t>
      </w:r>
      <w:r w:rsidR="00BC4579" w:rsidRPr="00BC4579">
        <w:rPr>
          <w:szCs w:val="24"/>
        </w:rPr>
        <w:t xml:space="preserve"> netaikė susitarimo nuostatų dėl to, kad </w:t>
      </w:r>
      <w:r w:rsidR="00BC4579">
        <w:rPr>
          <w:szCs w:val="24"/>
        </w:rPr>
        <w:t xml:space="preserve">byloje </w:t>
      </w:r>
      <w:r w:rsidR="00BC4579" w:rsidRPr="00BC4579">
        <w:rPr>
          <w:szCs w:val="24"/>
        </w:rPr>
        <w:t>buvo reiškiamas reikalavimas ne dėl skolos, bet dėl žalos (nuostolių) atlyginimo.</w:t>
      </w:r>
      <w:r w:rsidR="00BC4579">
        <w:rPr>
          <w:szCs w:val="24"/>
        </w:rPr>
        <w:t xml:space="preserve"> Išaiškinimai šioje byloje aktualūs</w:t>
      </w:r>
      <w:r w:rsidR="00BC4579" w:rsidRPr="00BC4579">
        <w:rPr>
          <w:szCs w:val="24"/>
        </w:rPr>
        <w:t>, bet</w:t>
      </w:r>
      <w:r w:rsidR="00BC4579">
        <w:rPr>
          <w:szCs w:val="24"/>
        </w:rPr>
        <w:t xml:space="preserve">, </w:t>
      </w:r>
      <w:r w:rsidR="00BC4579" w:rsidRPr="00BC4579">
        <w:rPr>
          <w:szCs w:val="24"/>
        </w:rPr>
        <w:t>priešingai negu</w:t>
      </w:r>
      <w:r w:rsidR="00BC4579">
        <w:rPr>
          <w:szCs w:val="24"/>
        </w:rPr>
        <w:t xml:space="preserve"> </w:t>
      </w:r>
      <w:r w:rsidR="00F90256">
        <w:rPr>
          <w:szCs w:val="24"/>
        </w:rPr>
        <w:t xml:space="preserve">išaiškino </w:t>
      </w:r>
      <w:r w:rsidR="00BC4579">
        <w:rPr>
          <w:szCs w:val="24"/>
        </w:rPr>
        <w:t>teismas skundžiamoje nutartyje</w:t>
      </w:r>
      <w:r w:rsidR="00BC4579" w:rsidRPr="00BC4579">
        <w:rPr>
          <w:szCs w:val="24"/>
        </w:rPr>
        <w:t xml:space="preserve">, reiškė tai, kad procesinės palūkanos iki </w:t>
      </w:r>
      <w:r w:rsidR="0059362B">
        <w:rPr>
          <w:szCs w:val="24"/>
        </w:rPr>
        <w:t>visiško</w:t>
      </w:r>
      <w:r w:rsidR="00BC4579" w:rsidRPr="00BC4579">
        <w:rPr>
          <w:szCs w:val="24"/>
        </w:rPr>
        <w:t xml:space="preserve"> prievolės įvykdymo („už kiekvieną</w:t>
      </w:r>
      <w:r w:rsidR="00BC4579">
        <w:rPr>
          <w:szCs w:val="24"/>
        </w:rPr>
        <w:t xml:space="preserve"> </w:t>
      </w:r>
      <w:r w:rsidR="00BC4579" w:rsidRPr="00BC4579">
        <w:rPr>
          <w:szCs w:val="24"/>
        </w:rPr>
        <w:t xml:space="preserve">delsimo/vengimo </w:t>
      </w:r>
      <w:r w:rsidR="00BC4579" w:rsidRPr="00BC4579">
        <w:rPr>
          <w:szCs w:val="24"/>
        </w:rPr>
        <w:lastRenderedPageBreak/>
        <w:t xml:space="preserve">dieną“) turėjo būti skaičiuojamos taikant </w:t>
      </w:r>
      <w:r w:rsidR="00BC4579">
        <w:rPr>
          <w:szCs w:val="24"/>
        </w:rPr>
        <w:t>S</w:t>
      </w:r>
      <w:r w:rsidR="00BC4579" w:rsidRPr="00BC4579">
        <w:rPr>
          <w:szCs w:val="24"/>
        </w:rPr>
        <w:t>usitarime Nr. 1, o ne įstatyme</w:t>
      </w:r>
      <w:r w:rsidR="00BC4579">
        <w:rPr>
          <w:szCs w:val="24"/>
        </w:rPr>
        <w:t xml:space="preserve"> </w:t>
      </w:r>
      <w:r w:rsidR="00BC4579" w:rsidRPr="00BC4579">
        <w:rPr>
          <w:szCs w:val="24"/>
        </w:rPr>
        <w:t>nu</w:t>
      </w:r>
      <w:r w:rsidR="0059362B">
        <w:rPr>
          <w:szCs w:val="24"/>
        </w:rPr>
        <w:t>st</w:t>
      </w:r>
      <w:r w:rsidR="00BC4579" w:rsidRPr="00BC4579">
        <w:rPr>
          <w:szCs w:val="24"/>
        </w:rPr>
        <w:t>atytą palūkanų dydį.</w:t>
      </w:r>
    </w:p>
    <w:p w14:paraId="0F81ED0C" w14:textId="519B3A12" w:rsidR="00BC4579" w:rsidRDefault="00BC4579" w:rsidP="00B2202A">
      <w:pPr>
        <w:numPr>
          <w:ilvl w:val="1"/>
          <w:numId w:val="1"/>
        </w:numPr>
        <w:tabs>
          <w:tab w:val="left" w:pos="-684"/>
          <w:tab w:val="left" w:pos="-504"/>
          <w:tab w:val="left" w:pos="-144"/>
          <w:tab w:val="left" w:pos="630"/>
          <w:tab w:val="left" w:pos="900"/>
        </w:tabs>
        <w:spacing w:after="120"/>
        <w:jc w:val="both"/>
        <w:rPr>
          <w:szCs w:val="24"/>
        </w:rPr>
      </w:pPr>
      <w:r>
        <w:rPr>
          <w:szCs w:val="24"/>
        </w:rPr>
        <w:t xml:space="preserve">Apeliacinės instancijos teismas </w:t>
      </w:r>
      <w:r w:rsidRPr="00BC4579">
        <w:rPr>
          <w:szCs w:val="24"/>
        </w:rPr>
        <w:t xml:space="preserve">nukrypo nuo </w:t>
      </w:r>
      <w:r>
        <w:rPr>
          <w:szCs w:val="24"/>
        </w:rPr>
        <w:t>kasacinio teismo</w:t>
      </w:r>
      <w:r w:rsidRPr="00BC4579">
        <w:rPr>
          <w:szCs w:val="24"/>
        </w:rPr>
        <w:t xml:space="preserve"> suformuotos teisės taikymo ir aiškinimo praktikos dėl</w:t>
      </w:r>
      <w:r>
        <w:rPr>
          <w:szCs w:val="24"/>
        </w:rPr>
        <w:t xml:space="preserve"> </w:t>
      </w:r>
      <w:r w:rsidRPr="00BC4579">
        <w:rPr>
          <w:szCs w:val="24"/>
        </w:rPr>
        <w:t>delspinigių</w:t>
      </w:r>
      <w:r w:rsidR="0059362B">
        <w:rPr>
          <w:szCs w:val="24"/>
        </w:rPr>
        <w:t xml:space="preserve"> </w:t>
      </w:r>
      <w:r w:rsidR="009675CF">
        <w:rPr>
          <w:szCs w:val="24"/>
        </w:rPr>
        <w:t>ar</w:t>
      </w:r>
      <w:r w:rsidR="0059362B">
        <w:rPr>
          <w:szCs w:val="24"/>
        </w:rPr>
        <w:t xml:space="preserve"> </w:t>
      </w:r>
      <w:r w:rsidRPr="00BC4579">
        <w:rPr>
          <w:szCs w:val="24"/>
        </w:rPr>
        <w:t>palūkanų (įskaitant procesines) skaičiavimo</w:t>
      </w:r>
      <w:r>
        <w:rPr>
          <w:szCs w:val="24"/>
        </w:rPr>
        <w:t xml:space="preserve"> </w:t>
      </w:r>
      <w:r w:rsidR="0059362B">
        <w:rPr>
          <w:szCs w:val="24"/>
        </w:rPr>
        <w:t>ir</w:t>
      </w:r>
      <w:r w:rsidRPr="00BC4579">
        <w:rPr>
          <w:szCs w:val="24"/>
        </w:rPr>
        <w:t xml:space="preserve"> priėmė</w:t>
      </w:r>
      <w:r>
        <w:rPr>
          <w:szCs w:val="24"/>
        </w:rPr>
        <w:t xml:space="preserve"> </w:t>
      </w:r>
      <w:r w:rsidRPr="00BC4579">
        <w:rPr>
          <w:szCs w:val="24"/>
        </w:rPr>
        <w:t xml:space="preserve">savo paties priimtam sprendimui prieštaraujančią </w:t>
      </w:r>
      <w:r>
        <w:rPr>
          <w:szCs w:val="24"/>
        </w:rPr>
        <w:t>n</w:t>
      </w:r>
      <w:r w:rsidRPr="00BC4579">
        <w:rPr>
          <w:szCs w:val="24"/>
        </w:rPr>
        <w:t>utartį</w:t>
      </w:r>
      <w:r>
        <w:rPr>
          <w:szCs w:val="24"/>
        </w:rPr>
        <w:t>, kadangi</w:t>
      </w:r>
      <w:r w:rsidR="0059362B">
        <w:rPr>
          <w:szCs w:val="24"/>
        </w:rPr>
        <w:t>,</w:t>
      </w:r>
      <w:r>
        <w:rPr>
          <w:szCs w:val="24"/>
        </w:rPr>
        <w:t xml:space="preserve"> </w:t>
      </w:r>
      <w:r w:rsidRPr="00BC4579">
        <w:rPr>
          <w:szCs w:val="24"/>
        </w:rPr>
        <w:t>nustatant delspinigių</w:t>
      </w:r>
      <w:r w:rsidR="0059362B">
        <w:rPr>
          <w:szCs w:val="24"/>
        </w:rPr>
        <w:t xml:space="preserve"> </w:t>
      </w:r>
      <w:r w:rsidR="009675CF">
        <w:rPr>
          <w:szCs w:val="24"/>
        </w:rPr>
        <w:t>ar</w:t>
      </w:r>
      <w:r w:rsidR="0059362B">
        <w:rPr>
          <w:szCs w:val="24"/>
        </w:rPr>
        <w:t xml:space="preserve"> </w:t>
      </w:r>
      <w:r w:rsidRPr="00BC4579">
        <w:rPr>
          <w:szCs w:val="24"/>
        </w:rPr>
        <w:t>palūkanų skaičiavimo pradžios ir pabaigos momentą</w:t>
      </w:r>
      <w:r w:rsidR="0059362B">
        <w:rPr>
          <w:szCs w:val="24"/>
        </w:rPr>
        <w:t>,</w:t>
      </w:r>
      <w:r>
        <w:rPr>
          <w:szCs w:val="24"/>
        </w:rPr>
        <w:t xml:space="preserve"> </w:t>
      </w:r>
      <w:r w:rsidRPr="00BC4579">
        <w:rPr>
          <w:szCs w:val="24"/>
        </w:rPr>
        <w:t>esminis kriterijus yra šalių susitarimas – ar šalys susitarė, kad netesybos (delspinigiai) ar palūkanos</w:t>
      </w:r>
      <w:r>
        <w:rPr>
          <w:szCs w:val="24"/>
        </w:rPr>
        <w:t xml:space="preserve"> </w:t>
      </w:r>
      <w:r w:rsidRPr="00BC4579">
        <w:rPr>
          <w:szCs w:val="24"/>
        </w:rPr>
        <w:t>skaičiuojam</w:t>
      </w:r>
      <w:r w:rsidR="0059362B">
        <w:rPr>
          <w:szCs w:val="24"/>
        </w:rPr>
        <w:t>os</w:t>
      </w:r>
      <w:r w:rsidRPr="00BC4579">
        <w:rPr>
          <w:szCs w:val="24"/>
        </w:rPr>
        <w:t xml:space="preserve"> iki visiško prievolės įvykdymo.</w:t>
      </w:r>
    </w:p>
    <w:p w14:paraId="2B806F8F" w14:textId="5B602CFC" w:rsidR="00BC4579" w:rsidRDefault="00705BB6" w:rsidP="00B2202A">
      <w:pPr>
        <w:numPr>
          <w:ilvl w:val="1"/>
          <w:numId w:val="1"/>
        </w:numPr>
        <w:tabs>
          <w:tab w:val="left" w:pos="-684"/>
          <w:tab w:val="left" w:pos="-504"/>
          <w:tab w:val="left" w:pos="-144"/>
          <w:tab w:val="left" w:pos="630"/>
          <w:tab w:val="left" w:pos="900"/>
        </w:tabs>
        <w:spacing w:after="120"/>
        <w:jc w:val="both"/>
        <w:rPr>
          <w:szCs w:val="24"/>
        </w:rPr>
      </w:pPr>
      <w:r w:rsidRPr="00705BB6">
        <w:rPr>
          <w:szCs w:val="24"/>
        </w:rPr>
        <w:t>Įvertinus vien Susitarimo</w:t>
      </w:r>
      <w:r>
        <w:rPr>
          <w:szCs w:val="24"/>
        </w:rPr>
        <w:t xml:space="preserve"> Nr. 1</w:t>
      </w:r>
      <w:r w:rsidRPr="00705BB6">
        <w:rPr>
          <w:szCs w:val="24"/>
        </w:rPr>
        <w:t xml:space="preserve"> 3.2, 4 p</w:t>
      </w:r>
      <w:r>
        <w:rPr>
          <w:szCs w:val="24"/>
        </w:rPr>
        <w:t>unktų</w:t>
      </w:r>
      <w:r w:rsidRPr="00705BB6">
        <w:rPr>
          <w:szCs w:val="24"/>
        </w:rPr>
        <w:t xml:space="preserve"> formuluotes, objektyviai neegzistuoja pagrindas teigti,</w:t>
      </w:r>
      <w:r>
        <w:rPr>
          <w:szCs w:val="24"/>
        </w:rPr>
        <w:t xml:space="preserve"> </w:t>
      </w:r>
      <w:r w:rsidRPr="00705BB6">
        <w:rPr>
          <w:szCs w:val="24"/>
        </w:rPr>
        <w:t>kad šalys susitarė dėl delspinigių ir palūkanų, skaičiuojamų tik iki kreipimosi į teismą dienos</w:t>
      </w:r>
      <w:r w:rsidR="0059362B">
        <w:rPr>
          <w:szCs w:val="24"/>
        </w:rPr>
        <w:t>,</w:t>
      </w:r>
      <w:r w:rsidRPr="00705BB6">
        <w:rPr>
          <w:szCs w:val="24"/>
        </w:rPr>
        <w:t xml:space="preserve"> – tai</w:t>
      </w:r>
      <w:r>
        <w:rPr>
          <w:szCs w:val="24"/>
        </w:rPr>
        <w:t xml:space="preserve"> </w:t>
      </w:r>
      <w:r w:rsidRPr="00705BB6">
        <w:rPr>
          <w:szCs w:val="24"/>
        </w:rPr>
        <w:t>nėra įvardyta Susitarimo</w:t>
      </w:r>
      <w:r>
        <w:rPr>
          <w:szCs w:val="24"/>
        </w:rPr>
        <w:t xml:space="preserve"> Nr. 1</w:t>
      </w:r>
      <w:r w:rsidRPr="00705BB6">
        <w:rPr>
          <w:szCs w:val="24"/>
        </w:rPr>
        <w:t xml:space="preserve"> tekste, toks aiškinimas neatitinka šalių valios</w:t>
      </w:r>
      <w:r>
        <w:rPr>
          <w:szCs w:val="24"/>
        </w:rPr>
        <w:t xml:space="preserve">. Be to, </w:t>
      </w:r>
      <w:r w:rsidRPr="00705BB6">
        <w:rPr>
          <w:szCs w:val="24"/>
        </w:rPr>
        <w:t xml:space="preserve">inicijavus bylą dėl delsimo </w:t>
      </w:r>
      <w:r w:rsidR="0059362B">
        <w:rPr>
          <w:szCs w:val="24"/>
        </w:rPr>
        <w:t>ar</w:t>
      </w:r>
      <w:r w:rsidRPr="00705BB6">
        <w:rPr>
          <w:szCs w:val="24"/>
        </w:rPr>
        <w:t xml:space="preserve"> vengimo paskirstyti gautą mokėjimą</w:t>
      </w:r>
      <w:r w:rsidR="0059362B">
        <w:rPr>
          <w:szCs w:val="24"/>
        </w:rPr>
        <w:t>,</w:t>
      </w:r>
      <w:r>
        <w:rPr>
          <w:szCs w:val="24"/>
        </w:rPr>
        <w:t xml:space="preserve"> </w:t>
      </w:r>
      <w:r w:rsidRPr="00705BB6">
        <w:rPr>
          <w:szCs w:val="24"/>
        </w:rPr>
        <w:t xml:space="preserve">neteisėti </w:t>
      </w:r>
      <w:r>
        <w:rPr>
          <w:szCs w:val="24"/>
        </w:rPr>
        <w:t>a</w:t>
      </w:r>
      <w:r w:rsidRPr="00705BB6">
        <w:rPr>
          <w:szCs w:val="24"/>
        </w:rPr>
        <w:t>tsakov</w:t>
      </w:r>
      <w:r>
        <w:rPr>
          <w:szCs w:val="24"/>
        </w:rPr>
        <w:t>ės</w:t>
      </w:r>
      <w:r w:rsidRPr="00705BB6">
        <w:rPr>
          <w:szCs w:val="24"/>
        </w:rPr>
        <w:t xml:space="preserve"> veiksmai nesibaigė (pareigos pažeidimas tęsėsi)</w:t>
      </w:r>
      <w:r>
        <w:rPr>
          <w:szCs w:val="24"/>
        </w:rPr>
        <w:t>, t</w:t>
      </w:r>
      <w:r w:rsidRPr="00705BB6">
        <w:rPr>
          <w:szCs w:val="24"/>
        </w:rPr>
        <w:t>odėl, esant įtvirtintam nurodymui,</w:t>
      </w:r>
      <w:r>
        <w:rPr>
          <w:szCs w:val="24"/>
        </w:rPr>
        <w:t xml:space="preserve"> </w:t>
      </w:r>
      <w:r w:rsidRPr="00705BB6">
        <w:rPr>
          <w:szCs w:val="24"/>
        </w:rPr>
        <w:t>jog delspinigiai</w:t>
      </w:r>
      <w:r w:rsidR="0059362B">
        <w:rPr>
          <w:szCs w:val="24"/>
        </w:rPr>
        <w:t xml:space="preserve"> </w:t>
      </w:r>
      <w:r w:rsidR="009321C6">
        <w:rPr>
          <w:szCs w:val="24"/>
        </w:rPr>
        <w:t>ar</w:t>
      </w:r>
      <w:r w:rsidR="0059362B">
        <w:rPr>
          <w:szCs w:val="24"/>
        </w:rPr>
        <w:t xml:space="preserve"> </w:t>
      </w:r>
      <w:r w:rsidRPr="00705BB6">
        <w:rPr>
          <w:szCs w:val="24"/>
        </w:rPr>
        <w:t xml:space="preserve">palūkanos skaičiuojami už kiekvieną delsimo </w:t>
      </w:r>
      <w:r w:rsidR="0059362B">
        <w:rPr>
          <w:szCs w:val="24"/>
        </w:rPr>
        <w:t>ar</w:t>
      </w:r>
      <w:r w:rsidRPr="00705BB6">
        <w:rPr>
          <w:szCs w:val="24"/>
        </w:rPr>
        <w:t xml:space="preserve"> vengimo </w:t>
      </w:r>
      <w:r w:rsidR="0059362B">
        <w:rPr>
          <w:szCs w:val="24"/>
        </w:rPr>
        <w:t xml:space="preserve">juos sumokėti </w:t>
      </w:r>
      <w:r w:rsidRPr="00705BB6">
        <w:rPr>
          <w:szCs w:val="24"/>
        </w:rPr>
        <w:t>dieną, yra akivaizdu, kad šalys</w:t>
      </w:r>
      <w:r>
        <w:rPr>
          <w:szCs w:val="24"/>
        </w:rPr>
        <w:t xml:space="preserve"> </w:t>
      </w:r>
      <w:r w:rsidRPr="00705BB6">
        <w:rPr>
          <w:szCs w:val="24"/>
        </w:rPr>
        <w:t>susitarė, jog delspinigiai</w:t>
      </w:r>
      <w:r w:rsidR="0059362B">
        <w:rPr>
          <w:szCs w:val="24"/>
        </w:rPr>
        <w:t xml:space="preserve"> </w:t>
      </w:r>
      <w:r w:rsidR="009321C6">
        <w:rPr>
          <w:szCs w:val="24"/>
        </w:rPr>
        <w:t>ar</w:t>
      </w:r>
      <w:r w:rsidR="0059362B">
        <w:rPr>
          <w:szCs w:val="24"/>
        </w:rPr>
        <w:t xml:space="preserve"> </w:t>
      </w:r>
      <w:r w:rsidRPr="00705BB6">
        <w:rPr>
          <w:szCs w:val="24"/>
        </w:rPr>
        <w:t>palūkanos bus skaičiuojami tol, kol tęsis pareigos paskirstyti apmokėjimą</w:t>
      </w:r>
      <w:r>
        <w:rPr>
          <w:szCs w:val="24"/>
        </w:rPr>
        <w:t xml:space="preserve"> </w:t>
      </w:r>
      <w:r w:rsidRPr="00705BB6">
        <w:rPr>
          <w:szCs w:val="24"/>
        </w:rPr>
        <w:t>pažeidimas, t. y. iki visiško prievolės įvykdymo momento.</w:t>
      </w:r>
    </w:p>
    <w:p w14:paraId="5B475064" w14:textId="1969DAAA" w:rsidR="00705BB6" w:rsidRDefault="00705BB6" w:rsidP="00B2202A">
      <w:pPr>
        <w:numPr>
          <w:ilvl w:val="1"/>
          <w:numId w:val="1"/>
        </w:numPr>
        <w:tabs>
          <w:tab w:val="left" w:pos="-684"/>
          <w:tab w:val="left" w:pos="-504"/>
          <w:tab w:val="left" w:pos="-144"/>
          <w:tab w:val="left" w:pos="630"/>
          <w:tab w:val="left" w:pos="900"/>
        </w:tabs>
        <w:spacing w:after="120"/>
        <w:jc w:val="both"/>
        <w:rPr>
          <w:szCs w:val="24"/>
        </w:rPr>
      </w:pPr>
      <w:r>
        <w:rPr>
          <w:szCs w:val="24"/>
        </w:rPr>
        <w:t>Apeliacinės instancijos teismas nukrypo nuo kasacinio teismo praktikos, pagal kurią analogiška susitarimo formuluotė „už kiekvieną delsimo</w:t>
      </w:r>
      <w:r w:rsidR="0059362B">
        <w:rPr>
          <w:szCs w:val="24"/>
        </w:rPr>
        <w:t xml:space="preserve"> </w:t>
      </w:r>
      <w:r>
        <w:rPr>
          <w:szCs w:val="24"/>
        </w:rPr>
        <w:t>/</w:t>
      </w:r>
      <w:r w:rsidR="0059362B">
        <w:rPr>
          <w:szCs w:val="24"/>
        </w:rPr>
        <w:t xml:space="preserve"> </w:t>
      </w:r>
      <w:r>
        <w:rPr>
          <w:szCs w:val="24"/>
        </w:rPr>
        <w:t>vengimo dieną“ yra pakankama išvad</w:t>
      </w:r>
      <w:r w:rsidR="0059362B">
        <w:rPr>
          <w:szCs w:val="24"/>
        </w:rPr>
        <w:t>ai</w:t>
      </w:r>
      <w:r>
        <w:rPr>
          <w:szCs w:val="24"/>
        </w:rPr>
        <w:t>, kad šalys susitarė dėl netesybų iki visiško prievolės įvykdymo</w:t>
      </w:r>
      <w:r w:rsidR="0059362B">
        <w:rPr>
          <w:szCs w:val="24"/>
        </w:rPr>
        <w:t>, padaryti</w:t>
      </w:r>
      <w:r>
        <w:rPr>
          <w:szCs w:val="24"/>
        </w:rPr>
        <w:t>.</w:t>
      </w:r>
    </w:p>
    <w:p w14:paraId="3660E4A5" w14:textId="7F30C54A" w:rsidR="00705BB6" w:rsidRPr="00705BB6" w:rsidRDefault="00705BB6" w:rsidP="00B2202A">
      <w:pPr>
        <w:numPr>
          <w:ilvl w:val="1"/>
          <w:numId w:val="1"/>
        </w:numPr>
        <w:tabs>
          <w:tab w:val="left" w:pos="-684"/>
          <w:tab w:val="left" w:pos="-504"/>
          <w:tab w:val="left" w:pos="-144"/>
          <w:tab w:val="left" w:pos="630"/>
          <w:tab w:val="left" w:pos="900"/>
        </w:tabs>
        <w:spacing w:after="120"/>
        <w:jc w:val="both"/>
        <w:rPr>
          <w:szCs w:val="24"/>
        </w:rPr>
      </w:pPr>
      <w:r>
        <w:rPr>
          <w:szCs w:val="24"/>
        </w:rPr>
        <w:t>Apeliacinės instancijos teismas neatsižvelgė į tai, kad atsakovė b</w:t>
      </w:r>
      <w:r w:rsidRPr="00705BB6">
        <w:rPr>
          <w:szCs w:val="24"/>
        </w:rPr>
        <w:t>yloje apskritai nereiškė prieštaravimų dėl tokių procesinių palūkanų priteisimo</w:t>
      </w:r>
      <w:r>
        <w:rPr>
          <w:szCs w:val="24"/>
        </w:rPr>
        <w:t xml:space="preserve"> ir </w:t>
      </w:r>
      <w:r w:rsidR="0059362B">
        <w:rPr>
          <w:szCs w:val="24"/>
        </w:rPr>
        <w:t>ji pati</w:t>
      </w:r>
      <w:r w:rsidRPr="00705BB6">
        <w:rPr>
          <w:szCs w:val="24"/>
        </w:rPr>
        <w:t xml:space="preserve"> pripažįsta būtent Susitarime Nr. 1 nu</w:t>
      </w:r>
      <w:r w:rsidR="0059362B">
        <w:rPr>
          <w:szCs w:val="24"/>
        </w:rPr>
        <w:t>st</w:t>
      </w:r>
      <w:r w:rsidRPr="00705BB6">
        <w:rPr>
          <w:szCs w:val="24"/>
        </w:rPr>
        <w:t>atytų 0,1 proc. procesinių</w:t>
      </w:r>
      <w:r>
        <w:rPr>
          <w:szCs w:val="24"/>
        </w:rPr>
        <w:t xml:space="preserve"> </w:t>
      </w:r>
      <w:r w:rsidRPr="00705BB6">
        <w:rPr>
          <w:szCs w:val="24"/>
        </w:rPr>
        <w:t>palūkanų taikymą tarpusavio santykiuose</w:t>
      </w:r>
      <w:r>
        <w:rPr>
          <w:szCs w:val="24"/>
        </w:rPr>
        <w:t xml:space="preserve"> (a</w:t>
      </w:r>
      <w:r w:rsidRPr="00705BB6">
        <w:rPr>
          <w:szCs w:val="24"/>
        </w:rPr>
        <w:t>tsakov</w:t>
      </w:r>
      <w:r>
        <w:rPr>
          <w:szCs w:val="24"/>
        </w:rPr>
        <w:t>ė</w:t>
      </w:r>
      <w:r w:rsidRPr="00705BB6">
        <w:rPr>
          <w:szCs w:val="24"/>
        </w:rPr>
        <w:t xml:space="preserve"> prieš </w:t>
      </w:r>
      <w:r>
        <w:rPr>
          <w:szCs w:val="24"/>
        </w:rPr>
        <w:t>i</w:t>
      </w:r>
      <w:r w:rsidRPr="00705BB6">
        <w:rPr>
          <w:szCs w:val="24"/>
        </w:rPr>
        <w:t>eškov</w:t>
      </w:r>
      <w:r>
        <w:rPr>
          <w:szCs w:val="24"/>
        </w:rPr>
        <w:t>ę</w:t>
      </w:r>
      <w:r w:rsidRPr="00705BB6">
        <w:rPr>
          <w:szCs w:val="24"/>
        </w:rPr>
        <w:t xml:space="preserve"> inicijuotuose</w:t>
      </w:r>
      <w:r>
        <w:rPr>
          <w:szCs w:val="24"/>
        </w:rPr>
        <w:t xml:space="preserve"> </w:t>
      </w:r>
      <w:r w:rsidRPr="00705BB6">
        <w:rPr>
          <w:szCs w:val="24"/>
        </w:rPr>
        <w:t xml:space="preserve">procesuose reiškia tapatų reikalavimą, t. y. priteisti būtent </w:t>
      </w:r>
      <w:r>
        <w:rPr>
          <w:szCs w:val="24"/>
        </w:rPr>
        <w:t>S</w:t>
      </w:r>
      <w:r w:rsidRPr="00705BB6">
        <w:rPr>
          <w:szCs w:val="24"/>
        </w:rPr>
        <w:t>usitarime</w:t>
      </w:r>
      <w:r>
        <w:rPr>
          <w:szCs w:val="24"/>
        </w:rPr>
        <w:t xml:space="preserve"> Nr. 1</w:t>
      </w:r>
      <w:r w:rsidRPr="00705BB6">
        <w:rPr>
          <w:szCs w:val="24"/>
        </w:rPr>
        <w:t xml:space="preserve"> nustatyto dydžio procesines</w:t>
      </w:r>
      <w:r>
        <w:rPr>
          <w:szCs w:val="24"/>
        </w:rPr>
        <w:t xml:space="preserve"> </w:t>
      </w:r>
      <w:r w:rsidRPr="00705BB6">
        <w:rPr>
          <w:szCs w:val="24"/>
        </w:rPr>
        <w:t>palūkanas</w:t>
      </w:r>
      <w:r>
        <w:rPr>
          <w:szCs w:val="24"/>
        </w:rPr>
        <w:t>)</w:t>
      </w:r>
      <w:r w:rsidRPr="00705BB6">
        <w:rPr>
          <w:szCs w:val="24"/>
        </w:rPr>
        <w:t>.</w:t>
      </w:r>
      <w:r>
        <w:rPr>
          <w:szCs w:val="24"/>
        </w:rPr>
        <w:t xml:space="preserve"> Be to, tokio dydžio procesinės palūkanos buvo priteistos </w:t>
      </w:r>
      <w:r w:rsidR="00C6771C">
        <w:rPr>
          <w:szCs w:val="24"/>
        </w:rPr>
        <w:t>Kauno apygardos teismo 2023 m. rugsėjo 25 d. sprendimu, kuriuo buvo išspręstas t</w:t>
      </w:r>
      <w:r>
        <w:rPr>
          <w:szCs w:val="24"/>
        </w:rPr>
        <w:t xml:space="preserve">ų pačių šalių </w:t>
      </w:r>
      <w:r w:rsidR="00C6771C">
        <w:rPr>
          <w:szCs w:val="24"/>
        </w:rPr>
        <w:t>ginčas, kylantis tų pačių susitarimų pagrindu.</w:t>
      </w:r>
    </w:p>
    <w:p w14:paraId="6A3E9476" w14:textId="7965C781" w:rsidR="009E7AF2" w:rsidRPr="0056171B" w:rsidRDefault="005375D2">
      <w:pPr>
        <w:pStyle w:val="ListParagraph"/>
        <w:numPr>
          <w:ilvl w:val="0"/>
          <w:numId w:val="1"/>
        </w:numPr>
        <w:spacing w:line="240" w:lineRule="auto"/>
        <w:jc w:val="both"/>
      </w:pPr>
      <w:bookmarkStart w:id="17" w:name="_Hlk147912041"/>
      <w:r>
        <w:t xml:space="preserve">Atsakovė </w:t>
      </w:r>
      <w:r w:rsidR="009321C6">
        <w:t xml:space="preserve">Estijoje registruota įmonė </w:t>
      </w:r>
      <w:r w:rsidR="0059362B">
        <w:t>„</w:t>
      </w:r>
      <w:proofErr w:type="spellStart"/>
      <w:r w:rsidRPr="005375D2">
        <w:t>Leonhard</w:t>
      </w:r>
      <w:proofErr w:type="spellEnd"/>
      <w:r w:rsidRPr="005375D2">
        <w:t xml:space="preserve"> </w:t>
      </w:r>
      <w:proofErr w:type="spellStart"/>
      <w:r w:rsidRPr="005375D2">
        <w:t>Weiss</w:t>
      </w:r>
      <w:proofErr w:type="spellEnd"/>
      <w:r w:rsidRPr="005375D2">
        <w:t xml:space="preserve"> OÜ</w:t>
      </w:r>
      <w:r w:rsidR="0059362B">
        <w:t>“</w:t>
      </w:r>
      <w:r w:rsidR="00453DF6" w:rsidRPr="0056171B">
        <w:t xml:space="preserve"> atsiliepime į kasacinį skundą </w:t>
      </w:r>
      <w:bookmarkStart w:id="18" w:name="_Hlk148611705"/>
      <w:r w:rsidR="00453DF6" w:rsidRPr="0056171B">
        <w:t xml:space="preserve">prašo kasacinį skundą atmesti ir </w:t>
      </w:r>
      <w:bookmarkEnd w:id="18"/>
      <w:r w:rsidR="00453DF6" w:rsidRPr="0056171B">
        <w:t xml:space="preserve">priteisti bylinėjimosi išlaidų, patirtų kasaciniame teisme, atlyginimą. </w:t>
      </w:r>
      <w:bookmarkStart w:id="19" w:name="_Hlk148611719"/>
      <w:r w:rsidR="00453DF6" w:rsidRPr="0056171B">
        <w:t>Atsiliepimas į kasacinį skundą grindžiamas šiais esminiais argumentais:</w:t>
      </w:r>
    </w:p>
    <w:bookmarkEnd w:id="17"/>
    <w:bookmarkEnd w:id="19"/>
    <w:p w14:paraId="0137FFAA" w14:textId="3AE21258" w:rsidR="005375D2" w:rsidRDefault="005375D2" w:rsidP="00B2202A">
      <w:pPr>
        <w:numPr>
          <w:ilvl w:val="1"/>
          <w:numId w:val="1"/>
        </w:numPr>
        <w:tabs>
          <w:tab w:val="left" w:pos="-684"/>
          <w:tab w:val="left" w:pos="-504"/>
          <w:tab w:val="left" w:pos="-144"/>
          <w:tab w:val="left" w:pos="900"/>
          <w:tab w:val="left" w:pos="990"/>
          <w:tab w:val="left" w:pos="1080"/>
        </w:tabs>
        <w:spacing w:after="120"/>
        <w:jc w:val="both"/>
      </w:pPr>
      <w:r>
        <w:t>Ieškovės kasacinis skundas yra grindžiamas išimtinai fakto klausimu – prašymu nustatyti kitokį procesinių palūkanų dydį</w:t>
      </w:r>
      <w:r w:rsidR="0059362B">
        <w:t>,</w:t>
      </w:r>
      <w:r>
        <w:t xml:space="preserve"> negu nustatė </w:t>
      </w:r>
      <w:r w:rsidR="0059362B">
        <w:t>pirmosios ir apeliacinės</w:t>
      </w:r>
      <w:r>
        <w:t xml:space="preserve"> instancij</w:t>
      </w:r>
      <w:r w:rsidR="0059362B">
        <w:t>os</w:t>
      </w:r>
      <w:r>
        <w:t xml:space="preserve"> teismai. </w:t>
      </w:r>
      <w:r w:rsidR="0059362B">
        <w:t>Šie</w:t>
      </w:r>
      <w:r>
        <w:t xml:space="preserve"> teismai ginčo atveju procesinių palūkanų dydį nustat</w:t>
      </w:r>
      <w:r w:rsidR="0059362B">
        <w:t>ė</w:t>
      </w:r>
      <w:r>
        <w:t xml:space="preserve"> tokį, kuris būtų sąžiningas, o sąžiningumas visais atvejais yra išimtinai fakto klausimas. Pagal kasacinio teismo praktiką</w:t>
      </w:r>
      <w:r w:rsidR="0059362B">
        <w:t>,</w:t>
      </w:r>
      <w:r>
        <w:t xml:space="preserve"> procesinių palūkanų paskirtis yra tokia pati kaip ir netesybų, o koks netesybų dydis yra tinkamas konkrečiu atveju</w:t>
      </w:r>
      <w:r w:rsidR="0059362B">
        <w:t>,</w:t>
      </w:r>
      <w:r>
        <w:t xml:space="preserve"> yra fakto klausimas.</w:t>
      </w:r>
    </w:p>
    <w:p w14:paraId="7F803570" w14:textId="0DE69409" w:rsidR="005375D2" w:rsidRDefault="005375D2" w:rsidP="00B2202A">
      <w:pPr>
        <w:numPr>
          <w:ilvl w:val="1"/>
          <w:numId w:val="1"/>
        </w:numPr>
        <w:tabs>
          <w:tab w:val="left" w:pos="-684"/>
          <w:tab w:val="left" w:pos="-504"/>
          <w:tab w:val="left" w:pos="-144"/>
          <w:tab w:val="left" w:pos="900"/>
          <w:tab w:val="left" w:pos="990"/>
          <w:tab w:val="left" w:pos="1080"/>
        </w:tabs>
        <w:spacing w:after="120"/>
        <w:jc w:val="both"/>
      </w:pPr>
      <w:r>
        <w:t xml:space="preserve">Vien susitarimo dėl procesinių palūkanų nepakanka, nes kiekvienu atveju turi būti privalomai įvertintas ir procesinių palūkanų dydžio sąžiningumas bei protingumas, </w:t>
      </w:r>
      <w:r w:rsidR="0059362B">
        <w:t>o tai</w:t>
      </w:r>
      <w:r>
        <w:t xml:space="preserve"> šiuo atveju ir buvo padaryta.</w:t>
      </w:r>
    </w:p>
    <w:p w14:paraId="233AF333" w14:textId="1C4DC9CE" w:rsidR="005375D2" w:rsidRDefault="005375D2" w:rsidP="00B2202A">
      <w:pPr>
        <w:numPr>
          <w:ilvl w:val="1"/>
          <w:numId w:val="1"/>
        </w:numPr>
        <w:tabs>
          <w:tab w:val="left" w:pos="-684"/>
          <w:tab w:val="left" w:pos="-504"/>
          <w:tab w:val="left" w:pos="-144"/>
          <w:tab w:val="left" w:pos="900"/>
          <w:tab w:val="left" w:pos="990"/>
          <w:tab w:val="left" w:pos="1080"/>
        </w:tabs>
        <w:spacing w:after="120"/>
        <w:jc w:val="both"/>
      </w:pPr>
      <w:r>
        <w:t xml:space="preserve">Daugiau nei pusė kasacinio skundo argumentų yra susiję su aplinkybe, iki kurio momento šalys susitarė dėl palūkanų skaičiavimo (ar iki kreipimosi į teismą, ar iki visiško prievolės įvykdymo), tačiau kasacinis skundas yra pateiktas dėl procesinių palūkanų, kurių skaičiavimo laikotarpis yra įtvirtintas įstatymu (CK 6.37 straipsnio 2 dalis) ir nuo šalių valios visiškai nepriklauso. </w:t>
      </w:r>
      <w:r w:rsidR="00FD4B0D">
        <w:t>Šioje byloje prašoma nustatyti kitokį</w:t>
      </w:r>
      <w:r w:rsidR="0059362B">
        <w:t>,</w:t>
      </w:r>
      <w:r w:rsidR="00FD4B0D">
        <w:t xml:space="preserve"> nei </w:t>
      </w:r>
      <w:r w:rsidR="0059362B">
        <w:t xml:space="preserve">nustatė </w:t>
      </w:r>
      <w:r w:rsidR="00FD4B0D">
        <w:t>žemesnės instancijos teismai</w:t>
      </w:r>
      <w:r w:rsidR="0059362B">
        <w:t>,</w:t>
      </w:r>
      <w:r w:rsidR="00FD4B0D">
        <w:t xml:space="preserve"> procesinių palūkanų dydį, bet jokio klausimo dėl procesinių palūkanų skaičiavimo laikotarpio nėra ir negali</w:t>
      </w:r>
      <w:r w:rsidR="0059362B">
        <w:t xml:space="preserve"> būti</w:t>
      </w:r>
      <w:r w:rsidR="00FD4B0D">
        <w:t xml:space="preserve">. </w:t>
      </w:r>
      <w:proofErr w:type="spellStart"/>
      <w:r w:rsidR="00FD4B0D">
        <w:t>Procesiškai</w:t>
      </w:r>
      <w:proofErr w:type="spellEnd"/>
      <w:r w:rsidR="00FD4B0D">
        <w:t xml:space="preserve"> netinkamas ir nesąžiningas yra ieškovės elgesys, </w:t>
      </w:r>
      <w:r w:rsidR="00FD4B0D">
        <w:lastRenderedPageBreak/>
        <w:t>k</w:t>
      </w:r>
      <w:r w:rsidR="0059362B">
        <w:t>ai</w:t>
      </w:r>
      <w:r w:rsidR="00FD4B0D">
        <w:t xml:space="preserve"> ji kasaciniame skunde surašo argumentus, net nesusijusius su nagrinėjama byla, rem</w:t>
      </w:r>
      <w:r w:rsidR="0059362B">
        <w:t>damasi</w:t>
      </w:r>
      <w:r w:rsidR="00FD4B0D">
        <w:t xml:space="preserve"> visiškai kitos bylos dalyku (Lietuvos Aukščiausiajame Teisme </w:t>
      </w:r>
      <w:r w:rsidR="00D02E69">
        <w:t xml:space="preserve">šiuo metu </w:t>
      </w:r>
      <w:r w:rsidR="00FD4B0D">
        <w:t>nagrinėjamos civilinės bylos Nr. e3K-3-79-313/2024).</w:t>
      </w:r>
    </w:p>
    <w:p w14:paraId="3732C4FC" w14:textId="0F38E7ED" w:rsidR="00FD4B0D" w:rsidRDefault="00FD4B0D" w:rsidP="00B2202A">
      <w:pPr>
        <w:numPr>
          <w:ilvl w:val="1"/>
          <w:numId w:val="1"/>
        </w:numPr>
        <w:tabs>
          <w:tab w:val="left" w:pos="-684"/>
          <w:tab w:val="left" w:pos="-504"/>
          <w:tab w:val="left" w:pos="-144"/>
          <w:tab w:val="left" w:pos="900"/>
          <w:tab w:val="left" w:pos="990"/>
          <w:tab w:val="left" w:pos="1080"/>
        </w:tabs>
        <w:spacing w:after="120"/>
        <w:jc w:val="both"/>
      </w:pPr>
      <w:r>
        <w:t>Momentas, iki kurio pagal Susitarimo Nr. 1 sąlygas yra skaičiuojamos palūkanos</w:t>
      </w:r>
      <w:r w:rsidR="0059362B">
        <w:t>,</w:t>
      </w:r>
      <w:r>
        <w:t xml:space="preserve"> nustatytas įsiteisėjusiais kitoje byloje priimtais Kauno apygardos teismo sprendimu civilinėje byloje Nr. e2-632-273/2021 ir Lietuvos apeliacinio teismo nutartimi civilinėje byloje Nr.</w:t>
      </w:r>
      <w:r w:rsidR="0059362B">
        <w:t> </w:t>
      </w:r>
      <w:r>
        <w:t xml:space="preserve">e2A-384-1120/2022 (šie sprendimai yra skundžiami Lietuvos Aukščiausiajame Teisme nagrinėjamoje civilinėje byloje Nr. e3K-3-79-313/2024), kurie šioje byloje turi </w:t>
      </w:r>
      <w:proofErr w:type="spellStart"/>
      <w:r>
        <w:t>prejudicinę</w:t>
      </w:r>
      <w:proofErr w:type="spellEnd"/>
      <w:r>
        <w:t xml:space="preserve"> galią. Šiose bylose nustatyta, kad Susitarimu </w:t>
      </w:r>
      <w:r w:rsidR="00D02E69">
        <w:t xml:space="preserve">Nr. </w:t>
      </w:r>
      <w:r w:rsidR="00D02E69" w:rsidRPr="0057082B">
        <w:t xml:space="preserve">1 </w:t>
      </w:r>
      <w:r>
        <w:t>šalys nesitarė dėl palūkanų skaičiavimo iki visiško prievolės įvykdymo momento.</w:t>
      </w:r>
    </w:p>
    <w:p w14:paraId="4D5DD40F" w14:textId="15263529" w:rsidR="00FD4B0D" w:rsidRDefault="00FD4B0D" w:rsidP="00B2202A">
      <w:pPr>
        <w:numPr>
          <w:ilvl w:val="1"/>
          <w:numId w:val="1"/>
        </w:numPr>
        <w:tabs>
          <w:tab w:val="left" w:pos="-684"/>
          <w:tab w:val="left" w:pos="-504"/>
          <w:tab w:val="left" w:pos="-144"/>
          <w:tab w:val="left" w:pos="900"/>
          <w:tab w:val="left" w:pos="990"/>
          <w:tab w:val="left" w:pos="1080"/>
        </w:tabs>
        <w:spacing w:after="120"/>
        <w:jc w:val="both"/>
      </w:pPr>
      <w:r>
        <w:t>Priešingai nei teigia ieškovė, šalys nesitarė dėl palūkanų skaičiavimo iki visiško prievolės įvykdymo, kadangi Susitarime Nr. 1 tai ne</w:t>
      </w:r>
      <w:r w:rsidR="0059362B">
        <w:t>įtvirtinta</w:t>
      </w:r>
      <w:r>
        <w:t>. Šalims aiškiai nesusitarus, kad palūkanų pabaigos skaičiavimo momentas yra visiškas prievolės įvykdymas, palūkanos skaičiuojamos iki kreipimosi į teismą dienos.</w:t>
      </w:r>
    </w:p>
    <w:p w14:paraId="3CE50F7C" w14:textId="77777777" w:rsidR="001B5571" w:rsidRDefault="001B5571" w:rsidP="001B5571">
      <w:pPr>
        <w:tabs>
          <w:tab w:val="left" w:pos="900"/>
          <w:tab w:val="left" w:pos="1080"/>
          <w:tab w:val="left" w:pos="1440"/>
        </w:tabs>
        <w:spacing w:after="120"/>
        <w:ind w:left="792"/>
        <w:jc w:val="both"/>
      </w:pPr>
    </w:p>
    <w:p w14:paraId="3A8FE9E7"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r w:rsidRPr="00C34F65">
        <w:rPr>
          <w:rFonts w:eastAsia="Times New Roman"/>
          <w:color w:val="auto"/>
          <w:szCs w:val="24"/>
          <w:lang w:eastAsia="lt-LT"/>
        </w:rPr>
        <w:t xml:space="preserve">Teisėjų kolegija </w:t>
      </w:r>
    </w:p>
    <w:p w14:paraId="3E0D254D" w14:textId="77777777" w:rsidR="001B5571" w:rsidRPr="00C34F65" w:rsidRDefault="001B5571" w:rsidP="001B5571">
      <w:pPr>
        <w:shd w:val="clear" w:color="auto" w:fill="FFFFFF"/>
        <w:suppressAutoHyphens w:val="0"/>
        <w:autoSpaceDN/>
        <w:spacing w:after="120"/>
        <w:ind w:right="17" w:firstLine="720"/>
        <w:jc w:val="both"/>
        <w:textAlignment w:val="auto"/>
        <w:rPr>
          <w:rFonts w:eastAsia="Times New Roman"/>
          <w:color w:val="auto"/>
          <w:szCs w:val="24"/>
          <w:lang w:eastAsia="lt-LT"/>
        </w:rPr>
      </w:pPr>
    </w:p>
    <w:p w14:paraId="195CC168" w14:textId="77777777" w:rsidR="001B5571" w:rsidRPr="00C34F65" w:rsidRDefault="001B5571" w:rsidP="001B5571">
      <w:pPr>
        <w:suppressAutoHyphens w:val="0"/>
        <w:autoSpaceDN/>
        <w:spacing w:after="120"/>
        <w:jc w:val="both"/>
        <w:textAlignment w:val="auto"/>
        <w:rPr>
          <w:rFonts w:eastAsia="Times New Roman"/>
          <w:color w:val="auto"/>
          <w:szCs w:val="24"/>
          <w:lang w:eastAsia="lt-LT"/>
        </w:rPr>
      </w:pPr>
      <w:r w:rsidRPr="00C34F65">
        <w:rPr>
          <w:rFonts w:eastAsia="Times New Roman"/>
          <w:color w:val="auto"/>
          <w:szCs w:val="24"/>
          <w:lang w:eastAsia="lt-LT"/>
        </w:rPr>
        <w:t xml:space="preserve">k o n s t a t u o j a : </w:t>
      </w:r>
    </w:p>
    <w:p w14:paraId="167482BC"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p>
    <w:p w14:paraId="0EC81282" w14:textId="77777777" w:rsidR="001B5571" w:rsidRPr="00C34F65" w:rsidRDefault="001B5571" w:rsidP="001B5571">
      <w:pPr>
        <w:suppressAutoHyphens w:val="0"/>
        <w:autoSpaceDN/>
        <w:spacing w:after="120"/>
        <w:jc w:val="center"/>
        <w:textAlignment w:val="auto"/>
        <w:rPr>
          <w:rFonts w:eastAsia="Times New Roman"/>
          <w:color w:val="auto"/>
          <w:szCs w:val="24"/>
          <w:lang w:eastAsia="lt-LT"/>
        </w:rPr>
      </w:pPr>
      <w:r w:rsidRPr="00C34F65">
        <w:rPr>
          <w:rFonts w:eastAsia="Times New Roman"/>
          <w:color w:val="auto"/>
          <w:szCs w:val="24"/>
          <w:lang w:eastAsia="lt-LT"/>
        </w:rPr>
        <w:t>IV. Kasacinio teismo argumentai ir išaiškinimai</w:t>
      </w:r>
    </w:p>
    <w:p w14:paraId="2C7ABF26"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p>
    <w:p w14:paraId="7C03D7F0"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r w:rsidRPr="00C34F65">
        <w:rPr>
          <w:rFonts w:eastAsia="Times New Roman"/>
          <w:i/>
          <w:iCs/>
          <w:color w:val="auto"/>
          <w:szCs w:val="24"/>
          <w:lang w:eastAsia="lt-LT"/>
        </w:rPr>
        <w:t xml:space="preserve">Dėl </w:t>
      </w:r>
      <w:r>
        <w:rPr>
          <w:rFonts w:eastAsia="Times New Roman"/>
          <w:i/>
          <w:iCs/>
          <w:color w:val="auto"/>
          <w:szCs w:val="24"/>
          <w:lang w:eastAsia="lt-LT"/>
        </w:rPr>
        <w:t>bylos nagrinėjimo kasacine tvarka ribų</w:t>
      </w:r>
    </w:p>
    <w:p w14:paraId="3A8008CD"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p>
    <w:p w14:paraId="5CDE68A1"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rsidRPr="0055301F">
        <w:t>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 Taigi kasacinio nagrinėjimo dalykas yra kasaciniame skunde nurodyti motyvuoti kasacijos pagrindai.</w:t>
      </w:r>
    </w:p>
    <w:p w14:paraId="5B60BF41"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rsidRPr="00861BB1">
        <w:t xml:space="preserve">Kasaciniu skundu </w:t>
      </w:r>
      <w:r>
        <w:t>ieškovė</w:t>
      </w:r>
      <w:r w:rsidRPr="00861BB1">
        <w:t xml:space="preserve"> prašo panaikinti </w:t>
      </w:r>
      <w:r>
        <w:t>L</w:t>
      </w:r>
      <w:r w:rsidRPr="00D5143E">
        <w:rPr>
          <w:lang w:bidi="lt-LT"/>
        </w:rPr>
        <w:t>ietuvos apeliacinio teismo 2023 m. rugsėjo 27</w:t>
      </w:r>
      <w:r>
        <w:rPr>
          <w:lang w:bidi="lt-LT"/>
        </w:rPr>
        <w:t> </w:t>
      </w:r>
      <w:r w:rsidRPr="00D5143E">
        <w:rPr>
          <w:lang w:bidi="lt-LT"/>
        </w:rPr>
        <w:t>d. nutart</w:t>
      </w:r>
      <w:r>
        <w:rPr>
          <w:lang w:bidi="lt-LT"/>
        </w:rPr>
        <w:t>ies</w:t>
      </w:r>
      <w:r w:rsidRPr="00D5143E">
        <w:rPr>
          <w:lang w:bidi="lt-LT"/>
        </w:rPr>
        <w:t xml:space="preserve"> dal</w:t>
      </w:r>
      <w:r>
        <w:rPr>
          <w:lang w:bidi="lt-LT"/>
        </w:rPr>
        <w:t>į</w:t>
      </w:r>
      <w:r w:rsidRPr="00D5143E">
        <w:rPr>
          <w:lang w:bidi="lt-LT"/>
        </w:rPr>
        <w:t xml:space="preserve"> dėl procesinių palūkanų priteisimo ir </w:t>
      </w:r>
      <w:r>
        <w:rPr>
          <w:lang w:bidi="lt-LT"/>
        </w:rPr>
        <w:t xml:space="preserve">dėl šios dalies </w:t>
      </w:r>
      <w:r w:rsidRPr="00D5143E">
        <w:rPr>
          <w:lang w:bidi="lt-LT"/>
        </w:rPr>
        <w:t>priimti naują sprendimą – tenkinti reikalavimą priteisti ieškov</w:t>
      </w:r>
      <w:r>
        <w:rPr>
          <w:lang w:bidi="lt-LT"/>
        </w:rPr>
        <w:t>ei</w:t>
      </w:r>
      <w:r w:rsidRPr="00D5143E">
        <w:rPr>
          <w:lang w:bidi="lt-LT"/>
        </w:rPr>
        <w:t xml:space="preserve"> iš atsakovės 0,1 proc. dydžio procesines palūkanas nuo priteistos 120 601,13 Eur sumos už kiekvieną dieną nuo bylos iškėlimo teisme 2021 m. lapkričio 30 d. iki teismo sprendimo visiško įvykdymo</w:t>
      </w:r>
      <w:r>
        <w:rPr>
          <w:lang w:bidi="lt-LT"/>
        </w:rPr>
        <w:t xml:space="preserve">. </w:t>
      </w:r>
      <w:r w:rsidRPr="00861BB1">
        <w:t xml:space="preserve">Taigi, pagal kasacinį skundą kasacijos objektas nagrinėjamoje byloje yra tik apeliacinės instancijos teismo </w:t>
      </w:r>
      <w:r>
        <w:t>sprendimo dalis</w:t>
      </w:r>
      <w:r w:rsidRPr="00861BB1">
        <w:t>, kuria</w:t>
      </w:r>
      <w:r>
        <w:t xml:space="preserve"> apeliacinės instancijos teismas sprendė dėl procesinių palūkanų priteisimo</w:t>
      </w:r>
      <w:r w:rsidRPr="00861BB1">
        <w:t>.</w:t>
      </w:r>
    </w:p>
    <w:p w14:paraId="2996077E"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t xml:space="preserve">Ieškovė kasaciniame skunde kelia teisės klausimus, susijusius su </w:t>
      </w:r>
      <w:bookmarkStart w:id="20" w:name="_Hlk162208593"/>
      <w:r>
        <w:t>didesnių, nei nustato įstatymai, šalių sutartų procesinių palūkanų (</w:t>
      </w:r>
      <w:r w:rsidRPr="006A5E30">
        <w:t>už priteistą sumą nuo bylos iškėlimo teisme iki teismo sprendimo visiško įvykdymo</w:t>
      </w:r>
      <w:r>
        <w:t xml:space="preserve">) priteisimu </w:t>
      </w:r>
      <w:bookmarkEnd w:id="20"/>
      <w:r>
        <w:t>(CK 6.37 straipsnio 2, 3 dalys; 6.210 straipsnio 2 dalis).</w:t>
      </w:r>
    </w:p>
    <w:p w14:paraId="7BAA2F4E"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bookmarkStart w:id="21" w:name="_Hlk162299631"/>
    </w:p>
    <w:p w14:paraId="4AE5CEED"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r w:rsidRPr="00C34F65">
        <w:rPr>
          <w:rFonts w:eastAsia="Times New Roman"/>
          <w:i/>
          <w:iCs/>
          <w:color w:val="auto"/>
          <w:szCs w:val="24"/>
          <w:lang w:eastAsia="lt-LT"/>
        </w:rPr>
        <w:lastRenderedPageBreak/>
        <w:t xml:space="preserve">Dėl </w:t>
      </w:r>
      <w:r w:rsidRPr="00C4030F">
        <w:rPr>
          <w:rFonts w:eastAsia="Times New Roman"/>
          <w:i/>
          <w:iCs/>
          <w:color w:val="auto"/>
          <w:szCs w:val="24"/>
          <w:lang w:eastAsia="lt-LT"/>
        </w:rPr>
        <w:t>didesnių</w:t>
      </w:r>
      <w:r>
        <w:rPr>
          <w:rFonts w:eastAsia="Times New Roman"/>
          <w:i/>
          <w:iCs/>
          <w:color w:val="auto"/>
          <w:szCs w:val="24"/>
          <w:lang w:eastAsia="lt-LT"/>
        </w:rPr>
        <w:t>,</w:t>
      </w:r>
      <w:r w:rsidRPr="00C4030F">
        <w:rPr>
          <w:rFonts w:eastAsia="Times New Roman"/>
          <w:i/>
          <w:iCs/>
          <w:color w:val="auto"/>
          <w:szCs w:val="24"/>
          <w:lang w:eastAsia="lt-LT"/>
        </w:rPr>
        <w:t xml:space="preserve"> nei nustato įstatymai</w:t>
      </w:r>
      <w:r>
        <w:rPr>
          <w:rFonts w:eastAsia="Times New Roman"/>
          <w:i/>
          <w:iCs/>
          <w:color w:val="auto"/>
          <w:szCs w:val="24"/>
          <w:lang w:eastAsia="lt-LT"/>
        </w:rPr>
        <w:t>,</w:t>
      </w:r>
      <w:r w:rsidRPr="00C4030F">
        <w:rPr>
          <w:rFonts w:eastAsia="Times New Roman"/>
          <w:i/>
          <w:iCs/>
          <w:color w:val="auto"/>
          <w:szCs w:val="24"/>
          <w:lang w:eastAsia="lt-LT"/>
        </w:rPr>
        <w:t xml:space="preserve"> šalių sutartų procesinių palūkanų </w:t>
      </w:r>
      <w:r>
        <w:rPr>
          <w:rFonts w:eastAsia="Times New Roman"/>
          <w:i/>
          <w:iCs/>
          <w:color w:val="auto"/>
          <w:szCs w:val="24"/>
          <w:lang w:eastAsia="lt-LT"/>
        </w:rPr>
        <w:t>ir jų skaičiavimo</w:t>
      </w:r>
    </w:p>
    <w:p w14:paraId="6D404338"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p>
    <w:bookmarkEnd w:id="21"/>
    <w:p w14:paraId="555FB57A" w14:textId="77777777" w:rsidR="001B5571" w:rsidRPr="00920FDB" w:rsidRDefault="001B5571" w:rsidP="001B5571">
      <w:pPr>
        <w:pStyle w:val="ListParagraph"/>
        <w:numPr>
          <w:ilvl w:val="0"/>
          <w:numId w:val="1"/>
        </w:numPr>
        <w:tabs>
          <w:tab w:val="left" w:pos="900"/>
          <w:tab w:val="left" w:pos="1080"/>
          <w:tab w:val="left" w:pos="1440"/>
        </w:tabs>
        <w:spacing w:after="120" w:line="240" w:lineRule="auto"/>
        <w:jc w:val="both"/>
      </w:pPr>
      <w:r w:rsidRPr="00920FDB">
        <w:t>Kasaciniame skunde nurodoma, kad: tik nesant šalių susitarimo, procesinės palūkanos yra priteisiamos pagal įstatymą; nei įstatyme, nei teismų praktikoje nėra įtvirtinto draudimo taikyti šalių susitarimu nustatytą palūkanų, įskaitant procesin</w:t>
      </w:r>
      <w:r>
        <w:t>es</w:t>
      </w:r>
      <w:r w:rsidRPr="00920FDB">
        <w:t xml:space="preserve"> palūkan</w:t>
      </w:r>
      <w:r>
        <w:t>as,</w:t>
      </w:r>
      <w:r w:rsidRPr="00920FDB">
        <w:t xml:space="preserve"> dydį tiek iki kreipimosi į teismą dienos, tiek po civilinės bylos iškėlimo; akivaizdu, jog šalys susitarė, kad delspinigiai</w:t>
      </w:r>
      <w:r>
        <w:t xml:space="preserve"> (</w:t>
      </w:r>
      <w:r w:rsidRPr="00920FDB">
        <w:t>palūkanos</w:t>
      </w:r>
      <w:r>
        <w:t>)</w:t>
      </w:r>
      <w:r w:rsidRPr="00920FDB">
        <w:t xml:space="preserve"> bus skaičiuojami tol, kol tęsis pareigos paskirstyti apmokėjimą pažeidimas, t. y. iki visiško prievolės įvykdymo momento. Teisėjų kolegija sutinka su šiais kasacinio skundo argumentais.</w:t>
      </w:r>
    </w:p>
    <w:p w14:paraId="53C1E628" w14:textId="77777777" w:rsidR="001B5571" w:rsidRPr="00980188" w:rsidRDefault="001B5571" w:rsidP="001B5571">
      <w:pPr>
        <w:pStyle w:val="ListParagraph"/>
        <w:numPr>
          <w:ilvl w:val="0"/>
          <w:numId w:val="1"/>
        </w:numPr>
        <w:tabs>
          <w:tab w:val="left" w:pos="900"/>
          <w:tab w:val="left" w:pos="1080"/>
          <w:tab w:val="left" w:pos="1440"/>
        </w:tabs>
        <w:spacing w:after="120" w:line="240" w:lineRule="auto"/>
        <w:jc w:val="both"/>
      </w:pPr>
      <w:r w:rsidRPr="00680F80">
        <w:rPr>
          <w:rFonts w:eastAsia="Times New Roman"/>
          <w:color w:val="auto"/>
          <w:szCs w:val="24"/>
          <w:lang w:eastAsia="lt-LT"/>
        </w:rPr>
        <w:t>CK 6.37 straipsnyje n</w:t>
      </w:r>
      <w:r>
        <w:rPr>
          <w:rFonts w:eastAsia="Times New Roman"/>
          <w:color w:val="auto"/>
          <w:szCs w:val="24"/>
          <w:lang w:eastAsia="lt-LT"/>
        </w:rPr>
        <w:t>ustatyta</w:t>
      </w:r>
      <w:r w:rsidRPr="00680F80">
        <w:rPr>
          <w:rFonts w:eastAsia="Times New Roman"/>
          <w:color w:val="auto"/>
          <w:szCs w:val="24"/>
          <w:lang w:eastAsia="lt-LT"/>
        </w:rPr>
        <w:t>, kad palūkanas pagal prievoles gali nustatyti įstatymai arba šalių susitarimai (1 dalis). Skolininkas taip pat privalo mokėti įstatymų nustatyto dydžio palūkanas už priteistą sumą nuo bylos iškėlimo teisme iki teismo sprendimo visiško įvykdymo (2 dalis). Kai palūkanų dydį nustato įstatymai, šalys gali raštu susitarti ir dėl didesnių palūkanų, jeigu toks susitarimas neprieštarauja įstatymams ir sąžiningumo bei protingumo principams. Rašytinės formos nesilaikymas yra pagrindas taikyti įstatymų nustatytą palūkanų dydį (3 dalis).</w:t>
      </w:r>
    </w:p>
    <w:p w14:paraId="50A76865" w14:textId="77777777" w:rsidR="001B5571" w:rsidRPr="00633345" w:rsidRDefault="001B5571" w:rsidP="001B5571">
      <w:pPr>
        <w:pStyle w:val="ListParagraph"/>
        <w:numPr>
          <w:ilvl w:val="0"/>
          <w:numId w:val="1"/>
        </w:numPr>
        <w:tabs>
          <w:tab w:val="left" w:pos="900"/>
          <w:tab w:val="left" w:pos="1080"/>
          <w:tab w:val="left" w:pos="1440"/>
        </w:tabs>
        <w:spacing w:after="120" w:line="240" w:lineRule="auto"/>
        <w:jc w:val="both"/>
      </w:pPr>
      <w:r w:rsidRPr="00680F80">
        <w:rPr>
          <w:rFonts w:eastAsia="Times New Roman"/>
          <w:color w:val="auto"/>
          <w:szCs w:val="24"/>
          <w:lang w:eastAsia="lt-LT"/>
        </w:rPr>
        <w:t>CK 6.210 straipsn</w:t>
      </w:r>
      <w:r>
        <w:rPr>
          <w:rFonts w:eastAsia="Times New Roman"/>
          <w:color w:val="auto"/>
          <w:szCs w:val="24"/>
          <w:lang w:eastAsia="lt-LT"/>
        </w:rPr>
        <w:t>yje nustatyta, kad t</w:t>
      </w:r>
      <w:r w:rsidRPr="00586BE5">
        <w:rPr>
          <w:rFonts w:eastAsia="Times New Roman"/>
          <w:color w:val="auto"/>
          <w:szCs w:val="24"/>
          <w:lang w:eastAsia="lt-LT"/>
        </w:rPr>
        <w:t>erminą įvykdyti piniginę prievolę praleidęs skolininkas privalo mokėti penkių procentų dydžio metines palūkanas už sumą, kurią sumokėti praleistas terminas, jeigu įstatymai ar sutartis nenustato kitokio palūkanų dydžio</w:t>
      </w:r>
      <w:r w:rsidRPr="00680F80">
        <w:rPr>
          <w:rFonts w:eastAsia="Times New Roman"/>
          <w:color w:val="auto"/>
          <w:szCs w:val="24"/>
          <w:lang w:eastAsia="lt-LT"/>
        </w:rPr>
        <w:t xml:space="preserve"> </w:t>
      </w:r>
      <w:r>
        <w:rPr>
          <w:rFonts w:eastAsia="Times New Roman"/>
          <w:color w:val="auto"/>
          <w:szCs w:val="24"/>
          <w:lang w:eastAsia="lt-LT"/>
        </w:rPr>
        <w:t>(1 dalis). K</w:t>
      </w:r>
      <w:r w:rsidRPr="00F14DCF">
        <w:rPr>
          <w:rFonts w:eastAsia="Times New Roman"/>
          <w:color w:val="auto"/>
          <w:szCs w:val="24"/>
          <w:lang w:eastAsia="lt-LT"/>
        </w:rPr>
        <w:t>ai abi sutarties šalys yra verslininkai ar privatūs juridiniai asmenys, tai už termino praleidimą mokamos šešių procentų dydžio metinės palūkanos, jeigu įstatymai ar sutartis nenustato kitokio palūkanų dydžio</w:t>
      </w:r>
      <w:r>
        <w:rPr>
          <w:rFonts w:eastAsia="Times New Roman"/>
          <w:color w:val="auto"/>
          <w:szCs w:val="24"/>
          <w:lang w:eastAsia="lt-LT"/>
        </w:rPr>
        <w:t xml:space="preserve"> (2 dalis)</w:t>
      </w:r>
      <w:r w:rsidRPr="00F14DCF">
        <w:rPr>
          <w:rFonts w:eastAsia="Times New Roman"/>
          <w:color w:val="auto"/>
          <w:szCs w:val="24"/>
          <w:lang w:eastAsia="lt-LT"/>
        </w:rPr>
        <w:t>.</w:t>
      </w:r>
    </w:p>
    <w:p w14:paraId="415CB8B1"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t>Pagal CK 6.261 straipsnyje įtvirtintą teisinį reguliavimą, p</w:t>
      </w:r>
      <w:r w:rsidRPr="004B7807">
        <w:t>raleidęs piniginės prievolės įvykdymo terminą skolininkas privalo mokėti už termino praleidimą sutarčių ar įstatymų nustatytas palūkanas, kurios yra laikomos minimaliais nuostoliais.</w:t>
      </w:r>
    </w:p>
    <w:p w14:paraId="1D263B84" w14:textId="1D53ABDF" w:rsidR="001B5571" w:rsidRDefault="001B5571" w:rsidP="001B5571">
      <w:pPr>
        <w:pStyle w:val="ListParagraph"/>
        <w:numPr>
          <w:ilvl w:val="0"/>
          <w:numId w:val="1"/>
        </w:numPr>
        <w:tabs>
          <w:tab w:val="left" w:pos="900"/>
          <w:tab w:val="left" w:pos="1080"/>
          <w:tab w:val="left" w:pos="1440"/>
        </w:tabs>
        <w:spacing w:after="120" w:line="240" w:lineRule="auto"/>
        <w:jc w:val="both"/>
      </w:pPr>
      <w:r w:rsidRPr="001F1105">
        <w:t>Kasacinio teismo jurisprudencijoje išskiriamos dvejopo pobūdžio palūkanos – palūkanos, atliekančios mokėjimo funkciją (tai užmokestis už pinigų skolinimą; pvz., CK 6.37 straipsnio 1</w:t>
      </w:r>
      <w:r>
        <w:t> </w:t>
      </w:r>
      <w:r w:rsidRPr="001F1105">
        <w:t>dalyje, 6.872 straipsnyje reglamentuojamos mokėjimo (pelno) palūkanos) ir kompensuojamąją funkciją (tai minimalių kreditoriaus nuostolių (negautų pajamų), kurių nereikia įrodinėti, kompensacija už piniginės prievolės pažeidimą; pvz., CK 6.210, 6.261 straipsniuose nustatytos palūkanos).</w:t>
      </w:r>
      <w:r w:rsidR="00CE6E8F">
        <w:t xml:space="preserve"> </w:t>
      </w:r>
      <w:r w:rsidRPr="001F1105">
        <w:t>Prie kompensuojamąją funkciją atliekančių palūkanų priskiriamos ir CK</w:t>
      </w:r>
      <w:r w:rsidR="0039221A">
        <w:t> </w:t>
      </w:r>
      <w:r w:rsidRPr="001F1105">
        <w:t>6.37</w:t>
      </w:r>
      <w:r>
        <w:t> </w:t>
      </w:r>
      <w:r w:rsidRPr="001F1105">
        <w:t>straipsnio 2 dalyje nustatytos palūkanos. Pagal šią teisės normą, kai apskaičiuojamos procesinės palūkanos, skolininkas taip pat privalo mokėti įstatymų nustatyto dydžio palūkanas už priteistą sumą nuo bylos iškėlimo teisme iki teismo sprendimo visiško įvykdymo. Procesinių palūkanų paskirtis – kompensuoti būsimus, nuo teisminio proceso pradžios iki teismo sprendimo įvykdymo, susidariusius kreditoriaus nuostolius, kartu – skatinti operatyvų teismo sprendimo įvykdymą</w:t>
      </w:r>
      <w:r>
        <w:t xml:space="preserve"> </w:t>
      </w:r>
      <w:r w:rsidRPr="001C261E">
        <w:t>(Lietuvos Aukščiausiojo Teismo 2019 m. gegužės 8 d. nutartis civilinėje byloje Nr.</w:t>
      </w:r>
      <w:r>
        <w:t> </w:t>
      </w:r>
      <w:r w:rsidRPr="001C261E">
        <w:t>e3K-3-110-219/2019, 53 punktas ir šiame punkte nurodyta kasacinio teismo praktika).</w:t>
      </w:r>
    </w:p>
    <w:p w14:paraId="5EC5E8EE"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t xml:space="preserve">Vadinasi, </w:t>
      </w:r>
      <w:r w:rsidRPr="00633345">
        <w:t>pagal</w:t>
      </w:r>
      <w:r>
        <w:t xml:space="preserve"> CK įtvirtintą</w:t>
      </w:r>
      <w:r w:rsidRPr="00633345">
        <w:t xml:space="preserve"> teisinį reg</w:t>
      </w:r>
      <w:r>
        <w:t>uliavimą</w:t>
      </w:r>
      <w:r w:rsidRPr="00633345">
        <w:t xml:space="preserve"> kompensuojamosios procesinės palūkanos ir jų dydis gali būti nustatomi šalių susitarimu, jo nesant – pagal įstatymą (CK 6.37 straipsnio 2 dalis, 6.210 straipsni</w:t>
      </w:r>
      <w:r>
        <w:t>s</w:t>
      </w:r>
      <w:r w:rsidRPr="00633345">
        <w:t>).</w:t>
      </w:r>
    </w:p>
    <w:p w14:paraId="6985D238"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rsidRPr="00680F80">
        <w:t xml:space="preserve">Lietuvos Aukščiausiojo Teismo praktikoje taip pat nurodyta, </w:t>
      </w:r>
      <w:r>
        <w:t>jog</w:t>
      </w:r>
      <w:r w:rsidRPr="00680F80">
        <w:t xml:space="preserve"> tam, </w:t>
      </w:r>
      <w:r>
        <w:t>kad</w:t>
      </w:r>
      <w:r w:rsidRPr="00680F80">
        <w:t xml:space="preserve"> būtų galima taikyti CK 6.210 straipsnį, turi būti nustatytos trys sąlygos. Pirma, neįvykdyta prievolė turi būti piniginė. Antra, turi būti praleistas piniginės prievolės įvykdymo terminas. Trečia, įstatyme ar sutartyje neturi būti nustatyta, kad palūkanos šiuo atveju nemokamos (Lietuvos Aukščiausiojo Teismo 2014 m. kovo 19 d. nutartis civilinėje byloje Nr. 3K-3-98/2014 ir joje nurodyta kasacinio teismo praktika</w:t>
      </w:r>
      <w:r w:rsidRPr="00E439E4">
        <w:t>).</w:t>
      </w:r>
    </w:p>
    <w:p w14:paraId="4DDE8D6D"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lastRenderedPageBreak/>
        <w:t>Teisėjų kolegija pažymi, kad,</w:t>
      </w:r>
      <w:r>
        <w:rPr>
          <w:lang w:bidi="lt-LT"/>
        </w:rPr>
        <w:t xml:space="preserve"> </w:t>
      </w:r>
      <w:r w:rsidRPr="00416FD7">
        <w:rPr>
          <w:lang w:bidi="lt-LT"/>
        </w:rPr>
        <w:t>pagal 2017 m. rugpjūčio 1 d. susitarimo Nr. 1 3 punkt</w:t>
      </w:r>
      <w:r>
        <w:rPr>
          <w:lang w:bidi="lt-LT"/>
        </w:rPr>
        <w:t>ą,</w:t>
      </w:r>
      <w:r w:rsidRPr="00416FD7">
        <w:rPr>
          <w:lang w:bidi="lt-LT"/>
        </w:rPr>
        <w:t xml:space="preserve"> atsakovė iš užsakovės gaunamas lėšas tur</w:t>
      </w:r>
      <w:r>
        <w:rPr>
          <w:lang w:bidi="lt-LT"/>
        </w:rPr>
        <w:t>ėjo</w:t>
      </w:r>
      <w:r w:rsidRPr="00416FD7">
        <w:rPr>
          <w:lang w:bidi="lt-LT"/>
        </w:rPr>
        <w:t xml:space="preserve"> paskirstyti</w:t>
      </w:r>
      <w:r>
        <w:rPr>
          <w:lang w:bidi="lt-LT"/>
        </w:rPr>
        <w:t xml:space="preserve"> (išmokėti)</w:t>
      </w:r>
      <w:r w:rsidRPr="00416FD7">
        <w:rPr>
          <w:lang w:bidi="lt-LT"/>
        </w:rPr>
        <w:t xml:space="preserve"> partner</w:t>
      </w:r>
      <w:r>
        <w:rPr>
          <w:lang w:bidi="lt-LT"/>
        </w:rPr>
        <w:t>ė</w:t>
      </w:r>
      <w:r w:rsidRPr="00416FD7">
        <w:rPr>
          <w:lang w:bidi="lt-LT"/>
        </w:rPr>
        <w:t>ms per 2 (dvi) darbo dienas nuo jų pervedimo dienos</w:t>
      </w:r>
      <w:r>
        <w:t>, t. y. šalys buvo susitarusios dėl piniginės prievolės įvykdymo natūra. Nagrinėjamoje byloje nustatyta, kad atsakovė praleido piniginės prievolės įvykdymo terminą</w:t>
      </w:r>
      <w:r w:rsidRPr="00416FD7">
        <w:rPr>
          <w:lang w:bidi="lt-LT"/>
        </w:rPr>
        <w:t xml:space="preserve">, </w:t>
      </w:r>
      <w:r>
        <w:rPr>
          <w:lang w:bidi="lt-LT"/>
        </w:rPr>
        <w:t xml:space="preserve">kadangi iš užsakovės </w:t>
      </w:r>
      <w:r w:rsidRPr="00416FD7">
        <w:rPr>
          <w:lang w:bidi="lt-LT"/>
        </w:rPr>
        <w:t>2021 m. rugsėjo 28 d.</w:t>
      </w:r>
      <w:r>
        <w:rPr>
          <w:lang w:bidi="lt-LT"/>
        </w:rPr>
        <w:t xml:space="preserve"> gautų lėšų per dvi darbo dienas neišmokėjo (nepervedė) ieškovei.</w:t>
      </w:r>
    </w:p>
    <w:p w14:paraId="6DE47BB1"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rsidRPr="00C859D5">
        <w:t>Kaip minėta, pagal teisinį reglamentavimą kompensuojamosios procesinės palūkanos ir jų dydis gali būti nustatomi šalių susitarimu, jo nesant – pagal įstatymą (CK 6.37 straipsnio 2 dalis, 6.210</w:t>
      </w:r>
      <w:r>
        <w:t> </w:t>
      </w:r>
      <w:r w:rsidRPr="00C859D5">
        <w:t>straipsni</w:t>
      </w:r>
      <w:r>
        <w:t>s</w:t>
      </w:r>
      <w:r w:rsidRPr="00C859D5">
        <w:t xml:space="preserve">). Todėl, siekiant išspręsti byloje kilusį ginčą, būtina tinkamai išaiškinti </w:t>
      </w:r>
      <w:r w:rsidRPr="00C258E7">
        <w:rPr>
          <w:lang w:bidi="lt-LT"/>
        </w:rPr>
        <w:t>2017</w:t>
      </w:r>
      <w:r>
        <w:rPr>
          <w:lang w:bidi="lt-LT"/>
        </w:rPr>
        <w:t> </w:t>
      </w:r>
      <w:r w:rsidRPr="00C258E7">
        <w:rPr>
          <w:lang w:bidi="lt-LT"/>
        </w:rPr>
        <w:t>m. rugpjūčio 1 d. susitarimo Nr. 1 4 punkt</w:t>
      </w:r>
      <w:r>
        <w:rPr>
          <w:lang w:bidi="lt-LT"/>
        </w:rPr>
        <w:t>o nuostatą, pagal kurią, jei</w:t>
      </w:r>
      <w:r w:rsidRPr="00C258E7">
        <w:rPr>
          <w:lang w:bidi="lt-LT"/>
        </w:rPr>
        <w:t xml:space="preserve"> atsakov</w:t>
      </w:r>
      <w:r>
        <w:rPr>
          <w:lang w:bidi="lt-LT"/>
        </w:rPr>
        <w:t>ė</w:t>
      </w:r>
      <w:r w:rsidRPr="00C258E7">
        <w:rPr>
          <w:lang w:bidi="lt-LT"/>
        </w:rPr>
        <w:t xml:space="preserve"> iš užsakovės gau</w:t>
      </w:r>
      <w:r>
        <w:rPr>
          <w:lang w:bidi="lt-LT"/>
        </w:rPr>
        <w:t>tas</w:t>
      </w:r>
      <w:r w:rsidRPr="00C258E7">
        <w:rPr>
          <w:lang w:bidi="lt-LT"/>
        </w:rPr>
        <w:t xml:space="preserve"> lėšas </w:t>
      </w:r>
      <w:r>
        <w:rPr>
          <w:lang w:bidi="lt-LT"/>
        </w:rPr>
        <w:t xml:space="preserve">uždelsia </w:t>
      </w:r>
      <w:r w:rsidRPr="00C258E7">
        <w:rPr>
          <w:lang w:bidi="lt-LT"/>
        </w:rPr>
        <w:t>paskirstyti</w:t>
      </w:r>
      <w:r>
        <w:rPr>
          <w:lang w:bidi="lt-LT"/>
        </w:rPr>
        <w:t xml:space="preserve"> (išmokėti)</w:t>
      </w:r>
      <w:r w:rsidRPr="00C258E7">
        <w:rPr>
          <w:lang w:bidi="lt-LT"/>
        </w:rPr>
        <w:t xml:space="preserve"> partner</w:t>
      </w:r>
      <w:r>
        <w:rPr>
          <w:lang w:bidi="lt-LT"/>
        </w:rPr>
        <w:t>ė</w:t>
      </w:r>
      <w:r w:rsidRPr="00C258E7">
        <w:rPr>
          <w:lang w:bidi="lt-LT"/>
        </w:rPr>
        <w:t xml:space="preserve">ms per 2 (dvi) darbo dienas nuo jų pervedimo dienos, </w:t>
      </w:r>
      <w:r>
        <w:rPr>
          <w:lang w:bidi="lt-LT"/>
        </w:rPr>
        <w:t>ji privalo</w:t>
      </w:r>
      <w:r w:rsidRPr="00C258E7">
        <w:rPr>
          <w:lang w:bidi="lt-LT"/>
        </w:rPr>
        <w:t xml:space="preserve"> mok</w:t>
      </w:r>
      <w:r>
        <w:rPr>
          <w:lang w:bidi="lt-LT"/>
        </w:rPr>
        <w:t>ėti kiekvienai partnerei atskirai po</w:t>
      </w:r>
      <w:r w:rsidRPr="00C258E7">
        <w:rPr>
          <w:lang w:bidi="lt-LT"/>
        </w:rPr>
        <w:t xml:space="preserve"> 0,1 proc. dydžio palūkan</w:t>
      </w:r>
      <w:r>
        <w:rPr>
          <w:lang w:bidi="lt-LT"/>
        </w:rPr>
        <w:t>a</w:t>
      </w:r>
      <w:r w:rsidRPr="00C258E7">
        <w:rPr>
          <w:lang w:bidi="lt-LT"/>
        </w:rPr>
        <w:t>s nuo laiku nesumokėtos sumos už kiekvieną uždelstą dieną.</w:t>
      </w:r>
    </w:p>
    <w:p w14:paraId="716A211F" w14:textId="77777777" w:rsidR="001B5571" w:rsidRPr="0087246A" w:rsidRDefault="001B5571" w:rsidP="001B5571">
      <w:pPr>
        <w:pStyle w:val="ListParagraph"/>
        <w:numPr>
          <w:ilvl w:val="0"/>
          <w:numId w:val="1"/>
        </w:numPr>
        <w:tabs>
          <w:tab w:val="left" w:pos="900"/>
          <w:tab w:val="left" w:pos="1080"/>
          <w:tab w:val="left" w:pos="1440"/>
        </w:tabs>
        <w:spacing w:after="120" w:line="240" w:lineRule="auto"/>
        <w:jc w:val="both"/>
      </w:pPr>
      <w:r w:rsidRPr="00B32998">
        <w:rPr>
          <w:rFonts w:eastAsia="Times New Roman"/>
          <w:color w:val="auto"/>
          <w:szCs w:val="24"/>
          <w:lang w:eastAsia="lt-LT"/>
        </w:rPr>
        <w:t xml:space="preserve">Kasacinio teismo praktika dėl sutarčių aiškinimo taisyklių yra išsami ir išplėtota. Kai kyla šalių ginčas dėl konkrečios sutarties turinio, jos sąlygų, sutartis turi būti aiškinama nustatant tikruosius sutarties dalyvių ketinimus, atsižvelgiant į sutarties sąlygų tarpusavio ryšį, sutarties esmę, tikslą, jos sudarymo aplinkybes, į šalių derybas dėl sutarties sudarymo, šalių elgesį po sutarties sudarymo ir kitas konkrečiu atveju reikšmingas aplinkybes. Sutarties sąlygos turi būti aiškinamos taip, kad aiškinimo rezultatas nereikštų nesąžiningumo vienos iš šalių atžvilgiu. Aiškinant sutartį, būtina vadovautis ir CK 1.5 straipsnyje įtvirtintais bendraisiais teisės principais. Tačiau toks sutarties aiškinimo būdas ne visada leidžia tiksliai įvertinti sutarties turinį ir nustatyti bendrą subjektyvią kontrahentų valią sukurti atitinkamus įsipareigojimus. Sutarties šalių ketinimus lemia kiekvienos iš šalių individualios savybės ir poreikiai, taigi šalių ketinimai gali nesutapti. Be to, kilus sutarties šalių ginčui, teisme gali nepavykti nustatyti tikrųjų šalių ketinimų, ypač jei sandorio šalys laikosi priešingų pozicijų, skirtingai interpretuoja sudarant sutartį buvusią jų valią ar ją iškreipia, nesutaria dėl sutarties tikslų ar turinio. Todėl tais atvejais, kai šalys skirtingai aiškina savo ketinimus pagal sutartį ir kai neįmanoma jų nustatyti taikant subjektyvų (šalių tikrųjų ketinimų) sutarties aiškinimo būdą, prioritetas </w:t>
      </w:r>
      <w:proofErr w:type="spellStart"/>
      <w:r w:rsidRPr="00B32998">
        <w:rPr>
          <w:rFonts w:eastAsia="Times New Roman"/>
          <w:color w:val="auto"/>
          <w:szCs w:val="24"/>
          <w:lang w:eastAsia="lt-LT"/>
        </w:rPr>
        <w:t>teiktinas</w:t>
      </w:r>
      <w:proofErr w:type="spellEnd"/>
      <w:r w:rsidRPr="00B32998">
        <w:rPr>
          <w:rFonts w:eastAsia="Times New Roman"/>
          <w:color w:val="auto"/>
          <w:szCs w:val="24"/>
          <w:lang w:eastAsia="lt-LT"/>
        </w:rPr>
        <w:t xml:space="preserve"> pažodiniam sutarties teksto aiškinimui (lingvistiniam aiškinimui), kaip objektyviausiai atspindinčiam tikrąją šalių valią dėl prisiimtų įsipareigojimų turinio. Subjektyvusis sutarties aiškinimo metodas ir teksto lingvistinis aiškinimas sudaro darnią sutarčių aiškinimo metodų sistemą, kuria remiantis nustatomas šalių valios turinys (žr., pvz., Lietuvos Aukščiausiojo Teismo 2021 m. birželio 30 d. nutarties civilinėje byloje Nr. e3K-3-192-969/2021 85 punktą ir jame nurodytą kasacinio teismo praktiką; 2022 m. balandžio 1 d. nutarties civilinėje byloje Nr. e3K-3-72-421/2022 25 punktą</w:t>
      </w:r>
      <w:r>
        <w:rPr>
          <w:rFonts w:eastAsia="Times New Roman"/>
          <w:color w:val="auto"/>
          <w:szCs w:val="24"/>
          <w:lang w:eastAsia="lt-LT"/>
        </w:rPr>
        <w:t xml:space="preserve">; 2024 m. kovo 21 d. nutarties civilinėje byloje </w:t>
      </w:r>
      <w:r w:rsidRPr="00B32998">
        <w:rPr>
          <w:rFonts w:eastAsia="Times New Roman"/>
          <w:color w:val="auto"/>
          <w:szCs w:val="24"/>
          <w:lang w:eastAsia="lt-LT"/>
        </w:rPr>
        <w:t>Nr. e3K-7-66-469/2024</w:t>
      </w:r>
      <w:r>
        <w:rPr>
          <w:rFonts w:eastAsia="Times New Roman"/>
          <w:color w:val="auto"/>
          <w:szCs w:val="24"/>
          <w:lang w:eastAsia="lt-LT"/>
        </w:rPr>
        <w:t xml:space="preserve"> 52 punktą</w:t>
      </w:r>
      <w:r w:rsidRPr="00B32998">
        <w:rPr>
          <w:rFonts w:eastAsia="Times New Roman"/>
          <w:color w:val="auto"/>
          <w:szCs w:val="24"/>
          <w:lang w:eastAsia="lt-LT"/>
        </w:rPr>
        <w:t>).</w:t>
      </w:r>
    </w:p>
    <w:p w14:paraId="0F858ACA" w14:textId="658D6ED4" w:rsidR="001B5571" w:rsidRDefault="001B5571" w:rsidP="001B5571">
      <w:pPr>
        <w:pStyle w:val="ListParagraph"/>
        <w:numPr>
          <w:ilvl w:val="0"/>
          <w:numId w:val="1"/>
        </w:numPr>
        <w:tabs>
          <w:tab w:val="left" w:pos="900"/>
          <w:tab w:val="left" w:pos="1080"/>
          <w:tab w:val="left" w:pos="1440"/>
        </w:tabs>
        <w:spacing w:after="120" w:line="240" w:lineRule="auto"/>
        <w:jc w:val="both"/>
      </w:pPr>
      <w:r w:rsidRPr="00F559A6">
        <w:rPr>
          <w:rFonts w:eastAsia="Times New Roman"/>
          <w:color w:val="auto"/>
          <w:szCs w:val="24"/>
          <w:lang w:eastAsia="lt-LT"/>
        </w:rPr>
        <w:t>Teisėjų kolegijos vertinimu, pažod</w:t>
      </w:r>
      <w:r w:rsidR="009F5E1E">
        <w:rPr>
          <w:rFonts w:eastAsia="Times New Roman"/>
          <w:color w:val="auto"/>
          <w:szCs w:val="24"/>
          <w:lang w:eastAsia="lt-LT"/>
        </w:rPr>
        <w:t>inis</w:t>
      </w:r>
      <w:r w:rsidRPr="00F559A6">
        <w:rPr>
          <w:rFonts w:eastAsia="Times New Roman"/>
          <w:color w:val="auto"/>
          <w:szCs w:val="24"/>
          <w:lang w:eastAsia="lt-LT"/>
        </w:rPr>
        <w:t xml:space="preserve"> (taikant teksto lingvistinį aiškinimą) </w:t>
      </w:r>
      <w:r w:rsidRPr="00F559A6">
        <w:rPr>
          <w:rFonts w:eastAsia="Times New Roman"/>
          <w:color w:val="auto"/>
          <w:szCs w:val="24"/>
          <w:lang w:eastAsia="lt-LT" w:bidi="lt-LT"/>
        </w:rPr>
        <w:t>2017 m. rugpjūčio 1 d. susitarimo Nr. 1 4 punkto nuostat</w:t>
      </w:r>
      <w:r w:rsidR="009F5E1E">
        <w:rPr>
          <w:rFonts w:eastAsia="Times New Roman"/>
          <w:color w:val="auto"/>
          <w:szCs w:val="24"/>
          <w:lang w:eastAsia="lt-LT" w:bidi="lt-LT"/>
        </w:rPr>
        <w:t>os</w:t>
      </w:r>
      <w:r w:rsidRPr="00F559A6">
        <w:rPr>
          <w:rFonts w:eastAsia="Times New Roman"/>
          <w:color w:val="auto"/>
          <w:szCs w:val="24"/>
          <w:lang w:eastAsia="lt-LT" w:bidi="lt-LT"/>
        </w:rPr>
        <w:t>, pagal kurią</w:t>
      </w:r>
      <w:r>
        <w:rPr>
          <w:rFonts w:eastAsia="Times New Roman"/>
          <w:color w:val="auto"/>
          <w:szCs w:val="24"/>
          <w:lang w:eastAsia="lt-LT" w:bidi="lt-LT"/>
        </w:rPr>
        <w:t>, jei</w:t>
      </w:r>
      <w:r w:rsidRPr="00F559A6">
        <w:rPr>
          <w:rFonts w:eastAsia="Times New Roman"/>
          <w:color w:val="auto"/>
          <w:szCs w:val="24"/>
          <w:lang w:eastAsia="lt-LT" w:bidi="lt-LT"/>
        </w:rPr>
        <w:t xml:space="preserve"> atsakov</w:t>
      </w:r>
      <w:r>
        <w:rPr>
          <w:rFonts w:eastAsia="Times New Roman"/>
          <w:color w:val="auto"/>
          <w:szCs w:val="24"/>
          <w:lang w:eastAsia="lt-LT" w:bidi="lt-LT"/>
        </w:rPr>
        <w:t>ė</w:t>
      </w:r>
      <w:r w:rsidRPr="00F559A6">
        <w:rPr>
          <w:rFonts w:eastAsia="Times New Roman"/>
          <w:color w:val="auto"/>
          <w:szCs w:val="24"/>
          <w:lang w:eastAsia="lt-LT" w:bidi="lt-LT"/>
        </w:rPr>
        <w:t xml:space="preserve"> iš užsakovės gautas lėšas uždels</w:t>
      </w:r>
      <w:r>
        <w:rPr>
          <w:rFonts w:eastAsia="Times New Roman"/>
          <w:color w:val="auto"/>
          <w:szCs w:val="24"/>
          <w:lang w:eastAsia="lt-LT" w:bidi="lt-LT"/>
        </w:rPr>
        <w:t>ia</w:t>
      </w:r>
      <w:r w:rsidRPr="00F559A6">
        <w:rPr>
          <w:rFonts w:eastAsia="Times New Roman"/>
          <w:color w:val="auto"/>
          <w:szCs w:val="24"/>
          <w:lang w:eastAsia="lt-LT" w:bidi="lt-LT"/>
        </w:rPr>
        <w:t xml:space="preserve"> paskirstyti (išmokėti) partner</w:t>
      </w:r>
      <w:r>
        <w:rPr>
          <w:rFonts w:eastAsia="Times New Roman"/>
          <w:color w:val="auto"/>
          <w:szCs w:val="24"/>
          <w:lang w:eastAsia="lt-LT" w:bidi="lt-LT"/>
        </w:rPr>
        <w:t>ė</w:t>
      </w:r>
      <w:r w:rsidRPr="00F559A6">
        <w:rPr>
          <w:rFonts w:eastAsia="Times New Roman"/>
          <w:color w:val="auto"/>
          <w:szCs w:val="24"/>
          <w:lang w:eastAsia="lt-LT" w:bidi="lt-LT"/>
        </w:rPr>
        <w:t>ms per 2 (dvi) darbo dienas nuo jų pervedimo dienos, ji privalo mokėti kiekviena</w:t>
      </w:r>
      <w:r>
        <w:rPr>
          <w:rFonts w:eastAsia="Times New Roman"/>
          <w:color w:val="auto"/>
          <w:szCs w:val="24"/>
          <w:lang w:eastAsia="lt-LT" w:bidi="lt-LT"/>
        </w:rPr>
        <w:t>i</w:t>
      </w:r>
      <w:r w:rsidRPr="00F559A6">
        <w:rPr>
          <w:rFonts w:eastAsia="Times New Roman"/>
          <w:color w:val="auto"/>
          <w:szCs w:val="24"/>
          <w:lang w:eastAsia="lt-LT" w:bidi="lt-LT"/>
        </w:rPr>
        <w:t xml:space="preserve"> partner</w:t>
      </w:r>
      <w:r>
        <w:rPr>
          <w:rFonts w:eastAsia="Times New Roman"/>
          <w:color w:val="auto"/>
          <w:szCs w:val="24"/>
          <w:lang w:eastAsia="lt-LT" w:bidi="lt-LT"/>
        </w:rPr>
        <w:t>e</w:t>
      </w:r>
      <w:r w:rsidRPr="00F559A6">
        <w:rPr>
          <w:rFonts w:eastAsia="Times New Roman"/>
          <w:color w:val="auto"/>
          <w:szCs w:val="24"/>
          <w:lang w:eastAsia="lt-LT" w:bidi="lt-LT"/>
        </w:rPr>
        <w:t xml:space="preserve">i atskirai po </w:t>
      </w:r>
      <w:bookmarkStart w:id="22" w:name="_Hlk162259239"/>
      <w:r w:rsidRPr="00F559A6">
        <w:rPr>
          <w:rFonts w:eastAsia="Times New Roman"/>
          <w:color w:val="auto"/>
          <w:szCs w:val="24"/>
          <w:lang w:eastAsia="lt-LT" w:bidi="lt-LT"/>
        </w:rPr>
        <w:t>0,1 proc. dydžio palūkan</w:t>
      </w:r>
      <w:r>
        <w:rPr>
          <w:rFonts w:eastAsia="Times New Roman"/>
          <w:color w:val="auto"/>
          <w:szCs w:val="24"/>
          <w:lang w:eastAsia="lt-LT" w:bidi="lt-LT"/>
        </w:rPr>
        <w:t>a</w:t>
      </w:r>
      <w:r w:rsidRPr="00F559A6">
        <w:rPr>
          <w:rFonts w:eastAsia="Times New Roman"/>
          <w:color w:val="auto"/>
          <w:szCs w:val="24"/>
          <w:lang w:eastAsia="lt-LT" w:bidi="lt-LT"/>
        </w:rPr>
        <w:t>s nuo laiku nesumokėtos sumos už kiekvieną uždelstą dieną</w:t>
      </w:r>
      <w:bookmarkEnd w:id="22"/>
      <w:r w:rsidRPr="00F559A6">
        <w:rPr>
          <w:rFonts w:eastAsia="Times New Roman"/>
          <w:color w:val="auto"/>
          <w:szCs w:val="24"/>
          <w:lang w:eastAsia="lt-LT" w:bidi="lt-LT"/>
        </w:rPr>
        <w:t>,</w:t>
      </w:r>
      <w:r w:rsidR="009F5E1E">
        <w:rPr>
          <w:rFonts w:eastAsia="Times New Roman"/>
          <w:color w:val="auto"/>
          <w:szCs w:val="24"/>
          <w:lang w:eastAsia="lt-LT" w:bidi="lt-LT"/>
        </w:rPr>
        <w:t xml:space="preserve"> aiškinimas suponuoja išvadą</w:t>
      </w:r>
      <w:r w:rsidRPr="00F559A6">
        <w:rPr>
          <w:rFonts w:eastAsia="Times New Roman"/>
          <w:color w:val="auto"/>
          <w:szCs w:val="24"/>
          <w:lang w:eastAsia="lt-LT"/>
        </w:rPr>
        <w:t xml:space="preserve">, jog šalys buvo susitarusios, kad </w:t>
      </w:r>
      <w:r w:rsidRPr="00F559A6">
        <w:rPr>
          <w:rFonts w:eastAsia="Times New Roman"/>
          <w:color w:val="auto"/>
          <w:szCs w:val="24"/>
          <w:lang w:eastAsia="lt-LT" w:bidi="lt-LT"/>
        </w:rPr>
        <w:t>0,1 proc. dydžio palūkanos nuo laiku nesumokėtos sumos už kiekvieną uždelstą dieną bus skaičiuojamos</w:t>
      </w:r>
      <w:r w:rsidRPr="00F559A6">
        <w:rPr>
          <w:rFonts w:eastAsia="Times New Roman"/>
          <w:color w:val="auto"/>
          <w:szCs w:val="24"/>
          <w:lang w:eastAsia="lt-LT"/>
        </w:rPr>
        <w:t xml:space="preserve"> iki visiško prievolės įvykdymo. Tai reiškia, kad šalys susitarė ir dėl procesinių palūkanų skaičiavimo. </w:t>
      </w:r>
      <w:r>
        <w:t xml:space="preserve">Todėl atmetamas kaip nepagrįstas atsakovės atsiliepimo į kasacinį skundą argumentas, kad </w:t>
      </w:r>
      <w:r w:rsidRPr="008C54B3">
        <w:t>šalys nesitarė dėl palūkanų skaičiavimo iki visiško prievolės įvykdymo, kadangi Susitarime Nr. 1 tai neaprašyta.</w:t>
      </w:r>
    </w:p>
    <w:p w14:paraId="112A29D9"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t>Kasaciniame skunde nurodoma, kad a</w:t>
      </w:r>
      <w:r w:rsidRPr="00476C28">
        <w:t>peliacinės instancijos teismas neteisingai taikė išaiškinimus, pateiktus Lietuvos apeliacinio teismo 2023 m. balandžio 27 d. nutartyje civilinėje byloje Nr. e2A-267-912/2023</w:t>
      </w:r>
      <w:r>
        <w:t>, kadangi š</w:t>
      </w:r>
      <w:r w:rsidRPr="00476C28">
        <w:t xml:space="preserve">ioje byloje teismas netaikė susitarimo nuostatų dėl to, </w:t>
      </w:r>
      <w:r>
        <w:t>jog</w:t>
      </w:r>
      <w:r w:rsidRPr="00476C28">
        <w:t xml:space="preserve"> </w:t>
      </w:r>
      <w:r w:rsidRPr="00476C28">
        <w:lastRenderedPageBreak/>
        <w:t>byloje buvo reiškiamas reikalavimas ne dėl skolos, bet dėl žalos (nuostolių) atlyginimo.</w:t>
      </w:r>
      <w:r>
        <w:t xml:space="preserve"> </w:t>
      </w:r>
      <w:r w:rsidRPr="00476C28">
        <w:t>Teisėjų kolegija sutinka su šiais kasacinio skundo argumentais.</w:t>
      </w:r>
    </w:p>
    <w:p w14:paraId="199421BB" w14:textId="77777777" w:rsidR="001B5571" w:rsidRPr="00B2151B" w:rsidRDefault="001B5571" w:rsidP="001B5571">
      <w:pPr>
        <w:pStyle w:val="ListParagraph"/>
        <w:numPr>
          <w:ilvl w:val="0"/>
          <w:numId w:val="1"/>
        </w:numPr>
        <w:tabs>
          <w:tab w:val="left" w:pos="900"/>
          <w:tab w:val="left" w:pos="1080"/>
          <w:tab w:val="left" w:pos="1440"/>
        </w:tabs>
        <w:spacing w:after="120" w:line="240" w:lineRule="auto"/>
        <w:jc w:val="both"/>
      </w:pPr>
      <w:r>
        <w:t xml:space="preserve">Kaip matyti iš </w:t>
      </w:r>
      <w:r w:rsidRPr="00F87B29">
        <w:t>Lietuvos apeliacinio teismo 2023 m. balandžio 27 d. nutart</w:t>
      </w:r>
      <w:r>
        <w:t>ies</w:t>
      </w:r>
      <w:r w:rsidRPr="00F87B29">
        <w:t xml:space="preserve"> civilinėje byloje Nr.</w:t>
      </w:r>
      <w:r>
        <w:t> </w:t>
      </w:r>
      <w:r w:rsidRPr="00F87B29">
        <w:t>e2A-267-912/2023</w:t>
      </w:r>
      <w:r>
        <w:t xml:space="preserve"> 62 punkto, teisėjų kolegija konstatavo, kad </w:t>
      </w:r>
      <w:bookmarkStart w:id="23" w:name="_Hlk162290697"/>
      <w:r w:rsidRPr="00F87B29">
        <w:rPr>
          <w:szCs w:val="24"/>
          <w:shd w:val="clear" w:color="auto" w:fill="FFFFFF"/>
        </w:rPr>
        <w:t>partnerės 2017 m. rugpjūčio 1</w:t>
      </w:r>
      <w:r>
        <w:rPr>
          <w:szCs w:val="24"/>
          <w:shd w:val="clear" w:color="auto" w:fill="FFFFFF"/>
        </w:rPr>
        <w:t> </w:t>
      </w:r>
      <w:r w:rsidRPr="00F87B29">
        <w:rPr>
          <w:szCs w:val="24"/>
          <w:shd w:val="clear" w:color="auto" w:fill="FFFFFF"/>
        </w:rPr>
        <w:t>d. susitarimo Nr. 1 4 punkte susitarė</w:t>
      </w:r>
      <w:r>
        <w:rPr>
          <w:szCs w:val="24"/>
          <w:shd w:val="clear" w:color="auto" w:fill="FFFFFF"/>
        </w:rPr>
        <w:t xml:space="preserve"> </w:t>
      </w:r>
      <w:r w:rsidRPr="00F87B29">
        <w:rPr>
          <w:szCs w:val="24"/>
          <w:shd w:val="clear" w:color="auto" w:fill="FFFFFF"/>
        </w:rPr>
        <w:t>dėl palūkanų</w:t>
      </w:r>
      <w:bookmarkEnd w:id="23"/>
      <w:r w:rsidRPr="00F87B29">
        <w:rPr>
          <w:szCs w:val="24"/>
          <w:shd w:val="clear" w:color="auto" w:fill="FFFFFF"/>
        </w:rPr>
        <w:t>, mokėtinų už vėlavimą paskirstyti lėšas už atliktus darbus</w:t>
      </w:r>
      <w:r>
        <w:rPr>
          <w:szCs w:val="24"/>
          <w:shd w:val="clear" w:color="auto" w:fill="FFFFFF"/>
        </w:rPr>
        <w:t>,</w:t>
      </w:r>
      <w:r w:rsidRPr="00F87B29">
        <w:rPr>
          <w:szCs w:val="24"/>
          <w:shd w:val="clear" w:color="auto" w:fill="FFFFFF"/>
        </w:rPr>
        <w:t xml:space="preserve"> dydžio</w:t>
      </w:r>
      <w:r>
        <w:rPr>
          <w:szCs w:val="24"/>
          <w:shd w:val="clear" w:color="auto" w:fill="FFFFFF"/>
        </w:rPr>
        <w:t xml:space="preserve">, bet ne dėl </w:t>
      </w:r>
      <w:r w:rsidRPr="00F87B29">
        <w:rPr>
          <w:szCs w:val="24"/>
          <w:shd w:val="clear" w:color="auto" w:fill="FFFFFF"/>
        </w:rPr>
        <w:t>procesin</w:t>
      </w:r>
      <w:r>
        <w:rPr>
          <w:szCs w:val="24"/>
          <w:shd w:val="clear" w:color="auto" w:fill="FFFFFF"/>
        </w:rPr>
        <w:t>ių</w:t>
      </w:r>
      <w:r w:rsidRPr="00F87B29">
        <w:rPr>
          <w:szCs w:val="24"/>
          <w:shd w:val="clear" w:color="auto" w:fill="FFFFFF"/>
        </w:rPr>
        <w:t xml:space="preserve"> palūkan</w:t>
      </w:r>
      <w:r>
        <w:rPr>
          <w:szCs w:val="24"/>
          <w:shd w:val="clear" w:color="auto" w:fill="FFFFFF"/>
        </w:rPr>
        <w:t>ų</w:t>
      </w:r>
      <w:r w:rsidRPr="00F87B29">
        <w:rPr>
          <w:szCs w:val="24"/>
          <w:shd w:val="clear" w:color="auto" w:fill="FFFFFF"/>
        </w:rPr>
        <w:t xml:space="preserve"> už patirtus nuostolius (negautas pajamas)</w:t>
      </w:r>
      <w:r>
        <w:rPr>
          <w:szCs w:val="24"/>
          <w:shd w:val="clear" w:color="auto" w:fill="FFFFFF"/>
        </w:rPr>
        <w:t>, dėl kurių priteisimo šioje byloje buvo pareikštas ieškinys. Todėl nagrinėjamoje byloje apeliacinės instancijos teismas, spręsdamas, ar šalys</w:t>
      </w:r>
      <w:r w:rsidRPr="00C12891">
        <w:rPr>
          <w:szCs w:val="24"/>
          <w:shd w:val="clear" w:color="auto" w:fill="FFFFFF"/>
        </w:rPr>
        <w:t xml:space="preserve"> 2017 m. rugpjūčio 1 d. susitarimo Nr. 1 4 punkte susitarė </w:t>
      </w:r>
      <w:r>
        <w:rPr>
          <w:szCs w:val="24"/>
          <w:shd w:val="clear" w:color="auto" w:fill="FFFFFF"/>
        </w:rPr>
        <w:t xml:space="preserve">ir </w:t>
      </w:r>
      <w:r w:rsidRPr="00C12891">
        <w:rPr>
          <w:szCs w:val="24"/>
          <w:shd w:val="clear" w:color="auto" w:fill="FFFFFF"/>
        </w:rPr>
        <w:t>dėl</w:t>
      </w:r>
      <w:r>
        <w:rPr>
          <w:szCs w:val="24"/>
          <w:shd w:val="clear" w:color="auto" w:fill="FFFFFF"/>
        </w:rPr>
        <w:t xml:space="preserve"> procesinių</w:t>
      </w:r>
      <w:r w:rsidRPr="00C12891">
        <w:rPr>
          <w:szCs w:val="24"/>
          <w:shd w:val="clear" w:color="auto" w:fill="FFFFFF"/>
        </w:rPr>
        <w:t xml:space="preserve"> palūkanų</w:t>
      </w:r>
      <w:r>
        <w:rPr>
          <w:szCs w:val="24"/>
          <w:shd w:val="clear" w:color="auto" w:fill="FFFFFF"/>
        </w:rPr>
        <w:t>, negalėjo remtis</w:t>
      </w:r>
      <w:r w:rsidRPr="00674226">
        <w:rPr>
          <w:szCs w:val="24"/>
          <w:shd w:val="clear" w:color="auto" w:fill="FFFFFF"/>
        </w:rPr>
        <w:t xml:space="preserve"> Lietuvos apeliacinio teismo 2023 m. balandžio 27 d. nutarti</w:t>
      </w:r>
      <w:r>
        <w:rPr>
          <w:szCs w:val="24"/>
          <w:shd w:val="clear" w:color="auto" w:fill="FFFFFF"/>
        </w:rPr>
        <w:t>mi</w:t>
      </w:r>
      <w:r w:rsidRPr="00674226">
        <w:rPr>
          <w:szCs w:val="24"/>
          <w:shd w:val="clear" w:color="auto" w:fill="FFFFFF"/>
        </w:rPr>
        <w:t xml:space="preserve"> civilinėje byloje Nr. e2A-267-912/2023</w:t>
      </w:r>
      <w:r>
        <w:rPr>
          <w:szCs w:val="24"/>
          <w:shd w:val="clear" w:color="auto" w:fill="FFFFFF"/>
        </w:rPr>
        <w:t>.</w:t>
      </w:r>
    </w:p>
    <w:p w14:paraId="62DEC9BD" w14:textId="77777777" w:rsidR="001B5571" w:rsidRPr="00866E3E" w:rsidRDefault="001B5571" w:rsidP="001B5571">
      <w:pPr>
        <w:pStyle w:val="ListParagraph"/>
        <w:numPr>
          <w:ilvl w:val="0"/>
          <w:numId w:val="1"/>
        </w:numPr>
        <w:tabs>
          <w:tab w:val="left" w:pos="900"/>
          <w:tab w:val="left" w:pos="1080"/>
          <w:tab w:val="left" w:pos="1440"/>
        </w:tabs>
        <w:spacing w:after="120" w:line="240" w:lineRule="auto"/>
        <w:jc w:val="both"/>
      </w:pPr>
      <w:r>
        <w:rPr>
          <w:lang w:bidi="lt-LT"/>
        </w:rPr>
        <w:t xml:space="preserve">Ieškovė kasaciniu skundu </w:t>
      </w:r>
      <w:r w:rsidRPr="008421AF">
        <w:rPr>
          <w:lang w:bidi="lt-LT"/>
        </w:rPr>
        <w:t>prašo panaikinti Lietuvos apeliacinio teismo 2023 m. rugsėjo 27 d. nutart</w:t>
      </w:r>
      <w:r>
        <w:rPr>
          <w:lang w:bidi="lt-LT"/>
        </w:rPr>
        <w:t>ies</w:t>
      </w:r>
      <w:r w:rsidRPr="008421AF">
        <w:rPr>
          <w:lang w:bidi="lt-LT"/>
        </w:rPr>
        <w:t xml:space="preserve"> dal</w:t>
      </w:r>
      <w:r>
        <w:rPr>
          <w:lang w:bidi="lt-LT"/>
        </w:rPr>
        <w:t>į</w:t>
      </w:r>
      <w:r w:rsidRPr="008421AF">
        <w:rPr>
          <w:lang w:bidi="lt-LT"/>
        </w:rPr>
        <w:t xml:space="preserve"> dėl procesinių palūkanų priteisimo ir </w:t>
      </w:r>
      <w:r>
        <w:rPr>
          <w:lang w:bidi="lt-LT"/>
        </w:rPr>
        <w:t xml:space="preserve">dėl šios dalies </w:t>
      </w:r>
      <w:r w:rsidRPr="008421AF">
        <w:rPr>
          <w:lang w:bidi="lt-LT"/>
        </w:rPr>
        <w:t xml:space="preserve">priimti naują sprendimą – </w:t>
      </w:r>
      <w:r>
        <w:rPr>
          <w:lang w:bidi="lt-LT"/>
        </w:rPr>
        <w:t xml:space="preserve">be kita ko, </w:t>
      </w:r>
      <w:r w:rsidRPr="008421AF">
        <w:rPr>
          <w:lang w:bidi="lt-LT"/>
        </w:rPr>
        <w:t xml:space="preserve">priteisti ieškovės naudai iš atsakovės 0,1 proc. dydžio procesines palūkanas nuo </w:t>
      </w:r>
      <w:r>
        <w:rPr>
          <w:lang w:bidi="lt-LT"/>
        </w:rPr>
        <w:t xml:space="preserve">visos </w:t>
      </w:r>
      <w:r w:rsidRPr="00866E3E">
        <w:rPr>
          <w:lang w:bidi="lt-LT"/>
        </w:rPr>
        <w:t>priteistos 120 601,13 Eur sumos.</w:t>
      </w:r>
    </w:p>
    <w:p w14:paraId="17EE4A74"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rsidRPr="00866E3E">
        <w:rPr>
          <w:lang w:bidi="lt-LT"/>
        </w:rPr>
        <w:t>Taigi, ieškovė prašo priteisti sutartines procesines palūkanas ne tik už priteistus 113 763,73 Eur kaip atsakovės neįvykdytą natūra piniginę prievolę</w:t>
      </w:r>
      <w:r>
        <w:rPr>
          <w:lang w:bidi="lt-LT"/>
        </w:rPr>
        <w:t xml:space="preserve">, bet ir už </w:t>
      </w:r>
      <w:r w:rsidRPr="00A76EB5">
        <w:rPr>
          <w:lang w:bidi="lt-LT"/>
        </w:rPr>
        <w:t>nuo 2021 m. spalio 1 d. iki ieškinio pateikimo teismui 2021 m. lapkričio 24 d. įskaitytinai</w:t>
      </w:r>
      <w:r>
        <w:rPr>
          <w:lang w:bidi="lt-LT"/>
        </w:rPr>
        <w:t xml:space="preserve"> </w:t>
      </w:r>
      <w:bookmarkStart w:id="24" w:name="_Hlk162293083"/>
      <w:r>
        <w:rPr>
          <w:lang w:bidi="lt-LT"/>
        </w:rPr>
        <w:t xml:space="preserve">priteistas </w:t>
      </w:r>
      <w:r w:rsidRPr="00A76EB5">
        <w:rPr>
          <w:lang w:bidi="lt-LT"/>
        </w:rPr>
        <w:t>6837,40 Eur</w:t>
      </w:r>
      <w:r>
        <w:rPr>
          <w:lang w:bidi="lt-LT"/>
        </w:rPr>
        <w:t xml:space="preserve"> sutartines palūkanas</w:t>
      </w:r>
      <w:bookmarkEnd w:id="24"/>
      <w:r>
        <w:rPr>
          <w:lang w:bidi="lt-LT"/>
        </w:rPr>
        <w:t>, t. y. ieškovė prašo priteisti, be kita ko, ir sutartines procesines palūkanas nuo priteistų sutartinių palūkanų</w:t>
      </w:r>
      <w:r w:rsidRPr="00A76EB5">
        <w:rPr>
          <w:lang w:bidi="lt-LT"/>
        </w:rPr>
        <w:t>.</w:t>
      </w:r>
    </w:p>
    <w:p w14:paraId="2BAB021C"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t>CK 6.37 straipsnio 4 dalyje nustatyta, kad p</w:t>
      </w:r>
      <w:r w:rsidRPr="003B77BA">
        <w:t>alūkanos už priskaičiuotas palūkanas neskaičiuojamos, išskyrus įstatymų ar šalių susitarimu nustatytas išimtis, jeigu toks šalių susitarimas nepažeidžia sąžiningumo, protingumo ir teisingumo reikalavimų.</w:t>
      </w:r>
    </w:p>
    <w:p w14:paraId="5A7CA7F7"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t>Teisėjų kolegija pažymi, kad nagrinėjamoje byloje nenustatyta ir ieškovė neįrodinėjo, jog šalys, susitardamos dėl palūkanų, mokėtinų iki visiško prievolės įvykdymo, dydžio, būtų susitarusios ir dėl procesinių palūkanų už priskaičiuotas palūkanas</w:t>
      </w:r>
      <w:r w:rsidRPr="009338B1">
        <w:rPr>
          <w:szCs w:val="24"/>
          <w:shd w:val="clear" w:color="auto" w:fill="FFFFFF"/>
        </w:rPr>
        <w:t xml:space="preserve"> </w:t>
      </w:r>
      <w:r>
        <w:t>dėl</w:t>
      </w:r>
      <w:r w:rsidRPr="009338B1">
        <w:t xml:space="preserve"> piniginės prievolės įvykdymo termino praleidim</w:t>
      </w:r>
      <w:r>
        <w:t xml:space="preserve">o. Todėl ieškovės reikalavimas priteisti šalių sutartas procesines palūkanas ir už </w:t>
      </w:r>
      <w:r w:rsidRPr="003C251A">
        <w:rPr>
          <w:lang w:bidi="lt-LT"/>
        </w:rPr>
        <w:t>nuo 2021 m. spalio 1 d. iki ieškinio pateikimo teismui 2021 m. lapkričio 24 d. įskaitytinai priteistas 6837,40 Eur sutartines palūkanas</w:t>
      </w:r>
      <w:r>
        <w:rPr>
          <w:lang w:bidi="lt-LT"/>
        </w:rPr>
        <w:t xml:space="preserve"> vertintinas kaip nepagrįstas.</w:t>
      </w:r>
    </w:p>
    <w:p w14:paraId="7B44869E" w14:textId="77777777" w:rsidR="001B5571" w:rsidRPr="007F1906" w:rsidRDefault="001B5571" w:rsidP="001B5571">
      <w:pPr>
        <w:pStyle w:val="ListParagraph"/>
        <w:numPr>
          <w:ilvl w:val="0"/>
          <w:numId w:val="1"/>
        </w:numPr>
        <w:tabs>
          <w:tab w:val="left" w:pos="900"/>
          <w:tab w:val="left" w:pos="1080"/>
          <w:tab w:val="left" w:pos="1440"/>
        </w:tabs>
        <w:spacing w:after="120" w:line="240" w:lineRule="auto"/>
        <w:jc w:val="both"/>
      </w:pPr>
      <w:r>
        <w:rPr>
          <w:lang w:bidi="lt-LT"/>
        </w:rPr>
        <w:t xml:space="preserve">Teisėjų kolegijos vertinimu, priteisiant šalių sutartas, bet ne įstatymų nustatytas procesines palūkanas, negalima vadovautis įstatymų nustatytų procesinių palūkanų priteisimą reglamentuojančiu teisiniu reguliavimu, o kartu ir kasacinio teismo formuojama praktika, pagal kurią visais atvejais </w:t>
      </w:r>
      <w:r w:rsidRPr="005B1965">
        <w:rPr>
          <w:szCs w:val="24"/>
          <w:shd w:val="clear" w:color="auto" w:fill="FFFFFF"/>
        </w:rPr>
        <w:t xml:space="preserve">procesinės palūkanos skaičiuojamos </w:t>
      </w:r>
      <w:r>
        <w:rPr>
          <w:szCs w:val="24"/>
          <w:shd w:val="clear" w:color="auto" w:fill="FFFFFF"/>
        </w:rPr>
        <w:t xml:space="preserve">ir už priteistas </w:t>
      </w:r>
      <w:r w:rsidRPr="005B1965">
        <w:rPr>
          <w:szCs w:val="24"/>
          <w:shd w:val="clear" w:color="auto" w:fill="FFFFFF"/>
        </w:rPr>
        <w:t>palūkan</w:t>
      </w:r>
      <w:r>
        <w:rPr>
          <w:szCs w:val="24"/>
          <w:shd w:val="clear" w:color="auto" w:fill="FFFFFF"/>
        </w:rPr>
        <w:t>as</w:t>
      </w:r>
      <w:r w:rsidRPr="005B1965">
        <w:rPr>
          <w:szCs w:val="24"/>
          <w:shd w:val="clear" w:color="auto" w:fill="FFFFFF"/>
        </w:rPr>
        <w:t xml:space="preserve"> </w:t>
      </w:r>
      <w:r>
        <w:rPr>
          <w:szCs w:val="24"/>
          <w:shd w:val="clear" w:color="auto" w:fill="FFFFFF"/>
        </w:rPr>
        <w:t>dėl</w:t>
      </w:r>
      <w:r w:rsidRPr="005B1965">
        <w:rPr>
          <w:szCs w:val="24"/>
          <w:shd w:val="clear" w:color="auto" w:fill="FFFFFF"/>
        </w:rPr>
        <w:t xml:space="preserve"> piniginės prievolės įvykdymo termino praleidim</w:t>
      </w:r>
      <w:r>
        <w:rPr>
          <w:szCs w:val="24"/>
          <w:shd w:val="clear" w:color="auto" w:fill="FFFFFF"/>
        </w:rPr>
        <w:t>o.</w:t>
      </w:r>
    </w:p>
    <w:p w14:paraId="0EED5E14" w14:textId="77777777" w:rsidR="001B5571" w:rsidRPr="007D3351" w:rsidRDefault="001B5571" w:rsidP="001B5571">
      <w:pPr>
        <w:pStyle w:val="ListParagraph"/>
        <w:numPr>
          <w:ilvl w:val="0"/>
          <w:numId w:val="1"/>
        </w:numPr>
        <w:tabs>
          <w:tab w:val="left" w:pos="900"/>
          <w:tab w:val="left" w:pos="1080"/>
          <w:tab w:val="left" w:pos="1440"/>
        </w:tabs>
        <w:spacing w:after="120" w:line="240" w:lineRule="auto"/>
        <w:jc w:val="both"/>
      </w:pPr>
      <w:r>
        <w:rPr>
          <w:szCs w:val="24"/>
          <w:shd w:val="clear" w:color="auto" w:fill="FFFFFF"/>
        </w:rPr>
        <w:t xml:space="preserve">Atsakovė nepateikė kasacinio skundo, todėl nėra pagrindo vertinti, kad ji nesutinka su apeliacinės instancijos teismo nutarties dalimi, kuria buvo palikta nepakeista pirmosios instancijos teismo sprendimo dalis dėl </w:t>
      </w:r>
      <w:r w:rsidRPr="00016DE3">
        <w:rPr>
          <w:szCs w:val="24"/>
          <w:shd w:val="clear" w:color="auto" w:fill="FFFFFF"/>
        </w:rPr>
        <w:t>6837,40 Eur palūkanų</w:t>
      </w:r>
      <w:r>
        <w:rPr>
          <w:szCs w:val="24"/>
          <w:shd w:val="clear" w:color="auto" w:fill="FFFFFF"/>
        </w:rPr>
        <w:t xml:space="preserve"> priteisimo, </w:t>
      </w:r>
      <w:r w:rsidRPr="00A91089">
        <w:rPr>
          <w:szCs w:val="24"/>
          <w:shd w:val="clear" w:color="auto" w:fill="FFFFFF"/>
        </w:rPr>
        <w:t xml:space="preserve">kurios buvo apskaičiuotos </w:t>
      </w:r>
      <w:r w:rsidRPr="00A91089">
        <w:rPr>
          <w:szCs w:val="24"/>
          <w:shd w:val="clear" w:color="auto" w:fill="FFFFFF"/>
          <w:lang w:bidi="lt-LT"/>
        </w:rPr>
        <w:t>už nuo 2021 m. spalio 1 d. iki ieškinio pateikimo teismui 2021 m. lapkričio 24 d. įskaitytinai</w:t>
      </w:r>
      <w:r w:rsidRPr="00A91089">
        <w:rPr>
          <w:szCs w:val="24"/>
          <w:shd w:val="clear" w:color="auto" w:fill="FFFFFF"/>
        </w:rPr>
        <w:t xml:space="preserve"> pagal šalių 2017 m. rugpjūčio 1 d. susitarimo Nr. 1 4 punkte sutartų palūkanų dydį</w:t>
      </w:r>
      <w:r>
        <w:rPr>
          <w:szCs w:val="24"/>
          <w:shd w:val="clear" w:color="auto" w:fill="FFFFFF"/>
        </w:rPr>
        <w:t xml:space="preserve">, t. y. po </w:t>
      </w:r>
      <w:r w:rsidRPr="001B1FE7">
        <w:rPr>
          <w:szCs w:val="24"/>
          <w:shd w:val="clear" w:color="auto" w:fill="FFFFFF"/>
          <w:lang w:bidi="lt-LT"/>
        </w:rPr>
        <w:t>0,1 proc.</w:t>
      </w:r>
      <w:r>
        <w:rPr>
          <w:szCs w:val="24"/>
          <w:shd w:val="clear" w:color="auto" w:fill="FFFFFF"/>
          <w:lang w:bidi="lt-LT"/>
        </w:rPr>
        <w:t xml:space="preserve"> už kiekvieną dieną.</w:t>
      </w:r>
      <w:r>
        <w:rPr>
          <w:szCs w:val="24"/>
          <w:shd w:val="clear" w:color="auto" w:fill="FFFFFF"/>
        </w:rPr>
        <w:t xml:space="preserve"> Tačiau atsiliepime į kasacinį skundą atsakovė nurodo, kad v</w:t>
      </w:r>
      <w:r w:rsidRPr="007F1906">
        <w:rPr>
          <w:szCs w:val="24"/>
          <w:shd w:val="clear" w:color="auto" w:fill="FFFFFF"/>
        </w:rPr>
        <w:t>ien susitarimo dėl procesinių palūkanų nepakanka, nes kiekvienu atveju turi būti privalomai įvertintas ir procesinių palūkanų dydžio sąžiningumas bei protingumas</w:t>
      </w:r>
      <w:r>
        <w:rPr>
          <w:szCs w:val="24"/>
          <w:shd w:val="clear" w:color="auto" w:fill="FFFFFF"/>
        </w:rPr>
        <w:t xml:space="preserve">. Taigi, atsakovė ginčija ieškovės reikalavimą priteisti </w:t>
      </w:r>
      <w:bookmarkStart w:id="25" w:name="_Hlk162302466"/>
      <w:r>
        <w:rPr>
          <w:szCs w:val="24"/>
          <w:shd w:val="clear" w:color="auto" w:fill="FFFFFF"/>
        </w:rPr>
        <w:t>šalių sutartas procesines palūkanas neįvertinus, ar jų dydis atitinka sąžiningumo bei protingumo principus</w:t>
      </w:r>
      <w:bookmarkEnd w:id="25"/>
      <w:r>
        <w:rPr>
          <w:szCs w:val="24"/>
          <w:shd w:val="clear" w:color="auto" w:fill="FFFFFF"/>
        </w:rPr>
        <w:t xml:space="preserve">. </w:t>
      </w:r>
      <w:r w:rsidRPr="00086EE7">
        <w:rPr>
          <w:szCs w:val="24"/>
          <w:shd w:val="clear" w:color="auto" w:fill="FFFFFF"/>
        </w:rPr>
        <w:t>Teisėjų kolegija sutinka su šiais atsiliepimo į kasacinį skundą argumentais.</w:t>
      </w:r>
    </w:p>
    <w:p w14:paraId="433ED059" w14:textId="77777777" w:rsidR="001B5571" w:rsidRDefault="001B5571" w:rsidP="001B5571">
      <w:pPr>
        <w:pStyle w:val="ListParagraph"/>
        <w:numPr>
          <w:ilvl w:val="0"/>
          <w:numId w:val="1"/>
        </w:numPr>
        <w:tabs>
          <w:tab w:val="left" w:pos="900"/>
          <w:tab w:val="left" w:pos="1080"/>
          <w:tab w:val="left" w:pos="1440"/>
        </w:tabs>
        <w:spacing w:after="120" w:line="240" w:lineRule="auto"/>
        <w:jc w:val="both"/>
      </w:pPr>
      <w:r>
        <w:t>Kasacinis teismas yra nurodęs, kad p</w:t>
      </w:r>
      <w:r w:rsidRPr="003479F1">
        <w:t xml:space="preserve">alūkanų, kaip ir netesybų, mažinimo pagrindai įtvirtinti įstatyme. CK 6.37 straipsnio 3 dalyje nustatyta, kad kai palūkanų dydį nustato įstatymai, šalys gali raštu susitarti ir dėl didesnių palūkanų, jeigu toks susitarimas neprieštarauja įstatymams ir sąžiningumo bei protingumo principams. Šios nuostatos reiškia, kad, pirma, teismas gali mažinti </w:t>
      </w:r>
      <w:r w:rsidRPr="003479F1">
        <w:lastRenderedPageBreak/>
        <w:t>tik susitarimu nustatytas didesnes negu įstatyme nurodytas palūkanas, antra, sutartinės palūkanos mažinamos tik esant dviem pagrindams: kai susitarimas dėl didesnių palūkanų prieštarauja įstatymams (CK 6.37 straipsnio 3 dalis) arba kai susitarimas dėl didesnių palūkanų prieštarauja sąžiningumo, protingumo principams (CK 6.37 straipsnio 3 dalis, 1.5 straipsnis)</w:t>
      </w:r>
      <w:r>
        <w:t xml:space="preserve"> (žr. Lietuvos Aukščiausiojo Teismo </w:t>
      </w:r>
      <w:r w:rsidRPr="00D803CC">
        <w:t>2018 m. spalio 2 d.</w:t>
      </w:r>
      <w:r>
        <w:t xml:space="preserve"> nutarties civilinėje byloje </w:t>
      </w:r>
      <w:r w:rsidRPr="00D803CC">
        <w:t>Nr. 3K-3-351-687/2018</w:t>
      </w:r>
      <w:r>
        <w:t xml:space="preserve"> 38 punktą)</w:t>
      </w:r>
      <w:r w:rsidRPr="003479F1">
        <w:t>.</w:t>
      </w:r>
    </w:p>
    <w:p w14:paraId="505E13EA" w14:textId="649515C9" w:rsidR="00FB503E" w:rsidRDefault="001B5571" w:rsidP="00FB503E">
      <w:pPr>
        <w:pStyle w:val="ListParagraph"/>
        <w:numPr>
          <w:ilvl w:val="0"/>
          <w:numId w:val="1"/>
        </w:numPr>
        <w:tabs>
          <w:tab w:val="left" w:pos="900"/>
          <w:tab w:val="left" w:pos="1080"/>
          <w:tab w:val="left" w:pos="1440"/>
        </w:tabs>
        <w:spacing w:after="120" w:line="240" w:lineRule="auto"/>
        <w:jc w:val="both"/>
      </w:pPr>
      <w:r>
        <w:rPr>
          <w:lang w:bidi="lt-LT"/>
        </w:rPr>
        <w:t xml:space="preserve">Taigi, </w:t>
      </w:r>
      <w:r w:rsidRPr="004E2A8C">
        <w:rPr>
          <w:lang w:bidi="lt-LT"/>
        </w:rPr>
        <w:t>priteis</w:t>
      </w:r>
      <w:r>
        <w:rPr>
          <w:lang w:bidi="lt-LT"/>
        </w:rPr>
        <w:t>damas</w:t>
      </w:r>
      <w:r w:rsidRPr="004E2A8C">
        <w:rPr>
          <w:lang w:bidi="lt-LT"/>
        </w:rPr>
        <w:t xml:space="preserve"> šalių sutartas, bet ne įstatymų nustatytas procesines palūkanas</w:t>
      </w:r>
      <w:r>
        <w:rPr>
          <w:lang w:bidi="lt-LT"/>
        </w:rPr>
        <w:t xml:space="preserve">, kurios yra didesnės negu įstatyme nurodytos, teismas turi įvertinti, </w:t>
      </w:r>
      <w:r w:rsidR="00796E44">
        <w:rPr>
          <w:lang w:bidi="lt-LT"/>
        </w:rPr>
        <w:t xml:space="preserve">be kita ko, </w:t>
      </w:r>
      <w:r>
        <w:rPr>
          <w:lang w:bidi="lt-LT"/>
        </w:rPr>
        <w:t xml:space="preserve">ar </w:t>
      </w:r>
      <w:r w:rsidRPr="004E2A8C">
        <w:rPr>
          <w:lang w:bidi="lt-LT"/>
        </w:rPr>
        <w:t>šalių sutart</w:t>
      </w:r>
      <w:r>
        <w:rPr>
          <w:lang w:bidi="lt-LT"/>
        </w:rPr>
        <w:t>as</w:t>
      </w:r>
      <w:r w:rsidRPr="004E2A8C">
        <w:rPr>
          <w:lang w:bidi="lt-LT"/>
        </w:rPr>
        <w:t xml:space="preserve"> procesin</w:t>
      </w:r>
      <w:r>
        <w:rPr>
          <w:lang w:bidi="lt-LT"/>
        </w:rPr>
        <w:t>ių</w:t>
      </w:r>
      <w:r w:rsidRPr="004E2A8C">
        <w:rPr>
          <w:lang w:bidi="lt-LT"/>
        </w:rPr>
        <w:t xml:space="preserve"> palūkan</w:t>
      </w:r>
      <w:r>
        <w:rPr>
          <w:lang w:bidi="lt-LT"/>
        </w:rPr>
        <w:t>ų</w:t>
      </w:r>
      <w:r w:rsidRPr="004E2A8C">
        <w:rPr>
          <w:lang w:bidi="lt-LT"/>
        </w:rPr>
        <w:t xml:space="preserve"> dydis</w:t>
      </w:r>
      <w:r>
        <w:rPr>
          <w:lang w:bidi="lt-LT"/>
        </w:rPr>
        <w:t xml:space="preserve"> </w:t>
      </w:r>
      <w:r w:rsidR="00085CD5">
        <w:rPr>
          <w:lang w:bidi="lt-LT"/>
        </w:rPr>
        <w:t>neprieštarauja</w:t>
      </w:r>
      <w:r w:rsidRPr="004E2A8C">
        <w:rPr>
          <w:lang w:bidi="lt-LT"/>
        </w:rPr>
        <w:t xml:space="preserve"> sąžiningumo bei protingumo princip</w:t>
      </w:r>
      <w:r w:rsidR="00EF0A3E">
        <w:rPr>
          <w:lang w:bidi="lt-LT"/>
        </w:rPr>
        <w:t>am</w:t>
      </w:r>
      <w:r w:rsidRPr="004E2A8C">
        <w:rPr>
          <w:lang w:bidi="lt-LT"/>
        </w:rPr>
        <w:t>s</w:t>
      </w:r>
      <w:r w:rsidR="000E327F">
        <w:rPr>
          <w:lang w:bidi="lt-LT"/>
        </w:rPr>
        <w:t>,</w:t>
      </w:r>
      <w:r>
        <w:rPr>
          <w:lang w:bidi="lt-LT"/>
        </w:rPr>
        <w:t xml:space="preserve"> ir</w:t>
      </w:r>
      <w:r w:rsidR="00085CD5">
        <w:rPr>
          <w:lang w:bidi="lt-LT"/>
        </w:rPr>
        <w:t xml:space="preserve"> išspręsti </w:t>
      </w:r>
      <w:r w:rsidR="00E53849">
        <w:rPr>
          <w:lang w:bidi="lt-LT"/>
        </w:rPr>
        <w:t>jų</w:t>
      </w:r>
      <w:r w:rsidR="00085CD5">
        <w:rPr>
          <w:lang w:bidi="lt-LT"/>
        </w:rPr>
        <w:t xml:space="preserve"> dydžio (ne)mažinimo klausimą.</w:t>
      </w:r>
    </w:p>
    <w:p w14:paraId="7B8CAD9E" w14:textId="79D72C10" w:rsidR="005D7A6E" w:rsidRDefault="005D7A6E" w:rsidP="00FB503E">
      <w:pPr>
        <w:pStyle w:val="ListParagraph"/>
        <w:numPr>
          <w:ilvl w:val="0"/>
          <w:numId w:val="1"/>
        </w:numPr>
        <w:tabs>
          <w:tab w:val="left" w:pos="900"/>
          <w:tab w:val="left" w:pos="1080"/>
          <w:tab w:val="left" w:pos="1440"/>
        </w:tabs>
        <w:spacing w:after="120" w:line="240" w:lineRule="auto"/>
        <w:jc w:val="both"/>
      </w:pPr>
      <w:r>
        <w:t>Teisėjų kolegijos vertinimu, sprendžiant</w:t>
      </w:r>
      <w:r w:rsidR="0075644D">
        <w:t xml:space="preserve"> </w:t>
      </w:r>
      <w:r w:rsidR="00C51C94">
        <w:t>šalių sutartų</w:t>
      </w:r>
      <w:r>
        <w:t xml:space="preserve"> procesinių palūkanų</w:t>
      </w:r>
      <w:r w:rsidR="0075644D">
        <w:t>, kurios priskirtinos kompensuojamosioms palūkanoms,</w:t>
      </w:r>
      <w:r>
        <w:t xml:space="preserve"> dydžio (ne)mažinimo klausimą, turėtų būti vadovaujamasi ir kasacinio teismo praktika dėl netesybų mažinimo, kadangi </w:t>
      </w:r>
      <w:r w:rsidR="0075644D">
        <w:t>pagal kasacinio teismo praktiką šalių susitarimas dėl kompensuojamųjų palūkanų</w:t>
      </w:r>
      <w:r w:rsidR="00C51C94">
        <w:t xml:space="preserve">, kaip ir susitarimas dėl netesybų, </w:t>
      </w:r>
      <w:r w:rsidR="00C51C94" w:rsidRPr="00C51C94">
        <w:t>nukreipt</w:t>
      </w:r>
      <w:r w:rsidR="00C51C94">
        <w:t>a</w:t>
      </w:r>
      <w:r w:rsidR="00C51C94" w:rsidRPr="00C51C94">
        <w:t>s į minimalių kreditoriaus nuostolių atlyginimą</w:t>
      </w:r>
      <w:r w:rsidR="00C51C94">
        <w:t xml:space="preserve"> (žr., pvz., </w:t>
      </w:r>
      <w:r w:rsidR="00943B93" w:rsidRPr="00943B93">
        <w:t xml:space="preserve">Lietuvos Aukščiausiojo Teismo </w:t>
      </w:r>
      <w:r w:rsidR="000E327F" w:rsidRPr="00943B93">
        <w:t>2014 m. kovo 19 d. nutart</w:t>
      </w:r>
      <w:r w:rsidR="000E327F">
        <w:t>į</w:t>
      </w:r>
      <w:r w:rsidR="000E327F" w:rsidRPr="00943B93">
        <w:t xml:space="preserve"> civilinėje byloje Nr. 3K-3-98/2014</w:t>
      </w:r>
      <w:r w:rsidR="000E327F">
        <w:t xml:space="preserve">; </w:t>
      </w:r>
      <w:r w:rsidR="00943B93" w:rsidRPr="00943B93">
        <w:t>2023 m. vasario 14 d. nutarti</w:t>
      </w:r>
      <w:r w:rsidR="00943B93">
        <w:t>e</w:t>
      </w:r>
      <w:r w:rsidR="00943B93" w:rsidRPr="00943B93">
        <w:t>s civilinėje byloje Nr. e3K-3-64-916/2023</w:t>
      </w:r>
      <w:r w:rsidR="00943B93">
        <w:t xml:space="preserve"> 19 punktą ir jame nurodytą kasacinio teismo praktiką).</w:t>
      </w:r>
    </w:p>
    <w:p w14:paraId="72D11228" w14:textId="48AABD3E" w:rsidR="00FB503E" w:rsidRDefault="00E60F1B" w:rsidP="00764A2F">
      <w:pPr>
        <w:pStyle w:val="ListParagraph"/>
        <w:numPr>
          <w:ilvl w:val="0"/>
          <w:numId w:val="1"/>
        </w:numPr>
        <w:autoSpaceDN/>
        <w:spacing w:after="120" w:line="240" w:lineRule="auto"/>
        <w:jc w:val="both"/>
        <w:textAlignment w:val="auto"/>
        <w:rPr>
          <w:rFonts w:eastAsia="Times New Roman"/>
          <w:color w:val="auto"/>
          <w:szCs w:val="24"/>
          <w:lang w:eastAsia="lt-LT"/>
        </w:rPr>
      </w:pPr>
      <w:r>
        <w:rPr>
          <w:rFonts w:eastAsia="Times New Roman"/>
          <w:color w:val="auto"/>
          <w:szCs w:val="24"/>
          <w:lang w:eastAsia="lt-LT"/>
        </w:rPr>
        <w:t xml:space="preserve">Kasacinis teismas yra nurodęs, kad teismas, </w:t>
      </w:r>
      <w:r w:rsidRPr="00E60F1B">
        <w:rPr>
          <w:rFonts w:eastAsia="Times New Roman"/>
          <w:color w:val="auto"/>
          <w:szCs w:val="24"/>
          <w:lang w:eastAsia="lt-LT"/>
        </w:rPr>
        <w:t>nustatydamas, ar yra pagrindas netesybas mažinti, ir spręsdamas, iki kokio dydžio netesybos mažintinos, turėtų vadovautis teisingumo, protingumo, sąžiningumo principais, įvertinti visas reikšmingas šiam klausimui spręsti bylos aplinkybes (šalių statusą, turtinę padėtį, sutartinių santykių pobūdį, prievolės vertę, prievolės pažeidimo aplinkybes, kreditoriaus patirtų nuostolių dydį, sutarties šalių interesų pusiausvyrą ir kt.) (</w:t>
      </w:r>
      <w:r>
        <w:rPr>
          <w:rFonts w:eastAsia="Times New Roman"/>
          <w:color w:val="auto"/>
          <w:szCs w:val="24"/>
          <w:lang w:eastAsia="lt-LT"/>
        </w:rPr>
        <w:t xml:space="preserve">žr., pvz., </w:t>
      </w:r>
      <w:r w:rsidRPr="00E60F1B">
        <w:rPr>
          <w:rFonts w:eastAsia="Times New Roman"/>
          <w:color w:val="auto"/>
          <w:szCs w:val="24"/>
          <w:lang w:eastAsia="lt-LT"/>
        </w:rPr>
        <w:t>Lietuvos Aukščiausiojo Teismo 2007 m. lapkričio 19 d. nutart</w:t>
      </w:r>
      <w:r w:rsidR="000E327F">
        <w:rPr>
          <w:rFonts w:eastAsia="Times New Roman"/>
          <w:color w:val="auto"/>
          <w:szCs w:val="24"/>
          <w:lang w:eastAsia="lt-LT"/>
        </w:rPr>
        <w:t>į</w:t>
      </w:r>
      <w:r w:rsidRPr="00E60F1B">
        <w:rPr>
          <w:rFonts w:eastAsia="Times New Roman"/>
          <w:color w:val="auto"/>
          <w:szCs w:val="24"/>
          <w:lang w:eastAsia="lt-LT"/>
        </w:rPr>
        <w:t xml:space="preserve"> civilinėje byloje Nr. 3K-3-503/2007; 2008 m. rugpjūčio 25 d. nutart</w:t>
      </w:r>
      <w:r w:rsidR="000E327F">
        <w:rPr>
          <w:rFonts w:eastAsia="Times New Roman"/>
          <w:color w:val="auto"/>
          <w:szCs w:val="24"/>
          <w:lang w:eastAsia="lt-LT"/>
        </w:rPr>
        <w:t>į</w:t>
      </w:r>
      <w:r w:rsidRPr="00E60F1B">
        <w:rPr>
          <w:rFonts w:eastAsia="Times New Roman"/>
          <w:color w:val="auto"/>
          <w:szCs w:val="24"/>
          <w:lang w:eastAsia="lt-LT"/>
        </w:rPr>
        <w:t xml:space="preserve"> civilinėje byloje Nr. 3K-3-401/2008).</w:t>
      </w:r>
    </w:p>
    <w:p w14:paraId="79C44547" w14:textId="77777777" w:rsidR="00E43904" w:rsidRPr="00C34F65" w:rsidRDefault="00E43904" w:rsidP="001B5571">
      <w:pPr>
        <w:suppressAutoHyphens w:val="0"/>
        <w:autoSpaceDN/>
        <w:spacing w:after="120"/>
        <w:ind w:firstLine="720"/>
        <w:jc w:val="both"/>
        <w:textAlignment w:val="auto"/>
        <w:rPr>
          <w:rFonts w:eastAsia="Times New Roman"/>
          <w:color w:val="auto"/>
          <w:szCs w:val="24"/>
          <w:lang w:eastAsia="lt-LT"/>
        </w:rPr>
      </w:pPr>
    </w:p>
    <w:p w14:paraId="5AF2D09A" w14:textId="77777777" w:rsidR="001B5571" w:rsidRPr="00C34F65" w:rsidRDefault="001B5571" w:rsidP="001B5571">
      <w:pPr>
        <w:suppressAutoHyphens w:val="0"/>
        <w:autoSpaceDN/>
        <w:spacing w:after="120"/>
        <w:ind w:firstLine="720"/>
        <w:jc w:val="both"/>
        <w:textAlignment w:val="auto"/>
        <w:rPr>
          <w:rFonts w:eastAsia="Times New Roman"/>
          <w:color w:val="auto"/>
          <w:szCs w:val="24"/>
          <w:lang w:eastAsia="lt-LT"/>
        </w:rPr>
      </w:pPr>
      <w:r w:rsidRPr="00C34F65">
        <w:rPr>
          <w:rFonts w:eastAsia="Times New Roman"/>
          <w:i/>
          <w:iCs/>
          <w:color w:val="auto"/>
          <w:szCs w:val="24"/>
          <w:lang w:eastAsia="lt-LT"/>
        </w:rPr>
        <w:t xml:space="preserve">Dėl </w:t>
      </w:r>
      <w:r>
        <w:rPr>
          <w:rFonts w:eastAsia="Times New Roman"/>
          <w:i/>
          <w:iCs/>
          <w:color w:val="auto"/>
          <w:szCs w:val="24"/>
          <w:lang w:eastAsia="lt-LT"/>
        </w:rPr>
        <w:t>bylos procesinės baigties ir bylinėjimosi išlaidų</w:t>
      </w:r>
    </w:p>
    <w:p w14:paraId="30397A7D" w14:textId="77777777" w:rsidR="001B5571" w:rsidRDefault="001B5571" w:rsidP="001B5571">
      <w:pPr>
        <w:suppressAutoHyphens w:val="0"/>
        <w:autoSpaceDN/>
        <w:spacing w:after="120"/>
        <w:ind w:firstLine="720"/>
        <w:jc w:val="both"/>
        <w:textAlignment w:val="auto"/>
        <w:rPr>
          <w:rFonts w:eastAsia="Times New Roman"/>
          <w:color w:val="auto"/>
          <w:szCs w:val="24"/>
          <w:lang w:eastAsia="lt-LT"/>
        </w:rPr>
      </w:pPr>
    </w:p>
    <w:p w14:paraId="281CDF62" w14:textId="5872FD05" w:rsidR="001B5571" w:rsidRPr="00BD77F8" w:rsidRDefault="001B5571" w:rsidP="001B5571">
      <w:pPr>
        <w:pStyle w:val="ListParagraph"/>
        <w:numPr>
          <w:ilvl w:val="0"/>
          <w:numId w:val="1"/>
        </w:numPr>
        <w:tabs>
          <w:tab w:val="left" w:pos="900"/>
          <w:tab w:val="left" w:pos="1080"/>
          <w:tab w:val="left" w:pos="1440"/>
        </w:tabs>
        <w:spacing w:after="120" w:line="240" w:lineRule="auto"/>
        <w:jc w:val="both"/>
      </w:pPr>
      <w:r w:rsidRPr="003C529F">
        <w:t>Teisėjų kolegija, remdamasi išdėstytais argumentais, konstatuoja, kad apeliacinės instancijos teismas</w:t>
      </w:r>
      <w:r>
        <w:t xml:space="preserve"> nepagrįstai atsisakė tenkinti ieškovės reikalavimą dėl šalių sutartų procesinių palūkanų </w:t>
      </w:r>
      <w:r w:rsidRPr="00764A2F">
        <w:t>priteisimo, nevertino, ar šalių sutartų procesinių palūkanų, kurios</w:t>
      </w:r>
      <w:r w:rsidR="00137E7E">
        <w:t>, kaip minėta,</w:t>
      </w:r>
      <w:r w:rsidRPr="00764A2F">
        <w:t xml:space="preserve"> nagrinėjamoje byloje gali būti priteistos tik </w:t>
      </w:r>
      <w:r w:rsidRPr="00764A2F">
        <w:rPr>
          <w:lang w:bidi="lt-LT"/>
        </w:rPr>
        <w:t xml:space="preserve">už priteistus 113 763,73 Eur, dydis </w:t>
      </w:r>
      <w:r w:rsidR="00E53849" w:rsidRPr="00764A2F">
        <w:rPr>
          <w:lang w:bidi="lt-LT"/>
        </w:rPr>
        <w:t>neprieštarauja</w:t>
      </w:r>
      <w:r w:rsidR="00B27BB3" w:rsidRPr="00764A2F">
        <w:rPr>
          <w:lang w:bidi="lt-LT"/>
        </w:rPr>
        <w:t>, be kita ko,</w:t>
      </w:r>
      <w:r w:rsidR="00E53849" w:rsidRPr="00764A2F">
        <w:rPr>
          <w:lang w:bidi="lt-LT"/>
        </w:rPr>
        <w:t xml:space="preserve"> </w:t>
      </w:r>
      <w:r w:rsidRPr="00764A2F">
        <w:rPr>
          <w:lang w:bidi="lt-LT"/>
        </w:rPr>
        <w:t>sąžiningumo bei protingumo princip</w:t>
      </w:r>
      <w:r w:rsidR="00E53849" w:rsidRPr="00764A2F">
        <w:rPr>
          <w:lang w:bidi="lt-LT"/>
        </w:rPr>
        <w:t>am</w:t>
      </w:r>
      <w:r w:rsidRPr="00764A2F">
        <w:rPr>
          <w:lang w:bidi="lt-LT"/>
        </w:rPr>
        <w:t>s</w:t>
      </w:r>
      <w:r w:rsidR="000E327F" w:rsidRPr="00764A2F">
        <w:rPr>
          <w:lang w:bidi="lt-LT"/>
        </w:rPr>
        <w:t>,</w:t>
      </w:r>
      <w:r w:rsidRPr="00764A2F">
        <w:rPr>
          <w:lang w:bidi="lt-LT"/>
        </w:rPr>
        <w:t xml:space="preserve"> ir</w:t>
      </w:r>
      <w:r w:rsidR="00E53849" w:rsidRPr="00764A2F">
        <w:rPr>
          <w:lang w:bidi="lt-LT"/>
        </w:rPr>
        <w:t xml:space="preserve"> nesprendė jų dydžio (ne)mažinimo klausimo.</w:t>
      </w:r>
      <w:r>
        <w:rPr>
          <w:lang w:bidi="lt-LT"/>
        </w:rPr>
        <w:t xml:space="preserve"> </w:t>
      </w:r>
      <w:r w:rsidRPr="00D853D1">
        <w:rPr>
          <w:lang w:bidi="lt-LT"/>
        </w:rPr>
        <w:t>Kasacinis teismas sprendžia tik teisės klausimus ir, nagrinėdamas bylą, nenustato faktinių aplinkybių (CPK 353</w:t>
      </w:r>
      <w:r w:rsidR="000E327F">
        <w:rPr>
          <w:lang w:bidi="lt-LT"/>
        </w:rPr>
        <w:t> </w:t>
      </w:r>
      <w:r w:rsidRPr="00D853D1">
        <w:rPr>
          <w:lang w:bidi="lt-LT"/>
        </w:rPr>
        <w:t>straipsnio 1</w:t>
      </w:r>
      <w:r>
        <w:rPr>
          <w:lang w:bidi="lt-LT"/>
        </w:rPr>
        <w:t> </w:t>
      </w:r>
      <w:r w:rsidRPr="00D853D1">
        <w:rPr>
          <w:lang w:bidi="lt-LT"/>
        </w:rPr>
        <w:t xml:space="preserve">dalis), todėl nurodyti apeliacinės instancijos teismo </w:t>
      </w:r>
      <w:r>
        <w:rPr>
          <w:lang w:bidi="lt-LT"/>
        </w:rPr>
        <w:t xml:space="preserve">procesinio </w:t>
      </w:r>
      <w:r w:rsidRPr="00D853D1">
        <w:rPr>
          <w:lang w:bidi="lt-LT"/>
        </w:rPr>
        <w:t>sprendimo trūkumai negali būti ištaisyti kasaciniame teisme.</w:t>
      </w:r>
      <w:r>
        <w:rPr>
          <w:lang w:bidi="lt-LT"/>
        </w:rPr>
        <w:t xml:space="preserve"> </w:t>
      </w:r>
      <w:r w:rsidRPr="009C6554">
        <w:rPr>
          <w:lang w:bidi="lt-LT"/>
        </w:rPr>
        <w:t xml:space="preserve">Atsižvelgiant į tai, apeliacinės instancijos teismo </w:t>
      </w:r>
      <w:r>
        <w:rPr>
          <w:lang w:bidi="lt-LT"/>
        </w:rPr>
        <w:t xml:space="preserve">procesinio </w:t>
      </w:r>
      <w:r w:rsidRPr="009C6554">
        <w:rPr>
          <w:lang w:bidi="lt-LT"/>
        </w:rPr>
        <w:t>sprendimo dalis, kuria</w:t>
      </w:r>
      <w:r w:rsidRPr="00804185">
        <w:rPr>
          <w:bCs/>
          <w:lang w:bidi="lt-LT"/>
        </w:rPr>
        <w:t xml:space="preserve"> </w:t>
      </w:r>
      <w:r w:rsidRPr="00804185">
        <w:rPr>
          <w:lang w:bidi="lt-LT"/>
        </w:rPr>
        <w:t xml:space="preserve">ieškovei iš atsakovės priteista 6 procentų dydžio procesinės palūkanos už priteistą 120 601,13 Eur </w:t>
      </w:r>
      <w:r>
        <w:rPr>
          <w:lang w:bidi="lt-LT"/>
        </w:rPr>
        <w:t xml:space="preserve">sumą </w:t>
      </w:r>
      <w:r w:rsidRPr="00804185">
        <w:rPr>
          <w:lang w:bidi="lt-LT"/>
        </w:rPr>
        <w:t>nuo bylos iškėlimo teisme 2021 m. lapkričio 30 d. iki teismo sprendimo visiško įvykdymo</w:t>
      </w:r>
      <w:r>
        <w:rPr>
          <w:lang w:bidi="lt-LT"/>
        </w:rPr>
        <w:t xml:space="preserve"> bei paskirstytos bylinėjimosi išlaidos, </w:t>
      </w:r>
      <w:r w:rsidRPr="009C6554">
        <w:rPr>
          <w:lang w:bidi="lt-LT"/>
        </w:rPr>
        <w:t>naikintin</w:t>
      </w:r>
      <w:r>
        <w:rPr>
          <w:lang w:bidi="lt-LT"/>
        </w:rPr>
        <w:t>a</w:t>
      </w:r>
      <w:r w:rsidRPr="009C6554">
        <w:rPr>
          <w:lang w:bidi="lt-LT"/>
        </w:rPr>
        <w:t xml:space="preserve"> ir ši bylos dalis perd</w:t>
      </w:r>
      <w:r>
        <w:rPr>
          <w:lang w:bidi="lt-LT"/>
        </w:rPr>
        <w:t>uotina</w:t>
      </w:r>
      <w:r w:rsidRPr="009C6554">
        <w:rPr>
          <w:lang w:bidi="lt-LT"/>
        </w:rPr>
        <w:t xml:space="preserve"> nagrinėti iš naujo apeliacinės instancijos teismui (CPK 359</w:t>
      </w:r>
      <w:r w:rsidR="000E327F">
        <w:rPr>
          <w:lang w:bidi="lt-LT"/>
        </w:rPr>
        <w:t> </w:t>
      </w:r>
      <w:r w:rsidRPr="009C6554">
        <w:rPr>
          <w:lang w:bidi="lt-LT"/>
        </w:rPr>
        <w:t>straipsnio 1 dalies 5</w:t>
      </w:r>
      <w:r>
        <w:rPr>
          <w:lang w:bidi="lt-LT"/>
        </w:rPr>
        <w:t> </w:t>
      </w:r>
      <w:r w:rsidRPr="009C6554">
        <w:rPr>
          <w:lang w:bidi="lt-LT"/>
        </w:rPr>
        <w:t>punktas, 360 straipsnis).</w:t>
      </w:r>
    </w:p>
    <w:p w14:paraId="3875A370" w14:textId="4D01D609" w:rsidR="00EF6EDB" w:rsidRPr="00EF6EDB" w:rsidRDefault="001B5571" w:rsidP="00EF6EDB">
      <w:pPr>
        <w:pStyle w:val="ListParagraph"/>
        <w:numPr>
          <w:ilvl w:val="0"/>
          <w:numId w:val="1"/>
        </w:numPr>
        <w:tabs>
          <w:tab w:val="left" w:pos="900"/>
          <w:tab w:val="left" w:pos="1080"/>
          <w:tab w:val="left" w:pos="1440"/>
        </w:tabs>
        <w:spacing w:after="120" w:line="240" w:lineRule="auto"/>
        <w:jc w:val="both"/>
      </w:pPr>
      <w:r w:rsidRPr="00564C4A">
        <w:rPr>
          <w:rFonts w:eastAsia="Times New Roman"/>
          <w:color w:val="auto"/>
          <w:szCs w:val="24"/>
          <w:lang w:eastAsia="lt-LT"/>
        </w:rPr>
        <w:t>Kasaciniam teismui nusprendus bylos dalį grąžinti apeliacinės instancijos teismui nagrinėti iš naujo, bylos šalių ir teismo turėtų bylinėjimosi išlaidų paskirstymo klausimas paliktinas spręsti apeliacinės instancijos teismui (CPK 93 straipsnis).</w:t>
      </w:r>
    </w:p>
    <w:p w14:paraId="080C3BE6" w14:textId="77777777" w:rsidR="00EF6EDB" w:rsidRPr="00EF6EDB" w:rsidRDefault="00EF6EDB" w:rsidP="00EF6EDB">
      <w:pPr>
        <w:pStyle w:val="ListParagraph"/>
        <w:tabs>
          <w:tab w:val="left" w:pos="900"/>
          <w:tab w:val="left" w:pos="1080"/>
          <w:tab w:val="left" w:pos="1440"/>
        </w:tabs>
        <w:spacing w:after="120" w:line="240" w:lineRule="auto"/>
        <w:ind w:hanging="720"/>
        <w:jc w:val="both"/>
      </w:pPr>
    </w:p>
    <w:p w14:paraId="70D65A37" w14:textId="575A91FE" w:rsidR="00EF6EDB" w:rsidRPr="00EF6EDB" w:rsidRDefault="00EF6EDB" w:rsidP="00EF6EDB">
      <w:pPr>
        <w:pStyle w:val="ListParagraph"/>
        <w:tabs>
          <w:tab w:val="left" w:pos="900"/>
          <w:tab w:val="left" w:pos="1080"/>
          <w:tab w:val="left" w:pos="1440"/>
        </w:tabs>
        <w:spacing w:after="120" w:line="240" w:lineRule="auto"/>
        <w:ind w:left="0" w:firstLine="720"/>
        <w:jc w:val="both"/>
        <w:rPr>
          <w:i/>
          <w:iCs/>
        </w:rPr>
      </w:pPr>
      <w:r w:rsidRPr="00EF6EDB">
        <w:rPr>
          <w:i/>
          <w:iCs/>
        </w:rPr>
        <w:t>Dėl ieškovės pateiktų rašytinių paaiškinimų</w:t>
      </w:r>
    </w:p>
    <w:p w14:paraId="31D612C5" w14:textId="77777777" w:rsidR="00EF6EDB" w:rsidRDefault="00EF6EDB" w:rsidP="00EF6EDB">
      <w:pPr>
        <w:pStyle w:val="ListParagraph"/>
        <w:tabs>
          <w:tab w:val="left" w:pos="900"/>
          <w:tab w:val="left" w:pos="1080"/>
          <w:tab w:val="left" w:pos="1440"/>
        </w:tabs>
        <w:spacing w:after="120" w:line="240" w:lineRule="auto"/>
        <w:ind w:left="360"/>
        <w:jc w:val="both"/>
      </w:pPr>
    </w:p>
    <w:p w14:paraId="154E5733" w14:textId="3BD2E6E9" w:rsidR="00EF6EDB" w:rsidRDefault="00EF6EDB" w:rsidP="00EF6EDB">
      <w:pPr>
        <w:pStyle w:val="ListParagraph"/>
        <w:numPr>
          <w:ilvl w:val="0"/>
          <w:numId w:val="1"/>
        </w:numPr>
        <w:tabs>
          <w:tab w:val="left" w:pos="900"/>
          <w:tab w:val="left" w:pos="1080"/>
          <w:tab w:val="left" w:pos="1440"/>
        </w:tabs>
        <w:spacing w:after="120" w:line="240" w:lineRule="auto"/>
        <w:jc w:val="both"/>
      </w:pPr>
      <w:r>
        <w:t xml:space="preserve">Šioje byloje ieškovė pateikė rašytinius paaiškinimus dėl nagrinėjamos civilinės bylos Nr. </w:t>
      </w:r>
      <w:r w:rsidRPr="00EF6EDB">
        <w:t>e3K-3-95-403/2024</w:t>
      </w:r>
      <w:r>
        <w:t xml:space="preserve"> esmės ir atsakovės pateikto atsiliepimo nepagrįstumo. Teisėjų kolegija pažymi, kad kasaciniame procese nėra nustatyta byloje dalyvaujančių asmenų teisė pateikti rašytinius paaiškinimus. CPK 355 straipsnio 2 dalyje nustatyta, kad tik žodinio proceso atvejais kasatorius arba jo atstovas turi teisę išdėstyti žodžiu kasacinio skundo motyvuotus pagrindus ir pareikšti samprotavimus dėl gauto atsiliepimo į kasacinį skundą; kita šalis, trečiasis asmuo ar jų atstovai turi teisę pareikšti savo argumentus dėl kasacinio skundo ir atsiliepimo į kasacinį skundą. Dėl šios priežasties teisėjų kolegija nusprendžia ieškovės pateiktų paaiškinimų nenagrinėti, jų nepriimti ir grąžinti juos ieškovei.</w:t>
      </w:r>
    </w:p>
    <w:p w14:paraId="7973F9AB" w14:textId="77777777" w:rsidR="00EF6EDB" w:rsidRDefault="00EF6EDB" w:rsidP="00EF6EDB"/>
    <w:p w14:paraId="391EEF9B" w14:textId="77777777" w:rsidR="001B5571" w:rsidRPr="0014467C" w:rsidRDefault="001B5571" w:rsidP="00BE46D7">
      <w:pPr>
        <w:autoSpaceDN/>
        <w:ind w:firstLine="720"/>
        <w:contextualSpacing/>
        <w:jc w:val="both"/>
        <w:textAlignment w:val="auto"/>
        <w:rPr>
          <w:rFonts w:eastAsia="Times New Roman"/>
          <w:color w:val="auto"/>
          <w:szCs w:val="24"/>
          <w:lang w:eastAsia="lt-LT"/>
        </w:rPr>
      </w:pPr>
      <w:r w:rsidRPr="0014467C">
        <w:rPr>
          <w:rFonts w:eastAsia="Times New Roman"/>
          <w:color w:val="auto"/>
          <w:szCs w:val="24"/>
          <w:lang w:eastAsia="lt-LT"/>
        </w:rPr>
        <w:t>Lietuvos Aukščiausiojo Teismo Civilinių bylų skyriaus teisėjų kolegija, vadovaudamasi Lietuvos Respublikos civilinio proceso kodekso 359 straipsnio 1 dalies 5 punktu, 362 straipsniu,</w:t>
      </w:r>
    </w:p>
    <w:p w14:paraId="72DADA8F" w14:textId="77777777" w:rsidR="001B5571" w:rsidRPr="0014467C" w:rsidRDefault="001B5571" w:rsidP="00BE46D7">
      <w:pPr>
        <w:autoSpaceDN/>
        <w:ind w:firstLine="720"/>
        <w:contextualSpacing/>
        <w:jc w:val="both"/>
        <w:textAlignment w:val="auto"/>
        <w:rPr>
          <w:rFonts w:eastAsia="Times New Roman"/>
          <w:color w:val="auto"/>
          <w:szCs w:val="24"/>
          <w:lang w:eastAsia="lt-LT"/>
        </w:rPr>
      </w:pPr>
    </w:p>
    <w:p w14:paraId="50FF8434" w14:textId="77777777" w:rsidR="001B5571" w:rsidRPr="0014467C" w:rsidRDefault="001B5571" w:rsidP="00BE46D7">
      <w:pPr>
        <w:autoSpaceDN/>
        <w:contextualSpacing/>
        <w:jc w:val="both"/>
        <w:textAlignment w:val="auto"/>
        <w:rPr>
          <w:rFonts w:eastAsia="Times New Roman"/>
          <w:b/>
          <w:bCs/>
          <w:color w:val="auto"/>
          <w:szCs w:val="24"/>
          <w:lang w:eastAsia="lt-LT"/>
        </w:rPr>
      </w:pPr>
      <w:r w:rsidRPr="0014467C">
        <w:rPr>
          <w:rFonts w:eastAsia="Times New Roman"/>
          <w:color w:val="auto"/>
          <w:szCs w:val="24"/>
          <w:lang w:eastAsia="lt-LT"/>
        </w:rPr>
        <w:t>n u t a r i a :</w:t>
      </w:r>
    </w:p>
    <w:p w14:paraId="757F9A3A" w14:textId="77777777" w:rsidR="001B5571" w:rsidRPr="0014467C" w:rsidRDefault="001B5571" w:rsidP="00BE46D7">
      <w:pPr>
        <w:autoSpaceDN/>
        <w:ind w:firstLine="720"/>
        <w:contextualSpacing/>
        <w:jc w:val="both"/>
        <w:textAlignment w:val="auto"/>
        <w:rPr>
          <w:rFonts w:eastAsia="Times New Roman"/>
          <w:color w:val="auto"/>
          <w:szCs w:val="24"/>
          <w:lang w:eastAsia="lt-LT"/>
        </w:rPr>
      </w:pPr>
    </w:p>
    <w:p w14:paraId="3B4C8D05" w14:textId="0FAA3071" w:rsidR="001B5571" w:rsidRDefault="001B5571" w:rsidP="00BE46D7">
      <w:pPr>
        <w:autoSpaceDN/>
        <w:ind w:firstLine="720"/>
        <w:contextualSpacing/>
        <w:jc w:val="both"/>
        <w:textAlignment w:val="auto"/>
        <w:rPr>
          <w:rFonts w:eastAsia="Times New Roman"/>
          <w:color w:val="auto"/>
          <w:szCs w:val="24"/>
        </w:rPr>
      </w:pPr>
      <w:r w:rsidRPr="0014467C">
        <w:rPr>
          <w:rFonts w:eastAsia="Times New Roman"/>
          <w:bCs/>
          <w:color w:val="auto"/>
          <w:szCs w:val="24"/>
          <w:lang w:eastAsia="lt-LT"/>
        </w:rPr>
        <w:t xml:space="preserve">Panaikinti </w:t>
      </w:r>
      <w:r w:rsidRPr="008157A5">
        <w:rPr>
          <w:rFonts w:eastAsia="Times New Roman"/>
          <w:bCs/>
          <w:color w:val="auto"/>
          <w:szCs w:val="24"/>
          <w:lang w:eastAsia="lt-LT"/>
        </w:rPr>
        <w:t>Lietuvos apeliacinio teismo Civilinių bylų skyriaus teisėjų kolegij</w:t>
      </w:r>
      <w:r>
        <w:rPr>
          <w:rFonts w:eastAsia="Times New Roman"/>
          <w:bCs/>
          <w:color w:val="auto"/>
          <w:szCs w:val="24"/>
          <w:lang w:eastAsia="lt-LT"/>
        </w:rPr>
        <w:t>os</w:t>
      </w:r>
      <w:r w:rsidRPr="008157A5">
        <w:rPr>
          <w:rFonts w:eastAsia="Times New Roman"/>
          <w:bCs/>
          <w:color w:val="auto"/>
          <w:szCs w:val="24"/>
          <w:lang w:eastAsia="lt-LT"/>
        </w:rPr>
        <w:t xml:space="preserve"> 2023 m. ru</w:t>
      </w:r>
      <w:r>
        <w:rPr>
          <w:rFonts w:eastAsia="Times New Roman"/>
          <w:bCs/>
          <w:color w:val="auto"/>
          <w:szCs w:val="24"/>
          <w:lang w:eastAsia="lt-LT"/>
        </w:rPr>
        <w:t>g</w:t>
      </w:r>
      <w:r w:rsidRPr="008157A5">
        <w:rPr>
          <w:rFonts w:eastAsia="Times New Roman"/>
          <w:bCs/>
          <w:color w:val="auto"/>
          <w:szCs w:val="24"/>
          <w:lang w:eastAsia="lt-LT"/>
        </w:rPr>
        <w:t>sėjo 27 d. nutarti</w:t>
      </w:r>
      <w:r>
        <w:rPr>
          <w:rFonts w:eastAsia="Times New Roman"/>
          <w:bCs/>
          <w:color w:val="auto"/>
          <w:szCs w:val="24"/>
          <w:lang w:eastAsia="lt-LT"/>
        </w:rPr>
        <w:t xml:space="preserve">es dalį, kuria </w:t>
      </w:r>
      <w:r w:rsidRPr="008157A5">
        <w:rPr>
          <w:rFonts w:eastAsia="Times New Roman"/>
          <w:color w:val="auto"/>
          <w:szCs w:val="24"/>
        </w:rPr>
        <w:t>ieškovei uždarajai akcinei bendrovei „</w:t>
      </w:r>
      <w:proofErr w:type="spellStart"/>
      <w:r w:rsidRPr="008157A5">
        <w:rPr>
          <w:rFonts w:eastAsia="Times New Roman"/>
          <w:color w:val="auto"/>
          <w:szCs w:val="24"/>
        </w:rPr>
        <w:t>Autokausta</w:t>
      </w:r>
      <w:proofErr w:type="spellEnd"/>
      <w:r w:rsidRPr="008157A5">
        <w:rPr>
          <w:rFonts w:eastAsia="Times New Roman"/>
          <w:color w:val="auto"/>
          <w:szCs w:val="24"/>
        </w:rPr>
        <w:t xml:space="preserve">“ </w:t>
      </w:r>
      <w:r>
        <w:rPr>
          <w:rFonts w:eastAsia="Times New Roman"/>
          <w:color w:val="auto"/>
          <w:szCs w:val="24"/>
        </w:rPr>
        <w:t>(</w:t>
      </w:r>
      <w:r w:rsidRPr="008157A5">
        <w:rPr>
          <w:rFonts w:eastAsia="Times New Roman"/>
          <w:color w:val="auto"/>
          <w:szCs w:val="24"/>
        </w:rPr>
        <w:t>j</w:t>
      </w:r>
      <w:r>
        <w:rPr>
          <w:rFonts w:eastAsia="Times New Roman"/>
          <w:color w:val="auto"/>
          <w:szCs w:val="24"/>
        </w:rPr>
        <w:t>.</w:t>
      </w:r>
      <w:r w:rsidRPr="008157A5">
        <w:rPr>
          <w:rFonts w:eastAsia="Times New Roman"/>
          <w:color w:val="auto"/>
          <w:szCs w:val="24"/>
        </w:rPr>
        <w:t xml:space="preserve"> a</w:t>
      </w:r>
      <w:r>
        <w:rPr>
          <w:rFonts w:eastAsia="Times New Roman"/>
          <w:color w:val="auto"/>
          <w:szCs w:val="24"/>
        </w:rPr>
        <w:t>.</w:t>
      </w:r>
      <w:r w:rsidRPr="008157A5">
        <w:rPr>
          <w:rFonts w:eastAsia="Times New Roman"/>
          <w:color w:val="auto"/>
          <w:szCs w:val="24"/>
        </w:rPr>
        <w:t xml:space="preserve"> k</w:t>
      </w:r>
      <w:r>
        <w:rPr>
          <w:rFonts w:eastAsia="Times New Roman"/>
          <w:color w:val="auto"/>
          <w:szCs w:val="24"/>
        </w:rPr>
        <w:t>.</w:t>
      </w:r>
      <w:r w:rsidRPr="008157A5">
        <w:rPr>
          <w:rFonts w:eastAsia="Times New Roman"/>
          <w:color w:val="auto"/>
          <w:szCs w:val="24"/>
        </w:rPr>
        <w:t xml:space="preserve"> 135007799</w:t>
      </w:r>
      <w:r>
        <w:rPr>
          <w:rFonts w:eastAsia="Times New Roman"/>
          <w:color w:val="auto"/>
          <w:szCs w:val="24"/>
        </w:rPr>
        <w:t>)</w:t>
      </w:r>
      <w:r w:rsidRPr="008157A5">
        <w:rPr>
          <w:rFonts w:eastAsia="Times New Roman"/>
          <w:color w:val="auto"/>
          <w:szCs w:val="24"/>
        </w:rPr>
        <w:t xml:space="preserve"> iš atsakovės </w:t>
      </w:r>
      <w:r>
        <w:rPr>
          <w:rFonts w:eastAsia="Times New Roman"/>
          <w:color w:val="auto"/>
          <w:szCs w:val="24"/>
        </w:rPr>
        <w:t>Estijos Respublikoje registruotos įmonės „</w:t>
      </w:r>
      <w:proofErr w:type="spellStart"/>
      <w:r w:rsidRPr="008157A5">
        <w:rPr>
          <w:rFonts w:eastAsia="Times New Roman"/>
          <w:color w:val="auto"/>
          <w:szCs w:val="24"/>
        </w:rPr>
        <w:t>Leonhard</w:t>
      </w:r>
      <w:proofErr w:type="spellEnd"/>
      <w:r w:rsidRPr="008157A5">
        <w:rPr>
          <w:rFonts w:eastAsia="Times New Roman"/>
          <w:color w:val="auto"/>
          <w:szCs w:val="24"/>
        </w:rPr>
        <w:t xml:space="preserve"> </w:t>
      </w:r>
      <w:proofErr w:type="spellStart"/>
      <w:r w:rsidRPr="008157A5">
        <w:rPr>
          <w:rFonts w:eastAsia="Times New Roman"/>
          <w:color w:val="auto"/>
          <w:szCs w:val="24"/>
        </w:rPr>
        <w:t>Weiss</w:t>
      </w:r>
      <w:proofErr w:type="spellEnd"/>
      <w:r w:rsidRPr="008157A5">
        <w:rPr>
          <w:rFonts w:eastAsia="Times New Roman"/>
          <w:color w:val="auto"/>
          <w:szCs w:val="24"/>
        </w:rPr>
        <w:t xml:space="preserve"> OÜ</w:t>
      </w:r>
      <w:r>
        <w:rPr>
          <w:rFonts w:eastAsia="Times New Roman"/>
          <w:color w:val="auto"/>
          <w:szCs w:val="24"/>
        </w:rPr>
        <w:t>“</w:t>
      </w:r>
      <w:r w:rsidRPr="008157A5">
        <w:rPr>
          <w:rFonts w:eastAsia="Times New Roman"/>
          <w:color w:val="auto"/>
          <w:szCs w:val="24"/>
        </w:rPr>
        <w:t xml:space="preserve"> </w:t>
      </w:r>
      <w:r>
        <w:rPr>
          <w:rFonts w:eastAsia="Times New Roman"/>
          <w:color w:val="auto"/>
          <w:szCs w:val="24"/>
        </w:rPr>
        <w:t>(</w:t>
      </w:r>
      <w:r w:rsidRPr="008157A5">
        <w:rPr>
          <w:rFonts w:eastAsia="Times New Roman"/>
          <w:color w:val="auto"/>
          <w:szCs w:val="24"/>
        </w:rPr>
        <w:t>j</w:t>
      </w:r>
      <w:r>
        <w:rPr>
          <w:rFonts w:eastAsia="Times New Roman"/>
          <w:color w:val="auto"/>
          <w:szCs w:val="24"/>
        </w:rPr>
        <w:t>.</w:t>
      </w:r>
      <w:r w:rsidRPr="008157A5">
        <w:rPr>
          <w:rFonts w:eastAsia="Times New Roman"/>
          <w:color w:val="auto"/>
          <w:szCs w:val="24"/>
        </w:rPr>
        <w:t xml:space="preserve"> a</w:t>
      </w:r>
      <w:r>
        <w:rPr>
          <w:rFonts w:eastAsia="Times New Roman"/>
          <w:color w:val="auto"/>
          <w:szCs w:val="24"/>
        </w:rPr>
        <w:t>.</w:t>
      </w:r>
      <w:r w:rsidRPr="008157A5">
        <w:rPr>
          <w:rFonts w:eastAsia="Times New Roman"/>
          <w:color w:val="auto"/>
          <w:szCs w:val="24"/>
        </w:rPr>
        <w:t xml:space="preserve"> k</w:t>
      </w:r>
      <w:r>
        <w:rPr>
          <w:rFonts w:eastAsia="Times New Roman"/>
          <w:color w:val="auto"/>
          <w:szCs w:val="24"/>
        </w:rPr>
        <w:t>.</w:t>
      </w:r>
      <w:r w:rsidRPr="008157A5">
        <w:rPr>
          <w:rFonts w:eastAsia="Times New Roman"/>
          <w:color w:val="auto"/>
          <w:szCs w:val="24"/>
        </w:rPr>
        <w:t xml:space="preserve"> 12083348</w:t>
      </w:r>
      <w:r>
        <w:rPr>
          <w:rFonts w:eastAsia="Times New Roman"/>
          <w:color w:val="auto"/>
          <w:szCs w:val="24"/>
        </w:rPr>
        <w:t>)</w:t>
      </w:r>
      <w:r w:rsidRPr="008157A5">
        <w:rPr>
          <w:rFonts w:eastAsia="Times New Roman"/>
          <w:color w:val="auto"/>
          <w:szCs w:val="24"/>
        </w:rPr>
        <w:t xml:space="preserve"> </w:t>
      </w:r>
      <w:r>
        <w:rPr>
          <w:rFonts w:eastAsia="Times New Roman"/>
          <w:color w:val="auto"/>
          <w:szCs w:val="24"/>
        </w:rPr>
        <w:t xml:space="preserve">priteista </w:t>
      </w:r>
      <w:r w:rsidRPr="008157A5">
        <w:rPr>
          <w:rFonts w:eastAsia="Times New Roman"/>
          <w:color w:val="auto"/>
          <w:szCs w:val="24"/>
        </w:rPr>
        <w:t>6 procentų dydžio procesin</w:t>
      </w:r>
      <w:r>
        <w:rPr>
          <w:rFonts w:eastAsia="Times New Roman"/>
          <w:color w:val="auto"/>
          <w:szCs w:val="24"/>
        </w:rPr>
        <w:t>ė</w:t>
      </w:r>
      <w:r w:rsidRPr="008157A5">
        <w:rPr>
          <w:rFonts w:eastAsia="Times New Roman"/>
          <w:color w:val="auto"/>
          <w:szCs w:val="24"/>
        </w:rPr>
        <w:t>s palūkan</w:t>
      </w:r>
      <w:r>
        <w:rPr>
          <w:rFonts w:eastAsia="Times New Roman"/>
          <w:color w:val="auto"/>
          <w:szCs w:val="24"/>
        </w:rPr>
        <w:t>o</w:t>
      </w:r>
      <w:r w:rsidRPr="008157A5">
        <w:rPr>
          <w:rFonts w:eastAsia="Times New Roman"/>
          <w:color w:val="auto"/>
          <w:szCs w:val="24"/>
        </w:rPr>
        <w:t>s už priteistą 120 601,13 Eur (</w:t>
      </w:r>
      <w:r>
        <w:rPr>
          <w:rFonts w:eastAsia="Times New Roman"/>
          <w:color w:val="auto"/>
          <w:szCs w:val="24"/>
        </w:rPr>
        <w:t xml:space="preserve">vieno </w:t>
      </w:r>
      <w:r w:rsidRPr="008157A5">
        <w:rPr>
          <w:rFonts w:eastAsia="Times New Roman"/>
          <w:color w:val="auto"/>
          <w:szCs w:val="24"/>
        </w:rPr>
        <w:t>šimt</w:t>
      </w:r>
      <w:r>
        <w:rPr>
          <w:rFonts w:eastAsia="Times New Roman"/>
          <w:color w:val="auto"/>
          <w:szCs w:val="24"/>
        </w:rPr>
        <w:t>o</w:t>
      </w:r>
      <w:r w:rsidRPr="008157A5">
        <w:rPr>
          <w:rFonts w:eastAsia="Times New Roman"/>
          <w:color w:val="auto"/>
          <w:szCs w:val="24"/>
        </w:rPr>
        <w:t xml:space="preserve"> dvidešimt</w:t>
      </w:r>
      <w:r>
        <w:rPr>
          <w:rFonts w:eastAsia="Times New Roman"/>
          <w:color w:val="auto"/>
          <w:szCs w:val="24"/>
        </w:rPr>
        <w:t>ies</w:t>
      </w:r>
      <w:r w:rsidRPr="008157A5">
        <w:rPr>
          <w:rFonts w:eastAsia="Times New Roman"/>
          <w:color w:val="auto"/>
          <w:szCs w:val="24"/>
        </w:rPr>
        <w:t xml:space="preserve"> tūkstančių šeši</w:t>
      </w:r>
      <w:r>
        <w:rPr>
          <w:rFonts w:eastAsia="Times New Roman"/>
          <w:color w:val="auto"/>
          <w:szCs w:val="24"/>
        </w:rPr>
        <w:t>ų</w:t>
      </w:r>
      <w:r w:rsidRPr="008157A5">
        <w:rPr>
          <w:rFonts w:eastAsia="Times New Roman"/>
          <w:color w:val="auto"/>
          <w:szCs w:val="24"/>
        </w:rPr>
        <w:t xml:space="preserve"> šimt</w:t>
      </w:r>
      <w:r>
        <w:rPr>
          <w:rFonts w:eastAsia="Times New Roman"/>
          <w:color w:val="auto"/>
          <w:szCs w:val="24"/>
        </w:rPr>
        <w:t>ų</w:t>
      </w:r>
      <w:r w:rsidRPr="008157A5">
        <w:rPr>
          <w:rFonts w:eastAsia="Times New Roman"/>
          <w:color w:val="auto"/>
          <w:szCs w:val="24"/>
        </w:rPr>
        <w:t xml:space="preserve"> vien</w:t>
      </w:r>
      <w:r>
        <w:rPr>
          <w:rFonts w:eastAsia="Times New Roman"/>
          <w:color w:val="auto"/>
          <w:szCs w:val="24"/>
        </w:rPr>
        <w:t>o</w:t>
      </w:r>
      <w:r w:rsidRPr="008157A5">
        <w:rPr>
          <w:rFonts w:eastAsia="Times New Roman"/>
          <w:color w:val="auto"/>
          <w:szCs w:val="24"/>
        </w:rPr>
        <w:t xml:space="preserve"> </w:t>
      </w:r>
      <w:r>
        <w:rPr>
          <w:rFonts w:eastAsia="Times New Roman"/>
          <w:color w:val="auto"/>
          <w:szCs w:val="24"/>
        </w:rPr>
        <w:t>Eur</w:t>
      </w:r>
      <w:r w:rsidRPr="008157A5">
        <w:rPr>
          <w:rFonts w:eastAsia="Times New Roman"/>
          <w:color w:val="auto"/>
          <w:szCs w:val="24"/>
        </w:rPr>
        <w:t xml:space="preserve"> 13 ct) </w:t>
      </w:r>
      <w:r w:rsidR="00A10C21">
        <w:rPr>
          <w:rFonts w:eastAsia="Times New Roman"/>
          <w:color w:val="auto"/>
          <w:szCs w:val="24"/>
        </w:rPr>
        <w:t xml:space="preserve">sumą </w:t>
      </w:r>
      <w:r w:rsidRPr="008157A5">
        <w:rPr>
          <w:rFonts w:eastAsia="Times New Roman"/>
          <w:color w:val="auto"/>
          <w:szCs w:val="24"/>
        </w:rPr>
        <w:t>nuo bylos iškėlimo teisme 2021 m. lapkričio 30 d. iki teismo sprendimo visiško įvykdymo</w:t>
      </w:r>
      <w:r>
        <w:rPr>
          <w:rFonts w:eastAsia="Times New Roman"/>
          <w:color w:val="auto"/>
          <w:szCs w:val="24"/>
        </w:rPr>
        <w:t>, taip</w:t>
      </w:r>
      <w:r w:rsidR="00A10C21">
        <w:rPr>
          <w:rFonts w:eastAsia="Times New Roman"/>
          <w:color w:val="auto"/>
          <w:szCs w:val="24"/>
        </w:rPr>
        <w:t xml:space="preserve"> pat</w:t>
      </w:r>
      <w:r w:rsidR="00EF6EDB">
        <w:rPr>
          <w:rFonts w:eastAsia="Times New Roman"/>
          <w:color w:val="auto"/>
          <w:szCs w:val="24"/>
        </w:rPr>
        <w:t xml:space="preserve"> </w:t>
      </w:r>
      <w:r w:rsidRPr="008157A5">
        <w:rPr>
          <w:rFonts w:eastAsia="Times New Roman"/>
          <w:bCs/>
          <w:color w:val="auto"/>
          <w:szCs w:val="24"/>
        </w:rPr>
        <w:t>Lietuvos apeliacinio teismo Civilinių bylų skyriaus teisėjų kolegij</w:t>
      </w:r>
      <w:r>
        <w:rPr>
          <w:rFonts w:eastAsia="Times New Roman"/>
          <w:bCs/>
          <w:color w:val="auto"/>
          <w:szCs w:val="24"/>
        </w:rPr>
        <w:t>os</w:t>
      </w:r>
      <w:r w:rsidRPr="008157A5">
        <w:rPr>
          <w:rFonts w:eastAsia="Times New Roman"/>
          <w:bCs/>
          <w:color w:val="auto"/>
          <w:szCs w:val="24"/>
        </w:rPr>
        <w:t xml:space="preserve"> 2023 m. rugsėjo 27 d. nutarties dalį</w:t>
      </w:r>
      <w:r>
        <w:rPr>
          <w:rFonts w:eastAsia="Times New Roman"/>
          <w:bCs/>
          <w:color w:val="auto"/>
          <w:szCs w:val="24"/>
        </w:rPr>
        <w:t>, kuria paskirstytos bylinėjimosi išlaidos, ir</w:t>
      </w:r>
      <w:r w:rsidRPr="0014467C">
        <w:rPr>
          <w:rFonts w:eastAsia="Times New Roman"/>
          <w:bCs/>
          <w:color w:val="auto"/>
          <w:szCs w:val="24"/>
        </w:rPr>
        <w:t xml:space="preserve"> šią bylos dalį perduoti iš naujo nagrinėti</w:t>
      </w:r>
      <w:r>
        <w:rPr>
          <w:rFonts w:eastAsia="Times New Roman"/>
          <w:bCs/>
          <w:color w:val="auto"/>
          <w:szCs w:val="24"/>
        </w:rPr>
        <w:t xml:space="preserve"> Lietuvos apeliaciniam teismui.</w:t>
      </w:r>
    </w:p>
    <w:p w14:paraId="222D7922" w14:textId="77777777" w:rsidR="00EF6EDB" w:rsidRDefault="001B5571" w:rsidP="00EF6EDB">
      <w:pPr>
        <w:autoSpaceDN/>
        <w:ind w:firstLine="720"/>
        <w:contextualSpacing/>
        <w:jc w:val="both"/>
        <w:textAlignment w:val="auto"/>
        <w:rPr>
          <w:rFonts w:eastAsia="Times New Roman"/>
          <w:bCs/>
          <w:color w:val="auto"/>
          <w:szCs w:val="24"/>
          <w:lang w:eastAsia="lt-LT"/>
        </w:rPr>
      </w:pPr>
      <w:r w:rsidRPr="0014467C">
        <w:rPr>
          <w:rFonts w:eastAsia="Times New Roman"/>
          <w:color w:val="auto"/>
          <w:szCs w:val="24"/>
          <w:lang w:eastAsia="lt-LT"/>
        </w:rPr>
        <w:t xml:space="preserve">Kitą </w:t>
      </w:r>
      <w:r w:rsidRPr="00EE4D2C">
        <w:rPr>
          <w:rFonts w:eastAsia="Times New Roman"/>
          <w:bCs/>
          <w:color w:val="auto"/>
          <w:szCs w:val="24"/>
          <w:lang w:eastAsia="lt-LT"/>
        </w:rPr>
        <w:t>Lietuvos apeliacinio teismo Civilinių bylų skyriaus teisėjų kolegij</w:t>
      </w:r>
      <w:r>
        <w:rPr>
          <w:rFonts w:eastAsia="Times New Roman"/>
          <w:bCs/>
          <w:color w:val="auto"/>
          <w:szCs w:val="24"/>
          <w:lang w:eastAsia="lt-LT"/>
        </w:rPr>
        <w:t>os</w:t>
      </w:r>
      <w:r w:rsidRPr="00EE4D2C">
        <w:rPr>
          <w:rFonts w:eastAsia="Times New Roman"/>
          <w:bCs/>
          <w:color w:val="auto"/>
          <w:szCs w:val="24"/>
          <w:lang w:eastAsia="lt-LT"/>
        </w:rPr>
        <w:t xml:space="preserve"> 2023 m. rugsėjo 27 d. nutarties dalį </w:t>
      </w:r>
      <w:r w:rsidRPr="0014467C">
        <w:rPr>
          <w:rFonts w:eastAsia="Times New Roman"/>
          <w:bCs/>
          <w:color w:val="auto"/>
          <w:szCs w:val="24"/>
          <w:lang w:eastAsia="lt-LT"/>
        </w:rPr>
        <w:t>palikti nepakeistą.</w:t>
      </w:r>
    </w:p>
    <w:p w14:paraId="684DA746" w14:textId="412E2425" w:rsidR="00EF6EDB" w:rsidRPr="00EF6EDB" w:rsidRDefault="00EF6EDB" w:rsidP="00EF6EDB">
      <w:pPr>
        <w:autoSpaceDN/>
        <w:ind w:firstLine="720"/>
        <w:contextualSpacing/>
        <w:jc w:val="both"/>
        <w:textAlignment w:val="auto"/>
        <w:rPr>
          <w:rFonts w:eastAsia="Times New Roman"/>
          <w:bCs/>
          <w:color w:val="auto"/>
          <w:szCs w:val="24"/>
          <w:lang w:eastAsia="lt-LT"/>
        </w:rPr>
      </w:pPr>
      <w:r>
        <w:t>Nepriimti ieškovės uždarosios akcinės bendrovės „</w:t>
      </w:r>
      <w:proofErr w:type="spellStart"/>
      <w:r>
        <w:t>Autokausta</w:t>
      </w:r>
      <w:proofErr w:type="spellEnd"/>
      <w:r>
        <w:t>“ rašytinių paaiškinimų ir grąžinti jai šį dokumentą.</w:t>
      </w:r>
    </w:p>
    <w:p w14:paraId="391A530D" w14:textId="77777777" w:rsidR="001B5571" w:rsidRPr="0014467C" w:rsidRDefault="001B5571" w:rsidP="00BE46D7">
      <w:pPr>
        <w:autoSpaceDN/>
        <w:ind w:firstLine="720"/>
        <w:contextualSpacing/>
        <w:jc w:val="both"/>
        <w:textAlignment w:val="auto"/>
        <w:rPr>
          <w:rFonts w:eastAsia="Times New Roman"/>
          <w:color w:val="auto"/>
          <w:szCs w:val="24"/>
          <w:lang w:eastAsia="lt-LT"/>
        </w:rPr>
      </w:pPr>
      <w:r w:rsidRPr="0014467C">
        <w:rPr>
          <w:rFonts w:eastAsia="Times New Roman"/>
          <w:color w:val="auto"/>
          <w:szCs w:val="24"/>
          <w:lang w:eastAsia="lt-LT"/>
        </w:rPr>
        <w:t>Ši Lietuvos Aukščiausiojo Teismo nutartis yra galutinė, neskundžiama ir įsiteisėja nuo priėmimo dienos.</w:t>
      </w:r>
    </w:p>
    <w:p w14:paraId="41F0E388" w14:textId="77777777" w:rsidR="001B5571" w:rsidRPr="0014467C" w:rsidRDefault="001B5571" w:rsidP="001B5571">
      <w:pPr>
        <w:suppressAutoHyphens w:val="0"/>
        <w:autoSpaceDN/>
        <w:jc w:val="both"/>
        <w:textAlignment w:val="auto"/>
        <w:rPr>
          <w:rFonts w:eastAsia="Times New Roman"/>
          <w:color w:val="auto"/>
          <w:szCs w:val="24"/>
          <w:lang w:eastAsia="lt-LT"/>
        </w:rPr>
      </w:pPr>
    </w:p>
    <w:p w14:paraId="51559FAA" w14:textId="77777777" w:rsidR="001B5571" w:rsidRPr="0014467C" w:rsidRDefault="001B5571" w:rsidP="001B5571">
      <w:pPr>
        <w:suppressAutoHyphens w:val="0"/>
        <w:autoSpaceDN/>
        <w:jc w:val="both"/>
        <w:textAlignment w:val="auto"/>
        <w:rPr>
          <w:rFonts w:eastAsia="Times New Roman"/>
          <w:color w:val="auto"/>
          <w:szCs w:val="24"/>
          <w:lang w:eastAsia="lt-LT"/>
        </w:rPr>
      </w:pPr>
    </w:p>
    <w:p w14:paraId="5CDB0CA1" w14:textId="77777777" w:rsidR="001B5571" w:rsidRDefault="001B5571" w:rsidP="001B5571">
      <w:pPr>
        <w:tabs>
          <w:tab w:val="left" w:pos="6237"/>
        </w:tabs>
        <w:suppressAutoHyphens w:val="0"/>
        <w:autoSpaceDN/>
        <w:jc w:val="both"/>
        <w:textAlignment w:val="auto"/>
        <w:rPr>
          <w:rFonts w:eastAsia="Times New Roman"/>
          <w:color w:val="auto"/>
          <w:szCs w:val="24"/>
          <w:lang w:eastAsia="lt-LT"/>
        </w:rPr>
      </w:pPr>
      <w:r w:rsidRPr="0014467C">
        <w:rPr>
          <w:rFonts w:eastAsia="Times New Roman"/>
          <w:color w:val="auto"/>
          <w:szCs w:val="24"/>
          <w:lang w:eastAsia="lt-LT"/>
        </w:rPr>
        <w:t>Teisėjai</w:t>
      </w:r>
      <w:r w:rsidRPr="0014467C">
        <w:rPr>
          <w:rFonts w:eastAsia="Times New Roman"/>
          <w:color w:val="auto"/>
          <w:szCs w:val="24"/>
          <w:lang w:eastAsia="lt-LT"/>
        </w:rPr>
        <w:tab/>
      </w:r>
      <w:r>
        <w:rPr>
          <w:rFonts w:eastAsia="Times New Roman"/>
          <w:color w:val="auto"/>
          <w:szCs w:val="24"/>
          <w:lang w:eastAsia="lt-LT"/>
        </w:rPr>
        <w:t>Alė</w:t>
      </w:r>
      <w:r w:rsidRPr="0014467C">
        <w:rPr>
          <w:rFonts w:eastAsia="Times New Roman"/>
          <w:color w:val="auto"/>
          <w:szCs w:val="24"/>
          <w:lang w:eastAsia="lt-LT"/>
        </w:rPr>
        <w:t xml:space="preserve"> </w:t>
      </w:r>
      <w:proofErr w:type="spellStart"/>
      <w:r w:rsidRPr="0014467C">
        <w:rPr>
          <w:rFonts w:eastAsia="Times New Roman"/>
          <w:color w:val="auto"/>
          <w:szCs w:val="24"/>
          <w:lang w:eastAsia="lt-LT"/>
        </w:rPr>
        <w:t>Bu</w:t>
      </w:r>
      <w:r>
        <w:rPr>
          <w:rFonts w:eastAsia="Times New Roman"/>
          <w:color w:val="auto"/>
          <w:szCs w:val="24"/>
          <w:lang w:eastAsia="lt-LT"/>
        </w:rPr>
        <w:t>kavinienė</w:t>
      </w:r>
      <w:proofErr w:type="spellEnd"/>
    </w:p>
    <w:p w14:paraId="5A806E74" w14:textId="77777777" w:rsidR="001B5571" w:rsidRDefault="001B5571" w:rsidP="001B5571">
      <w:pPr>
        <w:tabs>
          <w:tab w:val="left" w:pos="6237"/>
        </w:tabs>
        <w:suppressAutoHyphens w:val="0"/>
        <w:autoSpaceDN/>
        <w:jc w:val="both"/>
        <w:textAlignment w:val="auto"/>
        <w:rPr>
          <w:rFonts w:eastAsia="Times New Roman"/>
          <w:color w:val="auto"/>
          <w:szCs w:val="24"/>
          <w:lang w:eastAsia="lt-LT"/>
        </w:rPr>
      </w:pPr>
    </w:p>
    <w:p w14:paraId="0C1A3C8C" w14:textId="77777777" w:rsidR="001B5571" w:rsidRPr="0014467C" w:rsidRDefault="001B5571" w:rsidP="001B5571">
      <w:pPr>
        <w:suppressAutoHyphens w:val="0"/>
        <w:autoSpaceDN/>
        <w:jc w:val="both"/>
        <w:textAlignment w:val="auto"/>
        <w:rPr>
          <w:rFonts w:eastAsia="Times New Roman"/>
          <w:color w:val="auto"/>
          <w:szCs w:val="24"/>
          <w:lang w:eastAsia="lt-LT"/>
        </w:rPr>
      </w:pPr>
    </w:p>
    <w:p w14:paraId="6591899E" w14:textId="77777777" w:rsidR="001B5571" w:rsidRPr="0014467C" w:rsidRDefault="001B5571" w:rsidP="001B5571">
      <w:pPr>
        <w:tabs>
          <w:tab w:val="left" w:pos="6237"/>
        </w:tabs>
        <w:suppressAutoHyphens w:val="0"/>
        <w:autoSpaceDN/>
        <w:jc w:val="both"/>
        <w:textAlignment w:val="auto"/>
        <w:rPr>
          <w:rFonts w:eastAsia="Times New Roman"/>
          <w:color w:val="auto"/>
          <w:szCs w:val="24"/>
          <w:lang w:eastAsia="lt-LT"/>
        </w:rPr>
      </w:pPr>
      <w:r w:rsidRPr="0014467C">
        <w:rPr>
          <w:rFonts w:eastAsia="Times New Roman"/>
          <w:color w:val="auto"/>
          <w:szCs w:val="24"/>
          <w:lang w:eastAsia="lt-LT"/>
        </w:rPr>
        <w:tab/>
      </w:r>
      <w:r>
        <w:rPr>
          <w:rFonts w:eastAsia="Times New Roman"/>
          <w:color w:val="auto"/>
          <w:szCs w:val="24"/>
          <w:lang w:eastAsia="lt-LT"/>
        </w:rPr>
        <w:t>Gražina</w:t>
      </w:r>
      <w:r w:rsidRPr="0014467C">
        <w:rPr>
          <w:rFonts w:eastAsia="Times New Roman"/>
          <w:color w:val="auto"/>
          <w:szCs w:val="24"/>
          <w:lang w:eastAsia="lt-LT"/>
        </w:rPr>
        <w:t xml:space="preserve"> </w:t>
      </w:r>
      <w:proofErr w:type="spellStart"/>
      <w:r>
        <w:rPr>
          <w:rFonts w:eastAsia="Times New Roman"/>
          <w:color w:val="auto"/>
          <w:szCs w:val="24"/>
          <w:lang w:eastAsia="lt-LT"/>
        </w:rPr>
        <w:t>Davidonienė</w:t>
      </w:r>
      <w:proofErr w:type="spellEnd"/>
    </w:p>
    <w:p w14:paraId="1B596C89" w14:textId="77777777" w:rsidR="001B5571" w:rsidRPr="0014467C" w:rsidRDefault="001B5571" w:rsidP="001B5571">
      <w:pPr>
        <w:suppressAutoHyphens w:val="0"/>
        <w:autoSpaceDN/>
        <w:jc w:val="both"/>
        <w:textAlignment w:val="auto"/>
        <w:rPr>
          <w:rFonts w:eastAsia="Times New Roman"/>
          <w:color w:val="auto"/>
          <w:szCs w:val="24"/>
          <w:lang w:eastAsia="lt-LT"/>
        </w:rPr>
      </w:pPr>
    </w:p>
    <w:p w14:paraId="50A57A18" w14:textId="77777777" w:rsidR="001B5571" w:rsidRPr="0014467C" w:rsidRDefault="001B5571" w:rsidP="001B5571">
      <w:pPr>
        <w:suppressAutoHyphens w:val="0"/>
        <w:autoSpaceDN/>
        <w:jc w:val="both"/>
        <w:textAlignment w:val="auto"/>
        <w:rPr>
          <w:rFonts w:eastAsia="Times New Roman"/>
          <w:color w:val="auto"/>
          <w:szCs w:val="24"/>
          <w:lang w:eastAsia="lt-LT"/>
        </w:rPr>
      </w:pPr>
    </w:p>
    <w:p w14:paraId="7749B8A4" w14:textId="77777777" w:rsidR="001B5571" w:rsidRPr="0014467C" w:rsidRDefault="001B5571" w:rsidP="001B5571">
      <w:pPr>
        <w:tabs>
          <w:tab w:val="left" w:pos="6237"/>
        </w:tabs>
        <w:suppressAutoHyphens w:val="0"/>
        <w:autoSpaceDN/>
        <w:jc w:val="both"/>
        <w:textAlignment w:val="auto"/>
        <w:rPr>
          <w:rFonts w:eastAsia="Times New Roman"/>
          <w:color w:val="auto"/>
          <w:szCs w:val="24"/>
          <w:lang w:eastAsia="lt-LT"/>
        </w:rPr>
      </w:pPr>
      <w:r w:rsidRPr="0014467C">
        <w:rPr>
          <w:rFonts w:eastAsia="Times New Roman"/>
          <w:color w:val="auto"/>
          <w:szCs w:val="24"/>
          <w:lang w:eastAsia="lt-LT"/>
        </w:rPr>
        <w:tab/>
        <w:t>A</w:t>
      </w:r>
      <w:r>
        <w:rPr>
          <w:rFonts w:eastAsia="Times New Roman"/>
          <w:color w:val="auto"/>
          <w:szCs w:val="24"/>
          <w:lang w:eastAsia="lt-LT"/>
        </w:rPr>
        <w:t>lgirdas</w:t>
      </w:r>
      <w:r w:rsidRPr="0014467C">
        <w:rPr>
          <w:rFonts w:eastAsia="Times New Roman"/>
          <w:color w:val="auto"/>
          <w:szCs w:val="24"/>
          <w:lang w:eastAsia="lt-LT"/>
        </w:rPr>
        <w:t xml:space="preserve"> </w:t>
      </w:r>
      <w:proofErr w:type="spellStart"/>
      <w:r w:rsidRPr="0014467C">
        <w:rPr>
          <w:rFonts w:eastAsia="Times New Roman"/>
          <w:color w:val="auto"/>
          <w:szCs w:val="24"/>
          <w:lang w:eastAsia="lt-LT"/>
        </w:rPr>
        <w:t>T</w:t>
      </w:r>
      <w:r>
        <w:rPr>
          <w:rFonts w:eastAsia="Times New Roman"/>
          <w:color w:val="auto"/>
          <w:szCs w:val="24"/>
          <w:lang w:eastAsia="lt-LT"/>
        </w:rPr>
        <w:t>aminskas</w:t>
      </w:r>
      <w:proofErr w:type="spellEnd"/>
    </w:p>
    <w:p w14:paraId="15FE1FF4" w14:textId="77777777" w:rsidR="009E7AF2" w:rsidRPr="0056171B" w:rsidRDefault="009E7AF2">
      <w:pPr>
        <w:tabs>
          <w:tab w:val="left" w:pos="900"/>
          <w:tab w:val="left" w:pos="1080"/>
          <w:tab w:val="left" w:pos="1440"/>
        </w:tabs>
        <w:spacing w:after="120"/>
        <w:ind w:left="792"/>
        <w:jc w:val="both"/>
      </w:pPr>
    </w:p>
    <w:sectPr w:rsidR="009E7AF2" w:rsidRPr="0056171B" w:rsidSect="002D7128">
      <w:headerReference w:type="default" r:id="rId8"/>
      <w:pgSz w:w="11906" w:h="16838"/>
      <w:pgMar w:top="1701" w:right="567"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AF9BB" w14:textId="77777777" w:rsidR="002D7128" w:rsidRDefault="002D7128">
      <w:r>
        <w:separator/>
      </w:r>
    </w:p>
  </w:endnote>
  <w:endnote w:type="continuationSeparator" w:id="0">
    <w:p w14:paraId="59B36400" w14:textId="77777777" w:rsidR="002D7128" w:rsidRDefault="002D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5BFCA" w14:textId="77777777" w:rsidR="002D7128" w:rsidRDefault="002D7128">
      <w:r>
        <w:separator/>
      </w:r>
    </w:p>
  </w:footnote>
  <w:footnote w:type="continuationSeparator" w:id="0">
    <w:p w14:paraId="1747013F" w14:textId="77777777" w:rsidR="002D7128" w:rsidRDefault="002D7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931266"/>
      <w:docPartObj>
        <w:docPartGallery w:val="Page Numbers (Top of Page)"/>
        <w:docPartUnique/>
      </w:docPartObj>
    </w:sdtPr>
    <w:sdtContent>
      <w:p w14:paraId="6B7044E7" w14:textId="1FB8A8D8" w:rsidR="00B4164D" w:rsidRDefault="00B4164D">
        <w:pPr>
          <w:pStyle w:val="Header"/>
          <w:jc w:val="center"/>
        </w:pPr>
        <w:r>
          <w:fldChar w:fldCharType="begin"/>
        </w:r>
        <w:r>
          <w:instrText>PAGE   \* MERGEFORMAT</w:instrText>
        </w:r>
        <w:r>
          <w:fldChar w:fldCharType="separate"/>
        </w:r>
        <w:r>
          <w:t>2</w:t>
        </w:r>
        <w:r>
          <w:fldChar w:fldCharType="end"/>
        </w:r>
      </w:p>
    </w:sdtContent>
  </w:sdt>
  <w:p w14:paraId="2687AD2D" w14:textId="77777777" w:rsidR="00B4164D" w:rsidRDefault="00B416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57133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192301">
    <w:abstractNumId w:val="0"/>
  </w:num>
  <w:num w:numId="2" w16cid:durableId="15552386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1506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F2"/>
    <w:rsid w:val="00030B75"/>
    <w:rsid w:val="000610F4"/>
    <w:rsid w:val="00085CD5"/>
    <w:rsid w:val="00086EE7"/>
    <w:rsid w:val="000A73D2"/>
    <w:rsid w:val="000E327F"/>
    <w:rsid w:val="00137E7E"/>
    <w:rsid w:val="00190ADD"/>
    <w:rsid w:val="001975DC"/>
    <w:rsid w:val="001B5571"/>
    <w:rsid w:val="001D6755"/>
    <w:rsid w:val="002138B7"/>
    <w:rsid w:val="002363D7"/>
    <w:rsid w:val="00242495"/>
    <w:rsid w:val="00266FBC"/>
    <w:rsid w:val="002972E0"/>
    <w:rsid w:val="002C250D"/>
    <w:rsid w:val="002D7128"/>
    <w:rsid w:val="002E2A30"/>
    <w:rsid w:val="00310CD4"/>
    <w:rsid w:val="00357669"/>
    <w:rsid w:val="00362495"/>
    <w:rsid w:val="0039221A"/>
    <w:rsid w:val="004126FE"/>
    <w:rsid w:val="00426D22"/>
    <w:rsid w:val="00453DF6"/>
    <w:rsid w:val="00482998"/>
    <w:rsid w:val="004C0A71"/>
    <w:rsid w:val="004C61A5"/>
    <w:rsid w:val="004F5056"/>
    <w:rsid w:val="0052315F"/>
    <w:rsid w:val="005375D2"/>
    <w:rsid w:val="00555F0C"/>
    <w:rsid w:val="0056171B"/>
    <w:rsid w:val="0057082B"/>
    <w:rsid w:val="0059047E"/>
    <w:rsid w:val="0059362B"/>
    <w:rsid w:val="005B66FD"/>
    <w:rsid w:val="005D7A6E"/>
    <w:rsid w:val="0063796E"/>
    <w:rsid w:val="00687ABF"/>
    <w:rsid w:val="006D192D"/>
    <w:rsid w:val="006E71BD"/>
    <w:rsid w:val="006F3C8D"/>
    <w:rsid w:val="00702998"/>
    <w:rsid w:val="00705BB6"/>
    <w:rsid w:val="00710316"/>
    <w:rsid w:val="0075644D"/>
    <w:rsid w:val="00764A2F"/>
    <w:rsid w:val="00796E44"/>
    <w:rsid w:val="007C5AAD"/>
    <w:rsid w:val="007D3B67"/>
    <w:rsid w:val="00836945"/>
    <w:rsid w:val="008379F7"/>
    <w:rsid w:val="0084763F"/>
    <w:rsid w:val="00877946"/>
    <w:rsid w:val="009321C6"/>
    <w:rsid w:val="00943B93"/>
    <w:rsid w:val="009675CF"/>
    <w:rsid w:val="009E7AF2"/>
    <w:rsid w:val="009F1DC0"/>
    <w:rsid w:val="009F5E1E"/>
    <w:rsid w:val="009F6BBE"/>
    <w:rsid w:val="00A10C21"/>
    <w:rsid w:val="00A43175"/>
    <w:rsid w:val="00A87FC3"/>
    <w:rsid w:val="00AA305B"/>
    <w:rsid w:val="00AC6F10"/>
    <w:rsid w:val="00AE3527"/>
    <w:rsid w:val="00B04041"/>
    <w:rsid w:val="00B2202A"/>
    <w:rsid w:val="00B23BD8"/>
    <w:rsid w:val="00B27BB3"/>
    <w:rsid w:val="00B4164D"/>
    <w:rsid w:val="00B603A4"/>
    <w:rsid w:val="00BA549F"/>
    <w:rsid w:val="00BC4579"/>
    <w:rsid w:val="00BE46D7"/>
    <w:rsid w:val="00C308B5"/>
    <w:rsid w:val="00C51C94"/>
    <w:rsid w:val="00C6771C"/>
    <w:rsid w:val="00C67CD7"/>
    <w:rsid w:val="00CB31C5"/>
    <w:rsid w:val="00CC092C"/>
    <w:rsid w:val="00CD01CF"/>
    <w:rsid w:val="00CE354E"/>
    <w:rsid w:val="00CE63F2"/>
    <w:rsid w:val="00CE6E8F"/>
    <w:rsid w:val="00D01E13"/>
    <w:rsid w:val="00D02E69"/>
    <w:rsid w:val="00D35341"/>
    <w:rsid w:val="00D90F25"/>
    <w:rsid w:val="00DE615B"/>
    <w:rsid w:val="00DF2FD7"/>
    <w:rsid w:val="00E15E39"/>
    <w:rsid w:val="00E43904"/>
    <w:rsid w:val="00E53849"/>
    <w:rsid w:val="00E60F1B"/>
    <w:rsid w:val="00E75E6A"/>
    <w:rsid w:val="00EF0A3E"/>
    <w:rsid w:val="00EF15E9"/>
    <w:rsid w:val="00EF6EDB"/>
    <w:rsid w:val="00F2015F"/>
    <w:rsid w:val="00F2644C"/>
    <w:rsid w:val="00F607D5"/>
    <w:rsid w:val="00F90256"/>
    <w:rsid w:val="00F91371"/>
    <w:rsid w:val="00FB1DC0"/>
    <w:rsid w:val="00FB503E"/>
    <w:rsid w:val="00FC23A8"/>
    <w:rsid w:val="00FD4B0D"/>
    <w:rsid w:val="00FE1680"/>
    <w:rsid w:val="00FF5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78B7"/>
  <w15:docId w15:val="{705EF047-DD11-49EE-8BD5-F19C043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color w:val="000000"/>
        <w:sz w:val="24"/>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uiPriority w:val="34"/>
    <w:qFormat/>
    <w:pPr>
      <w:spacing w:after="200" w:line="276" w:lineRule="auto"/>
      <w:ind w:left="720"/>
    </w:pPr>
  </w:style>
  <w:style w:type="paragraph" w:styleId="BalloonText">
    <w:name w:val="Balloon Text"/>
    <w:basedOn w:val="Normal"/>
    <w:rPr>
      <w:rFonts w:ascii="Tahoma" w:hAnsi="Tahoma" w:cs="Tahoma"/>
      <w:sz w:val="16"/>
      <w:szCs w:val="16"/>
    </w:rPr>
  </w:style>
  <w:style w:type="character" w:customStyle="1" w:styleId="DebesliotekstasDiagrama">
    <w:name w:val="Debesėlio tekstas Diagrama"/>
    <w:basedOn w:val="DefaultParagraphFont"/>
    <w:rPr>
      <w:rFonts w:ascii="Tahoma" w:eastAsia="Times New Roman" w:hAnsi="Tahoma" w:cs="Tahoma"/>
      <w:sz w:val="16"/>
      <w:szCs w:val="16"/>
      <w:lang w:eastAsia="lt-LT"/>
    </w:rPr>
  </w:style>
  <w:style w:type="paragraph" w:styleId="Header">
    <w:name w:val="header"/>
    <w:basedOn w:val="Normal"/>
    <w:uiPriority w:val="99"/>
    <w:pPr>
      <w:tabs>
        <w:tab w:val="center" w:pos="4819"/>
        <w:tab w:val="right" w:pos="9638"/>
      </w:tabs>
    </w:pPr>
  </w:style>
  <w:style w:type="character" w:customStyle="1" w:styleId="AntratsDiagrama">
    <w:name w:val="Antraštės Diagrama"/>
    <w:basedOn w:val="DefaultParagraphFont"/>
    <w:uiPriority w:val="99"/>
    <w:rPr>
      <w:rFonts w:ascii="Times New Roman" w:eastAsia="Times New Roman" w:hAnsi="Times New Roman" w:cs="Times New Roman"/>
      <w:sz w:val="24"/>
      <w:szCs w:val="24"/>
      <w:lang w:eastAsia="lt-LT"/>
    </w:rPr>
  </w:style>
  <w:style w:type="paragraph" w:styleId="Footer">
    <w:name w:val="footer"/>
    <w:basedOn w:val="Normal"/>
    <w:pPr>
      <w:tabs>
        <w:tab w:val="center" w:pos="4819"/>
        <w:tab w:val="right" w:pos="9638"/>
      </w:tabs>
    </w:pPr>
  </w:style>
  <w:style w:type="character" w:customStyle="1" w:styleId="PoratDiagrama">
    <w:name w:val="Poraštė Diagrama"/>
    <w:basedOn w:val="DefaultParagraphFont"/>
    <w:rPr>
      <w:rFonts w:ascii="Times New Roman" w:eastAsia="Times New Roman" w:hAnsi="Times New Roman" w:cs="Times New Roman"/>
      <w:sz w:val="24"/>
      <w:szCs w:val="24"/>
      <w:lang w:eastAsia="lt-LT"/>
    </w:rPr>
  </w:style>
  <w:style w:type="character" w:customStyle="1" w:styleId="blackcaption">
    <w:name w:val="black_caption"/>
    <w:basedOn w:val="DefaultParagraphFont"/>
  </w:style>
  <w:style w:type="paragraph" w:customStyle="1" w:styleId="tajtip">
    <w:name w:val="tajtip"/>
    <w:basedOn w:val="Normal"/>
    <w:pPr>
      <w:spacing w:before="100" w:after="100"/>
    </w:p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DefaultParagraphFont"/>
    <w:uiPriority w:val="34"/>
    <w:qFormat/>
  </w:style>
  <w:style w:type="paragraph" w:styleId="Revision">
    <w:name w:val="Revision"/>
    <w:pPr>
      <w:suppressAutoHyphens/>
      <w:spacing w:after="0" w:line="240" w:lineRule="auto"/>
    </w:pPr>
    <w:rPr>
      <w:rFonts w:eastAsia="Times New Roman"/>
      <w:szCs w:val="24"/>
      <w:lang w:eastAsia="lt-LT"/>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KomentarotekstasDiagrama">
    <w:name w:val="Komentaro tekstas Diagrama"/>
    <w:basedOn w:val="DefaultParagraphFont"/>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rPr>
      <w:b/>
      <w:bCs/>
    </w:rPr>
  </w:style>
  <w:style w:type="character" w:customStyle="1" w:styleId="KomentarotemaDiagrama">
    <w:name w:val="Komentaro tema Diagrama"/>
    <w:basedOn w:val="KomentarotekstasDiagrama"/>
    <w:rPr>
      <w:rFonts w:ascii="Times New Roman" w:eastAsia="Times New Roman" w:hAnsi="Times New Roman" w:cs="Times New Roman"/>
      <w:b/>
      <w:bCs/>
      <w:sz w:val="20"/>
      <w:szCs w:val="20"/>
      <w:lang w:eastAsia="lt-LT"/>
    </w:rPr>
  </w:style>
  <w:style w:type="paragraph" w:customStyle="1" w:styleId="motarg">
    <w:name w:val="motarg"/>
    <w:basedOn w:val="Normal"/>
    <w:pPr>
      <w:spacing w:after="150"/>
    </w:pPr>
    <w:rPr>
      <w:lang w:val="en-US"/>
    </w:rPr>
  </w:style>
  <w:style w:type="character" w:styleId="Hyperlink">
    <w:name w:val="Hyperlink"/>
    <w:basedOn w:val="DefaultParagraphFont"/>
    <w:rPr>
      <w:color w:val="0000FF"/>
      <w:u w:val="single"/>
    </w:rPr>
  </w:style>
  <w:style w:type="paragraph" w:customStyle="1" w:styleId="Default">
    <w:name w:val="Default"/>
    <w:pPr>
      <w:suppressAutoHyphens/>
      <w:autoSpaceDE w:val="0"/>
      <w:spacing w:after="0" w:line="240" w:lineRule="auto"/>
    </w:pPr>
    <w:rPr>
      <w:rFonts w:ascii="Arial" w:hAnsi="Arial" w:cs="Arial"/>
      <w:szCs w:val="24"/>
      <w:lang w:val="en-US"/>
    </w:rPr>
  </w:style>
  <w:style w:type="character" w:styleId="Strong">
    <w:name w:val="Strong"/>
    <w:basedOn w:val="DefaultParagraphFont"/>
    <w:rPr>
      <w:b/>
      <w:bCs/>
    </w:rPr>
  </w:style>
  <w:style w:type="character" w:customStyle="1" w:styleId="normal-h">
    <w:name w:val="normal-h"/>
    <w:basedOn w:val="DefaultParagraphFont"/>
  </w:style>
  <w:style w:type="character" w:customStyle="1" w:styleId="plaintext">
    <w:name w:val="plain_text"/>
    <w:basedOn w:val="DefaultParagraphFont"/>
  </w:style>
  <w:style w:type="character" w:styleId="Emphasis">
    <w:name w:val="Emphasis"/>
    <w:basedOn w:val="DefaultParagraphFont"/>
    <w:rPr>
      <w:i/>
      <w:iCs/>
    </w:rPr>
  </w:style>
  <w:style w:type="paragraph" w:styleId="NormalWeb">
    <w:name w:val="Normal (Web)"/>
    <w:basedOn w:val="Normal"/>
    <w:pPr>
      <w:spacing w:before="100" w:after="100"/>
    </w:pPr>
    <w:rPr>
      <w:rFonts w:eastAsia="MS Mincho"/>
      <w:lang w:val="en-US"/>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b/>
      <w:bCs/>
      <w:sz w:val="20"/>
      <w:szCs w:val="20"/>
    </w:rPr>
  </w:style>
  <w:style w:type="paragraph" w:customStyle="1" w:styleId="CommentText1">
    <w:name w:val="Comment Text1"/>
    <w:basedOn w:val="Normal"/>
    <w:pPr>
      <w:suppressAutoHyphens w:val="0"/>
    </w:pPr>
    <w:rPr>
      <w:sz w:val="20"/>
      <w:szCs w:val="20"/>
    </w:rPr>
  </w:style>
  <w:style w:type="character" w:customStyle="1" w:styleId="CommentTextChar">
    <w:name w:val="Comment Text Char"/>
    <w:basedOn w:val="DefaultParagraphFont"/>
    <w:rPr>
      <w:sz w:val="20"/>
      <w:szCs w:val="20"/>
    </w:rPr>
  </w:style>
  <w:style w:type="character" w:customStyle="1" w:styleId="CommentReference1">
    <w:name w:val="Comment Reference1"/>
    <w:basedOn w:val="DefaultParagraphFont"/>
    <w:rPr>
      <w:sz w:val="16"/>
      <w:szCs w:val="16"/>
    </w:rPr>
  </w:style>
  <w:style w:type="character" w:styleId="UnresolvedMention">
    <w:name w:val="Unresolved Mention"/>
    <w:basedOn w:val="DefaultParagraphFont"/>
    <w:uiPriority w:val="99"/>
    <w:semiHidden/>
    <w:unhideWhenUsed/>
    <w:rsid w:val="00C67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75768">
      <w:bodyDiv w:val="1"/>
      <w:marLeft w:val="0"/>
      <w:marRight w:val="0"/>
      <w:marTop w:val="0"/>
      <w:marBottom w:val="0"/>
      <w:divBdr>
        <w:top w:val="none" w:sz="0" w:space="0" w:color="auto"/>
        <w:left w:val="none" w:sz="0" w:space="0" w:color="auto"/>
        <w:bottom w:val="none" w:sz="0" w:space="0" w:color="auto"/>
        <w:right w:val="none" w:sz="0" w:space="0" w:color="auto"/>
      </w:divBdr>
    </w:div>
    <w:div w:id="333344226">
      <w:bodyDiv w:val="1"/>
      <w:marLeft w:val="0"/>
      <w:marRight w:val="0"/>
      <w:marTop w:val="0"/>
      <w:marBottom w:val="0"/>
      <w:divBdr>
        <w:top w:val="none" w:sz="0" w:space="0" w:color="auto"/>
        <w:left w:val="none" w:sz="0" w:space="0" w:color="auto"/>
        <w:bottom w:val="none" w:sz="0" w:space="0" w:color="auto"/>
        <w:right w:val="none" w:sz="0" w:space="0" w:color="auto"/>
      </w:divBdr>
    </w:div>
    <w:div w:id="379672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5810</Words>
  <Characters>33123</Characters>
  <Application>Microsoft Office Word</Application>
  <DocSecurity>0</DocSecurity>
  <Lines>276</Lines>
  <Paragraphs>77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Egidija Tamošiūnienė</dc:creator>
  <cp:lastModifiedBy>Monika Vanagė</cp:lastModifiedBy>
  <cp:revision>2</cp:revision>
  <cp:lastPrinted>2024-03-26T13:14:00Z</cp:lastPrinted>
  <dcterms:created xsi:type="dcterms:W3CDTF">2024-04-03T07:06:00Z</dcterms:created>
  <dcterms:modified xsi:type="dcterms:W3CDTF">2024-04-03T07:06:00Z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3b30f6d959146ffa88677859b02d3bb202404030951360">
    <vt:lpwstr>UaZ3wEgyuYjDvwzBjSMuSBjNvVM=</vt:lpwstr>
  </property>
  <property fmtid="{D5CDD505-2E9C-101B-9397-08002B2CF9AE}" pid="3" name="NSMfe28a27e6db343889b90d0982893a8e4202404030952147">
    <vt:lpwstr>WsJou0ujR5hGkaA952Xmllxla8A=</vt:lpwstr>
  </property>
</Properties>
</file>