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4F7DAE7D" w:rsidR="00123EE2" w:rsidRDefault="00A80C8A">
      <w:pPr>
        <w:ind w:left="5103"/>
      </w:pPr>
      <w:r>
        <w:t>Civilinė byla Nr. </w:t>
      </w:r>
      <w:r w:rsidR="00D02759">
        <w:t>e</w:t>
      </w:r>
      <w:r>
        <w:t>3K-</w:t>
      </w:r>
      <w:r w:rsidR="00D02759">
        <w:t>3</w:t>
      </w:r>
      <w:r>
        <w:t>-</w:t>
      </w:r>
      <w:r w:rsidR="00D02759">
        <w:t>206</w:t>
      </w:r>
      <w:r>
        <w:t>-</w:t>
      </w:r>
      <w:r w:rsidR="00D02759">
        <w:t>611</w:t>
      </w:r>
      <w:r>
        <w:t>/20</w:t>
      </w:r>
      <w:r w:rsidR="00D02759">
        <w:t>24</w:t>
      </w:r>
    </w:p>
    <w:p w14:paraId="35FA9DB0" w14:textId="3D47156D" w:rsidR="00123EE2" w:rsidRDefault="00A80C8A">
      <w:pPr>
        <w:ind w:left="5103"/>
        <w:rPr>
          <w:bCs/>
          <w:color w:val="000000"/>
        </w:rPr>
      </w:pPr>
      <w:r>
        <w:t>Teisminio proceso Nr.</w:t>
      </w:r>
      <w:r>
        <w:rPr>
          <w:rFonts w:eastAsia="Calibri"/>
        </w:rPr>
        <w:t> </w:t>
      </w:r>
      <w:r w:rsidR="00D02759">
        <w:rPr>
          <w:rFonts w:eastAsia="Calibri"/>
        </w:rPr>
        <w:t>2</w:t>
      </w:r>
      <w:r>
        <w:rPr>
          <w:bCs/>
          <w:color w:val="000000"/>
        </w:rPr>
        <w:t>-</w:t>
      </w:r>
      <w:r w:rsidR="00D02759">
        <w:rPr>
          <w:bCs/>
          <w:color w:val="000000"/>
        </w:rPr>
        <w:t>68</w:t>
      </w:r>
      <w:r>
        <w:rPr>
          <w:bCs/>
          <w:color w:val="000000"/>
        </w:rPr>
        <w:t>-</w:t>
      </w:r>
      <w:r w:rsidR="00D02759">
        <w:rPr>
          <w:bCs/>
          <w:color w:val="000000"/>
        </w:rPr>
        <w:t>3</w:t>
      </w:r>
      <w:r>
        <w:rPr>
          <w:bCs/>
          <w:color w:val="000000"/>
        </w:rPr>
        <w:t>-</w:t>
      </w:r>
      <w:r w:rsidR="00D02759">
        <w:rPr>
          <w:bCs/>
          <w:color w:val="000000"/>
        </w:rPr>
        <w:t>08836</w:t>
      </w:r>
      <w:r>
        <w:rPr>
          <w:bCs/>
          <w:color w:val="000000"/>
        </w:rPr>
        <w:t>-</w:t>
      </w:r>
      <w:r w:rsidR="00D02759">
        <w:rPr>
          <w:bCs/>
          <w:color w:val="000000"/>
        </w:rPr>
        <w:t>2023</w:t>
      </w:r>
      <w:r>
        <w:rPr>
          <w:bCs/>
          <w:color w:val="000000"/>
        </w:rPr>
        <w:t>-</w:t>
      </w:r>
      <w:r w:rsidR="00D02759">
        <w:rPr>
          <w:bCs/>
          <w:color w:val="000000"/>
        </w:rPr>
        <w:t>1</w:t>
      </w:r>
    </w:p>
    <w:p w14:paraId="6A8034B0" w14:textId="79E397C8" w:rsidR="00123EE2" w:rsidRDefault="00A80C8A">
      <w:pPr>
        <w:ind w:left="5103"/>
      </w:pPr>
      <w:r>
        <w:t xml:space="preserve">Procesinio sprendimo kategorijos: </w:t>
      </w:r>
      <w:r w:rsidR="00325FC0" w:rsidRPr="00325FC0">
        <w:t>2.1.1.2; 2.6.8.11.1; 2.6.32; 2.9</w:t>
      </w:r>
    </w:p>
    <w:p w14:paraId="53723647" w14:textId="1BB1031F" w:rsidR="00123EE2" w:rsidRDefault="00AA6B88" w:rsidP="00AA6B88">
      <w:pPr>
        <w:jc w:val="right"/>
      </w:pPr>
      <w:r>
        <w:t xml:space="preserve"> (S) </w:t>
      </w:r>
    </w:p>
    <w:p w14:paraId="2E427120" w14:textId="77777777" w:rsidR="00AA6B88" w:rsidRDefault="00AA6B88">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30F927BE" w:rsidR="00123EE2" w:rsidRDefault="00A80C8A">
      <w:pPr>
        <w:keepNext/>
        <w:jc w:val="center"/>
        <w:outlineLvl w:val="0"/>
        <w:rPr>
          <w:bCs/>
        </w:rPr>
      </w:pPr>
      <w:r w:rsidRPr="00EE5422">
        <w:rPr>
          <w:bCs/>
        </w:rPr>
        <w:t>20</w:t>
      </w:r>
      <w:r w:rsidR="00E311A7" w:rsidRPr="00EE5422">
        <w:rPr>
          <w:bCs/>
        </w:rPr>
        <w:t>24</w:t>
      </w:r>
      <w:r w:rsidRPr="00EE5422">
        <w:rPr>
          <w:bCs/>
        </w:rPr>
        <w:t xml:space="preserve"> m. </w:t>
      </w:r>
      <w:r w:rsidR="00EE5422" w:rsidRPr="00EE5422">
        <w:rPr>
          <w:bCs/>
        </w:rPr>
        <w:t xml:space="preserve">lapkričio </w:t>
      </w:r>
      <w:r w:rsidR="00A4640E">
        <w:rPr>
          <w:bCs/>
        </w:rPr>
        <w:t>5</w:t>
      </w:r>
      <w:r w:rsidRPr="00EE5422">
        <w:rPr>
          <w:bCs/>
        </w:rPr>
        <w:t xml:space="preserve"> d.</w:t>
      </w:r>
    </w:p>
    <w:p w14:paraId="6814364D" w14:textId="77777777" w:rsidR="00123EE2" w:rsidRDefault="00A80C8A">
      <w:pPr>
        <w:jc w:val="center"/>
      </w:pPr>
      <w:r>
        <w:t>Vilnius</w:t>
      </w:r>
    </w:p>
    <w:p w14:paraId="6A741777" w14:textId="77777777" w:rsidR="00123EE2" w:rsidRDefault="00123EE2"/>
    <w:p w14:paraId="02B514DD" w14:textId="17DECDBE" w:rsidR="00123EE2" w:rsidRDefault="00A80C8A">
      <w:pPr>
        <w:ind w:firstLine="720"/>
        <w:jc w:val="both"/>
      </w:pPr>
      <w:r>
        <w:t xml:space="preserve">Lietuvos Aukščiausiojo Teismo Civilinių bylų skyriaus teisėjų kolegija, susidedanti iš teisėjų </w:t>
      </w:r>
      <w:r w:rsidR="00E311A7">
        <w:t xml:space="preserve">Godos </w:t>
      </w:r>
      <w:proofErr w:type="spellStart"/>
      <w:r w:rsidR="00E311A7">
        <w:t>Ambrasaitės-Balynienės</w:t>
      </w:r>
      <w:proofErr w:type="spellEnd"/>
      <w:r>
        <w:t xml:space="preserve">, </w:t>
      </w:r>
      <w:proofErr w:type="spellStart"/>
      <w:r w:rsidR="00E311A7">
        <w:t>Andžej</w:t>
      </w:r>
      <w:proofErr w:type="spellEnd"/>
      <w:r w:rsidR="00E311A7">
        <w:t xml:space="preserve"> </w:t>
      </w:r>
      <w:proofErr w:type="spellStart"/>
      <w:r w:rsidR="00E311A7">
        <w:t>Maciejevski</w:t>
      </w:r>
      <w:proofErr w:type="spellEnd"/>
      <w:r w:rsidR="00E311A7">
        <w:t xml:space="preserve"> (kolegijos pirmininkas ir pranešėjas)</w:t>
      </w:r>
      <w:r>
        <w:t xml:space="preserve"> ir </w:t>
      </w:r>
      <w:r w:rsidR="00E311A7">
        <w:t>Egidijos Tamošiūnienės</w:t>
      </w:r>
      <w:r>
        <w:t>,</w:t>
      </w:r>
    </w:p>
    <w:p w14:paraId="77EE1396" w14:textId="7F79E3F7" w:rsidR="00123EE2" w:rsidRDefault="00A80C8A">
      <w:pPr>
        <w:ind w:firstLine="720"/>
        <w:jc w:val="both"/>
      </w:pPr>
      <w:r>
        <w:t xml:space="preserve">teismo posėdyje kasacine rašytinio proceso tvarka išnagrinėjo civilinę bylą pagal </w:t>
      </w:r>
      <w:r>
        <w:rPr>
          <w:b/>
        </w:rPr>
        <w:t>atsakov</w:t>
      </w:r>
      <w:r w:rsidR="00E311A7">
        <w:rPr>
          <w:b/>
        </w:rPr>
        <w:t xml:space="preserve">o </w:t>
      </w:r>
      <w:r w:rsidR="00E311A7" w:rsidRPr="00E311A7">
        <w:rPr>
          <w:b/>
        </w:rPr>
        <w:t>„</w:t>
      </w:r>
      <w:proofErr w:type="spellStart"/>
      <w:r w:rsidR="00E311A7" w:rsidRPr="00E311A7">
        <w:rPr>
          <w:b/>
        </w:rPr>
        <w:t>Luminor</w:t>
      </w:r>
      <w:proofErr w:type="spellEnd"/>
      <w:r w:rsidR="00E311A7" w:rsidRPr="00E311A7">
        <w:rPr>
          <w:b/>
        </w:rPr>
        <w:t xml:space="preserve"> Bank AS“, veikiančio per „</w:t>
      </w:r>
      <w:proofErr w:type="spellStart"/>
      <w:r w:rsidR="00E311A7" w:rsidRPr="00E311A7">
        <w:rPr>
          <w:b/>
        </w:rPr>
        <w:t>Luminor</w:t>
      </w:r>
      <w:proofErr w:type="spellEnd"/>
      <w:r w:rsidR="00E311A7" w:rsidRPr="00E311A7">
        <w:rPr>
          <w:b/>
        </w:rPr>
        <w:t xml:space="preserve"> Bank AS“ Lietuvos skyrių</w:t>
      </w:r>
      <w:r w:rsidR="00E311A7" w:rsidRPr="00DC3298">
        <w:rPr>
          <w:bCs/>
        </w:rPr>
        <w:t>,</w:t>
      </w:r>
      <w:r w:rsidR="00E311A7">
        <w:rPr>
          <w:b/>
        </w:rPr>
        <w:t xml:space="preserve"> </w:t>
      </w:r>
      <w:r>
        <w:t xml:space="preserve">kasacinį skundą </w:t>
      </w:r>
      <w:r w:rsidR="00E311A7" w:rsidRPr="00E311A7">
        <w:t>dėl Vilniaus apygardos teismo Civilinių bylų skyriaus teisėjų kolegijos 2024 m. vasario 13 d. nutarties peržiūrėjimo</w:t>
      </w:r>
      <w:r w:rsidR="00E311A7">
        <w:t xml:space="preserve"> </w:t>
      </w:r>
      <w:r>
        <w:t xml:space="preserve">civilinėje byloje pagal </w:t>
      </w:r>
      <w:r w:rsidR="00E311A7">
        <w:t xml:space="preserve">ieškovo </w:t>
      </w:r>
      <w:bookmarkStart w:id="0" w:name="Buk_6"/>
      <w:r w:rsidR="00827528" w:rsidRPr="00AA6B88">
        <w:t xml:space="preserve">S. A. </w:t>
      </w:r>
      <w:bookmarkEnd w:id="0"/>
      <w:r w:rsidR="00E311A7">
        <w:t>(</w:t>
      </w:r>
      <w:bookmarkStart w:id="1" w:name="Buk_3"/>
      <w:r w:rsidR="00827528" w:rsidRPr="00AA6B88">
        <w:t>S. A.</w:t>
      </w:r>
      <w:bookmarkEnd w:id="1"/>
      <w:r w:rsidR="00E311A7">
        <w:t>) ieškinį atsakovui</w:t>
      </w:r>
      <w:r w:rsidR="00E311A7" w:rsidRPr="00E311A7">
        <w:tab/>
      </w:r>
      <w:r w:rsidR="00E311A7">
        <w:t>„</w:t>
      </w:r>
      <w:proofErr w:type="spellStart"/>
      <w:r w:rsidR="00E311A7" w:rsidRPr="00E311A7">
        <w:t>Luminor</w:t>
      </w:r>
      <w:proofErr w:type="spellEnd"/>
      <w:r w:rsidR="00E311A7" w:rsidRPr="00E311A7">
        <w:t xml:space="preserve"> Bank AS</w:t>
      </w:r>
      <w:r w:rsidR="00E311A7">
        <w:t>“</w:t>
      </w:r>
      <w:r w:rsidR="00E311A7" w:rsidRPr="00E311A7">
        <w:t xml:space="preserve">, </w:t>
      </w:r>
      <w:r w:rsidR="00E311A7">
        <w:t xml:space="preserve">veikiančiam </w:t>
      </w:r>
      <w:r w:rsidR="00E311A7" w:rsidRPr="00E311A7">
        <w:t xml:space="preserve">per </w:t>
      </w:r>
      <w:r w:rsidR="00E311A7">
        <w:t>„</w:t>
      </w:r>
      <w:proofErr w:type="spellStart"/>
      <w:r w:rsidR="00E311A7" w:rsidRPr="00E311A7">
        <w:t>Luminor</w:t>
      </w:r>
      <w:proofErr w:type="spellEnd"/>
      <w:r w:rsidR="00E311A7" w:rsidRPr="00E311A7">
        <w:t xml:space="preserve"> Bank AS</w:t>
      </w:r>
      <w:r w:rsidR="00E311A7">
        <w:t>“</w:t>
      </w:r>
      <w:r w:rsidR="00E311A7" w:rsidRPr="00E311A7">
        <w:t xml:space="preserve"> Lietuvos skyrių</w:t>
      </w:r>
      <w:r w:rsidR="003C161B">
        <w:t>,</w:t>
      </w:r>
      <w:r w:rsidR="00E311A7">
        <w:t xml:space="preserve"> dėl </w:t>
      </w:r>
      <w:r w:rsidR="00E311A7" w:rsidRPr="00E311A7">
        <w:t>vienašališko banko sąskaitos sutarties nutraukimo pripažinimo neteisėtu</w:t>
      </w:r>
      <w:r>
        <w:t>.</w:t>
      </w:r>
    </w:p>
    <w:p w14:paraId="6D7C158D" w14:textId="77777777" w:rsidR="00E311A7" w:rsidRDefault="00E311A7">
      <w:pPr>
        <w:ind w:firstLine="720"/>
        <w:jc w:val="both"/>
      </w:pPr>
    </w:p>
    <w:p w14:paraId="5357B227" w14:textId="22713E9F" w:rsidR="00123EE2" w:rsidRDefault="00A80C8A">
      <w:pPr>
        <w:ind w:firstLine="720"/>
        <w:jc w:val="both"/>
        <w:rPr>
          <w:b/>
          <w:bCs/>
        </w:rPr>
      </w:pPr>
      <w:r>
        <w:t xml:space="preserve">Teisėjų kolegija </w:t>
      </w:r>
    </w:p>
    <w:p w14:paraId="440BE4B5" w14:textId="77777777" w:rsidR="00E311A7" w:rsidRDefault="00E311A7">
      <w:pPr>
        <w:jc w:val="both"/>
      </w:pPr>
    </w:p>
    <w:p w14:paraId="348E1EA1" w14:textId="4C53C07A" w:rsidR="00123EE2" w:rsidRDefault="00A80C8A">
      <w:pPr>
        <w:jc w:val="both"/>
      </w:pPr>
      <w:r>
        <w:t>n u s t a t ė :</w:t>
      </w:r>
    </w:p>
    <w:p w14:paraId="38127459" w14:textId="77777777" w:rsidR="00E311A7" w:rsidRDefault="00E311A7">
      <w:pPr>
        <w:spacing w:after="120"/>
        <w:jc w:val="center"/>
      </w:pPr>
    </w:p>
    <w:p w14:paraId="07991A18" w14:textId="1751CC2C" w:rsidR="00123EE2" w:rsidRDefault="00A80C8A">
      <w:pPr>
        <w:spacing w:after="120"/>
        <w:jc w:val="center"/>
      </w:pPr>
      <w:r>
        <w:t>I. Ginčo esmė</w:t>
      </w:r>
    </w:p>
    <w:p w14:paraId="3130323B" w14:textId="77777777" w:rsidR="00E311A7" w:rsidRDefault="00E311A7" w:rsidP="00E311A7">
      <w:pPr>
        <w:pStyle w:val="Sraopastraipa"/>
        <w:spacing w:after="120" w:line="240" w:lineRule="auto"/>
        <w:ind w:left="357"/>
        <w:contextualSpacing w:val="0"/>
        <w:jc w:val="both"/>
        <w:rPr>
          <w:rFonts w:ascii="Times New Roman" w:hAnsi="Times New Roman"/>
          <w:sz w:val="24"/>
          <w:szCs w:val="24"/>
        </w:rPr>
      </w:pPr>
    </w:p>
    <w:p w14:paraId="424A6358" w14:textId="5632C693" w:rsidR="00123EE2" w:rsidRPr="00ED38DF" w:rsidRDefault="00A80C8A" w:rsidP="004C0197">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Kasacinėje byloje sprendžiama </w:t>
      </w:r>
      <w:r w:rsidRPr="00ED38DF">
        <w:rPr>
          <w:rFonts w:ascii="Times New Roman" w:hAnsi="Times New Roman"/>
          <w:sz w:val="24"/>
          <w:szCs w:val="24"/>
        </w:rPr>
        <w:t xml:space="preserve">dėl </w:t>
      </w:r>
      <w:r w:rsidR="00AB354D" w:rsidRPr="00ED38DF">
        <w:rPr>
          <w:rFonts w:ascii="Times New Roman" w:hAnsi="Times New Roman"/>
          <w:sz w:val="24"/>
          <w:szCs w:val="24"/>
        </w:rPr>
        <w:t>teisės normų, reglamentuojančių banko teisę vienašališkai nutraukti banko sąskaitos sutartį,</w:t>
      </w:r>
      <w:r w:rsidRPr="00ED38DF">
        <w:rPr>
          <w:rFonts w:ascii="Times New Roman" w:hAnsi="Times New Roman"/>
          <w:sz w:val="24"/>
          <w:szCs w:val="24"/>
        </w:rPr>
        <w:t xml:space="preserve"> aiškinimo ir taikymo</w:t>
      </w:r>
      <w:r w:rsidR="00AB354D" w:rsidRPr="00ED38DF">
        <w:rPr>
          <w:rFonts w:ascii="Times New Roman" w:hAnsi="Times New Roman"/>
          <w:sz w:val="24"/>
          <w:szCs w:val="24"/>
        </w:rPr>
        <w:t>.</w:t>
      </w:r>
    </w:p>
    <w:p w14:paraId="3AD1F27F" w14:textId="7EB9029A"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Ieškovas prašė </w:t>
      </w:r>
      <w:r w:rsidR="008F3D36" w:rsidRPr="008F3D36">
        <w:rPr>
          <w:rFonts w:ascii="Times New Roman" w:hAnsi="Times New Roman"/>
          <w:sz w:val="24"/>
          <w:szCs w:val="24"/>
        </w:rPr>
        <w:t>pripažinti atsakovo sprendimą vienašališkai nutraukti su ieškovu 2014 m. liepos 4</w:t>
      </w:r>
      <w:r w:rsidR="0094468D">
        <w:rPr>
          <w:rFonts w:ascii="Times New Roman" w:hAnsi="Times New Roman"/>
          <w:sz w:val="24"/>
          <w:szCs w:val="24"/>
        </w:rPr>
        <w:t> </w:t>
      </w:r>
      <w:r w:rsidR="008F3D36" w:rsidRPr="008F3D36">
        <w:rPr>
          <w:rFonts w:ascii="Times New Roman" w:hAnsi="Times New Roman"/>
          <w:sz w:val="24"/>
          <w:szCs w:val="24"/>
        </w:rPr>
        <w:t xml:space="preserve">d. sudarytą </w:t>
      </w:r>
      <w:r w:rsidR="003C161B">
        <w:rPr>
          <w:rFonts w:ascii="Times New Roman" w:hAnsi="Times New Roman"/>
          <w:sz w:val="24"/>
          <w:szCs w:val="24"/>
        </w:rPr>
        <w:t>b</w:t>
      </w:r>
      <w:r w:rsidR="008F3D36" w:rsidRPr="008F3D36">
        <w:rPr>
          <w:rFonts w:ascii="Times New Roman" w:hAnsi="Times New Roman"/>
          <w:sz w:val="24"/>
          <w:szCs w:val="24"/>
        </w:rPr>
        <w:t>anko sąskaitos sutartį</w:t>
      </w:r>
      <w:r w:rsidR="008B5FEC">
        <w:rPr>
          <w:rFonts w:ascii="Times New Roman" w:hAnsi="Times New Roman"/>
          <w:sz w:val="24"/>
          <w:szCs w:val="24"/>
        </w:rPr>
        <w:t xml:space="preserve"> </w:t>
      </w:r>
      <w:r w:rsidR="008B5FEC" w:rsidRPr="008B5FEC">
        <w:rPr>
          <w:rFonts w:ascii="Times New Roman" w:hAnsi="Times New Roman"/>
          <w:sz w:val="24"/>
          <w:szCs w:val="24"/>
        </w:rPr>
        <w:t>(toliau – Banko sąskaitos sutartis)</w:t>
      </w:r>
      <w:r w:rsidR="008F3D36" w:rsidRPr="008F3D36">
        <w:rPr>
          <w:rFonts w:ascii="Times New Roman" w:hAnsi="Times New Roman"/>
          <w:sz w:val="24"/>
          <w:szCs w:val="24"/>
        </w:rPr>
        <w:t xml:space="preserve"> neteisėtu ir jį panaikinti, priteisti iš atsakovo turėtų bylinėjimosi išlaidų atlyginimą</w:t>
      </w:r>
      <w:r>
        <w:rPr>
          <w:rFonts w:ascii="Times New Roman" w:hAnsi="Times New Roman"/>
          <w:sz w:val="24"/>
          <w:szCs w:val="24"/>
        </w:rPr>
        <w:t>.</w:t>
      </w:r>
    </w:p>
    <w:p w14:paraId="2350CF93" w14:textId="1AA5C6BB" w:rsidR="00123EE2" w:rsidRDefault="008F3D36">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Ieškovas nurodė, kad </w:t>
      </w:r>
      <w:r w:rsidR="00930074">
        <w:rPr>
          <w:rFonts w:ascii="Times New Roman" w:hAnsi="Times New Roman"/>
          <w:sz w:val="24"/>
          <w:szCs w:val="24"/>
        </w:rPr>
        <w:t xml:space="preserve">jis </w:t>
      </w:r>
      <w:r w:rsidRPr="008F3D36">
        <w:rPr>
          <w:rFonts w:ascii="Times New Roman" w:hAnsi="Times New Roman"/>
          <w:sz w:val="24"/>
          <w:szCs w:val="24"/>
        </w:rPr>
        <w:t xml:space="preserve">su </w:t>
      </w:r>
      <w:r w:rsidR="0094468D">
        <w:rPr>
          <w:rFonts w:ascii="Times New Roman" w:hAnsi="Times New Roman"/>
          <w:sz w:val="24"/>
          <w:szCs w:val="24"/>
        </w:rPr>
        <w:t>banku „</w:t>
      </w:r>
      <w:r w:rsidRPr="008F3D36">
        <w:rPr>
          <w:rFonts w:ascii="Times New Roman" w:hAnsi="Times New Roman"/>
          <w:sz w:val="24"/>
          <w:szCs w:val="24"/>
        </w:rPr>
        <w:t>Nordea Bank AB</w:t>
      </w:r>
      <w:r w:rsidR="0094468D">
        <w:rPr>
          <w:rFonts w:ascii="Times New Roman" w:hAnsi="Times New Roman"/>
          <w:sz w:val="24"/>
          <w:szCs w:val="24"/>
        </w:rPr>
        <w:t>“</w:t>
      </w:r>
      <w:r w:rsidRPr="008F3D36">
        <w:rPr>
          <w:rFonts w:ascii="Times New Roman" w:hAnsi="Times New Roman"/>
          <w:sz w:val="24"/>
          <w:szCs w:val="24"/>
        </w:rPr>
        <w:t xml:space="preserve">, kurio teises ir pareigas perėmė atsakovas, sudarė </w:t>
      </w:r>
      <w:r w:rsidR="008B5FEC">
        <w:rPr>
          <w:rFonts w:ascii="Times New Roman" w:hAnsi="Times New Roman"/>
          <w:sz w:val="24"/>
          <w:szCs w:val="24"/>
        </w:rPr>
        <w:t>B</w:t>
      </w:r>
      <w:r w:rsidRPr="008F3D36">
        <w:rPr>
          <w:rFonts w:ascii="Times New Roman" w:hAnsi="Times New Roman"/>
          <w:sz w:val="24"/>
          <w:szCs w:val="24"/>
        </w:rPr>
        <w:t>anko sąskaitos sutartį. 2022 m. lapkričio 11 d. atsakovas nepranešęs nutraukė ieškovo prieigą prie banko sąskaitų, o 2022 m. lapkričio 15 d. priėmė sprendimą nutraukti dalykinius santykius su ieškovu.</w:t>
      </w:r>
      <w:r w:rsidRPr="008F3D36">
        <w:t xml:space="preserve"> </w:t>
      </w:r>
      <w:r w:rsidRPr="008F3D36">
        <w:rPr>
          <w:rFonts w:ascii="Times New Roman" w:hAnsi="Times New Roman"/>
          <w:sz w:val="24"/>
          <w:szCs w:val="24"/>
        </w:rPr>
        <w:t>Atsakovas Banko sąskaitos sutartį nutraukė, neatskleisdamas jokio</w:t>
      </w:r>
      <w:r w:rsidR="008B5FEC">
        <w:rPr>
          <w:rFonts w:ascii="Times New Roman" w:hAnsi="Times New Roman"/>
          <w:sz w:val="24"/>
          <w:szCs w:val="24"/>
        </w:rPr>
        <w:t>s</w:t>
      </w:r>
      <w:r w:rsidRPr="008F3D36">
        <w:rPr>
          <w:rFonts w:ascii="Times New Roman" w:hAnsi="Times New Roman"/>
          <w:sz w:val="24"/>
          <w:szCs w:val="24"/>
        </w:rPr>
        <w:t xml:space="preserve"> informacijos, kurios pagrindu šalys galėjo bendradarbiauti ir pašalinti </w:t>
      </w:r>
      <w:r w:rsidR="0094468D">
        <w:rPr>
          <w:rFonts w:ascii="Times New Roman" w:hAnsi="Times New Roman"/>
          <w:sz w:val="24"/>
          <w:szCs w:val="24"/>
        </w:rPr>
        <w:t xml:space="preserve">sutarties vykdymo </w:t>
      </w:r>
      <w:r w:rsidRPr="008F3D36">
        <w:rPr>
          <w:rFonts w:ascii="Times New Roman" w:hAnsi="Times New Roman"/>
          <w:sz w:val="24"/>
          <w:szCs w:val="24"/>
        </w:rPr>
        <w:t>kliūtis ar atsakovui kilusias abejones.</w:t>
      </w:r>
    </w:p>
    <w:p w14:paraId="2B7A9366" w14:textId="77777777" w:rsidR="0001678A" w:rsidRDefault="0001678A">
      <w:pPr>
        <w:pStyle w:val="Sraopastraipa"/>
        <w:spacing w:after="120" w:line="240" w:lineRule="auto"/>
        <w:ind w:left="0"/>
        <w:contextualSpacing w:val="0"/>
        <w:jc w:val="center"/>
        <w:rPr>
          <w:rFonts w:ascii="Times New Roman" w:hAnsi="Times New Roman"/>
          <w:sz w:val="24"/>
          <w:szCs w:val="24"/>
        </w:rPr>
      </w:pPr>
    </w:p>
    <w:p w14:paraId="759620E9" w14:textId="5C4DB08A"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6C01F85C" w14:textId="77777777" w:rsidR="0001678A" w:rsidRDefault="0001678A" w:rsidP="0001678A">
      <w:pPr>
        <w:pStyle w:val="Sraopastraipa"/>
        <w:spacing w:after="120" w:line="240" w:lineRule="auto"/>
        <w:ind w:left="360"/>
        <w:contextualSpacing w:val="0"/>
        <w:jc w:val="both"/>
        <w:rPr>
          <w:rFonts w:ascii="Times New Roman" w:hAnsi="Times New Roman"/>
          <w:sz w:val="24"/>
          <w:szCs w:val="24"/>
        </w:rPr>
      </w:pPr>
    </w:p>
    <w:p w14:paraId="21C7AD75" w14:textId="505B1137"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Vilniaus</w:t>
      </w:r>
      <w:r w:rsidR="00D662BB">
        <w:rPr>
          <w:rFonts w:ascii="Times New Roman" w:hAnsi="Times New Roman"/>
          <w:sz w:val="24"/>
          <w:szCs w:val="24"/>
        </w:rPr>
        <w:t xml:space="preserve"> </w:t>
      </w:r>
      <w:r w:rsidR="0001678A">
        <w:rPr>
          <w:rFonts w:ascii="Times New Roman" w:hAnsi="Times New Roman"/>
          <w:sz w:val="24"/>
          <w:szCs w:val="24"/>
        </w:rPr>
        <w:t>miesto</w:t>
      </w:r>
      <w:r>
        <w:rPr>
          <w:rFonts w:ascii="Times New Roman" w:hAnsi="Times New Roman"/>
          <w:sz w:val="24"/>
          <w:szCs w:val="24"/>
        </w:rPr>
        <w:t xml:space="preserve"> apylinkės</w:t>
      </w:r>
      <w:r w:rsidR="00D662BB">
        <w:rPr>
          <w:rFonts w:ascii="Times New Roman" w:hAnsi="Times New Roman"/>
          <w:sz w:val="24"/>
          <w:szCs w:val="24"/>
        </w:rPr>
        <w:t xml:space="preserve"> </w:t>
      </w:r>
      <w:r>
        <w:rPr>
          <w:rFonts w:ascii="Times New Roman" w:hAnsi="Times New Roman"/>
          <w:sz w:val="24"/>
          <w:szCs w:val="24"/>
        </w:rPr>
        <w:t>teismas 20</w:t>
      </w:r>
      <w:r w:rsidR="0001678A">
        <w:rPr>
          <w:rFonts w:ascii="Times New Roman" w:hAnsi="Times New Roman"/>
          <w:sz w:val="24"/>
          <w:szCs w:val="24"/>
        </w:rPr>
        <w:t>23</w:t>
      </w:r>
      <w:r>
        <w:rPr>
          <w:rFonts w:ascii="Times New Roman" w:hAnsi="Times New Roman"/>
          <w:sz w:val="24"/>
          <w:szCs w:val="24"/>
        </w:rPr>
        <w:t xml:space="preserve"> m. </w:t>
      </w:r>
      <w:r w:rsidR="0001678A">
        <w:rPr>
          <w:rFonts w:ascii="Times New Roman" w:hAnsi="Times New Roman"/>
          <w:sz w:val="24"/>
          <w:szCs w:val="24"/>
        </w:rPr>
        <w:t>spalio</w:t>
      </w:r>
      <w:r>
        <w:rPr>
          <w:rFonts w:ascii="Times New Roman" w:hAnsi="Times New Roman"/>
          <w:sz w:val="24"/>
          <w:szCs w:val="24"/>
        </w:rPr>
        <w:t xml:space="preserve"> </w:t>
      </w:r>
      <w:r w:rsidR="0001678A">
        <w:rPr>
          <w:rFonts w:ascii="Times New Roman" w:hAnsi="Times New Roman"/>
          <w:sz w:val="24"/>
          <w:szCs w:val="24"/>
        </w:rPr>
        <w:t>17</w:t>
      </w:r>
      <w:r>
        <w:rPr>
          <w:rFonts w:ascii="Times New Roman" w:hAnsi="Times New Roman"/>
          <w:sz w:val="24"/>
          <w:szCs w:val="24"/>
        </w:rPr>
        <w:t xml:space="preserve"> d. </w:t>
      </w:r>
      <w:r w:rsidR="0001678A">
        <w:rPr>
          <w:rFonts w:ascii="Times New Roman" w:hAnsi="Times New Roman"/>
          <w:sz w:val="24"/>
          <w:szCs w:val="24"/>
        </w:rPr>
        <w:t>sprendimu</w:t>
      </w:r>
      <w:r>
        <w:rPr>
          <w:rFonts w:ascii="Times New Roman" w:hAnsi="Times New Roman"/>
          <w:sz w:val="24"/>
          <w:szCs w:val="24"/>
        </w:rPr>
        <w:t xml:space="preserve"> ieškinį </w:t>
      </w:r>
      <w:r w:rsidR="0001678A">
        <w:rPr>
          <w:rFonts w:ascii="Times New Roman" w:hAnsi="Times New Roman"/>
          <w:sz w:val="24"/>
          <w:szCs w:val="24"/>
        </w:rPr>
        <w:t>tenkino ir p</w:t>
      </w:r>
      <w:r w:rsidR="0001678A" w:rsidRPr="0001678A">
        <w:rPr>
          <w:rFonts w:ascii="Times New Roman" w:hAnsi="Times New Roman"/>
          <w:sz w:val="24"/>
          <w:szCs w:val="24"/>
        </w:rPr>
        <w:t>ripažin</w:t>
      </w:r>
      <w:r w:rsidR="0001678A">
        <w:rPr>
          <w:rFonts w:ascii="Times New Roman" w:hAnsi="Times New Roman"/>
          <w:sz w:val="24"/>
          <w:szCs w:val="24"/>
        </w:rPr>
        <w:t>o</w:t>
      </w:r>
      <w:r w:rsidR="0001678A" w:rsidRPr="0001678A">
        <w:rPr>
          <w:rFonts w:ascii="Times New Roman" w:hAnsi="Times New Roman"/>
          <w:sz w:val="24"/>
          <w:szCs w:val="24"/>
        </w:rPr>
        <w:t xml:space="preserve"> atsakovo sprendimą vienašališkai nutraukti Banko sąskaitos sutartį neteisėtu</w:t>
      </w:r>
      <w:r w:rsidR="0094468D">
        <w:rPr>
          <w:rFonts w:ascii="Times New Roman" w:hAnsi="Times New Roman"/>
          <w:sz w:val="24"/>
          <w:szCs w:val="24"/>
        </w:rPr>
        <w:t>,</w:t>
      </w:r>
      <w:r w:rsidR="0001678A" w:rsidRPr="0001678A">
        <w:rPr>
          <w:rFonts w:ascii="Times New Roman" w:hAnsi="Times New Roman"/>
          <w:sz w:val="24"/>
          <w:szCs w:val="24"/>
        </w:rPr>
        <w:t xml:space="preserve"> jį panaikin</w:t>
      </w:r>
      <w:r w:rsidR="0001678A">
        <w:rPr>
          <w:rFonts w:ascii="Times New Roman" w:hAnsi="Times New Roman"/>
          <w:sz w:val="24"/>
          <w:szCs w:val="24"/>
        </w:rPr>
        <w:t>o, paskirstė bylinėjimosi išlaid</w:t>
      </w:r>
      <w:r w:rsidR="008B5FEC">
        <w:rPr>
          <w:rFonts w:ascii="Times New Roman" w:hAnsi="Times New Roman"/>
          <w:sz w:val="24"/>
          <w:szCs w:val="24"/>
        </w:rPr>
        <w:t>as</w:t>
      </w:r>
      <w:r w:rsidR="0001678A">
        <w:rPr>
          <w:rFonts w:ascii="Times New Roman" w:hAnsi="Times New Roman"/>
          <w:sz w:val="24"/>
          <w:szCs w:val="24"/>
        </w:rPr>
        <w:t xml:space="preserve">. </w:t>
      </w:r>
      <w:r w:rsidR="0001678A" w:rsidRPr="0001678A">
        <w:rPr>
          <w:rFonts w:ascii="Times New Roman" w:hAnsi="Times New Roman"/>
          <w:sz w:val="24"/>
          <w:szCs w:val="24"/>
        </w:rPr>
        <w:t>Pripažin</w:t>
      </w:r>
      <w:r w:rsidR="0001678A">
        <w:rPr>
          <w:rFonts w:ascii="Times New Roman" w:hAnsi="Times New Roman"/>
          <w:sz w:val="24"/>
          <w:szCs w:val="24"/>
        </w:rPr>
        <w:t xml:space="preserve">o </w:t>
      </w:r>
      <w:r w:rsidR="0001678A" w:rsidRPr="0001678A">
        <w:rPr>
          <w:rFonts w:ascii="Times New Roman" w:hAnsi="Times New Roman"/>
          <w:sz w:val="24"/>
          <w:szCs w:val="24"/>
        </w:rPr>
        <w:t xml:space="preserve">nevieša bylos medžiaga </w:t>
      </w:r>
      <w:r w:rsidR="00001AA3" w:rsidRPr="0001678A">
        <w:rPr>
          <w:rFonts w:ascii="Times New Roman" w:hAnsi="Times New Roman"/>
          <w:sz w:val="24"/>
          <w:szCs w:val="24"/>
        </w:rPr>
        <w:t xml:space="preserve">triplike ir </w:t>
      </w:r>
      <w:r w:rsidR="00001AA3">
        <w:rPr>
          <w:rFonts w:ascii="Times New Roman" w:hAnsi="Times New Roman"/>
          <w:sz w:val="24"/>
          <w:szCs w:val="24"/>
        </w:rPr>
        <w:t xml:space="preserve">teismo </w:t>
      </w:r>
      <w:r w:rsidR="00001AA3" w:rsidRPr="0001678A">
        <w:rPr>
          <w:rFonts w:ascii="Times New Roman" w:hAnsi="Times New Roman"/>
          <w:sz w:val="24"/>
          <w:szCs w:val="24"/>
        </w:rPr>
        <w:t xml:space="preserve">sprendime aprašytus </w:t>
      </w:r>
      <w:r w:rsidR="0001678A" w:rsidRPr="0001678A">
        <w:rPr>
          <w:rFonts w:ascii="Times New Roman" w:hAnsi="Times New Roman"/>
          <w:sz w:val="24"/>
          <w:szCs w:val="24"/>
        </w:rPr>
        <w:t>atsakovo atlikto vidinio tyrimo</w:t>
      </w:r>
      <w:r w:rsidR="00001AA3" w:rsidRPr="00001AA3">
        <w:rPr>
          <w:rFonts w:ascii="Times New Roman" w:hAnsi="Times New Roman"/>
          <w:sz w:val="24"/>
          <w:szCs w:val="24"/>
        </w:rPr>
        <w:t xml:space="preserve"> </w:t>
      </w:r>
      <w:r w:rsidR="00001AA3" w:rsidRPr="0001678A">
        <w:rPr>
          <w:rFonts w:ascii="Times New Roman" w:hAnsi="Times New Roman"/>
          <w:sz w:val="24"/>
          <w:szCs w:val="24"/>
        </w:rPr>
        <w:t>duomenis</w:t>
      </w:r>
      <w:r w:rsidR="00001AA3">
        <w:rPr>
          <w:rFonts w:ascii="Times New Roman" w:hAnsi="Times New Roman"/>
          <w:sz w:val="24"/>
          <w:szCs w:val="24"/>
        </w:rPr>
        <w:t>.</w:t>
      </w:r>
    </w:p>
    <w:p w14:paraId="492EFED9" w14:textId="4D5C0BEC" w:rsidR="001823A0" w:rsidRDefault="001823A0" w:rsidP="0059682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Teismas, vadovaudamasis Lietuvos Aukščiausiojo Teismo 2021 m. gruodžio 13 d. nutart</w:t>
      </w:r>
      <w:r w:rsidR="008B5FEC">
        <w:rPr>
          <w:rFonts w:ascii="Times New Roman" w:hAnsi="Times New Roman"/>
          <w:sz w:val="24"/>
          <w:szCs w:val="24"/>
        </w:rPr>
        <w:t>yje</w:t>
      </w:r>
      <w:r>
        <w:rPr>
          <w:rFonts w:ascii="Times New Roman" w:hAnsi="Times New Roman"/>
          <w:sz w:val="24"/>
          <w:szCs w:val="24"/>
        </w:rPr>
        <w:t xml:space="preserve"> civilinėje byloje Nr. e3K-3-303-823/2021 </w:t>
      </w:r>
      <w:r w:rsidR="008B5FEC">
        <w:rPr>
          <w:rFonts w:ascii="Times New Roman" w:hAnsi="Times New Roman"/>
          <w:sz w:val="24"/>
          <w:szCs w:val="24"/>
        </w:rPr>
        <w:t>pateiktais išaiškinimais</w:t>
      </w:r>
      <w:r w:rsidR="0094468D">
        <w:rPr>
          <w:rFonts w:ascii="Times New Roman" w:hAnsi="Times New Roman"/>
          <w:sz w:val="24"/>
          <w:szCs w:val="24"/>
        </w:rPr>
        <w:t>,</w:t>
      </w:r>
      <w:r w:rsidR="008B5FEC">
        <w:rPr>
          <w:rFonts w:ascii="Times New Roman" w:hAnsi="Times New Roman"/>
          <w:sz w:val="24"/>
          <w:szCs w:val="24"/>
        </w:rPr>
        <w:t xml:space="preserve"> nu</w:t>
      </w:r>
      <w:r>
        <w:rPr>
          <w:rFonts w:ascii="Times New Roman" w:hAnsi="Times New Roman"/>
          <w:sz w:val="24"/>
          <w:szCs w:val="24"/>
        </w:rPr>
        <w:t xml:space="preserve">sprendė, kad </w:t>
      </w:r>
      <w:r w:rsidRPr="001823A0">
        <w:rPr>
          <w:rFonts w:ascii="Times New Roman" w:hAnsi="Times New Roman"/>
          <w:sz w:val="24"/>
          <w:szCs w:val="24"/>
        </w:rPr>
        <w:t>byloje turi būti nustatyta, ar atsakovo sprendimas vienašališkai nutraukti su ieškovu Banko sąskaitos sutartį yra nulemtas svarbių priežasčių.</w:t>
      </w:r>
    </w:p>
    <w:p w14:paraId="627B03AA" w14:textId="7F093A8A" w:rsidR="001823A0" w:rsidRDefault="00A80C8A" w:rsidP="0059682A">
      <w:pPr>
        <w:pStyle w:val="Sraopastraipa"/>
        <w:numPr>
          <w:ilvl w:val="0"/>
          <w:numId w:val="3"/>
        </w:numPr>
        <w:spacing w:after="120" w:line="240" w:lineRule="auto"/>
        <w:contextualSpacing w:val="0"/>
        <w:jc w:val="both"/>
        <w:rPr>
          <w:rFonts w:ascii="Times New Roman" w:hAnsi="Times New Roman"/>
          <w:sz w:val="24"/>
          <w:szCs w:val="24"/>
        </w:rPr>
      </w:pPr>
      <w:r w:rsidRPr="001823A0">
        <w:rPr>
          <w:rFonts w:ascii="Times New Roman" w:hAnsi="Times New Roman"/>
          <w:sz w:val="24"/>
          <w:szCs w:val="24"/>
        </w:rPr>
        <w:t xml:space="preserve">Teismas </w:t>
      </w:r>
      <w:r w:rsidR="001823A0" w:rsidRPr="001823A0">
        <w:rPr>
          <w:rFonts w:ascii="Times New Roman" w:hAnsi="Times New Roman"/>
          <w:sz w:val="24"/>
          <w:szCs w:val="24"/>
        </w:rPr>
        <w:t>nustatė</w:t>
      </w:r>
      <w:r w:rsidRPr="001823A0">
        <w:rPr>
          <w:rFonts w:ascii="Times New Roman" w:hAnsi="Times New Roman"/>
          <w:sz w:val="24"/>
          <w:szCs w:val="24"/>
        </w:rPr>
        <w:t xml:space="preserve">, kad </w:t>
      </w:r>
      <w:r w:rsidR="001823A0" w:rsidRPr="001823A0">
        <w:rPr>
          <w:rFonts w:ascii="Times New Roman" w:hAnsi="Times New Roman"/>
          <w:sz w:val="24"/>
          <w:szCs w:val="24"/>
        </w:rPr>
        <w:t xml:space="preserve">ieškovo su </w:t>
      </w:r>
      <w:r w:rsidR="007F24EC">
        <w:rPr>
          <w:rFonts w:ascii="Times New Roman" w:hAnsi="Times New Roman"/>
          <w:sz w:val="24"/>
          <w:szCs w:val="24"/>
        </w:rPr>
        <w:t>(duomenys neskelbtini)</w:t>
      </w:r>
      <w:r w:rsidR="001823A0" w:rsidRPr="001823A0">
        <w:rPr>
          <w:rFonts w:ascii="Times New Roman" w:hAnsi="Times New Roman"/>
          <w:sz w:val="24"/>
          <w:szCs w:val="24"/>
        </w:rPr>
        <w:t xml:space="preserve">, </w:t>
      </w:r>
      <w:r w:rsidR="007F24EC" w:rsidRPr="007F24EC">
        <w:rPr>
          <w:rFonts w:ascii="Times New Roman" w:hAnsi="Times New Roman"/>
          <w:sz w:val="24"/>
          <w:szCs w:val="24"/>
        </w:rPr>
        <w:t>(duomenys neskelbtini)</w:t>
      </w:r>
      <w:r w:rsidR="001823A0" w:rsidRPr="001823A0">
        <w:rPr>
          <w:rFonts w:ascii="Times New Roman" w:hAnsi="Times New Roman"/>
          <w:sz w:val="24"/>
          <w:szCs w:val="24"/>
        </w:rPr>
        <w:t xml:space="preserve"> sudaryti sandoriai, kurie atsakovui pasirodė įtartini ir</w:t>
      </w:r>
      <w:r w:rsidR="00ED38DF">
        <w:rPr>
          <w:rFonts w:ascii="Times New Roman" w:hAnsi="Times New Roman"/>
          <w:sz w:val="24"/>
          <w:szCs w:val="24"/>
        </w:rPr>
        <w:t xml:space="preserve"> neturintys</w:t>
      </w:r>
      <w:r w:rsidR="001823A0" w:rsidRPr="001823A0">
        <w:rPr>
          <w:rFonts w:ascii="Times New Roman" w:hAnsi="Times New Roman"/>
          <w:sz w:val="24"/>
          <w:szCs w:val="24"/>
        </w:rPr>
        <w:t xml:space="preserve"> neaiškaus ekonominio pagrindo, faktiškai buvo įvykdyti, visi jie sudaryti rašytine forma. Visos paskolų sutartys buvo atlygintinės – bendrovės įsipareigojo mokėti palūkanas ir šią savo prievolę vykdė. Be to, </w:t>
      </w:r>
      <w:r w:rsidR="00930074">
        <w:rPr>
          <w:rFonts w:ascii="Times New Roman" w:hAnsi="Times New Roman"/>
          <w:sz w:val="24"/>
          <w:szCs w:val="24"/>
        </w:rPr>
        <w:t xml:space="preserve">teismas iš </w:t>
      </w:r>
      <w:r w:rsidR="001823A0" w:rsidRPr="001823A0">
        <w:rPr>
          <w:rFonts w:ascii="Times New Roman" w:hAnsi="Times New Roman"/>
          <w:sz w:val="24"/>
          <w:szCs w:val="24"/>
        </w:rPr>
        <w:t>ieškov</w:t>
      </w:r>
      <w:r w:rsidR="00930074">
        <w:rPr>
          <w:rFonts w:ascii="Times New Roman" w:hAnsi="Times New Roman"/>
          <w:sz w:val="24"/>
          <w:szCs w:val="24"/>
        </w:rPr>
        <w:t>o</w:t>
      </w:r>
      <w:r w:rsidR="001823A0" w:rsidRPr="001823A0">
        <w:rPr>
          <w:rFonts w:ascii="Times New Roman" w:hAnsi="Times New Roman"/>
          <w:sz w:val="24"/>
          <w:szCs w:val="24"/>
        </w:rPr>
        <w:t xml:space="preserve"> paaiškin</w:t>
      </w:r>
      <w:r w:rsidR="00930074">
        <w:rPr>
          <w:rFonts w:ascii="Times New Roman" w:hAnsi="Times New Roman"/>
          <w:sz w:val="24"/>
          <w:szCs w:val="24"/>
        </w:rPr>
        <w:t xml:space="preserve">imų nustatė, kad ieškovas, </w:t>
      </w:r>
      <w:r w:rsidR="001823A0" w:rsidRPr="001823A0">
        <w:rPr>
          <w:rFonts w:ascii="Times New Roman" w:hAnsi="Times New Roman"/>
          <w:sz w:val="24"/>
          <w:szCs w:val="24"/>
        </w:rPr>
        <w:t xml:space="preserve">skolindamas lėšas, siekė palankesnėmis sąlygomis iš bendrovių įsigyti butus. </w:t>
      </w:r>
      <w:r w:rsidR="001823A0">
        <w:rPr>
          <w:rFonts w:ascii="Times New Roman" w:hAnsi="Times New Roman"/>
          <w:sz w:val="24"/>
          <w:szCs w:val="24"/>
        </w:rPr>
        <w:t xml:space="preserve">Teismas </w:t>
      </w:r>
      <w:r w:rsidR="00173F1C">
        <w:rPr>
          <w:rFonts w:ascii="Times New Roman" w:hAnsi="Times New Roman"/>
          <w:sz w:val="24"/>
          <w:szCs w:val="24"/>
        </w:rPr>
        <w:t>nu</w:t>
      </w:r>
      <w:r w:rsidR="00930074">
        <w:rPr>
          <w:rFonts w:ascii="Times New Roman" w:hAnsi="Times New Roman"/>
          <w:sz w:val="24"/>
          <w:szCs w:val="24"/>
        </w:rPr>
        <w:t>sprendė</w:t>
      </w:r>
      <w:r w:rsidR="001823A0">
        <w:rPr>
          <w:rFonts w:ascii="Times New Roman" w:hAnsi="Times New Roman"/>
          <w:sz w:val="24"/>
          <w:szCs w:val="24"/>
        </w:rPr>
        <w:t xml:space="preserve">, </w:t>
      </w:r>
      <w:r w:rsidR="00930074">
        <w:rPr>
          <w:rFonts w:ascii="Times New Roman" w:hAnsi="Times New Roman"/>
          <w:sz w:val="24"/>
          <w:szCs w:val="24"/>
        </w:rPr>
        <w:t>kad nėra prielaidų</w:t>
      </w:r>
      <w:r w:rsidR="001823A0" w:rsidRPr="001823A0">
        <w:rPr>
          <w:rFonts w:ascii="Times New Roman" w:hAnsi="Times New Roman"/>
          <w:sz w:val="24"/>
          <w:szCs w:val="24"/>
        </w:rPr>
        <w:t xml:space="preserve">, </w:t>
      </w:r>
      <w:r w:rsidR="001823A0">
        <w:rPr>
          <w:rFonts w:ascii="Times New Roman" w:hAnsi="Times New Roman"/>
          <w:sz w:val="24"/>
          <w:szCs w:val="24"/>
        </w:rPr>
        <w:t>jog</w:t>
      </w:r>
      <w:r w:rsidR="001823A0" w:rsidRPr="001823A0">
        <w:rPr>
          <w:rFonts w:ascii="Times New Roman" w:hAnsi="Times New Roman"/>
          <w:sz w:val="24"/>
          <w:szCs w:val="24"/>
        </w:rPr>
        <w:t xml:space="preserve"> šis ieškovo deklaruotas tikslas aiškiai neatitiktų realios faktinės padėties. </w:t>
      </w:r>
      <w:r w:rsidR="001823A0">
        <w:rPr>
          <w:rFonts w:ascii="Times New Roman" w:hAnsi="Times New Roman"/>
          <w:sz w:val="24"/>
          <w:szCs w:val="24"/>
        </w:rPr>
        <w:t xml:space="preserve">Dėl šios priežasties teismas nepritarė </w:t>
      </w:r>
      <w:r w:rsidR="001823A0" w:rsidRPr="001823A0">
        <w:rPr>
          <w:rFonts w:ascii="Times New Roman" w:hAnsi="Times New Roman"/>
          <w:sz w:val="24"/>
          <w:szCs w:val="24"/>
        </w:rPr>
        <w:t xml:space="preserve">atsakovo atsikirtimui, kad ieškovo sudarytų paskolos sandorių ekonominis tikslas </w:t>
      </w:r>
      <w:r w:rsidR="00001AA3">
        <w:rPr>
          <w:rFonts w:ascii="Times New Roman" w:hAnsi="Times New Roman"/>
          <w:sz w:val="24"/>
          <w:szCs w:val="24"/>
        </w:rPr>
        <w:t xml:space="preserve">yra </w:t>
      </w:r>
      <w:r w:rsidR="00001AA3" w:rsidRPr="001823A0">
        <w:rPr>
          <w:rFonts w:ascii="Times New Roman" w:hAnsi="Times New Roman"/>
          <w:sz w:val="24"/>
          <w:szCs w:val="24"/>
        </w:rPr>
        <w:t xml:space="preserve">neaiškus </w:t>
      </w:r>
      <w:r w:rsidR="001823A0" w:rsidRPr="001823A0">
        <w:rPr>
          <w:rFonts w:ascii="Times New Roman" w:hAnsi="Times New Roman"/>
          <w:sz w:val="24"/>
          <w:szCs w:val="24"/>
        </w:rPr>
        <w:t>ar apskritai kad sandoriai galėtų būti traktuojami kaip neskaidrūs.</w:t>
      </w:r>
    </w:p>
    <w:p w14:paraId="0BEE8193" w14:textId="2EC701AD" w:rsidR="001823A0" w:rsidRPr="00DF0890" w:rsidRDefault="001823A0" w:rsidP="0059682A">
      <w:pPr>
        <w:pStyle w:val="Sraopastraipa"/>
        <w:numPr>
          <w:ilvl w:val="0"/>
          <w:numId w:val="3"/>
        </w:numPr>
        <w:spacing w:after="120" w:line="240" w:lineRule="auto"/>
        <w:contextualSpacing w:val="0"/>
        <w:jc w:val="both"/>
        <w:rPr>
          <w:rFonts w:ascii="Times New Roman" w:hAnsi="Times New Roman"/>
          <w:sz w:val="24"/>
          <w:szCs w:val="24"/>
        </w:rPr>
      </w:pPr>
      <w:r w:rsidRPr="00DF0890">
        <w:rPr>
          <w:rFonts w:ascii="Times New Roman" w:hAnsi="Times New Roman"/>
          <w:sz w:val="24"/>
          <w:szCs w:val="24"/>
        </w:rPr>
        <w:t>Teismas priėjo prie išvados, kad</w:t>
      </w:r>
      <w:r w:rsidR="0094468D">
        <w:rPr>
          <w:rFonts w:ascii="Times New Roman" w:hAnsi="Times New Roman"/>
          <w:sz w:val="24"/>
          <w:szCs w:val="24"/>
        </w:rPr>
        <w:t>,</w:t>
      </w:r>
      <w:r w:rsidRPr="00DF0890">
        <w:rPr>
          <w:rFonts w:ascii="Times New Roman" w:hAnsi="Times New Roman"/>
          <w:sz w:val="24"/>
          <w:szCs w:val="24"/>
        </w:rPr>
        <w:t xml:space="preserve"> protingo asmens požiūriu</w:t>
      </w:r>
      <w:r w:rsidR="0094468D">
        <w:rPr>
          <w:rFonts w:ascii="Times New Roman" w:hAnsi="Times New Roman"/>
          <w:sz w:val="24"/>
          <w:szCs w:val="24"/>
        </w:rPr>
        <w:t>,</w:t>
      </w:r>
      <w:r w:rsidRPr="00DF0890">
        <w:rPr>
          <w:rFonts w:ascii="Times New Roman" w:hAnsi="Times New Roman"/>
          <w:sz w:val="24"/>
          <w:szCs w:val="24"/>
        </w:rPr>
        <w:t xml:space="preserve"> atsakovo tyrimo išvados, jog ieškovo atlikti mokėjimai ar sudaryti sandoriai su </w:t>
      </w:r>
      <w:r w:rsidR="00827528">
        <w:rPr>
          <w:rFonts w:ascii="Times New Roman" w:hAnsi="Times New Roman"/>
          <w:sz w:val="24"/>
          <w:szCs w:val="24"/>
        </w:rPr>
        <w:t>(duomenys neskelbtini)</w:t>
      </w:r>
      <w:r w:rsidRPr="00DF0890">
        <w:rPr>
          <w:rFonts w:ascii="Times New Roman" w:hAnsi="Times New Roman"/>
          <w:sz w:val="24"/>
          <w:szCs w:val="24"/>
        </w:rPr>
        <w:t xml:space="preserve">, </w:t>
      </w:r>
      <w:r w:rsidR="00827528">
        <w:rPr>
          <w:rFonts w:ascii="Times New Roman" w:hAnsi="Times New Roman"/>
          <w:sz w:val="24"/>
          <w:szCs w:val="24"/>
        </w:rPr>
        <w:t>(duomenys neskelbtini)</w:t>
      </w:r>
      <w:r w:rsidRPr="00DF0890">
        <w:rPr>
          <w:rFonts w:ascii="Times New Roman" w:hAnsi="Times New Roman"/>
          <w:sz w:val="24"/>
          <w:szCs w:val="24"/>
        </w:rPr>
        <w:t xml:space="preserve"> yra įtartini </w:t>
      </w:r>
      <w:r w:rsidR="00DF0890" w:rsidRPr="00DF0890">
        <w:rPr>
          <w:rFonts w:ascii="Times New Roman" w:hAnsi="Times New Roman"/>
          <w:sz w:val="24"/>
          <w:szCs w:val="24"/>
        </w:rPr>
        <w:t>Lietuvos Respublikos pinigų plovimo ir teroristų finansavimo prevencijos įstatym</w:t>
      </w:r>
      <w:r w:rsidR="00DF0890">
        <w:rPr>
          <w:rFonts w:ascii="Times New Roman" w:hAnsi="Times New Roman"/>
          <w:sz w:val="24"/>
          <w:szCs w:val="24"/>
        </w:rPr>
        <w:t xml:space="preserve">o (toliau – </w:t>
      </w:r>
      <w:r w:rsidRPr="00DF0890">
        <w:rPr>
          <w:rFonts w:ascii="Times New Roman" w:hAnsi="Times New Roman"/>
          <w:sz w:val="24"/>
          <w:szCs w:val="24"/>
        </w:rPr>
        <w:t>PPTFPĮ</w:t>
      </w:r>
      <w:r w:rsidR="00DF0890">
        <w:rPr>
          <w:rFonts w:ascii="Times New Roman" w:hAnsi="Times New Roman"/>
          <w:sz w:val="24"/>
          <w:szCs w:val="24"/>
        </w:rPr>
        <w:t>)</w:t>
      </w:r>
      <w:r w:rsidRPr="00DF0890">
        <w:rPr>
          <w:rFonts w:ascii="Times New Roman" w:hAnsi="Times New Roman"/>
          <w:sz w:val="24"/>
          <w:szCs w:val="24"/>
        </w:rPr>
        <w:t xml:space="preserve"> prasme, yra aiškiai nepagrįstos. Teismas </w:t>
      </w:r>
      <w:r w:rsidR="00173F1C">
        <w:rPr>
          <w:rFonts w:ascii="Times New Roman" w:hAnsi="Times New Roman"/>
          <w:sz w:val="24"/>
          <w:szCs w:val="24"/>
        </w:rPr>
        <w:t>nu</w:t>
      </w:r>
      <w:r w:rsidRPr="00DF0890">
        <w:rPr>
          <w:rFonts w:ascii="Times New Roman" w:hAnsi="Times New Roman"/>
          <w:sz w:val="24"/>
          <w:szCs w:val="24"/>
        </w:rPr>
        <w:t xml:space="preserve">sprendė, kad atsakovas sprendimą vienašališkai nutraukti Banko sąskaitos sutartį priėmė be svarbios priežasties. Teismas nurodė, kad vien tik aplinkybė, </w:t>
      </w:r>
      <w:r w:rsidR="00173F1C">
        <w:rPr>
          <w:rFonts w:ascii="Times New Roman" w:hAnsi="Times New Roman"/>
          <w:sz w:val="24"/>
          <w:szCs w:val="24"/>
        </w:rPr>
        <w:t>jog</w:t>
      </w:r>
      <w:r w:rsidRPr="00DF0890">
        <w:rPr>
          <w:rFonts w:ascii="Times New Roman" w:hAnsi="Times New Roman"/>
          <w:sz w:val="24"/>
          <w:szCs w:val="24"/>
        </w:rPr>
        <w:t xml:space="preserve"> atsakovas tą padarė, siekdamas taikyti pinigų plovimo ir teroristų finansavimo prevencijos priemones, savaime nereiškia, jog atsakovas sutartį galėjo nutraukti neturėdamas tam svaraus pagrindo, tik formaliai prisideng</w:t>
      </w:r>
      <w:r w:rsidR="008B5FEC">
        <w:rPr>
          <w:rFonts w:ascii="Times New Roman" w:hAnsi="Times New Roman"/>
          <w:sz w:val="24"/>
          <w:szCs w:val="24"/>
        </w:rPr>
        <w:t>damas</w:t>
      </w:r>
      <w:r w:rsidRPr="00DF0890">
        <w:rPr>
          <w:rFonts w:ascii="Times New Roman" w:hAnsi="Times New Roman"/>
          <w:sz w:val="24"/>
          <w:szCs w:val="24"/>
        </w:rPr>
        <w:t xml:space="preserve"> prievolių, kylančių iš PPTFPĮ, vykdymu. Teismo vertinimu, vidinio tyrimo rezultatuose nėra aprašyta duomenų, kurie pagrįstų, kad ieškovo veiksmai, jo sudaryti sandoriai ar atliktos mokėjimo operacijos būtų atitik</w:t>
      </w:r>
      <w:r w:rsidR="0094468D">
        <w:rPr>
          <w:rFonts w:ascii="Times New Roman" w:hAnsi="Times New Roman"/>
          <w:sz w:val="24"/>
          <w:szCs w:val="24"/>
        </w:rPr>
        <w:t>ę</w:t>
      </w:r>
      <w:r w:rsidRPr="00DF0890">
        <w:rPr>
          <w:rFonts w:ascii="Times New Roman" w:hAnsi="Times New Roman"/>
          <w:sz w:val="24"/>
          <w:szCs w:val="24"/>
        </w:rPr>
        <w:t xml:space="preserve"> kriterijus, apibrėžtus </w:t>
      </w:r>
      <w:r w:rsidR="001D10A8">
        <w:rPr>
          <w:rFonts w:ascii="Times New Roman" w:hAnsi="Times New Roman"/>
          <w:sz w:val="24"/>
          <w:szCs w:val="24"/>
        </w:rPr>
        <w:t>G</w:t>
      </w:r>
      <w:r w:rsidRPr="00DF0890">
        <w:rPr>
          <w:rFonts w:ascii="Times New Roman" w:hAnsi="Times New Roman"/>
          <w:sz w:val="24"/>
          <w:szCs w:val="24"/>
        </w:rPr>
        <w:t xml:space="preserve">alimo pinigų plovimo ir įtartinų piniginių operacijų ar sandorių atpažinimo kriterijų sąraše, patvirtintame Finansinių nusikaltimų tyrimo tarnybos prie Lietuvos Respublikos vidaus reikalų ministerijos </w:t>
      </w:r>
      <w:r w:rsidR="001D10A8">
        <w:rPr>
          <w:rFonts w:ascii="Times New Roman" w:hAnsi="Times New Roman"/>
          <w:sz w:val="24"/>
          <w:szCs w:val="24"/>
        </w:rPr>
        <w:t xml:space="preserve">(toliau – ir FNTT) </w:t>
      </w:r>
      <w:r w:rsidRPr="00DF0890">
        <w:rPr>
          <w:rFonts w:ascii="Times New Roman" w:hAnsi="Times New Roman"/>
          <w:sz w:val="24"/>
          <w:szCs w:val="24"/>
        </w:rPr>
        <w:t>2014 m. gruodžio 5 d. įsakymu Nr. V-240</w:t>
      </w:r>
      <w:r w:rsidR="00930074">
        <w:rPr>
          <w:rFonts w:ascii="Times New Roman" w:hAnsi="Times New Roman"/>
          <w:sz w:val="24"/>
          <w:szCs w:val="24"/>
        </w:rPr>
        <w:t xml:space="preserve"> (toliau – </w:t>
      </w:r>
      <w:bookmarkStart w:id="2" w:name="_Hlk178754401"/>
      <w:r w:rsidR="00930074" w:rsidRPr="00173F1C">
        <w:rPr>
          <w:rFonts w:ascii="Times New Roman" w:hAnsi="Times New Roman"/>
          <w:sz w:val="24"/>
          <w:szCs w:val="24"/>
        </w:rPr>
        <w:t>Įtartin</w:t>
      </w:r>
      <w:r w:rsidR="008B5FEC">
        <w:rPr>
          <w:rFonts w:ascii="Times New Roman" w:hAnsi="Times New Roman"/>
          <w:sz w:val="24"/>
          <w:szCs w:val="24"/>
        </w:rPr>
        <w:t xml:space="preserve">ų sandorių </w:t>
      </w:r>
      <w:r w:rsidR="00930074" w:rsidRPr="00173F1C">
        <w:rPr>
          <w:rFonts w:ascii="Times New Roman" w:hAnsi="Times New Roman"/>
          <w:sz w:val="24"/>
          <w:szCs w:val="24"/>
        </w:rPr>
        <w:t>kriterij</w:t>
      </w:r>
      <w:r w:rsidR="008B5FEC">
        <w:rPr>
          <w:rFonts w:ascii="Times New Roman" w:hAnsi="Times New Roman"/>
          <w:sz w:val="24"/>
          <w:szCs w:val="24"/>
        </w:rPr>
        <w:t>ai</w:t>
      </w:r>
      <w:bookmarkEnd w:id="2"/>
      <w:r w:rsidR="00930074" w:rsidRPr="00173F1C">
        <w:rPr>
          <w:rFonts w:ascii="Times New Roman" w:hAnsi="Times New Roman"/>
          <w:sz w:val="24"/>
          <w:szCs w:val="24"/>
        </w:rPr>
        <w:t>)</w:t>
      </w:r>
      <w:r w:rsidRPr="00173F1C">
        <w:rPr>
          <w:rFonts w:ascii="Times New Roman" w:hAnsi="Times New Roman"/>
          <w:sz w:val="24"/>
          <w:szCs w:val="24"/>
        </w:rPr>
        <w:t>.</w:t>
      </w:r>
      <w:r w:rsidRPr="00DF0890">
        <w:rPr>
          <w:rFonts w:ascii="Times New Roman" w:hAnsi="Times New Roman"/>
          <w:sz w:val="24"/>
          <w:szCs w:val="24"/>
        </w:rPr>
        <w:t xml:space="preserve"> </w:t>
      </w:r>
      <w:r w:rsidR="00DF0890" w:rsidRPr="00DF0890">
        <w:rPr>
          <w:rFonts w:ascii="Times New Roman" w:hAnsi="Times New Roman"/>
          <w:sz w:val="24"/>
          <w:szCs w:val="24"/>
        </w:rPr>
        <w:t xml:space="preserve">Teismas taip pat </w:t>
      </w:r>
      <w:r w:rsidR="00173F1C">
        <w:rPr>
          <w:rFonts w:ascii="Times New Roman" w:hAnsi="Times New Roman"/>
          <w:sz w:val="24"/>
          <w:szCs w:val="24"/>
        </w:rPr>
        <w:t>padarė išvadą</w:t>
      </w:r>
      <w:r w:rsidR="00DF0890" w:rsidRPr="00DF0890">
        <w:rPr>
          <w:rFonts w:ascii="Times New Roman" w:hAnsi="Times New Roman"/>
          <w:sz w:val="24"/>
          <w:szCs w:val="24"/>
        </w:rPr>
        <w:t>, kad</w:t>
      </w:r>
      <w:r w:rsidRPr="00DF0890">
        <w:rPr>
          <w:rFonts w:ascii="Times New Roman" w:hAnsi="Times New Roman"/>
          <w:sz w:val="24"/>
          <w:szCs w:val="24"/>
        </w:rPr>
        <w:t xml:space="preserve"> atsakovas nepagrindė, </w:t>
      </w:r>
      <w:r w:rsidR="00DF0890" w:rsidRPr="00DF0890">
        <w:rPr>
          <w:rFonts w:ascii="Times New Roman" w:hAnsi="Times New Roman"/>
          <w:sz w:val="24"/>
          <w:szCs w:val="24"/>
        </w:rPr>
        <w:t>jog</w:t>
      </w:r>
      <w:r w:rsidRPr="00DF0890">
        <w:rPr>
          <w:rFonts w:ascii="Times New Roman" w:hAnsi="Times New Roman"/>
          <w:sz w:val="24"/>
          <w:szCs w:val="24"/>
        </w:rPr>
        <w:t xml:space="preserve"> Banko sąskaitos sutarties nutraukimas buvo vienintelė galima </w:t>
      </w:r>
      <w:r w:rsidR="0094468D">
        <w:rPr>
          <w:rFonts w:ascii="Times New Roman" w:hAnsi="Times New Roman"/>
          <w:sz w:val="24"/>
          <w:szCs w:val="24"/>
        </w:rPr>
        <w:t xml:space="preserve">rizikos suvaldymo </w:t>
      </w:r>
      <w:r w:rsidRPr="00DF0890">
        <w:rPr>
          <w:rFonts w:ascii="Times New Roman" w:hAnsi="Times New Roman"/>
          <w:sz w:val="24"/>
          <w:szCs w:val="24"/>
        </w:rPr>
        <w:t>priemonė.</w:t>
      </w:r>
    </w:p>
    <w:p w14:paraId="4BEEFD1B" w14:textId="235EAC54" w:rsidR="001823A0" w:rsidRPr="00DF0890" w:rsidRDefault="00DF0890" w:rsidP="0059682A">
      <w:pPr>
        <w:pStyle w:val="Sraopastraipa"/>
        <w:numPr>
          <w:ilvl w:val="0"/>
          <w:numId w:val="3"/>
        </w:numPr>
        <w:spacing w:after="120" w:line="240" w:lineRule="auto"/>
        <w:contextualSpacing w:val="0"/>
        <w:jc w:val="both"/>
        <w:rPr>
          <w:rFonts w:ascii="Times New Roman" w:hAnsi="Times New Roman"/>
          <w:sz w:val="24"/>
          <w:szCs w:val="24"/>
        </w:rPr>
      </w:pPr>
      <w:r w:rsidRPr="00DF0890">
        <w:rPr>
          <w:rFonts w:ascii="Times New Roman" w:hAnsi="Times New Roman"/>
          <w:sz w:val="24"/>
          <w:szCs w:val="24"/>
        </w:rPr>
        <w:t xml:space="preserve">Teismas </w:t>
      </w:r>
      <w:r w:rsidR="001823A0" w:rsidRPr="00DF0890">
        <w:rPr>
          <w:rFonts w:ascii="Times New Roman" w:hAnsi="Times New Roman"/>
          <w:sz w:val="24"/>
          <w:szCs w:val="24"/>
        </w:rPr>
        <w:t>pažymė</w:t>
      </w:r>
      <w:r w:rsidRPr="00DF0890">
        <w:rPr>
          <w:rFonts w:ascii="Times New Roman" w:hAnsi="Times New Roman"/>
          <w:sz w:val="24"/>
          <w:szCs w:val="24"/>
        </w:rPr>
        <w:t>jo</w:t>
      </w:r>
      <w:r w:rsidR="001823A0" w:rsidRPr="00DF0890">
        <w:rPr>
          <w:rFonts w:ascii="Times New Roman" w:hAnsi="Times New Roman"/>
          <w:sz w:val="24"/>
          <w:szCs w:val="24"/>
        </w:rPr>
        <w:t>, kad atsakovo veiksmai ginčo situacijoje neatitiko bendradarbiavimo principo reikalavimų. Atsakovas iš esmės tik šios bylos nagrinėjimo metu atskleidė priežastis, dėl kurių buvo priimtas ginčo sprendimas. Aiškių motyvų, kodėl buvo būtina slėpti nuo ieškovo informaciją</w:t>
      </w:r>
      <w:r w:rsidR="001D10A8">
        <w:rPr>
          <w:rFonts w:ascii="Times New Roman" w:hAnsi="Times New Roman"/>
          <w:sz w:val="24"/>
          <w:szCs w:val="24"/>
        </w:rPr>
        <w:t>,</w:t>
      </w:r>
      <w:r w:rsidR="001823A0" w:rsidRPr="00DF0890">
        <w:rPr>
          <w:rFonts w:ascii="Times New Roman" w:hAnsi="Times New Roman"/>
          <w:sz w:val="24"/>
          <w:szCs w:val="24"/>
        </w:rPr>
        <w:t xml:space="preserve"> kokie jo veiksmai kelia atsakovui įtarimų, atsakovas nenurodė. </w:t>
      </w:r>
      <w:r w:rsidRPr="00DF0890">
        <w:rPr>
          <w:rFonts w:ascii="Times New Roman" w:hAnsi="Times New Roman"/>
          <w:sz w:val="24"/>
          <w:szCs w:val="24"/>
        </w:rPr>
        <w:t>Teismas vertino, kad t</w:t>
      </w:r>
      <w:r w:rsidR="001823A0" w:rsidRPr="00DF0890">
        <w:rPr>
          <w:rFonts w:ascii="Times New Roman" w:hAnsi="Times New Roman"/>
          <w:sz w:val="24"/>
          <w:szCs w:val="24"/>
        </w:rPr>
        <w:t>okiu būdu nepagrįstai buvo apsunkinta ieškovo teisinė padėtis.</w:t>
      </w:r>
    </w:p>
    <w:p w14:paraId="7ACAD52A" w14:textId="0205E3AB" w:rsidR="00123EE2" w:rsidRPr="009243C0" w:rsidRDefault="00A80C8A" w:rsidP="0059682A">
      <w:pPr>
        <w:pStyle w:val="Sraopastraipa"/>
        <w:numPr>
          <w:ilvl w:val="0"/>
          <w:numId w:val="3"/>
        </w:numPr>
        <w:spacing w:after="120" w:line="240" w:lineRule="auto"/>
        <w:contextualSpacing w:val="0"/>
        <w:jc w:val="both"/>
        <w:rPr>
          <w:rFonts w:ascii="Times New Roman" w:hAnsi="Times New Roman"/>
          <w:iCs/>
          <w:sz w:val="24"/>
          <w:szCs w:val="24"/>
        </w:rPr>
      </w:pPr>
      <w:r w:rsidRPr="001823A0">
        <w:rPr>
          <w:rFonts w:ascii="Times New Roman" w:hAnsi="Times New Roman"/>
          <w:sz w:val="24"/>
          <w:szCs w:val="24"/>
        </w:rPr>
        <w:t>Vilniaus</w:t>
      </w:r>
      <w:r w:rsidR="00D662BB" w:rsidRPr="001823A0">
        <w:rPr>
          <w:rFonts w:ascii="Times New Roman" w:hAnsi="Times New Roman"/>
          <w:sz w:val="24"/>
          <w:szCs w:val="24"/>
        </w:rPr>
        <w:t xml:space="preserve"> </w:t>
      </w:r>
      <w:r w:rsidR="00DF0890">
        <w:rPr>
          <w:rFonts w:ascii="Times New Roman" w:hAnsi="Times New Roman"/>
          <w:sz w:val="24"/>
          <w:szCs w:val="24"/>
        </w:rPr>
        <w:t xml:space="preserve">apygardos </w:t>
      </w:r>
      <w:r w:rsidRPr="001823A0">
        <w:rPr>
          <w:rFonts w:ascii="Times New Roman" w:hAnsi="Times New Roman"/>
          <w:sz w:val="24"/>
          <w:szCs w:val="24"/>
        </w:rPr>
        <w:t>teismo Civilinių bylų skyriaus teisėjų kolegija, išnagrinėjusi bylą pagal atsakovo</w:t>
      </w:r>
      <w:r w:rsidR="00D662BB" w:rsidRPr="001823A0">
        <w:rPr>
          <w:rFonts w:ascii="Times New Roman" w:hAnsi="Times New Roman"/>
          <w:sz w:val="24"/>
          <w:szCs w:val="24"/>
        </w:rPr>
        <w:t xml:space="preserve"> </w:t>
      </w:r>
      <w:r w:rsidRPr="001823A0">
        <w:rPr>
          <w:rFonts w:ascii="Times New Roman" w:hAnsi="Times New Roman"/>
          <w:sz w:val="24"/>
          <w:szCs w:val="24"/>
        </w:rPr>
        <w:t>apeliacinį</w:t>
      </w:r>
      <w:r w:rsidR="00D662BB" w:rsidRPr="001823A0">
        <w:rPr>
          <w:rFonts w:ascii="Times New Roman" w:hAnsi="Times New Roman"/>
          <w:sz w:val="24"/>
          <w:szCs w:val="24"/>
        </w:rPr>
        <w:t xml:space="preserve"> </w:t>
      </w:r>
      <w:r w:rsidRPr="001823A0">
        <w:rPr>
          <w:rFonts w:ascii="Times New Roman" w:hAnsi="Times New Roman"/>
          <w:sz w:val="24"/>
          <w:szCs w:val="24"/>
        </w:rPr>
        <w:t>skundą, 20</w:t>
      </w:r>
      <w:r w:rsidR="009243C0">
        <w:rPr>
          <w:rFonts w:ascii="Times New Roman" w:hAnsi="Times New Roman"/>
          <w:sz w:val="24"/>
          <w:szCs w:val="24"/>
        </w:rPr>
        <w:t>24</w:t>
      </w:r>
      <w:r w:rsidRPr="001823A0">
        <w:rPr>
          <w:rFonts w:ascii="Times New Roman" w:hAnsi="Times New Roman"/>
          <w:sz w:val="24"/>
          <w:szCs w:val="24"/>
        </w:rPr>
        <w:t xml:space="preserve"> m. </w:t>
      </w:r>
      <w:r w:rsidR="009243C0">
        <w:rPr>
          <w:rFonts w:ascii="Times New Roman" w:hAnsi="Times New Roman"/>
          <w:sz w:val="24"/>
          <w:szCs w:val="24"/>
        </w:rPr>
        <w:t>vasario</w:t>
      </w:r>
      <w:r w:rsidRPr="001823A0">
        <w:rPr>
          <w:rFonts w:ascii="Times New Roman" w:hAnsi="Times New Roman"/>
          <w:sz w:val="24"/>
          <w:szCs w:val="24"/>
        </w:rPr>
        <w:t xml:space="preserve"> </w:t>
      </w:r>
      <w:r w:rsidR="009243C0">
        <w:rPr>
          <w:rFonts w:ascii="Times New Roman" w:hAnsi="Times New Roman"/>
          <w:sz w:val="24"/>
          <w:szCs w:val="24"/>
        </w:rPr>
        <w:t>13</w:t>
      </w:r>
      <w:r w:rsidRPr="001823A0">
        <w:rPr>
          <w:rFonts w:ascii="Times New Roman" w:hAnsi="Times New Roman"/>
          <w:sz w:val="24"/>
          <w:szCs w:val="24"/>
        </w:rPr>
        <w:t xml:space="preserve"> d. nutartimi </w:t>
      </w:r>
      <w:r w:rsidR="009243C0" w:rsidRPr="009243C0">
        <w:rPr>
          <w:rFonts w:ascii="Times New Roman" w:hAnsi="Times New Roman"/>
          <w:iCs/>
          <w:sz w:val="24"/>
          <w:szCs w:val="24"/>
        </w:rPr>
        <w:t>Vilniaus miesto apylinkės teismo 2023 m. spalio 17 d. sprendimą palik</w:t>
      </w:r>
      <w:r w:rsidR="009243C0">
        <w:rPr>
          <w:rFonts w:ascii="Times New Roman" w:hAnsi="Times New Roman"/>
          <w:iCs/>
          <w:sz w:val="24"/>
          <w:szCs w:val="24"/>
        </w:rPr>
        <w:t>o</w:t>
      </w:r>
      <w:r w:rsidR="009243C0" w:rsidRPr="009243C0">
        <w:rPr>
          <w:rFonts w:ascii="Times New Roman" w:hAnsi="Times New Roman"/>
          <w:iCs/>
          <w:sz w:val="24"/>
          <w:szCs w:val="24"/>
        </w:rPr>
        <w:t xml:space="preserve"> nepakeistą</w:t>
      </w:r>
      <w:r w:rsidR="009243C0">
        <w:rPr>
          <w:rFonts w:ascii="Times New Roman" w:hAnsi="Times New Roman"/>
          <w:iCs/>
          <w:sz w:val="24"/>
          <w:szCs w:val="24"/>
        </w:rPr>
        <w:t>, paskirstė bylinėjimosi išlaid</w:t>
      </w:r>
      <w:r w:rsidR="008B5FEC">
        <w:rPr>
          <w:rFonts w:ascii="Times New Roman" w:hAnsi="Times New Roman"/>
          <w:iCs/>
          <w:sz w:val="24"/>
          <w:szCs w:val="24"/>
        </w:rPr>
        <w:t>as</w:t>
      </w:r>
      <w:r w:rsidR="009243C0">
        <w:rPr>
          <w:rFonts w:ascii="Times New Roman" w:hAnsi="Times New Roman"/>
          <w:iCs/>
          <w:sz w:val="24"/>
          <w:szCs w:val="24"/>
        </w:rPr>
        <w:t>.</w:t>
      </w:r>
    </w:p>
    <w:p w14:paraId="7235CA02" w14:textId="7C5216BB" w:rsidR="00D36586" w:rsidRDefault="008B5FE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Kolegija</w:t>
      </w:r>
      <w:r w:rsidR="00173F1C">
        <w:rPr>
          <w:rFonts w:ascii="Times New Roman" w:hAnsi="Times New Roman"/>
          <w:sz w:val="24"/>
          <w:szCs w:val="24"/>
        </w:rPr>
        <w:t>,</w:t>
      </w:r>
      <w:r w:rsidR="00D36586">
        <w:rPr>
          <w:rFonts w:ascii="Times New Roman" w:hAnsi="Times New Roman"/>
          <w:sz w:val="24"/>
          <w:szCs w:val="24"/>
        </w:rPr>
        <w:t xml:space="preserve"> sutikdama su pirmos</w:t>
      </w:r>
      <w:r w:rsidR="00173F1C">
        <w:rPr>
          <w:rFonts w:ascii="Times New Roman" w:hAnsi="Times New Roman"/>
          <w:sz w:val="24"/>
          <w:szCs w:val="24"/>
        </w:rPr>
        <w:t>ios</w:t>
      </w:r>
      <w:r w:rsidR="00D36586">
        <w:rPr>
          <w:rFonts w:ascii="Times New Roman" w:hAnsi="Times New Roman"/>
          <w:sz w:val="24"/>
          <w:szCs w:val="24"/>
        </w:rPr>
        <w:t xml:space="preserve"> instancijos teismu</w:t>
      </w:r>
      <w:r w:rsidR="00173F1C">
        <w:rPr>
          <w:rFonts w:ascii="Times New Roman" w:hAnsi="Times New Roman"/>
          <w:sz w:val="24"/>
          <w:szCs w:val="24"/>
        </w:rPr>
        <w:t>,</w:t>
      </w:r>
      <w:r w:rsidR="00D36586">
        <w:rPr>
          <w:rFonts w:ascii="Times New Roman" w:hAnsi="Times New Roman"/>
          <w:sz w:val="24"/>
          <w:szCs w:val="24"/>
        </w:rPr>
        <w:t xml:space="preserve"> nurodė, kad </w:t>
      </w:r>
      <w:r w:rsidR="00D36586" w:rsidRPr="00D36586">
        <w:rPr>
          <w:rFonts w:ascii="Times New Roman" w:hAnsi="Times New Roman"/>
          <w:sz w:val="24"/>
          <w:szCs w:val="24"/>
        </w:rPr>
        <w:t>nors šios ir kasacine tvarka nagrinėtos bylos faktinės aplinkybės nėra identiškos, tačiau jų panašumo laipsnis yra pakankamas, kad šioje byloje</w:t>
      </w:r>
      <w:r w:rsidR="0094468D">
        <w:rPr>
          <w:rFonts w:ascii="Times New Roman" w:hAnsi="Times New Roman"/>
          <w:sz w:val="24"/>
          <w:szCs w:val="24"/>
        </w:rPr>
        <w:t>,</w:t>
      </w:r>
      <w:r w:rsidR="00D36586" w:rsidRPr="00D36586">
        <w:rPr>
          <w:rFonts w:ascii="Times New Roman" w:hAnsi="Times New Roman"/>
          <w:sz w:val="24"/>
          <w:szCs w:val="24"/>
        </w:rPr>
        <w:t xml:space="preserve"> užtikrinant teisminės praktikos vienodumą</w:t>
      </w:r>
      <w:r w:rsidR="0094468D">
        <w:rPr>
          <w:rFonts w:ascii="Times New Roman" w:hAnsi="Times New Roman"/>
          <w:sz w:val="24"/>
          <w:szCs w:val="24"/>
        </w:rPr>
        <w:t>,</w:t>
      </w:r>
      <w:r w:rsidR="00D36586" w:rsidRPr="00D36586">
        <w:rPr>
          <w:rFonts w:ascii="Times New Roman" w:hAnsi="Times New Roman"/>
          <w:sz w:val="24"/>
          <w:szCs w:val="24"/>
        </w:rPr>
        <w:t xml:space="preserve"> būt</w:t>
      </w:r>
      <w:r w:rsidR="001D10A8">
        <w:rPr>
          <w:rFonts w:ascii="Times New Roman" w:hAnsi="Times New Roman"/>
          <w:sz w:val="24"/>
          <w:szCs w:val="24"/>
        </w:rPr>
        <w:t>ų</w:t>
      </w:r>
      <w:r w:rsidR="00D36586" w:rsidRPr="00D36586">
        <w:rPr>
          <w:rFonts w:ascii="Times New Roman" w:hAnsi="Times New Roman"/>
          <w:sz w:val="24"/>
          <w:szCs w:val="24"/>
        </w:rPr>
        <w:t xml:space="preserve"> remiamasi kasacinio teismo</w:t>
      </w:r>
      <w:r w:rsidR="00930074">
        <w:rPr>
          <w:rFonts w:ascii="Times New Roman" w:hAnsi="Times New Roman"/>
          <w:sz w:val="24"/>
          <w:szCs w:val="24"/>
        </w:rPr>
        <w:t xml:space="preserve"> civilinėje</w:t>
      </w:r>
      <w:r w:rsidR="00D36586" w:rsidRPr="00D36586">
        <w:rPr>
          <w:rFonts w:ascii="Times New Roman" w:hAnsi="Times New Roman"/>
          <w:sz w:val="24"/>
          <w:szCs w:val="24"/>
        </w:rPr>
        <w:t xml:space="preserve"> byloje Nr. e3K-3-303-823/2021 suformuluotomis teisės aiškinimo ir taikymo taisyklėmis. </w:t>
      </w:r>
      <w:r w:rsidR="00D36586">
        <w:rPr>
          <w:rFonts w:ascii="Times New Roman" w:hAnsi="Times New Roman"/>
          <w:sz w:val="24"/>
          <w:szCs w:val="24"/>
        </w:rPr>
        <w:t>Kolegija nurodė, kad</w:t>
      </w:r>
      <w:r w:rsidR="00D36586" w:rsidRPr="00D36586">
        <w:rPr>
          <w:rFonts w:ascii="Times New Roman" w:hAnsi="Times New Roman"/>
          <w:sz w:val="24"/>
          <w:szCs w:val="24"/>
        </w:rPr>
        <w:t xml:space="preserve"> pirmosios instancijos teismas pagrįstai </w:t>
      </w:r>
      <w:r w:rsidR="0094468D">
        <w:rPr>
          <w:rFonts w:ascii="Times New Roman" w:hAnsi="Times New Roman"/>
          <w:sz w:val="24"/>
          <w:szCs w:val="24"/>
        </w:rPr>
        <w:t>nu</w:t>
      </w:r>
      <w:r w:rsidR="00D36586" w:rsidRPr="00D36586">
        <w:rPr>
          <w:rFonts w:ascii="Times New Roman" w:hAnsi="Times New Roman"/>
          <w:sz w:val="24"/>
          <w:szCs w:val="24"/>
        </w:rPr>
        <w:t>sprendė, jog byloje turi būti nustatyta, ar atsakovo sprendimas vienašališkai nutraukti su ieškovu Banko sąskaitos sutartį yra nulemtas svarbių priežasčių.</w:t>
      </w:r>
    </w:p>
    <w:p w14:paraId="1324AC20" w14:textId="1C9F51F2" w:rsidR="00D36586" w:rsidRDefault="008B5FEC">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lastRenderedPageBreak/>
        <w:t>K</w:t>
      </w:r>
      <w:r w:rsidR="00D36586" w:rsidRPr="00D36586">
        <w:rPr>
          <w:rFonts w:ascii="Times New Roman" w:hAnsi="Times New Roman"/>
          <w:sz w:val="24"/>
          <w:szCs w:val="24"/>
        </w:rPr>
        <w:t xml:space="preserve">olegijos vertinimu, </w:t>
      </w:r>
      <w:r w:rsidR="00D36586">
        <w:rPr>
          <w:rFonts w:ascii="Times New Roman" w:hAnsi="Times New Roman"/>
          <w:sz w:val="24"/>
          <w:szCs w:val="24"/>
        </w:rPr>
        <w:t>atsakovas</w:t>
      </w:r>
      <w:r w:rsidR="00D36586" w:rsidRPr="00D36586">
        <w:rPr>
          <w:rFonts w:ascii="Times New Roman" w:hAnsi="Times New Roman"/>
          <w:sz w:val="24"/>
          <w:szCs w:val="24"/>
        </w:rPr>
        <w:t xml:space="preserve"> negali be jokios atskaitomybės ar efektyvaus teisių gynimo būdo savo nuožiūra nutraukti dalykinius santykius, nes toks elgesys kitai banko sąskaitos sutarties šaliai sukelia esmines pasekmes. PPTFPĮ nu</w:t>
      </w:r>
      <w:r w:rsidR="0094468D">
        <w:rPr>
          <w:rFonts w:ascii="Times New Roman" w:hAnsi="Times New Roman"/>
          <w:sz w:val="24"/>
          <w:szCs w:val="24"/>
        </w:rPr>
        <w:t>st</w:t>
      </w:r>
      <w:r w:rsidR="00D36586" w:rsidRPr="00D36586">
        <w:rPr>
          <w:rFonts w:ascii="Times New Roman" w:hAnsi="Times New Roman"/>
          <w:sz w:val="24"/>
          <w:szCs w:val="24"/>
        </w:rPr>
        <w:t>atyta prevencija turi būti įgyvendinama itin rūpestingai, kvalifikuotų asmenų. Priemonės, kurių įmonės imasi dalykinių santykių pobūdžiui ir tikslui nustatyti, turėtų būti proporcingos su santykiais susijusiai rizikai ir būti pakankamos, kad įmonė suprastų, kas yra klientas ir kas yra kliento naudos gavėjai</w:t>
      </w:r>
      <w:r w:rsidR="00D36586">
        <w:rPr>
          <w:rFonts w:ascii="Times New Roman" w:hAnsi="Times New Roman"/>
          <w:sz w:val="24"/>
          <w:szCs w:val="24"/>
        </w:rPr>
        <w:t xml:space="preserve">. </w:t>
      </w:r>
      <w:r>
        <w:rPr>
          <w:rFonts w:ascii="Times New Roman" w:hAnsi="Times New Roman"/>
          <w:sz w:val="24"/>
          <w:szCs w:val="24"/>
        </w:rPr>
        <w:t>Kolegija</w:t>
      </w:r>
      <w:r w:rsidR="00D36586">
        <w:rPr>
          <w:rFonts w:ascii="Times New Roman" w:hAnsi="Times New Roman"/>
          <w:sz w:val="24"/>
          <w:szCs w:val="24"/>
        </w:rPr>
        <w:t xml:space="preserve"> </w:t>
      </w:r>
      <w:r>
        <w:rPr>
          <w:rFonts w:ascii="Times New Roman" w:hAnsi="Times New Roman"/>
          <w:sz w:val="24"/>
          <w:szCs w:val="24"/>
        </w:rPr>
        <w:t>nu</w:t>
      </w:r>
      <w:r w:rsidR="00D36586">
        <w:rPr>
          <w:rFonts w:ascii="Times New Roman" w:hAnsi="Times New Roman"/>
          <w:sz w:val="24"/>
          <w:szCs w:val="24"/>
        </w:rPr>
        <w:t xml:space="preserve">sprendė, kad </w:t>
      </w:r>
      <w:r w:rsidR="00D36586" w:rsidRPr="00D36586">
        <w:rPr>
          <w:rFonts w:ascii="Times New Roman" w:hAnsi="Times New Roman"/>
          <w:sz w:val="24"/>
          <w:szCs w:val="24"/>
        </w:rPr>
        <w:t>finansinės įstaigos, nustatydamos vidaus politiką ir vidaus kontrolės procedūras, privalo užtikrinti, kad jų taikomos priemonės būtų proporcingos kylančiai rizikai valdyti.</w:t>
      </w:r>
    </w:p>
    <w:p w14:paraId="4B4D12F4" w14:textId="5617593A" w:rsidR="00D36586" w:rsidRPr="002E1FFE" w:rsidRDefault="00D36586">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nustatė, kad </w:t>
      </w:r>
      <w:r w:rsidRPr="00D36586">
        <w:rPr>
          <w:rFonts w:ascii="Times New Roman" w:hAnsi="Times New Roman"/>
          <w:sz w:val="24"/>
          <w:szCs w:val="24"/>
        </w:rPr>
        <w:t xml:space="preserve">nei sprendime dėl Banko sąskaitos sutarties nutraukimo, nei ieškovui siųstuose atsakymuose į jo paklausimus atsakovas aiškiai ir nedviprasmiškai neįvardijo, kokios būtent aplinkybės lemia vertinimą, kad ieškovo atliekamos mokėjimo operacijos yra įtartinos PPTFPĮ prasme. </w:t>
      </w:r>
      <w:r>
        <w:rPr>
          <w:rFonts w:ascii="Times New Roman" w:hAnsi="Times New Roman"/>
          <w:sz w:val="24"/>
          <w:szCs w:val="24"/>
        </w:rPr>
        <w:t>Kolegija nurodė, kad i</w:t>
      </w:r>
      <w:r w:rsidRPr="00D36586">
        <w:rPr>
          <w:rFonts w:ascii="Times New Roman" w:hAnsi="Times New Roman"/>
          <w:sz w:val="24"/>
          <w:szCs w:val="24"/>
        </w:rPr>
        <w:t>š atsakovo pateikto atsiliepimo, tripliko ir apeliacinio skundo matyti, jog atsakovo pozicija dėl priežasčių</w:t>
      </w:r>
      <w:r w:rsidR="0094468D">
        <w:rPr>
          <w:rFonts w:ascii="Times New Roman" w:hAnsi="Times New Roman"/>
          <w:sz w:val="24"/>
          <w:szCs w:val="24"/>
        </w:rPr>
        <w:t>,</w:t>
      </w:r>
      <w:r w:rsidRPr="00D36586">
        <w:rPr>
          <w:rFonts w:ascii="Times New Roman" w:hAnsi="Times New Roman"/>
          <w:sz w:val="24"/>
          <w:szCs w:val="24"/>
        </w:rPr>
        <w:t xml:space="preserve"> lėmusių sprendimą nutraukti Banko sąskaitos sutartį, yra iš dalies nenuosekli.</w:t>
      </w:r>
      <w:r>
        <w:rPr>
          <w:rFonts w:ascii="Times New Roman" w:hAnsi="Times New Roman"/>
          <w:sz w:val="24"/>
          <w:szCs w:val="24"/>
        </w:rPr>
        <w:t xml:space="preserve"> B</w:t>
      </w:r>
      <w:r w:rsidRPr="00D36586">
        <w:rPr>
          <w:rFonts w:ascii="Times New Roman" w:hAnsi="Times New Roman"/>
          <w:sz w:val="24"/>
          <w:szCs w:val="24"/>
        </w:rPr>
        <w:t>yloje nustatyta, jog į Banko sąskaitos sutarties pagrindu atidarytą sąskaitą buvo pervedamos tik ieškovo iš darbinės veiklos gaunamos pajamos. Atsakovas šių aplinkybių neginčijo. Jokių kitų neaiškių įplaukų</w:t>
      </w:r>
      <w:r w:rsidR="0094468D">
        <w:rPr>
          <w:rFonts w:ascii="Times New Roman" w:hAnsi="Times New Roman"/>
          <w:sz w:val="24"/>
          <w:szCs w:val="24"/>
        </w:rPr>
        <w:t>,</w:t>
      </w:r>
      <w:r w:rsidRPr="00D36586">
        <w:rPr>
          <w:rFonts w:ascii="Times New Roman" w:hAnsi="Times New Roman"/>
          <w:sz w:val="24"/>
          <w:szCs w:val="24"/>
        </w:rPr>
        <w:t xml:space="preserve"> be </w:t>
      </w:r>
      <w:r w:rsidR="00827528">
        <w:rPr>
          <w:rFonts w:ascii="Times New Roman" w:hAnsi="Times New Roman"/>
          <w:sz w:val="24"/>
          <w:szCs w:val="24"/>
        </w:rPr>
        <w:t>(duomenys neskelbtini)</w:t>
      </w:r>
      <w:r w:rsidRPr="00D36586">
        <w:rPr>
          <w:rFonts w:ascii="Times New Roman" w:hAnsi="Times New Roman"/>
          <w:sz w:val="24"/>
          <w:szCs w:val="24"/>
        </w:rPr>
        <w:t xml:space="preserve"> ir </w:t>
      </w:r>
      <w:r w:rsidR="00827528" w:rsidRPr="00827528">
        <w:rPr>
          <w:rFonts w:ascii="Times New Roman" w:hAnsi="Times New Roman"/>
          <w:sz w:val="24"/>
          <w:szCs w:val="24"/>
        </w:rPr>
        <w:t>(duomenys neskelbtini)</w:t>
      </w:r>
      <w:r w:rsidRPr="00D36586">
        <w:rPr>
          <w:rFonts w:ascii="Times New Roman" w:hAnsi="Times New Roman"/>
          <w:sz w:val="24"/>
          <w:szCs w:val="24"/>
        </w:rPr>
        <w:t xml:space="preserve"> atliktų mokėjimų, į ieškovo sąskaitą nebuvo gauta ir kitokių lėšų gavimo fakto atsakovas neįrodinėjo. Atsakovas nė viename dokumente, įskaitant ir vidinio tyrimo rezultatus, nenurodė, jog šios ieškovo gaunamos pajamos yra įtartinos. Taip pat neišsakė ir abejonių, jog </w:t>
      </w:r>
      <w:r w:rsidRPr="002E1FFE">
        <w:rPr>
          <w:rFonts w:ascii="Times New Roman" w:hAnsi="Times New Roman"/>
          <w:sz w:val="24"/>
          <w:szCs w:val="24"/>
        </w:rPr>
        <w:t xml:space="preserve">paskolos sandoriai viršijo ieškovo finansines galimybes teikti paskolas tokiomis sąlygomis, kokiomis </w:t>
      </w:r>
      <w:r w:rsidR="0094468D" w:rsidRPr="002E1FFE">
        <w:rPr>
          <w:rFonts w:ascii="Times New Roman" w:hAnsi="Times New Roman"/>
          <w:sz w:val="24"/>
          <w:szCs w:val="24"/>
        </w:rPr>
        <w:t xml:space="preserve">jos </w:t>
      </w:r>
      <w:r w:rsidRPr="002E1FFE">
        <w:rPr>
          <w:rFonts w:ascii="Times New Roman" w:hAnsi="Times New Roman"/>
          <w:sz w:val="24"/>
          <w:szCs w:val="24"/>
        </w:rPr>
        <w:t xml:space="preserve">buvo suteiktos.  </w:t>
      </w:r>
    </w:p>
    <w:p w14:paraId="043D82BF" w14:textId="701DBFCC" w:rsidR="00D36586" w:rsidRDefault="0031030F">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w:t>
      </w:r>
      <w:r w:rsidR="00173F1C">
        <w:rPr>
          <w:rFonts w:ascii="Times New Roman" w:hAnsi="Times New Roman"/>
          <w:sz w:val="24"/>
          <w:szCs w:val="24"/>
        </w:rPr>
        <w:t>nu</w:t>
      </w:r>
      <w:r>
        <w:rPr>
          <w:rFonts w:ascii="Times New Roman" w:hAnsi="Times New Roman"/>
          <w:sz w:val="24"/>
          <w:szCs w:val="24"/>
        </w:rPr>
        <w:t xml:space="preserve">sprendė, kad </w:t>
      </w:r>
      <w:r w:rsidRPr="0031030F">
        <w:rPr>
          <w:rFonts w:ascii="Times New Roman" w:hAnsi="Times New Roman"/>
          <w:sz w:val="24"/>
          <w:szCs w:val="24"/>
        </w:rPr>
        <w:t xml:space="preserve">kraštutines rizikos valdymo priemones (t. y. dalykinių santykių nutraukimą) </w:t>
      </w:r>
      <w:r>
        <w:rPr>
          <w:rFonts w:ascii="Times New Roman" w:hAnsi="Times New Roman"/>
          <w:sz w:val="24"/>
          <w:szCs w:val="24"/>
        </w:rPr>
        <w:t>atsakovas</w:t>
      </w:r>
      <w:r w:rsidRPr="0031030F">
        <w:rPr>
          <w:rFonts w:ascii="Times New Roman" w:hAnsi="Times New Roman"/>
          <w:sz w:val="24"/>
          <w:szCs w:val="24"/>
        </w:rPr>
        <w:t xml:space="preserve"> galėjo taikyti</w:t>
      </w:r>
      <w:r w:rsidR="008B5FEC">
        <w:rPr>
          <w:rFonts w:ascii="Times New Roman" w:hAnsi="Times New Roman"/>
          <w:sz w:val="24"/>
          <w:szCs w:val="24"/>
        </w:rPr>
        <w:t>,</w:t>
      </w:r>
      <w:r w:rsidRPr="0031030F">
        <w:rPr>
          <w:rFonts w:ascii="Times New Roman" w:hAnsi="Times New Roman"/>
          <w:sz w:val="24"/>
          <w:szCs w:val="24"/>
        </w:rPr>
        <w:t xml:space="preserve"> jei klientas vengia arba atsisako pateikti informaciją. </w:t>
      </w:r>
      <w:r w:rsidR="00620CD1">
        <w:rPr>
          <w:rFonts w:ascii="Times New Roman" w:hAnsi="Times New Roman"/>
          <w:sz w:val="24"/>
          <w:szCs w:val="24"/>
        </w:rPr>
        <w:t>Kolegija</w:t>
      </w:r>
      <w:r>
        <w:rPr>
          <w:rFonts w:ascii="Times New Roman" w:hAnsi="Times New Roman"/>
          <w:sz w:val="24"/>
          <w:szCs w:val="24"/>
        </w:rPr>
        <w:t xml:space="preserve"> vertino tai, kad</w:t>
      </w:r>
      <w:r w:rsidR="0094468D">
        <w:rPr>
          <w:rFonts w:ascii="Times New Roman" w:hAnsi="Times New Roman"/>
          <w:sz w:val="24"/>
          <w:szCs w:val="24"/>
        </w:rPr>
        <w:t>,</w:t>
      </w:r>
      <w:r w:rsidRPr="0031030F">
        <w:rPr>
          <w:rFonts w:ascii="Times New Roman" w:hAnsi="Times New Roman"/>
          <w:sz w:val="24"/>
          <w:szCs w:val="24"/>
        </w:rPr>
        <w:t xml:space="preserve"> atsakovui elektroniniu paštu paprašius ieškovą pateikti informaciją apie su </w:t>
      </w:r>
      <w:r w:rsidR="00827528" w:rsidRPr="00827528">
        <w:rPr>
          <w:rFonts w:ascii="Times New Roman" w:hAnsi="Times New Roman"/>
          <w:sz w:val="24"/>
          <w:szCs w:val="24"/>
        </w:rPr>
        <w:t>(duomenys neskelbtini)</w:t>
      </w:r>
      <w:r w:rsidRPr="0031030F">
        <w:rPr>
          <w:rFonts w:ascii="Times New Roman" w:hAnsi="Times New Roman"/>
          <w:sz w:val="24"/>
          <w:szCs w:val="24"/>
        </w:rPr>
        <w:t xml:space="preserve"> ir </w:t>
      </w:r>
      <w:r w:rsidR="00827528" w:rsidRPr="00827528">
        <w:rPr>
          <w:rFonts w:ascii="Times New Roman" w:hAnsi="Times New Roman"/>
          <w:sz w:val="24"/>
          <w:szCs w:val="24"/>
        </w:rPr>
        <w:t xml:space="preserve">(duomenys neskelbtini) </w:t>
      </w:r>
      <w:r w:rsidRPr="0031030F">
        <w:rPr>
          <w:rFonts w:ascii="Times New Roman" w:hAnsi="Times New Roman"/>
          <w:sz w:val="24"/>
          <w:szCs w:val="24"/>
        </w:rPr>
        <w:t xml:space="preserve"> </w:t>
      </w:r>
      <w:r w:rsidRPr="002E1FFE">
        <w:rPr>
          <w:rFonts w:ascii="Times New Roman" w:hAnsi="Times New Roman"/>
          <w:sz w:val="24"/>
          <w:szCs w:val="24"/>
        </w:rPr>
        <w:t>sudarytas pirkimo–pardavimo, paskolos sutartis ir kt.</w:t>
      </w:r>
      <w:r w:rsidRPr="0031030F">
        <w:rPr>
          <w:rFonts w:ascii="Times New Roman" w:hAnsi="Times New Roman"/>
          <w:sz w:val="24"/>
          <w:szCs w:val="24"/>
        </w:rPr>
        <w:t>, ieškovas atsakė į visus atsakovo klausimus, pateikė prašomą informaciją, paaiškinimus ir įrodymus, pagrindžiančius jo atsakymus, paaiškino, kokio ekonominio rezultato siekė, suteikdamas paskolas. T</w:t>
      </w:r>
      <w:r w:rsidR="00ED38DF">
        <w:rPr>
          <w:rFonts w:ascii="Times New Roman" w:hAnsi="Times New Roman"/>
          <w:sz w:val="24"/>
          <w:szCs w:val="24"/>
        </w:rPr>
        <w:t xml:space="preserve">ačiau </w:t>
      </w:r>
      <w:r w:rsidRPr="0031030F">
        <w:rPr>
          <w:rFonts w:ascii="Times New Roman" w:hAnsi="Times New Roman"/>
          <w:sz w:val="24"/>
          <w:szCs w:val="24"/>
        </w:rPr>
        <w:t>atsakovas nepaaiškino ir neatskleidė</w:t>
      </w:r>
      <w:r w:rsidR="008B5FEC">
        <w:rPr>
          <w:rFonts w:ascii="Times New Roman" w:hAnsi="Times New Roman"/>
          <w:sz w:val="24"/>
          <w:szCs w:val="24"/>
        </w:rPr>
        <w:t>,</w:t>
      </w:r>
      <w:r w:rsidRPr="0031030F">
        <w:rPr>
          <w:rFonts w:ascii="Times New Roman" w:hAnsi="Times New Roman"/>
          <w:sz w:val="24"/>
          <w:szCs w:val="24"/>
        </w:rPr>
        <w:t xml:space="preserve"> kuo ieškovo pateikti paaiškinimai ir duomen</w:t>
      </w:r>
      <w:r w:rsidR="008B5FEC">
        <w:rPr>
          <w:rFonts w:ascii="Times New Roman" w:hAnsi="Times New Roman"/>
          <w:sz w:val="24"/>
          <w:szCs w:val="24"/>
        </w:rPr>
        <w:t>y</w:t>
      </w:r>
      <w:r w:rsidRPr="0031030F">
        <w:rPr>
          <w:rFonts w:ascii="Times New Roman" w:hAnsi="Times New Roman"/>
          <w:sz w:val="24"/>
          <w:szCs w:val="24"/>
        </w:rPr>
        <w:t xml:space="preserve">s yra įtartini. Tik nurodė, kad </w:t>
      </w:r>
      <w:r w:rsidR="00930074">
        <w:rPr>
          <w:rFonts w:ascii="Times New Roman" w:hAnsi="Times New Roman"/>
          <w:sz w:val="24"/>
          <w:szCs w:val="24"/>
        </w:rPr>
        <w:t>b</w:t>
      </w:r>
      <w:r w:rsidRPr="0031030F">
        <w:rPr>
          <w:rFonts w:ascii="Times New Roman" w:hAnsi="Times New Roman"/>
          <w:sz w:val="24"/>
          <w:szCs w:val="24"/>
        </w:rPr>
        <w:t xml:space="preserve">anko vidaus dokumentai, įskaitant </w:t>
      </w:r>
      <w:r w:rsidR="00930074">
        <w:rPr>
          <w:rFonts w:ascii="Times New Roman" w:hAnsi="Times New Roman"/>
          <w:sz w:val="24"/>
          <w:szCs w:val="24"/>
        </w:rPr>
        <w:t>b</w:t>
      </w:r>
      <w:r w:rsidRPr="0031030F">
        <w:rPr>
          <w:rFonts w:ascii="Times New Roman" w:hAnsi="Times New Roman"/>
          <w:sz w:val="24"/>
          <w:szCs w:val="24"/>
        </w:rPr>
        <w:t xml:space="preserve">anko rizikos vertinimo ir valdymo dokumentaciją, yra konfidencialūs dokumentai, todėl </w:t>
      </w:r>
      <w:r>
        <w:rPr>
          <w:rFonts w:ascii="Times New Roman" w:hAnsi="Times New Roman"/>
          <w:sz w:val="24"/>
          <w:szCs w:val="24"/>
        </w:rPr>
        <w:t>atsakovas</w:t>
      </w:r>
      <w:r w:rsidRPr="0031030F">
        <w:rPr>
          <w:rFonts w:ascii="Times New Roman" w:hAnsi="Times New Roman"/>
          <w:sz w:val="24"/>
          <w:szCs w:val="24"/>
        </w:rPr>
        <w:t xml:space="preserve"> neturėjo teisės atskleisti ieškovui savo rizikos (įskaitant nepriimtin</w:t>
      </w:r>
      <w:r w:rsidR="00150777">
        <w:rPr>
          <w:rFonts w:ascii="Times New Roman" w:hAnsi="Times New Roman"/>
          <w:sz w:val="24"/>
          <w:szCs w:val="24"/>
        </w:rPr>
        <w:t>ą</w:t>
      </w:r>
      <w:r w:rsidRPr="0031030F">
        <w:rPr>
          <w:rFonts w:ascii="Times New Roman" w:hAnsi="Times New Roman"/>
          <w:sz w:val="24"/>
          <w:szCs w:val="24"/>
        </w:rPr>
        <w:t xml:space="preserve">) vertinimo kriterijų. </w:t>
      </w:r>
      <w:r w:rsidR="00930074">
        <w:rPr>
          <w:rFonts w:ascii="Times New Roman" w:hAnsi="Times New Roman"/>
          <w:sz w:val="24"/>
          <w:szCs w:val="24"/>
        </w:rPr>
        <w:t>K</w:t>
      </w:r>
      <w:r w:rsidRPr="0031030F">
        <w:rPr>
          <w:rFonts w:ascii="Times New Roman" w:hAnsi="Times New Roman"/>
          <w:sz w:val="24"/>
          <w:szCs w:val="24"/>
        </w:rPr>
        <w:t xml:space="preserve">olegijos vertinimu, šie </w:t>
      </w:r>
      <w:r w:rsidR="00930074">
        <w:rPr>
          <w:rFonts w:ascii="Times New Roman" w:hAnsi="Times New Roman"/>
          <w:sz w:val="24"/>
          <w:szCs w:val="24"/>
        </w:rPr>
        <w:t>atsakovo</w:t>
      </w:r>
      <w:r w:rsidRPr="0031030F">
        <w:rPr>
          <w:rFonts w:ascii="Times New Roman" w:hAnsi="Times New Roman"/>
          <w:sz w:val="24"/>
          <w:szCs w:val="24"/>
        </w:rPr>
        <w:t xml:space="preserve"> argumentai neleidžia daryti išvados, jog </w:t>
      </w:r>
      <w:r w:rsidR="00930074">
        <w:rPr>
          <w:rFonts w:ascii="Times New Roman" w:hAnsi="Times New Roman"/>
          <w:sz w:val="24"/>
          <w:szCs w:val="24"/>
        </w:rPr>
        <w:t>atsakovas</w:t>
      </w:r>
      <w:r w:rsidRPr="0031030F">
        <w:rPr>
          <w:rFonts w:ascii="Times New Roman" w:hAnsi="Times New Roman"/>
          <w:sz w:val="24"/>
          <w:szCs w:val="24"/>
        </w:rPr>
        <w:t xml:space="preserve"> galėjo vien</w:t>
      </w:r>
      <w:r w:rsidR="001D10A8">
        <w:rPr>
          <w:rFonts w:ascii="Times New Roman" w:hAnsi="Times New Roman"/>
          <w:sz w:val="24"/>
          <w:szCs w:val="24"/>
        </w:rPr>
        <w:t>ašališkai</w:t>
      </w:r>
      <w:r w:rsidRPr="0031030F">
        <w:rPr>
          <w:rFonts w:ascii="Times New Roman" w:hAnsi="Times New Roman"/>
          <w:sz w:val="24"/>
          <w:szCs w:val="24"/>
        </w:rPr>
        <w:t xml:space="preserve"> nutraukti Banko sąskaitos sutartį, nepaaiškin</w:t>
      </w:r>
      <w:r w:rsidR="00620CD1">
        <w:rPr>
          <w:rFonts w:ascii="Times New Roman" w:hAnsi="Times New Roman"/>
          <w:sz w:val="24"/>
          <w:szCs w:val="24"/>
        </w:rPr>
        <w:t>ęs</w:t>
      </w:r>
      <w:r w:rsidRPr="0031030F">
        <w:rPr>
          <w:rFonts w:ascii="Times New Roman" w:hAnsi="Times New Roman"/>
          <w:sz w:val="24"/>
          <w:szCs w:val="24"/>
        </w:rPr>
        <w:t xml:space="preserve"> priežasčių</w:t>
      </w:r>
      <w:r w:rsidR="00620CD1">
        <w:rPr>
          <w:rFonts w:ascii="Times New Roman" w:hAnsi="Times New Roman"/>
          <w:sz w:val="24"/>
          <w:szCs w:val="24"/>
        </w:rPr>
        <w:t>,</w:t>
      </w:r>
      <w:r w:rsidRPr="0031030F">
        <w:rPr>
          <w:rFonts w:ascii="Times New Roman" w:hAnsi="Times New Roman"/>
          <w:sz w:val="24"/>
          <w:szCs w:val="24"/>
        </w:rPr>
        <w:t xml:space="preserve"> lėmusių tokį sprendimą.</w:t>
      </w:r>
    </w:p>
    <w:p w14:paraId="245E9E0C" w14:textId="6EAC7A69" w:rsidR="0031030F" w:rsidRDefault="00620CD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Kolegija</w:t>
      </w:r>
      <w:r w:rsidR="0031030F">
        <w:rPr>
          <w:rFonts w:ascii="Times New Roman" w:hAnsi="Times New Roman"/>
          <w:sz w:val="24"/>
          <w:szCs w:val="24"/>
        </w:rPr>
        <w:t xml:space="preserve"> konstatavo</w:t>
      </w:r>
      <w:r w:rsidR="0031030F" w:rsidRPr="0031030F">
        <w:rPr>
          <w:rFonts w:ascii="Times New Roman" w:hAnsi="Times New Roman"/>
          <w:sz w:val="24"/>
          <w:szCs w:val="24"/>
        </w:rPr>
        <w:t>, kad atsakovas sprendimą vienašališkai nutraukti Banko sąskaitos sutartį priėmė be svarbios priežasties. Vidinio tyrimo rezultatuose nėra aprašyta duomenų, kurie pagrįstų, kad ieškovo veiksmai, jo sudaryti sandoriai ar atliktos mokėjimo operacijos būtų atitik</w:t>
      </w:r>
      <w:r w:rsidR="00150777">
        <w:rPr>
          <w:rFonts w:ascii="Times New Roman" w:hAnsi="Times New Roman"/>
          <w:sz w:val="24"/>
          <w:szCs w:val="24"/>
        </w:rPr>
        <w:t>ę</w:t>
      </w:r>
      <w:r w:rsidR="0031030F" w:rsidRPr="0031030F">
        <w:rPr>
          <w:rFonts w:ascii="Times New Roman" w:hAnsi="Times New Roman"/>
          <w:sz w:val="24"/>
          <w:szCs w:val="24"/>
        </w:rPr>
        <w:t xml:space="preserve"> </w:t>
      </w:r>
      <w:r w:rsidRPr="00620CD1">
        <w:rPr>
          <w:rFonts w:ascii="Times New Roman" w:hAnsi="Times New Roman"/>
          <w:sz w:val="24"/>
          <w:szCs w:val="24"/>
        </w:rPr>
        <w:t>Įtartinų sandorių kriterij</w:t>
      </w:r>
      <w:r>
        <w:rPr>
          <w:rFonts w:ascii="Times New Roman" w:hAnsi="Times New Roman"/>
          <w:sz w:val="24"/>
          <w:szCs w:val="24"/>
        </w:rPr>
        <w:t>us</w:t>
      </w:r>
      <w:r w:rsidR="0031030F" w:rsidRPr="0031030F">
        <w:rPr>
          <w:rFonts w:ascii="Times New Roman" w:hAnsi="Times New Roman"/>
          <w:sz w:val="24"/>
          <w:szCs w:val="24"/>
        </w:rPr>
        <w:t>.</w:t>
      </w:r>
    </w:p>
    <w:p w14:paraId="020A76CF" w14:textId="77777777" w:rsidR="0031030F" w:rsidRDefault="0031030F">
      <w:pPr>
        <w:pStyle w:val="Sraopastraipa"/>
        <w:shd w:val="clear" w:color="auto" w:fill="FFFFFF"/>
        <w:spacing w:after="120" w:line="240" w:lineRule="auto"/>
        <w:ind w:left="0"/>
        <w:contextualSpacing w:val="0"/>
        <w:jc w:val="center"/>
        <w:rPr>
          <w:rFonts w:ascii="Times New Roman" w:hAnsi="Times New Roman"/>
          <w:sz w:val="24"/>
          <w:szCs w:val="24"/>
        </w:rPr>
      </w:pPr>
    </w:p>
    <w:p w14:paraId="4BA3775E" w14:textId="0F49172B" w:rsidR="00123EE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atsiliepimo į jį teisiniai argumentai</w:t>
      </w:r>
    </w:p>
    <w:p w14:paraId="56314B10" w14:textId="77777777" w:rsidR="0031030F" w:rsidRDefault="0031030F" w:rsidP="0031030F">
      <w:pPr>
        <w:pStyle w:val="Sraopastraipa"/>
        <w:shd w:val="clear" w:color="auto" w:fill="FFFFFF"/>
        <w:spacing w:after="120" w:line="240" w:lineRule="auto"/>
        <w:ind w:left="360"/>
        <w:contextualSpacing w:val="0"/>
        <w:jc w:val="both"/>
        <w:rPr>
          <w:rFonts w:ascii="Times New Roman" w:hAnsi="Times New Roman"/>
          <w:sz w:val="24"/>
          <w:szCs w:val="24"/>
        </w:rPr>
      </w:pPr>
    </w:p>
    <w:p w14:paraId="4FF0AED7" w14:textId="7D769BD6" w:rsidR="00123EE2" w:rsidRDefault="00A80C8A">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Pr>
          <w:rFonts w:ascii="Times New Roman" w:hAnsi="Times New Roman"/>
          <w:sz w:val="24"/>
          <w:szCs w:val="24"/>
        </w:rPr>
        <w:t>atsakovas</w:t>
      </w:r>
      <w:r w:rsidR="00D662BB">
        <w:rPr>
          <w:rFonts w:ascii="Times New Roman" w:hAnsi="Times New Roman"/>
          <w:sz w:val="24"/>
          <w:szCs w:val="24"/>
        </w:rPr>
        <w:t xml:space="preserve"> </w:t>
      </w:r>
      <w:r>
        <w:rPr>
          <w:rFonts w:ascii="Times New Roman" w:hAnsi="Times New Roman"/>
          <w:sz w:val="24"/>
          <w:szCs w:val="24"/>
        </w:rPr>
        <w:t xml:space="preserve">prašo </w:t>
      </w:r>
      <w:r w:rsidR="0031030F">
        <w:rPr>
          <w:rFonts w:ascii="Times New Roman" w:hAnsi="Times New Roman"/>
          <w:sz w:val="24"/>
          <w:szCs w:val="24"/>
        </w:rPr>
        <w:t xml:space="preserve">panaikinti </w:t>
      </w:r>
      <w:r w:rsidR="0031030F" w:rsidRPr="0031030F">
        <w:rPr>
          <w:rFonts w:ascii="Times New Roman" w:hAnsi="Times New Roman"/>
          <w:sz w:val="24"/>
          <w:szCs w:val="24"/>
        </w:rPr>
        <w:t xml:space="preserve">Vilniaus apygardos teismo </w:t>
      </w:r>
      <w:r w:rsidR="00930074">
        <w:rPr>
          <w:rFonts w:ascii="Times New Roman" w:hAnsi="Times New Roman"/>
          <w:sz w:val="24"/>
          <w:szCs w:val="24"/>
        </w:rPr>
        <w:t xml:space="preserve">Civilinių bylų skyriaus teisėjų kolegijos </w:t>
      </w:r>
      <w:r w:rsidR="0031030F" w:rsidRPr="0031030F">
        <w:rPr>
          <w:rFonts w:ascii="Times New Roman" w:hAnsi="Times New Roman"/>
          <w:sz w:val="24"/>
          <w:szCs w:val="24"/>
        </w:rPr>
        <w:t>2024</w:t>
      </w:r>
      <w:r w:rsidR="0031030F">
        <w:rPr>
          <w:rFonts w:ascii="Times New Roman" w:hAnsi="Times New Roman"/>
          <w:sz w:val="24"/>
          <w:szCs w:val="24"/>
        </w:rPr>
        <w:t xml:space="preserve"> m. vasario </w:t>
      </w:r>
      <w:r w:rsidR="0031030F" w:rsidRPr="0031030F">
        <w:rPr>
          <w:rFonts w:ascii="Times New Roman" w:hAnsi="Times New Roman"/>
          <w:sz w:val="24"/>
          <w:szCs w:val="24"/>
        </w:rPr>
        <w:t>13</w:t>
      </w:r>
      <w:r w:rsidR="0031030F">
        <w:rPr>
          <w:rFonts w:ascii="Times New Roman" w:hAnsi="Times New Roman"/>
          <w:sz w:val="24"/>
          <w:szCs w:val="24"/>
        </w:rPr>
        <w:t xml:space="preserve"> d.</w:t>
      </w:r>
      <w:r w:rsidR="0031030F" w:rsidRPr="0031030F">
        <w:rPr>
          <w:rFonts w:ascii="Times New Roman" w:hAnsi="Times New Roman"/>
          <w:sz w:val="24"/>
          <w:szCs w:val="24"/>
        </w:rPr>
        <w:t xml:space="preserve"> nutartį</w:t>
      </w:r>
      <w:r w:rsidR="0031030F">
        <w:rPr>
          <w:rFonts w:ascii="Times New Roman" w:hAnsi="Times New Roman"/>
          <w:sz w:val="24"/>
          <w:szCs w:val="24"/>
        </w:rPr>
        <w:t xml:space="preserve"> ir priimti naują sprendimą </w:t>
      </w:r>
      <w:r w:rsidR="00620CD1">
        <w:rPr>
          <w:rFonts w:ascii="Times New Roman" w:hAnsi="Times New Roman"/>
          <w:sz w:val="24"/>
          <w:szCs w:val="24"/>
        </w:rPr>
        <w:t xml:space="preserve">– </w:t>
      </w:r>
      <w:r w:rsidR="0031030F">
        <w:rPr>
          <w:rFonts w:ascii="Times New Roman" w:hAnsi="Times New Roman"/>
          <w:sz w:val="24"/>
          <w:szCs w:val="24"/>
        </w:rPr>
        <w:t>ieškovo patikslintą ieškinį atmesti arba perduoti bylą nagrinėti iš naujo Vilniaus miesto apylinkės teismui</w:t>
      </w:r>
      <w:r>
        <w:rPr>
          <w:rFonts w:ascii="Times New Roman" w:hAnsi="Times New Roman"/>
          <w:sz w:val="24"/>
          <w:szCs w:val="24"/>
        </w:rPr>
        <w:t>. Kasacinis skundas grindžiamas šiais argumentais</w:t>
      </w:r>
      <w:r w:rsidR="0031030F">
        <w:rPr>
          <w:rFonts w:ascii="Times New Roman" w:hAnsi="Times New Roman"/>
          <w:sz w:val="24"/>
          <w:szCs w:val="24"/>
        </w:rPr>
        <w:t>:</w:t>
      </w:r>
    </w:p>
    <w:p w14:paraId="5F703E0D" w14:textId="6DFEB2FF" w:rsidR="00123EE2" w:rsidRPr="008E7B46" w:rsidRDefault="00620CD1">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Apeliacinės instancijos teismas </w:t>
      </w:r>
      <w:r w:rsidR="00D826BB" w:rsidRPr="00D826BB">
        <w:rPr>
          <w:rFonts w:ascii="Times New Roman" w:hAnsi="Times New Roman"/>
          <w:sz w:val="24"/>
          <w:szCs w:val="24"/>
        </w:rPr>
        <w:t>netinkamai aiškino ir taikė PPTFPĮ 18 str</w:t>
      </w:r>
      <w:r w:rsidR="00D826BB">
        <w:rPr>
          <w:rFonts w:ascii="Times New Roman" w:hAnsi="Times New Roman"/>
          <w:sz w:val="24"/>
          <w:szCs w:val="24"/>
        </w:rPr>
        <w:t xml:space="preserve">aipsnį </w:t>
      </w:r>
      <w:r w:rsidR="00D826BB" w:rsidRPr="00D826BB">
        <w:rPr>
          <w:rFonts w:ascii="Times New Roman" w:hAnsi="Times New Roman"/>
          <w:sz w:val="24"/>
          <w:szCs w:val="24"/>
        </w:rPr>
        <w:t>kaip vienintelį dalykinių santykių su klientais nutraukimo pagrindą ir neanalizavo kitų PPTFPĮ įtvirtintų pagrindų. Teismas netaikė PPTFPĮ 9 str</w:t>
      </w:r>
      <w:r w:rsidR="00D826BB">
        <w:rPr>
          <w:rFonts w:ascii="Times New Roman" w:hAnsi="Times New Roman"/>
          <w:sz w:val="24"/>
          <w:szCs w:val="24"/>
        </w:rPr>
        <w:t>aipsnio</w:t>
      </w:r>
      <w:r w:rsidR="00D826BB" w:rsidRPr="00D826BB">
        <w:rPr>
          <w:rFonts w:ascii="Times New Roman" w:hAnsi="Times New Roman"/>
          <w:sz w:val="24"/>
          <w:szCs w:val="24"/>
        </w:rPr>
        <w:t xml:space="preserve"> 18 d</w:t>
      </w:r>
      <w:r w:rsidR="00D826BB">
        <w:rPr>
          <w:rFonts w:ascii="Times New Roman" w:hAnsi="Times New Roman"/>
          <w:sz w:val="24"/>
          <w:szCs w:val="24"/>
        </w:rPr>
        <w:t>alies</w:t>
      </w:r>
      <w:r w:rsidR="00D826BB" w:rsidRPr="00D826BB">
        <w:rPr>
          <w:rFonts w:ascii="Times New Roman" w:hAnsi="Times New Roman"/>
          <w:sz w:val="24"/>
          <w:szCs w:val="24"/>
        </w:rPr>
        <w:t xml:space="preserve">, kuri </w:t>
      </w:r>
      <w:r w:rsidR="00D826BB">
        <w:rPr>
          <w:rFonts w:ascii="Times New Roman" w:hAnsi="Times New Roman"/>
          <w:sz w:val="24"/>
          <w:szCs w:val="24"/>
        </w:rPr>
        <w:t>nustato</w:t>
      </w:r>
      <w:r w:rsidR="00D826BB" w:rsidRPr="00D826BB">
        <w:rPr>
          <w:rFonts w:ascii="Times New Roman" w:hAnsi="Times New Roman"/>
          <w:sz w:val="24"/>
          <w:szCs w:val="24"/>
        </w:rPr>
        <w:t xml:space="preserve">, kad </w:t>
      </w:r>
      <w:bookmarkStart w:id="3" w:name="_Hlk178144788"/>
      <w:r w:rsidR="004E378D">
        <w:rPr>
          <w:rFonts w:ascii="Times New Roman" w:hAnsi="Times New Roman"/>
          <w:sz w:val="24"/>
          <w:szCs w:val="24"/>
        </w:rPr>
        <w:t>finansų rinkos dalyviai</w:t>
      </w:r>
      <w:r w:rsidR="00D826BB" w:rsidRPr="00D826BB">
        <w:rPr>
          <w:rFonts w:ascii="Times New Roman" w:hAnsi="Times New Roman"/>
          <w:sz w:val="24"/>
          <w:szCs w:val="24"/>
        </w:rPr>
        <w:t xml:space="preserve"> </w:t>
      </w:r>
      <w:bookmarkEnd w:id="3"/>
      <w:r w:rsidR="00D826BB" w:rsidRPr="00D826BB">
        <w:rPr>
          <w:rFonts w:ascii="Times New Roman" w:hAnsi="Times New Roman"/>
          <w:sz w:val="24"/>
          <w:szCs w:val="24"/>
        </w:rPr>
        <w:t xml:space="preserve">yra įpareigoti nutraukti dalykinius santykius su klientais </w:t>
      </w:r>
      <w:r w:rsidR="001D10A8">
        <w:rPr>
          <w:rFonts w:ascii="Times New Roman" w:hAnsi="Times New Roman"/>
          <w:sz w:val="24"/>
          <w:szCs w:val="24"/>
        </w:rPr>
        <w:t xml:space="preserve">tais </w:t>
      </w:r>
      <w:r w:rsidR="00D826BB" w:rsidRPr="00D826BB">
        <w:rPr>
          <w:rFonts w:ascii="Times New Roman" w:hAnsi="Times New Roman"/>
          <w:sz w:val="24"/>
          <w:szCs w:val="24"/>
        </w:rPr>
        <w:t xml:space="preserve">atvejais, kai </w:t>
      </w:r>
      <w:r>
        <w:rPr>
          <w:rFonts w:ascii="Times New Roman" w:hAnsi="Times New Roman"/>
          <w:sz w:val="24"/>
          <w:szCs w:val="24"/>
        </w:rPr>
        <w:t>jie</w:t>
      </w:r>
      <w:r w:rsidR="00D826BB" w:rsidRPr="00D826BB">
        <w:rPr>
          <w:rFonts w:ascii="Times New Roman" w:hAnsi="Times New Roman"/>
          <w:sz w:val="24"/>
          <w:szCs w:val="24"/>
        </w:rPr>
        <w:t xml:space="preserve"> negali užtikrinti PPTFPĮ įtvirtintų reikalavimų įgyvendinimo.</w:t>
      </w:r>
      <w:r w:rsidR="00D826BB" w:rsidRPr="00D826BB">
        <w:t xml:space="preserve"> </w:t>
      </w:r>
      <w:r w:rsidR="008E7B46" w:rsidRPr="008E7B46">
        <w:rPr>
          <w:rFonts w:ascii="Times New Roman" w:hAnsi="Times New Roman"/>
          <w:sz w:val="24"/>
          <w:szCs w:val="24"/>
        </w:rPr>
        <w:t>Atsakovo vertinimu</w:t>
      </w:r>
      <w:r w:rsidR="00431202">
        <w:rPr>
          <w:rFonts w:ascii="Times New Roman" w:hAnsi="Times New Roman"/>
          <w:sz w:val="24"/>
          <w:szCs w:val="24"/>
        </w:rPr>
        <w:t>,</w:t>
      </w:r>
      <w:r w:rsidR="008E7B46">
        <w:rPr>
          <w:rFonts w:ascii="Times New Roman" w:hAnsi="Times New Roman"/>
          <w:sz w:val="24"/>
          <w:szCs w:val="24"/>
        </w:rPr>
        <w:t xml:space="preserve"> </w:t>
      </w:r>
      <w:r w:rsidR="00263837" w:rsidRPr="00263837">
        <w:rPr>
          <w:rFonts w:ascii="Times New Roman" w:hAnsi="Times New Roman"/>
          <w:sz w:val="24"/>
          <w:szCs w:val="24"/>
        </w:rPr>
        <w:lastRenderedPageBreak/>
        <w:t>vadovaujantis PPTFPĮ 9 str</w:t>
      </w:r>
      <w:r w:rsidR="00263837">
        <w:rPr>
          <w:rFonts w:ascii="Times New Roman" w:hAnsi="Times New Roman"/>
          <w:sz w:val="24"/>
          <w:szCs w:val="24"/>
        </w:rPr>
        <w:t>aipsnio</w:t>
      </w:r>
      <w:r w:rsidR="00263837" w:rsidRPr="00263837">
        <w:rPr>
          <w:rFonts w:ascii="Times New Roman" w:hAnsi="Times New Roman"/>
          <w:sz w:val="24"/>
          <w:szCs w:val="24"/>
        </w:rPr>
        <w:t xml:space="preserve"> 18 d</w:t>
      </w:r>
      <w:r w:rsidR="00263837">
        <w:rPr>
          <w:rFonts w:ascii="Times New Roman" w:hAnsi="Times New Roman"/>
          <w:sz w:val="24"/>
          <w:szCs w:val="24"/>
        </w:rPr>
        <w:t>alimi</w:t>
      </w:r>
      <w:r w:rsidR="00263837" w:rsidRPr="00263837">
        <w:rPr>
          <w:rFonts w:ascii="Times New Roman" w:hAnsi="Times New Roman"/>
          <w:sz w:val="24"/>
          <w:szCs w:val="24"/>
        </w:rPr>
        <w:t xml:space="preserve">, </w:t>
      </w:r>
      <w:r w:rsidR="00930074" w:rsidRPr="00930074">
        <w:rPr>
          <w:rFonts w:ascii="Times New Roman" w:hAnsi="Times New Roman"/>
          <w:sz w:val="24"/>
          <w:szCs w:val="24"/>
        </w:rPr>
        <w:t>finansų rinkos dalyviai</w:t>
      </w:r>
      <w:r w:rsidR="00263837" w:rsidRPr="00263837">
        <w:rPr>
          <w:rFonts w:ascii="Times New Roman" w:hAnsi="Times New Roman"/>
          <w:sz w:val="24"/>
          <w:szCs w:val="24"/>
        </w:rPr>
        <w:t xml:space="preserve">, priimdami sprendimą nutraukti dalykinius santykius su klientais, gali remtis kitais santykių su klientais nutraukimo pagrindais nei atvejai, kai klientai nepateikia arba vengia pateikti </w:t>
      </w:r>
      <w:r>
        <w:rPr>
          <w:rFonts w:ascii="Times New Roman" w:hAnsi="Times New Roman"/>
          <w:sz w:val="24"/>
          <w:szCs w:val="24"/>
        </w:rPr>
        <w:t xml:space="preserve">jiems </w:t>
      </w:r>
      <w:r w:rsidR="00263837" w:rsidRPr="00263837">
        <w:rPr>
          <w:rFonts w:ascii="Times New Roman" w:hAnsi="Times New Roman"/>
          <w:sz w:val="24"/>
          <w:szCs w:val="24"/>
        </w:rPr>
        <w:t xml:space="preserve">informaciją. </w:t>
      </w:r>
      <w:r w:rsidR="00263837">
        <w:rPr>
          <w:rFonts w:ascii="Times New Roman" w:hAnsi="Times New Roman"/>
          <w:sz w:val="24"/>
          <w:szCs w:val="24"/>
        </w:rPr>
        <w:t xml:space="preserve">Atsižvelgiant į tai, kad </w:t>
      </w:r>
      <w:r w:rsidR="00930074" w:rsidRPr="00930074">
        <w:rPr>
          <w:rFonts w:ascii="Times New Roman" w:hAnsi="Times New Roman"/>
          <w:sz w:val="24"/>
          <w:szCs w:val="24"/>
        </w:rPr>
        <w:t>finansų rinkos dalyviai</w:t>
      </w:r>
      <w:r w:rsidR="00263837" w:rsidRPr="00263837">
        <w:rPr>
          <w:rFonts w:ascii="Times New Roman" w:hAnsi="Times New Roman"/>
          <w:sz w:val="24"/>
          <w:szCs w:val="24"/>
        </w:rPr>
        <w:t xml:space="preserve"> patys nustato priemones </w:t>
      </w:r>
      <w:r w:rsidR="004E378D">
        <w:rPr>
          <w:rFonts w:ascii="Times New Roman" w:hAnsi="Times New Roman"/>
          <w:sz w:val="24"/>
          <w:szCs w:val="24"/>
        </w:rPr>
        <w:t xml:space="preserve">pinigų plovimo ir teroristų finansavimo </w:t>
      </w:r>
      <w:r w:rsidR="00263837" w:rsidRPr="00263837">
        <w:rPr>
          <w:rFonts w:ascii="Times New Roman" w:hAnsi="Times New Roman"/>
          <w:sz w:val="24"/>
          <w:szCs w:val="24"/>
        </w:rPr>
        <w:t xml:space="preserve">rizikai valdyti, </w:t>
      </w:r>
      <w:r w:rsidR="00263837">
        <w:rPr>
          <w:rFonts w:ascii="Times New Roman" w:hAnsi="Times New Roman"/>
          <w:sz w:val="24"/>
          <w:szCs w:val="24"/>
        </w:rPr>
        <w:t>atsakovo</w:t>
      </w:r>
      <w:r w:rsidR="00263837" w:rsidRPr="00263837">
        <w:rPr>
          <w:rFonts w:ascii="Times New Roman" w:hAnsi="Times New Roman"/>
          <w:sz w:val="24"/>
          <w:szCs w:val="24"/>
        </w:rPr>
        <w:t xml:space="preserve"> vertinimu, dalykinių santykių nutraukimas pagal PPTFPĮ 9 str</w:t>
      </w:r>
      <w:r w:rsidR="00263837">
        <w:rPr>
          <w:rFonts w:ascii="Times New Roman" w:hAnsi="Times New Roman"/>
          <w:sz w:val="24"/>
          <w:szCs w:val="24"/>
        </w:rPr>
        <w:t>aipsnio</w:t>
      </w:r>
      <w:r w:rsidR="00263837" w:rsidRPr="00263837">
        <w:rPr>
          <w:rFonts w:ascii="Times New Roman" w:hAnsi="Times New Roman"/>
          <w:sz w:val="24"/>
          <w:szCs w:val="24"/>
        </w:rPr>
        <w:t xml:space="preserve"> 18 d</w:t>
      </w:r>
      <w:r w:rsidR="00263837">
        <w:rPr>
          <w:rFonts w:ascii="Times New Roman" w:hAnsi="Times New Roman"/>
          <w:sz w:val="24"/>
          <w:szCs w:val="24"/>
        </w:rPr>
        <w:t>alį</w:t>
      </w:r>
      <w:r w:rsidR="00263837" w:rsidRPr="00263837">
        <w:rPr>
          <w:rFonts w:ascii="Times New Roman" w:hAnsi="Times New Roman"/>
          <w:sz w:val="24"/>
          <w:szCs w:val="24"/>
        </w:rPr>
        <w:t xml:space="preserve"> taip pat turėtų būti įgyvendinamas vadovaujantis </w:t>
      </w:r>
      <w:r w:rsidR="008967FE" w:rsidRPr="008967FE">
        <w:rPr>
          <w:rFonts w:ascii="Times New Roman" w:hAnsi="Times New Roman"/>
          <w:sz w:val="24"/>
          <w:szCs w:val="24"/>
        </w:rPr>
        <w:t>finansų rinkos dalyvi</w:t>
      </w:r>
      <w:r w:rsidR="008967FE">
        <w:rPr>
          <w:rFonts w:ascii="Times New Roman" w:hAnsi="Times New Roman"/>
          <w:sz w:val="24"/>
          <w:szCs w:val="24"/>
        </w:rPr>
        <w:t>ų</w:t>
      </w:r>
      <w:r w:rsidR="00263837" w:rsidRPr="00263837">
        <w:rPr>
          <w:rFonts w:ascii="Times New Roman" w:hAnsi="Times New Roman"/>
          <w:sz w:val="24"/>
          <w:szCs w:val="24"/>
        </w:rPr>
        <w:t xml:space="preserve"> vidaus politika ir vidaus kontrolės procedūromis.</w:t>
      </w:r>
    </w:p>
    <w:p w14:paraId="700971A8" w14:textId="3434E353" w:rsidR="00123EE2" w:rsidRDefault="005D2201">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5D2201">
        <w:rPr>
          <w:rFonts w:ascii="Times New Roman" w:hAnsi="Times New Roman"/>
          <w:sz w:val="24"/>
          <w:szCs w:val="24"/>
        </w:rPr>
        <w:t xml:space="preserve">Teismas neatsižvelgė į </w:t>
      </w:r>
      <w:r w:rsidR="00620CD1" w:rsidRPr="00620CD1">
        <w:rPr>
          <w:rFonts w:ascii="Times New Roman" w:hAnsi="Times New Roman"/>
          <w:sz w:val="24"/>
          <w:szCs w:val="24"/>
        </w:rPr>
        <w:t>Įtartinų sandorių kriterij</w:t>
      </w:r>
      <w:r w:rsidR="00620CD1">
        <w:rPr>
          <w:rFonts w:ascii="Times New Roman" w:hAnsi="Times New Roman"/>
          <w:sz w:val="24"/>
          <w:szCs w:val="24"/>
        </w:rPr>
        <w:t xml:space="preserve">ų </w:t>
      </w:r>
      <w:r w:rsidRPr="008967FE">
        <w:rPr>
          <w:rFonts w:ascii="Times New Roman" w:hAnsi="Times New Roman"/>
          <w:sz w:val="24"/>
          <w:szCs w:val="24"/>
        </w:rPr>
        <w:t>4 p</w:t>
      </w:r>
      <w:r w:rsidR="008967FE" w:rsidRPr="008967FE">
        <w:rPr>
          <w:rFonts w:ascii="Times New Roman" w:hAnsi="Times New Roman"/>
          <w:sz w:val="24"/>
          <w:szCs w:val="24"/>
        </w:rPr>
        <w:t>unktą</w:t>
      </w:r>
      <w:r w:rsidRPr="008967FE">
        <w:rPr>
          <w:rFonts w:ascii="Times New Roman" w:hAnsi="Times New Roman"/>
          <w:sz w:val="24"/>
          <w:szCs w:val="24"/>
        </w:rPr>
        <w:t>,</w:t>
      </w:r>
      <w:r w:rsidRPr="005D2201">
        <w:rPr>
          <w:rFonts w:ascii="Times New Roman" w:hAnsi="Times New Roman"/>
          <w:sz w:val="24"/>
          <w:szCs w:val="24"/>
        </w:rPr>
        <w:t xml:space="preserve"> kuris nustato, </w:t>
      </w:r>
      <w:r w:rsidR="00620CD1">
        <w:rPr>
          <w:rFonts w:ascii="Times New Roman" w:hAnsi="Times New Roman"/>
          <w:sz w:val="24"/>
          <w:szCs w:val="24"/>
        </w:rPr>
        <w:t>kad</w:t>
      </w:r>
      <w:r w:rsidRPr="005D2201">
        <w:rPr>
          <w:rFonts w:ascii="Times New Roman" w:hAnsi="Times New Roman"/>
          <w:sz w:val="24"/>
          <w:szCs w:val="24"/>
        </w:rPr>
        <w:t xml:space="preserve"> pinigų plovimo ir įtartinų operacijų ar sandorių atpažinimo kriterijų sąrašas nėra baigtinis, o įtartinos piniginės operacijos ar sandoriai objektyviai nustatomi </w:t>
      </w:r>
      <w:r w:rsidR="008967FE" w:rsidRPr="008967FE">
        <w:rPr>
          <w:rFonts w:ascii="Times New Roman" w:hAnsi="Times New Roman"/>
          <w:sz w:val="24"/>
          <w:szCs w:val="24"/>
        </w:rPr>
        <w:t>finansų rinkos dalyvia</w:t>
      </w:r>
      <w:r w:rsidR="008967FE">
        <w:rPr>
          <w:rFonts w:ascii="Times New Roman" w:hAnsi="Times New Roman"/>
          <w:sz w:val="24"/>
          <w:szCs w:val="24"/>
        </w:rPr>
        <w:t xml:space="preserve">ms </w:t>
      </w:r>
      <w:r w:rsidRPr="005D2201">
        <w:rPr>
          <w:rFonts w:ascii="Times New Roman" w:hAnsi="Times New Roman"/>
          <w:sz w:val="24"/>
          <w:szCs w:val="24"/>
        </w:rPr>
        <w:t xml:space="preserve">kreipiant dėmesį į tokią klientų veiklą, kuri, </w:t>
      </w:r>
      <w:r w:rsidR="008967FE" w:rsidRPr="008967FE">
        <w:rPr>
          <w:rFonts w:ascii="Times New Roman" w:hAnsi="Times New Roman"/>
          <w:sz w:val="24"/>
          <w:szCs w:val="24"/>
        </w:rPr>
        <w:t>finansų rinkos dalyvi</w:t>
      </w:r>
      <w:r w:rsidR="008967FE">
        <w:rPr>
          <w:rFonts w:ascii="Times New Roman" w:hAnsi="Times New Roman"/>
          <w:sz w:val="24"/>
          <w:szCs w:val="24"/>
        </w:rPr>
        <w:t>ų</w:t>
      </w:r>
      <w:r w:rsidRPr="005D2201">
        <w:rPr>
          <w:rFonts w:ascii="Times New Roman" w:hAnsi="Times New Roman"/>
          <w:sz w:val="24"/>
          <w:szCs w:val="24"/>
        </w:rPr>
        <w:t xml:space="preserve"> nuomone</w:t>
      </w:r>
      <w:r w:rsidR="0038725B">
        <w:rPr>
          <w:rFonts w:ascii="Times New Roman" w:hAnsi="Times New Roman"/>
          <w:sz w:val="24"/>
          <w:szCs w:val="24"/>
        </w:rPr>
        <w:t>,</w:t>
      </w:r>
      <w:r w:rsidRPr="005D2201">
        <w:rPr>
          <w:rFonts w:ascii="Times New Roman" w:hAnsi="Times New Roman"/>
          <w:sz w:val="24"/>
          <w:szCs w:val="24"/>
        </w:rPr>
        <w:t xml:space="preserve"> ir remiantis savo vidaus tvarkomis bei darbuotojų kompetentingais vertinimais gali būti susijusi su </w:t>
      </w:r>
      <w:r w:rsidR="0038725B">
        <w:rPr>
          <w:rFonts w:ascii="Times New Roman" w:hAnsi="Times New Roman"/>
          <w:sz w:val="24"/>
          <w:szCs w:val="24"/>
        </w:rPr>
        <w:t>pinigų plovim</w:t>
      </w:r>
      <w:r w:rsidR="006627DA">
        <w:rPr>
          <w:rFonts w:ascii="Times New Roman" w:hAnsi="Times New Roman"/>
          <w:sz w:val="24"/>
          <w:szCs w:val="24"/>
        </w:rPr>
        <w:t>u</w:t>
      </w:r>
      <w:r w:rsidR="0038725B">
        <w:rPr>
          <w:rFonts w:ascii="Times New Roman" w:hAnsi="Times New Roman"/>
          <w:sz w:val="24"/>
          <w:szCs w:val="24"/>
        </w:rPr>
        <w:t xml:space="preserve"> ir teroristų finansavimu</w:t>
      </w:r>
      <w:r w:rsidRPr="004E378D">
        <w:rPr>
          <w:rFonts w:ascii="Times New Roman" w:hAnsi="Times New Roman"/>
          <w:sz w:val="24"/>
          <w:szCs w:val="24"/>
        </w:rPr>
        <w:t>.</w:t>
      </w:r>
      <w:r w:rsidR="00E771DD">
        <w:rPr>
          <w:rFonts w:ascii="Times New Roman" w:hAnsi="Times New Roman"/>
          <w:sz w:val="24"/>
          <w:szCs w:val="24"/>
        </w:rPr>
        <w:t xml:space="preserve"> N</w:t>
      </w:r>
      <w:r w:rsidR="00E771DD" w:rsidRPr="00E771DD">
        <w:rPr>
          <w:rFonts w:ascii="Times New Roman" w:hAnsi="Times New Roman"/>
          <w:sz w:val="24"/>
          <w:szCs w:val="24"/>
        </w:rPr>
        <w:t xml:space="preserve">ors PPTFPĮ ir </w:t>
      </w:r>
      <w:r w:rsidR="0038725B" w:rsidRPr="0038725B">
        <w:rPr>
          <w:rFonts w:ascii="Times New Roman" w:hAnsi="Times New Roman"/>
          <w:sz w:val="24"/>
          <w:szCs w:val="24"/>
        </w:rPr>
        <w:t xml:space="preserve">Lietuvos </w:t>
      </w:r>
      <w:r w:rsidR="00150777">
        <w:rPr>
          <w:rFonts w:ascii="Times New Roman" w:hAnsi="Times New Roman"/>
          <w:sz w:val="24"/>
          <w:szCs w:val="24"/>
        </w:rPr>
        <w:t>b</w:t>
      </w:r>
      <w:r w:rsidR="0038725B" w:rsidRPr="0038725B">
        <w:rPr>
          <w:rFonts w:ascii="Times New Roman" w:hAnsi="Times New Roman"/>
          <w:sz w:val="24"/>
          <w:szCs w:val="24"/>
        </w:rPr>
        <w:t>anko nutarim</w:t>
      </w:r>
      <w:r w:rsidR="0038725B">
        <w:rPr>
          <w:rFonts w:ascii="Times New Roman" w:hAnsi="Times New Roman"/>
          <w:sz w:val="24"/>
          <w:szCs w:val="24"/>
        </w:rPr>
        <w:t>as</w:t>
      </w:r>
      <w:r w:rsidR="0038725B" w:rsidRPr="0038725B">
        <w:rPr>
          <w:rFonts w:ascii="Times New Roman" w:hAnsi="Times New Roman"/>
          <w:sz w:val="24"/>
          <w:szCs w:val="24"/>
        </w:rPr>
        <w:t xml:space="preserve"> „Dėl Finansų rinkos dalyviams skirtų nurodymų, kuriais siekiama užkirsti kelią pinigų plovimui ir (arba) teroristų finansavimui, patvirtinimo</w:t>
      </w:r>
      <w:r w:rsidR="0038725B">
        <w:rPr>
          <w:rFonts w:ascii="Times New Roman" w:hAnsi="Times New Roman"/>
          <w:sz w:val="24"/>
          <w:szCs w:val="24"/>
        </w:rPr>
        <w:t>“</w:t>
      </w:r>
      <w:r w:rsidR="0038725B" w:rsidRPr="0038725B">
        <w:rPr>
          <w:rFonts w:ascii="Times New Roman" w:hAnsi="Times New Roman"/>
          <w:sz w:val="24"/>
          <w:szCs w:val="24"/>
        </w:rPr>
        <w:t xml:space="preserve"> (toliau – Nurodymai)</w:t>
      </w:r>
      <w:r w:rsidR="0038725B">
        <w:rPr>
          <w:rFonts w:ascii="Times New Roman" w:hAnsi="Times New Roman"/>
          <w:sz w:val="24"/>
          <w:szCs w:val="24"/>
        </w:rPr>
        <w:t xml:space="preserve"> </w:t>
      </w:r>
      <w:r w:rsidR="00E771DD" w:rsidRPr="00E771DD">
        <w:rPr>
          <w:rFonts w:ascii="Times New Roman" w:hAnsi="Times New Roman"/>
          <w:sz w:val="24"/>
          <w:szCs w:val="24"/>
        </w:rPr>
        <w:t xml:space="preserve">įtvirtina </w:t>
      </w:r>
      <w:r w:rsidR="008967FE" w:rsidRPr="008967FE">
        <w:rPr>
          <w:rFonts w:ascii="Times New Roman" w:hAnsi="Times New Roman"/>
          <w:sz w:val="24"/>
          <w:szCs w:val="24"/>
        </w:rPr>
        <w:t>finansų rinkos dalyvi</w:t>
      </w:r>
      <w:r w:rsidR="008967FE">
        <w:rPr>
          <w:rFonts w:ascii="Times New Roman" w:hAnsi="Times New Roman"/>
          <w:sz w:val="24"/>
          <w:szCs w:val="24"/>
        </w:rPr>
        <w:t>ų</w:t>
      </w:r>
      <w:r w:rsidR="00E771DD" w:rsidRPr="00E771DD">
        <w:rPr>
          <w:rFonts w:ascii="Times New Roman" w:hAnsi="Times New Roman"/>
          <w:sz w:val="24"/>
          <w:szCs w:val="24"/>
        </w:rPr>
        <w:t xml:space="preserve"> pareigą vykdyti nuolatinį savo klientų dalykinių santykių rizikos vertinimą ir veiklos stebėseną, j</w:t>
      </w:r>
      <w:r w:rsidR="00150777">
        <w:rPr>
          <w:rFonts w:ascii="Times New Roman" w:hAnsi="Times New Roman"/>
          <w:sz w:val="24"/>
          <w:szCs w:val="24"/>
        </w:rPr>
        <w:t>ie</w:t>
      </w:r>
      <w:r w:rsidR="00E771DD" w:rsidRPr="00E771DD">
        <w:rPr>
          <w:rFonts w:ascii="Times New Roman" w:hAnsi="Times New Roman"/>
          <w:sz w:val="24"/>
          <w:szCs w:val="24"/>
        </w:rPr>
        <w:t xml:space="preserve"> nedetalizuoja priemonių, kaip </w:t>
      </w:r>
      <w:r w:rsidR="008967FE" w:rsidRPr="008967FE">
        <w:rPr>
          <w:rFonts w:ascii="Times New Roman" w:hAnsi="Times New Roman"/>
          <w:sz w:val="24"/>
          <w:szCs w:val="24"/>
        </w:rPr>
        <w:t>finansų rinkos dalyviai</w:t>
      </w:r>
      <w:r w:rsidR="00E771DD" w:rsidRPr="00E771DD">
        <w:rPr>
          <w:rFonts w:ascii="Times New Roman" w:hAnsi="Times New Roman"/>
          <w:sz w:val="24"/>
          <w:szCs w:val="24"/>
        </w:rPr>
        <w:t xml:space="preserve"> turėtų jas organizuoti bei vykdyti. Nei PPTFPĮ, nei Nurodymai ne</w:t>
      </w:r>
      <w:r w:rsidR="006627DA">
        <w:rPr>
          <w:rFonts w:ascii="Times New Roman" w:hAnsi="Times New Roman"/>
          <w:sz w:val="24"/>
          <w:szCs w:val="24"/>
        </w:rPr>
        <w:t>nustato</w:t>
      </w:r>
      <w:r w:rsidR="00E771DD" w:rsidRPr="00E771DD">
        <w:rPr>
          <w:rFonts w:ascii="Times New Roman" w:hAnsi="Times New Roman"/>
          <w:sz w:val="24"/>
          <w:szCs w:val="24"/>
        </w:rPr>
        <w:t xml:space="preserve">, koks klientų atliekamų operacijų ir (arba) sudaromų sandorių stebėsenos modelis galėtų būti laikomas tinkamu, taip pat nepateikia konkrečių kriterijų, kuriais reikia vadovautis, vertinant riziką </w:t>
      </w:r>
      <w:r w:rsidR="00150777">
        <w:rPr>
          <w:rFonts w:ascii="Times New Roman" w:hAnsi="Times New Roman"/>
          <w:sz w:val="24"/>
          <w:szCs w:val="24"/>
        </w:rPr>
        <w:t>ir</w:t>
      </w:r>
      <w:r w:rsidR="00E771DD" w:rsidRPr="00E771DD">
        <w:rPr>
          <w:rFonts w:ascii="Times New Roman" w:hAnsi="Times New Roman"/>
          <w:sz w:val="24"/>
          <w:szCs w:val="24"/>
        </w:rPr>
        <w:t xml:space="preserve"> siekiant užtikrinti, kad klientų dalykinių santykių stebėsena būtų atliekama tinkamai.</w:t>
      </w:r>
      <w:r w:rsidR="00E771DD">
        <w:rPr>
          <w:rFonts w:ascii="Times New Roman" w:hAnsi="Times New Roman"/>
          <w:sz w:val="24"/>
          <w:szCs w:val="24"/>
        </w:rPr>
        <w:t xml:space="preserve"> </w:t>
      </w:r>
      <w:r w:rsidR="00E771DD" w:rsidRPr="00E771DD">
        <w:rPr>
          <w:rFonts w:ascii="Times New Roman" w:hAnsi="Times New Roman"/>
          <w:sz w:val="24"/>
          <w:szCs w:val="24"/>
        </w:rPr>
        <w:t xml:space="preserve">Kadangi pagal </w:t>
      </w:r>
      <w:r w:rsidR="00620CD1" w:rsidRPr="00620CD1">
        <w:rPr>
          <w:rFonts w:ascii="Times New Roman" w:hAnsi="Times New Roman"/>
          <w:sz w:val="24"/>
          <w:szCs w:val="24"/>
        </w:rPr>
        <w:t>Įtartinų sandorių kriterij</w:t>
      </w:r>
      <w:r w:rsidR="00620CD1">
        <w:rPr>
          <w:rFonts w:ascii="Times New Roman" w:hAnsi="Times New Roman"/>
          <w:sz w:val="24"/>
          <w:szCs w:val="24"/>
        </w:rPr>
        <w:t xml:space="preserve">ų </w:t>
      </w:r>
      <w:r w:rsidR="00E771DD" w:rsidRPr="00E771DD">
        <w:rPr>
          <w:rFonts w:ascii="Times New Roman" w:hAnsi="Times New Roman"/>
          <w:sz w:val="24"/>
          <w:szCs w:val="24"/>
        </w:rPr>
        <w:t>4</w:t>
      </w:r>
      <w:r w:rsidR="00150777">
        <w:rPr>
          <w:rFonts w:ascii="Times New Roman" w:hAnsi="Times New Roman"/>
          <w:sz w:val="24"/>
          <w:szCs w:val="24"/>
        </w:rPr>
        <w:t> </w:t>
      </w:r>
      <w:r w:rsidR="00E771DD" w:rsidRPr="00E771DD">
        <w:rPr>
          <w:rFonts w:ascii="Times New Roman" w:hAnsi="Times New Roman"/>
          <w:sz w:val="24"/>
          <w:szCs w:val="24"/>
        </w:rPr>
        <w:t>p</w:t>
      </w:r>
      <w:r w:rsidR="00E771DD">
        <w:rPr>
          <w:rFonts w:ascii="Times New Roman" w:hAnsi="Times New Roman"/>
          <w:sz w:val="24"/>
          <w:szCs w:val="24"/>
        </w:rPr>
        <w:t>unktą</w:t>
      </w:r>
      <w:r w:rsidR="00E771DD" w:rsidRPr="00E771DD">
        <w:rPr>
          <w:rFonts w:ascii="Times New Roman" w:hAnsi="Times New Roman"/>
          <w:sz w:val="24"/>
          <w:szCs w:val="24"/>
        </w:rPr>
        <w:t xml:space="preserve"> juose pateikiamas sąrašas nėra baigtinis, </w:t>
      </w:r>
      <w:r w:rsidR="008967FE" w:rsidRPr="008967FE">
        <w:rPr>
          <w:rFonts w:ascii="Times New Roman" w:hAnsi="Times New Roman"/>
          <w:sz w:val="24"/>
          <w:szCs w:val="24"/>
        </w:rPr>
        <w:t>finansų rinkos dalyvi</w:t>
      </w:r>
      <w:r w:rsidR="008967FE">
        <w:rPr>
          <w:rFonts w:ascii="Times New Roman" w:hAnsi="Times New Roman"/>
          <w:sz w:val="24"/>
          <w:szCs w:val="24"/>
        </w:rPr>
        <w:t>s</w:t>
      </w:r>
      <w:r w:rsidR="00E771DD" w:rsidRPr="00E771DD">
        <w:rPr>
          <w:rFonts w:ascii="Times New Roman" w:hAnsi="Times New Roman"/>
          <w:sz w:val="24"/>
          <w:szCs w:val="24"/>
        </w:rPr>
        <w:t xml:space="preserve">, laikydamasis jo veiklą reglamentuojančių teisės aktų reikalavimų, tam tikslui surinktų objektyvių duomenų pagrindu gali nustatyti, dėl kokių rizikos veiksnių ar jų derinių klientai bus laikomi nepriimtinos rizikos, piniginės operacijos ar sandoriai bus laikomi įtartinais ir kokių veiksmų (įskaitant dalykinių santykių su klientu nutraukimą) </w:t>
      </w:r>
      <w:r w:rsidR="008967FE" w:rsidRPr="008967FE">
        <w:rPr>
          <w:rFonts w:ascii="Times New Roman" w:hAnsi="Times New Roman"/>
          <w:sz w:val="24"/>
          <w:szCs w:val="24"/>
        </w:rPr>
        <w:t>finansų rinkos dalyviai</w:t>
      </w:r>
      <w:r w:rsidR="00E771DD" w:rsidRPr="00E771DD">
        <w:rPr>
          <w:rFonts w:ascii="Times New Roman" w:hAnsi="Times New Roman"/>
          <w:sz w:val="24"/>
          <w:szCs w:val="24"/>
        </w:rPr>
        <w:t xml:space="preserve"> imsis tokiais atvejais.</w:t>
      </w:r>
    </w:p>
    <w:p w14:paraId="5D35F976" w14:textId="27DAFC33" w:rsidR="00E771DD" w:rsidRDefault="005D2201" w:rsidP="00273C6C">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E771DD">
        <w:rPr>
          <w:rFonts w:ascii="Times New Roman" w:hAnsi="Times New Roman"/>
          <w:sz w:val="24"/>
          <w:szCs w:val="24"/>
        </w:rPr>
        <w:t>Teismas</w:t>
      </w:r>
      <w:r w:rsidR="00E771DD" w:rsidRPr="00E771DD">
        <w:rPr>
          <w:rFonts w:ascii="Times New Roman" w:hAnsi="Times New Roman"/>
          <w:sz w:val="24"/>
          <w:szCs w:val="24"/>
        </w:rPr>
        <w:t xml:space="preserve">, konstatuodamas, kad </w:t>
      </w:r>
      <w:r w:rsidR="00E771DD">
        <w:rPr>
          <w:rFonts w:ascii="Times New Roman" w:hAnsi="Times New Roman"/>
          <w:sz w:val="24"/>
          <w:szCs w:val="24"/>
        </w:rPr>
        <w:t>atsakovui</w:t>
      </w:r>
      <w:r w:rsidR="00E771DD" w:rsidRPr="00E771DD">
        <w:rPr>
          <w:rFonts w:ascii="Times New Roman" w:hAnsi="Times New Roman"/>
          <w:sz w:val="24"/>
          <w:szCs w:val="24"/>
        </w:rPr>
        <w:t xml:space="preserve"> taikomas draudimas atskleisti tam tikrą informaciją negali būti laikomas pagrindu, leidžiančiu </w:t>
      </w:r>
      <w:r w:rsidR="00E771DD">
        <w:rPr>
          <w:rFonts w:ascii="Times New Roman" w:hAnsi="Times New Roman"/>
          <w:sz w:val="24"/>
          <w:szCs w:val="24"/>
        </w:rPr>
        <w:t>atsakovui</w:t>
      </w:r>
      <w:r w:rsidR="00E771DD" w:rsidRPr="00E771DD">
        <w:rPr>
          <w:rFonts w:ascii="Times New Roman" w:hAnsi="Times New Roman"/>
          <w:sz w:val="24"/>
          <w:szCs w:val="24"/>
        </w:rPr>
        <w:t xml:space="preserve"> vienašališkai nutraukti dalykinius santykius su </w:t>
      </w:r>
      <w:r w:rsidR="00E771DD">
        <w:rPr>
          <w:rFonts w:ascii="Times New Roman" w:hAnsi="Times New Roman"/>
          <w:sz w:val="24"/>
          <w:szCs w:val="24"/>
        </w:rPr>
        <w:t>i</w:t>
      </w:r>
      <w:r w:rsidR="00E771DD" w:rsidRPr="00E771DD">
        <w:rPr>
          <w:rFonts w:ascii="Times New Roman" w:hAnsi="Times New Roman"/>
          <w:sz w:val="24"/>
          <w:szCs w:val="24"/>
        </w:rPr>
        <w:t xml:space="preserve">eškovu pastarajam nepaaiškinus priežasčių, lėmusių tokį </w:t>
      </w:r>
      <w:r w:rsidR="00E771DD">
        <w:rPr>
          <w:rFonts w:ascii="Times New Roman" w:hAnsi="Times New Roman"/>
          <w:sz w:val="24"/>
          <w:szCs w:val="24"/>
        </w:rPr>
        <w:t>atsakovo</w:t>
      </w:r>
      <w:r w:rsidR="00E771DD" w:rsidRPr="00E771DD">
        <w:rPr>
          <w:rFonts w:ascii="Times New Roman" w:hAnsi="Times New Roman"/>
          <w:sz w:val="24"/>
          <w:szCs w:val="24"/>
        </w:rPr>
        <w:t xml:space="preserve"> sprendimą, netinkamai taikė PPTFPĮ 23 str</w:t>
      </w:r>
      <w:r w:rsidR="00E771DD">
        <w:rPr>
          <w:rFonts w:ascii="Times New Roman" w:hAnsi="Times New Roman"/>
          <w:sz w:val="24"/>
          <w:szCs w:val="24"/>
        </w:rPr>
        <w:t>aipsnio</w:t>
      </w:r>
      <w:r w:rsidR="00E771DD" w:rsidRPr="00E771DD">
        <w:rPr>
          <w:rFonts w:ascii="Times New Roman" w:hAnsi="Times New Roman"/>
          <w:sz w:val="24"/>
          <w:szCs w:val="24"/>
        </w:rPr>
        <w:t xml:space="preserve"> 1 ir 3 d</w:t>
      </w:r>
      <w:r w:rsidR="00E771DD">
        <w:rPr>
          <w:rFonts w:ascii="Times New Roman" w:hAnsi="Times New Roman"/>
          <w:sz w:val="24"/>
          <w:szCs w:val="24"/>
        </w:rPr>
        <w:t>al</w:t>
      </w:r>
      <w:r w:rsidR="00150777">
        <w:rPr>
          <w:rFonts w:ascii="Times New Roman" w:hAnsi="Times New Roman"/>
          <w:sz w:val="24"/>
          <w:szCs w:val="24"/>
        </w:rPr>
        <w:t>is</w:t>
      </w:r>
      <w:r w:rsidR="00E771DD">
        <w:rPr>
          <w:rFonts w:ascii="Times New Roman" w:hAnsi="Times New Roman"/>
          <w:sz w:val="24"/>
          <w:szCs w:val="24"/>
        </w:rPr>
        <w:t>.</w:t>
      </w:r>
      <w:r w:rsidR="00F84580" w:rsidRPr="00F84580">
        <w:t xml:space="preserve"> </w:t>
      </w:r>
      <w:r w:rsidR="00F84580">
        <w:rPr>
          <w:rFonts w:ascii="Times New Roman" w:hAnsi="Times New Roman"/>
          <w:sz w:val="24"/>
          <w:szCs w:val="24"/>
        </w:rPr>
        <w:t>Atsakovo</w:t>
      </w:r>
      <w:r w:rsidR="00F84580" w:rsidRPr="00F84580">
        <w:rPr>
          <w:rFonts w:ascii="Times New Roman" w:hAnsi="Times New Roman"/>
          <w:sz w:val="24"/>
          <w:szCs w:val="24"/>
        </w:rPr>
        <w:t xml:space="preserve"> vertinimu, </w:t>
      </w:r>
      <w:r w:rsidR="006627DA" w:rsidRPr="006627DA">
        <w:rPr>
          <w:rFonts w:ascii="Times New Roman" w:hAnsi="Times New Roman"/>
          <w:sz w:val="24"/>
          <w:szCs w:val="24"/>
        </w:rPr>
        <w:t>PPTFPĮ 23</w:t>
      </w:r>
      <w:r w:rsidR="00150777">
        <w:rPr>
          <w:rFonts w:ascii="Times New Roman" w:hAnsi="Times New Roman"/>
          <w:sz w:val="24"/>
          <w:szCs w:val="24"/>
        </w:rPr>
        <w:t> </w:t>
      </w:r>
      <w:r w:rsidR="006627DA" w:rsidRPr="006627DA">
        <w:rPr>
          <w:rFonts w:ascii="Times New Roman" w:hAnsi="Times New Roman"/>
          <w:sz w:val="24"/>
          <w:szCs w:val="24"/>
        </w:rPr>
        <w:t>straipsnio 3 dal</w:t>
      </w:r>
      <w:r w:rsidR="006627DA">
        <w:rPr>
          <w:rFonts w:ascii="Times New Roman" w:hAnsi="Times New Roman"/>
          <w:sz w:val="24"/>
          <w:szCs w:val="24"/>
        </w:rPr>
        <w:t>yje</w:t>
      </w:r>
      <w:r w:rsidR="00F84580" w:rsidRPr="00F84580">
        <w:rPr>
          <w:rFonts w:ascii="Times New Roman" w:hAnsi="Times New Roman"/>
          <w:sz w:val="24"/>
          <w:szCs w:val="24"/>
        </w:rPr>
        <w:t xml:space="preserve"> draudimai nustatyti dėl to, kad egzistuoja rizika, jog ta aplinkybė, </w:t>
      </w:r>
      <w:r w:rsidR="001D10A8">
        <w:rPr>
          <w:rFonts w:ascii="Times New Roman" w:hAnsi="Times New Roman"/>
          <w:sz w:val="24"/>
          <w:szCs w:val="24"/>
        </w:rPr>
        <w:t>kad</w:t>
      </w:r>
      <w:r w:rsidR="00F84580" w:rsidRPr="00F84580">
        <w:rPr>
          <w:rFonts w:ascii="Times New Roman" w:hAnsi="Times New Roman"/>
          <w:sz w:val="24"/>
          <w:szCs w:val="24"/>
        </w:rPr>
        <w:t xml:space="preserve"> klientas žino, kokia informacija kelia pagrįstų abejonių </w:t>
      </w:r>
      <w:r w:rsidR="00657F0D">
        <w:rPr>
          <w:rFonts w:ascii="Times New Roman" w:hAnsi="Times New Roman"/>
          <w:sz w:val="24"/>
          <w:szCs w:val="24"/>
        </w:rPr>
        <w:t>ir</w:t>
      </w:r>
      <w:r w:rsidR="00F84580" w:rsidRPr="00F84580">
        <w:rPr>
          <w:rFonts w:ascii="Times New Roman" w:hAnsi="Times New Roman"/>
          <w:sz w:val="24"/>
          <w:szCs w:val="24"/>
        </w:rPr>
        <w:t xml:space="preserve"> įtarimų ir kad tokia informacija apie jo atliekamas pinigines operacijas arba sudaromus sandorius pateikta FNTT,</w:t>
      </w:r>
      <w:r w:rsidR="001D10A8">
        <w:rPr>
          <w:rFonts w:ascii="Times New Roman" w:hAnsi="Times New Roman"/>
          <w:sz w:val="24"/>
          <w:szCs w:val="24"/>
        </w:rPr>
        <w:t xml:space="preserve"> </w:t>
      </w:r>
      <w:r w:rsidR="00F84580" w:rsidRPr="00F84580">
        <w:rPr>
          <w:rFonts w:ascii="Times New Roman" w:hAnsi="Times New Roman"/>
          <w:sz w:val="24"/>
          <w:szCs w:val="24"/>
        </w:rPr>
        <w:t xml:space="preserve">gali pakenkti būsimoms pastangoms iširti ir atskleisti </w:t>
      </w:r>
      <w:r w:rsidR="00F61E02" w:rsidRPr="00F61E02">
        <w:rPr>
          <w:rFonts w:ascii="Times New Roman" w:hAnsi="Times New Roman"/>
          <w:sz w:val="24"/>
          <w:szCs w:val="24"/>
        </w:rPr>
        <w:t>pinigų plovimo ir teroristų finansavimo</w:t>
      </w:r>
      <w:r w:rsidR="00F84580" w:rsidRPr="00F84580">
        <w:rPr>
          <w:rFonts w:ascii="Times New Roman" w:hAnsi="Times New Roman"/>
          <w:sz w:val="24"/>
          <w:szCs w:val="24"/>
        </w:rPr>
        <w:t xml:space="preserve"> veikas.</w:t>
      </w:r>
      <w:r w:rsidR="00F84580" w:rsidRPr="00F84580">
        <w:t xml:space="preserve"> </w:t>
      </w:r>
      <w:r w:rsidR="00F84580">
        <w:rPr>
          <w:rFonts w:ascii="Times New Roman" w:hAnsi="Times New Roman"/>
          <w:sz w:val="24"/>
          <w:szCs w:val="24"/>
        </w:rPr>
        <w:t>Atsakovo</w:t>
      </w:r>
      <w:r w:rsidR="00F84580" w:rsidRPr="00F84580">
        <w:rPr>
          <w:rFonts w:ascii="Times New Roman" w:hAnsi="Times New Roman"/>
          <w:sz w:val="24"/>
          <w:szCs w:val="24"/>
        </w:rPr>
        <w:t xml:space="preserve"> vertinimu, draudimas atskleisti </w:t>
      </w:r>
      <w:r w:rsidR="008967FE" w:rsidRPr="008967FE">
        <w:rPr>
          <w:rFonts w:ascii="Times New Roman" w:hAnsi="Times New Roman"/>
          <w:sz w:val="24"/>
          <w:szCs w:val="24"/>
        </w:rPr>
        <w:t>finansų rinkos dalyvia</w:t>
      </w:r>
      <w:r w:rsidR="008967FE">
        <w:rPr>
          <w:rFonts w:ascii="Times New Roman" w:hAnsi="Times New Roman"/>
          <w:sz w:val="24"/>
          <w:szCs w:val="24"/>
        </w:rPr>
        <w:t>ms</w:t>
      </w:r>
      <w:r w:rsidR="00F84580" w:rsidRPr="00F84580">
        <w:rPr>
          <w:rFonts w:ascii="Times New Roman" w:hAnsi="Times New Roman"/>
          <w:sz w:val="24"/>
          <w:szCs w:val="24"/>
        </w:rPr>
        <w:t xml:space="preserve"> vidinius veiksmus dėl galimo įtartinumo vertinimo yra esminis siekiant </w:t>
      </w:r>
      <w:r w:rsidR="00F61E02" w:rsidRPr="00F61E02">
        <w:rPr>
          <w:rFonts w:ascii="Times New Roman" w:hAnsi="Times New Roman"/>
          <w:sz w:val="24"/>
          <w:szCs w:val="24"/>
        </w:rPr>
        <w:t>pinigų plovimo ir teroristų finansavimo</w:t>
      </w:r>
      <w:r w:rsidR="00F84580" w:rsidRPr="00F84580">
        <w:rPr>
          <w:rFonts w:ascii="Times New Roman" w:hAnsi="Times New Roman"/>
          <w:sz w:val="24"/>
          <w:szCs w:val="24"/>
        </w:rPr>
        <w:t xml:space="preserve"> prevencijos tikslų. </w:t>
      </w:r>
      <w:r w:rsidR="00F84580" w:rsidRPr="009A58C7">
        <w:rPr>
          <w:rFonts w:ascii="Times New Roman" w:hAnsi="Times New Roman"/>
          <w:sz w:val="24"/>
          <w:szCs w:val="24"/>
        </w:rPr>
        <w:t xml:space="preserve">Taigi </w:t>
      </w:r>
      <w:r w:rsidR="008967FE" w:rsidRPr="009A58C7">
        <w:rPr>
          <w:rFonts w:ascii="Times New Roman" w:hAnsi="Times New Roman"/>
          <w:sz w:val="24"/>
          <w:szCs w:val="24"/>
        </w:rPr>
        <w:t>finansų rinkos dalyvių</w:t>
      </w:r>
      <w:r w:rsidR="00F84580" w:rsidRPr="009A58C7">
        <w:rPr>
          <w:rFonts w:ascii="Times New Roman" w:hAnsi="Times New Roman"/>
          <w:sz w:val="24"/>
          <w:szCs w:val="24"/>
        </w:rPr>
        <w:t xml:space="preserve"> atliekami vidiniai tyrimai net ir tais atvejais, kai pranešimas dėl tam tikros piniginės operacijos ar sandorio nebuvo teiktas FNTT, negalėtų būti atskleisti, kadangi </w:t>
      </w:r>
      <w:r w:rsidR="008967FE" w:rsidRPr="009A58C7">
        <w:rPr>
          <w:rFonts w:ascii="Times New Roman" w:hAnsi="Times New Roman"/>
          <w:sz w:val="24"/>
          <w:szCs w:val="24"/>
        </w:rPr>
        <w:t>finansų rinkos dalyvių</w:t>
      </w:r>
      <w:r w:rsidR="00F84580" w:rsidRPr="009A58C7">
        <w:rPr>
          <w:rFonts w:ascii="Times New Roman" w:hAnsi="Times New Roman"/>
          <w:sz w:val="24"/>
          <w:szCs w:val="24"/>
        </w:rPr>
        <w:t xml:space="preserve"> pareigos stebėti bei vertinti kliento veiklą yra nuolatinės ir tęstinės, dėl </w:t>
      </w:r>
      <w:r w:rsidR="00657F0D">
        <w:rPr>
          <w:rFonts w:ascii="Times New Roman" w:hAnsi="Times New Roman"/>
          <w:sz w:val="24"/>
          <w:szCs w:val="24"/>
        </w:rPr>
        <w:t>t</w:t>
      </w:r>
      <w:r w:rsidR="00F84580" w:rsidRPr="009A58C7">
        <w:rPr>
          <w:rFonts w:ascii="Times New Roman" w:hAnsi="Times New Roman"/>
          <w:sz w:val="24"/>
          <w:szCs w:val="24"/>
        </w:rPr>
        <w:t>o vidiniai tyrimai gali būti atnaujinami, fiksuotos aplinkybės gali būti įvertinamos visiškai skirtingai, gavus naujos informacijos.</w:t>
      </w:r>
      <w:r w:rsidR="00F84580" w:rsidRPr="00F84580">
        <w:t xml:space="preserve"> </w:t>
      </w:r>
      <w:r w:rsidR="00F84580" w:rsidRPr="00F84580">
        <w:rPr>
          <w:rFonts w:ascii="Times New Roman" w:hAnsi="Times New Roman"/>
          <w:sz w:val="24"/>
          <w:szCs w:val="24"/>
        </w:rPr>
        <w:t xml:space="preserve">Nors </w:t>
      </w:r>
      <w:r w:rsidR="00F84580">
        <w:rPr>
          <w:rFonts w:ascii="Times New Roman" w:hAnsi="Times New Roman"/>
          <w:sz w:val="24"/>
          <w:szCs w:val="24"/>
        </w:rPr>
        <w:t>b</w:t>
      </w:r>
      <w:r w:rsidR="00F84580" w:rsidRPr="00F84580">
        <w:rPr>
          <w:rFonts w:ascii="Times New Roman" w:hAnsi="Times New Roman"/>
          <w:sz w:val="24"/>
          <w:szCs w:val="24"/>
        </w:rPr>
        <w:t xml:space="preserve">yloje </w:t>
      </w:r>
      <w:r w:rsidR="00F84580">
        <w:rPr>
          <w:rFonts w:ascii="Times New Roman" w:hAnsi="Times New Roman"/>
          <w:sz w:val="24"/>
          <w:szCs w:val="24"/>
        </w:rPr>
        <w:t>atsakovas</w:t>
      </w:r>
      <w:r w:rsidR="00F84580" w:rsidRPr="00F84580">
        <w:rPr>
          <w:rFonts w:ascii="Times New Roman" w:hAnsi="Times New Roman"/>
          <w:sz w:val="24"/>
          <w:szCs w:val="24"/>
        </w:rPr>
        <w:t xml:space="preserve"> įrodinėjo, kad nutraukė Banko sąskaitos sutartį su </w:t>
      </w:r>
      <w:r w:rsidR="00F84580">
        <w:rPr>
          <w:rFonts w:ascii="Times New Roman" w:hAnsi="Times New Roman"/>
          <w:sz w:val="24"/>
          <w:szCs w:val="24"/>
        </w:rPr>
        <w:t>i</w:t>
      </w:r>
      <w:r w:rsidR="00F84580" w:rsidRPr="00F84580">
        <w:rPr>
          <w:rFonts w:ascii="Times New Roman" w:hAnsi="Times New Roman"/>
          <w:sz w:val="24"/>
          <w:szCs w:val="24"/>
        </w:rPr>
        <w:t>eškovu dėl svarbių priežasčių, tačiau</w:t>
      </w:r>
      <w:r w:rsidR="00DD0CB2">
        <w:rPr>
          <w:rFonts w:ascii="Times New Roman" w:hAnsi="Times New Roman"/>
          <w:sz w:val="24"/>
          <w:szCs w:val="24"/>
        </w:rPr>
        <w:t>,</w:t>
      </w:r>
      <w:r w:rsidR="00F84580" w:rsidRPr="00F84580">
        <w:rPr>
          <w:rFonts w:ascii="Times New Roman" w:hAnsi="Times New Roman"/>
          <w:sz w:val="24"/>
          <w:szCs w:val="24"/>
        </w:rPr>
        <w:t xml:space="preserve"> griežtai laikydamasis jam PPTFPĮ nustatyto draudimo, </w:t>
      </w:r>
      <w:r w:rsidR="00F84580">
        <w:rPr>
          <w:rFonts w:ascii="Times New Roman" w:hAnsi="Times New Roman"/>
          <w:sz w:val="24"/>
          <w:szCs w:val="24"/>
        </w:rPr>
        <w:t>i</w:t>
      </w:r>
      <w:r w:rsidR="00F84580" w:rsidRPr="00F84580">
        <w:rPr>
          <w:rFonts w:ascii="Times New Roman" w:hAnsi="Times New Roman"/>
          <w:sz w:val="24"/>
          <w:szCs w:val="24"/>
        </w:rPr>
        <w:t xml:space="preserve">eškovui bei teismams </w:t>
      </w:r>
      <w:r w:rsidR="006627DA">
        <w:rPr>
          <w:rFonts w:ascii="Times New Roman" w:hAnsi="Times New Roman"/>
          <w:sz w:val="24"/>
          <w:szCs w:val="24"/>
        </w:rPr>
        <w:t xml:space="preserve">pagrįstai </w:t>
      </w:r>
      <w:r w:rsidR="00F84580" w:rsidRPr="00F84580">
        <w:rPr>
          <w:rFonts w:ascii="Times New Roman" w:hAnsi="Times New Roman"/>
          <w:sz w:val="24"/>
          <w:szCs w:val="24"/>
        </w:rPr>
        <w:t xml:space="preserve">teikė informaciją (įrodymus) tik tokia apimtimi, kurią leidžia </w:t>
      </w:r>
      <w:r w:rsidR="00F84580">
        <w:rPr>
          <w:rFonts w:ascii="Times New Roman" w:hAnsi="Times New Roman"/>
          <w:sz w:val="24"/>
          <w:szCs w:val="24"/>
        </w:rPr>
        <w:t>atsakovo</w:t>
      </w:r>
      <w:r w:rsidR="00F84580" w:rsidRPr="00F84580">
        <w:rPr>
          <w:rFonts w:ascii="Times New Roman" w:hAnsi="Times New Roman"/>
          <w:sz w:val="24"/>
          <w:szCs w:val="24"/>
        </w:rPr>
        <w:t xml:space="preserve"> veiklą reglamentuojantys teisės aktai.</w:t>
      </w:r>
    </w:p>
    <w:p w14:paraId="09346A28" w14:textId="7BBAFC43" w:rsidR="009F77BE" w:rsidRPr="00E771DD" w:rsidRDefault="009F77BE" w:rsidP="00273C6C">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E771DD">
        <w:rPr>
          <w:rFonts w:ascii="Times New Roman" w:hAnsi="Times New Roman"/>
          <w:sz w:val="24"/>
          <w:szCs w:val="24"/>
        </w:rPr>
        <w:t>Lietuvos Aukščiausiojo Teismo suformu</w:t>
      </w:r>
      <w:r w:rsidR="00DD0CB2">
        <w:rPr>
          <w:rFonts w:ascii="Times New Roman" w:hAnsi="Times New Roman"/>
          <w:sz w:val="24"/>
          <w:szCs w:val="24"/>
        </w:rPr>
        <w:t>lu</w:t>
      </w:r>
      <w:r w:rsidRPr="00E771DD">
        <w:rPr>
          <w:rFonts w:ascii="Times New Roman" w:hAnsi="Times New Roman"/>
          <w:sz w:val="24"/>
          <w:szCs w:val="24"/>
        </w:rPr>
        <w:t>ota Lietuvos Respublikos mokėjimų įstatymo 15</w:t>
      </w:r>
      <w:r w:rsidR="00657F0D">
        <w:rPr>
          <w:rFonts w:ascii="Times New Roman" w:hAnsi="Times New Roman"/>
          <w:sz w:val="24"/>
          <w:szCs w:val="24"/>
        </w:rPr>
        <w:t> </w:t>
      </w:r>
      <w:r w:rsidRPr="00E771DD">
        <w:rPr>
          <w:rFonts w:ascii="Times New Roman" w:hAnsi="Times New Roman"/>
          <w:sz w:val="24"/>
          <w:szCs w:val="24"/>
        </w:rPr>
        <w:t xml:space="preserve">straipsnio 7 dalies aiškinimo ir taikymo taisyklė, kuria kaip precedentu rėmėsi teismas, priimdamas skundžiamą nutartį, neatitinka </w:t>
      </w:r>
      <w:r w:rsidRPr="0006752D">
        <w:rPr>
          <w:rFonts w:ascii="Times New Roman" w:hAnsi="Times New Roman"/>
          <w:sz w:val="24"/>
          <w:szCs w:val="24"/>
        </w:rPr>
        <w:t>2015 m. lapkričio 25 d. Europos Parlamento ir Tarybos direktyvos (ES) 2015/2366</w:t>
      </w:r>
      <w:r w:rsidRPr="00E771DD">
        <w:rPr>
          <w:rFonts w:ascii="Times New Roman" w:hAnsi="Times New Roman"/>
          <w:sz w:val="24"/>
          <w:szCs w:val="24"/>
        </w:rPr>
        <w:t xml:space="preserve"> (toliau – </w:t>
      </w:r>
      <w:r w:rsidR="00DD0CB2">
        <w:rPr>
          <w:rFonts w:ascii="Times New Roman" w:hAnsi="Times New Roman"/>
          <w:sz w:val="24"/>
          <w:szCs w:val="24"/>
        </w:rPr>
        <w:t xml:space="preserve">ir </w:t>
      </w:r>
      <w:r w:rsidRPr="00E771DD">
        <w:rPr>
          <w:rFonts w:ascii="Times New Roman" w:hAnsi="Times New Roman"/>
          <w:sz w:val="24"/>
          <w:szCs w:val="24"/>
        </w:rPr>
        <w:t>Direktyva</w:t>
      </w:r>
      <w:r w:rsidR="006627DA">
        <w:rPr>
          <w:rFonts w:ascii="Times New Roman" w:hAnsi="Times New Roman"/>
          <w:sz w:val="24"/>
          <w:szCs w:val="24"/>
        </w:rPr>
        <w:t xml:space="preserve"> </w:t>
      </w:r>
      <w:r w:rsidR="006627DA" w:rsidRPr="006627DA">
        <w:rPr>
          <w:rFonts w:ascii="Times New Roman" w:hAnsi="Times New Roman"/>
          <w:sz w:val="24"/>
          <w:szCs w:val="24"/>
        </w:rPr>
        <w:t>2015/2366</w:t>
      </w:r>
      <w:r w:rsidRPr="00E771DD">
        <w:rPr>
          <w:rFonts w:ascii="Times New Roman" w:hAnsi="Times New Roman"/>
          <w:sz w:val="24"/>
          <w:szCs w:val="24"/>
        </w:rPr>
        <w:t>) teksto ir tikslų. Atsakovo vertinimu, Lietuvos Aukščiausi</w:t>
      </w:r>
      <w:r w:rsidR="006627DA">
        <w:rPr>
          <w:rFonts w:ascii="Times New Roman" w:hAnsi="Times New Roman"/>
          <w:sz w:val="24"/>
          <w:szCs w:val="24"/>
        </w:rPr>
        <w:t>asis</w:t>
      </w:r>
      <w:r w:rsidRPr="00E771DD">
        <w:rPr>
          <w:rFonts w:ascii="Times New Roman" w:hAnsi="Times New Roman"/>
          <w:sz w:val="24"/>
          <w:szCs w:val="24"/>
        </w:rPr>
        <w:t xml:space="preserve"> Teismas netinkamai </w:t>
      </w:r>
      <w:proofErr w:type="spellStart"/>
      <w:r w:rsidRPr="00E771DD">
        <w:rPr>
          <w:rFonts w:ascii="Times New Roman" w:hAnsi="Times New Roman"/>
          <w:sz w:val="24"/>
          <w:szCs w:val="24"/>
        </w:rPr>
        <w:t>subsidiariai</w:t>
      </w:r>
      <w:proofErr w:type="spellEnd"/>
      <w:r w:rsidRPr="00E771DD">
        <w:rPr>
          <w:rFonts w:ascii="Times New Roman" w:hAnsi="Times New Roman"/>
          <w:sz w:val="24"/>
          <w:szCs w:val="24"/>
        </w:rPr>
        <w:t xml:space="preserve"> pritaikė dvi </w:t>
      </w:r>
      <w:r w:rsidRPr="00E771DD">
        <w:rPr>
          <w:rFonts w:ascii="Times New Roman" w:hAnsi="Times New Roman"/>
          <w:sz w:val="24"/>
          <w:szCs w:val="24"/>
        </w:rPr>
        <w:lastRenderedPageBreak/>
        <w:t>specialias įstatymo nuostatas – Lietuvos Respublikos civilinio kodekso (toliau – CK) 6.721</w:t>
      </w:r>
      <w:r w:rsidR="00DD0CB2">
        <w:rPr>
          <w:rFonts w:ascii="Times New Roman" w:hAnsi="Times New Roman"/>
          <w:sz w:val="24"/>
          <w:szCs w:val="24"/>
        </w:rPr>
        <w:t> </w:t>
      </w:r>
      <w:r w:rsidRPr="00E771DD">
        <w:rPr>
          <w:rFonts w:ascii="Times New Roman" w:hAnsi="Times New Roman"/>
          <w:sz w:val="24"/>
          <w:szCs w:val="24"/>
        </w:rPr>
        <w:t>straipsnio 2 dalį ir Mokėjimų įstatymo 15 straipsnio 7 dalį</w:t>
      </w:r>
      <w:r w:rsidR="00657F0D">
        <w:rPr>
          <w:rFonts w:ascii="Times New Roman" w:hAnsi="Times New Roman"/>
          <w:sz w:val="24"/>
          <w:szCs w:val="24"/>
        </w:rPr>
        <w:t>,</w:t>
      </w:r>
      <w:r w:rsidRPr="00E771DD">
        <w:rPr>
          <w:rFonts w:ascii="Times New Roman" w:hAnsi="Times New Roman"/>
          <w:sz w:val="24"/>
          <w:szCs w:val="24"/>
        </w:rPr>
        <w:t xml:space="preserve"> nepais</w:t>
      </w:r>
      <w:r w:rsidR="00657F0D">
        <w:rPr>
          <w:rFonts w:ascii="Times New Roman" w:hAnsi="Times New Roman"/>
          <w:sz w:val="24"/>
          <w:szCs w:val="24"/>
        </w:rPr>
        <w:t>ydamas</w:t>
      </w:r>
      <w:r w:rsidRPr="00E771DD">
        <w:rPr>
          <w:rFonts w:ascii="Times New Roman" w:hAnsi="Times New Roman"/>
          <w:sz w:val="24"/>
          <w:szCs w:val="24"/>
        </w:rPr>
        <w:t xml:space="preserve"> CK 1.3 straipsnio 3 dalyje įtvirtintos Europos Sąjungos teisės aktus įgyvendinančių įstatymų taikymo prieš CK pirmenybės. Be to, banko sąskaitos sutarties vienašalį nutraukimą CK reguliuoja kita speciali nuostata – CK 6.927 straipsnis, todėl dar vienos specialiosios nuostatos (reguliuojančios paslaugų sutarties nutraukimą) – CK 6.721 straipsnio 2 dalies – taikymas nebuvo galimas, nebent būtų nustatyta, kad sutartis yra mišri.</w:t>
      </w:r>
      <w:r w:rsidRPr="009F77BE">
        <w:t xml:space="preserve"> </w:t>
      </w:r>
      <w:r w:rsidRPr="00E771DD">
        <w:rPr>
          <w:rFonts w:ascii="Times New Roman" w:hAnsi="Times New Roman"/>
          <w:sz w:val="24"/>
          <w:szCs w:val="24"/>
        </w:rPr>
        <w:t xml:space="preserve">Direktyvos </w:t>
      </w:r>
      <w:r w:rsidR="006627DA" w:rsidRPr="006627DA">
        <w:rPr>
          <w:rFonts w:ascii="Times New Roman" w:hAnsi="Times New Roman"/>
          <w:sz w:val="24"/>
          <w:szCs w:val="24"/>
        </w:rPr>
        <w:t xml:space="preserve">2015/2366 </w:t>
      </w:r>
      <w:r w:rsidRPr="00E771DD">
        <w:rPr>
          <w:rFonts w:ascii="Times New Roman" w:hAnsi="Times New Roman"/>
          <w:sz w:val="24"/>
          <w:szCs w:val="24"/>
        </w:rPr>
        <w:t>55</w:t>
      </w:r>
      <w:r w:rsidR="00DD0CB2">
        <w:rPr>
          <w:rFonts w:ascii="Times New Roman" w:hAnsi="Times New Roman"/>
          <w:sz w:val="24"/>
          <w:szCs w:val="24"/>
        </w:rPr>
        <w:t> </w:t>
      </w:r>
      <w:r w:rsidRPr="00E771DD">
        <w:rPr>
          <w:rFonts w:ascii="Times New Roman" w:hAnsi="Times New Roman"/>
          <w:sz w:val="24"/>
          <w:szCs w:val="24"/>
        </w:rPr>
        <w:t xml:space="preserve">straipsnio 6 dalyje įtvirtinta, kad valstybės narės mokėjimo paslaugų vartotojams gali </w:t>
      </w:r>
      <w:r w:rsidR="00DD0CB2">
        <w:rPr>
          <w:rFonts w:ascii="Times New Roman" w:hAnsi="Times New Roman"/>
          <w:sz w:val="24"/>
          <w:szCs w:val="24"/>
        </w:rPr>
        <w:t>įtvirtin</w:t>
      </w:r>
      <w:r w:rsidRPr="00E771DD">
        <w:rPr>
          <w:rFonts w:ascii="Times New Roman" w:hAnsi="Times New Roman"/>
          <w:sz w:val="24"/>
          <w:szCs w:val="24"/>
        </w:rPr>
        <w:t>ti palankesnes nuostatas, tačiau</w:t>
      </w:r>
      <w:r w:rsidR="00657F0D">
        <w:rPr>
          <w:rFonts w:ascii="Times New Roman" w:hAnsi="Times New Roman"/>
          <w:sz w:val="24"/>
          <w:szCs w:val="24"/>
        </w:rPr>
        <w:t>,</w:t>
      </w:r>
      <w:r w:rsidRPr="00E771DD">
        <w:rPr>
          <w:rFonts w:ascii="Times New Roman" w:hAnsi="Times New Roman"/>
          <w:sz w:val="24"/>
          <w:szCs w:val="24"/>
        </w:rPr>
        <w:t xml:space="preserve"> įgyvendinant Direktyvą </w:t>
      </w:r>
      <w:r w:rsidR="006627DA" w:rsidRPr="006627DA">
        <w:rPr>
          <w:rFonts w:ascii="Times New Roman" w:hAnsi="Times New Roman"/>
          <w:sz w:val="24"/>
          <w:szCs w:val="24"/>
        </w:rPr>
        <w:t xml:space="preserve">2015/2366 </w:t>
      </w:r>
      <w:r w:rsidRPr="00E771DD">
        <w:rPr>
          <w:rFonts w:ascii="Times New Roman" w:hAnsi="Times New Roman"/>
          <w:sz w:val="24"/>
          <w:szCs w:val="24"/>
        </w:rPr>
        <w:t>Lietuvoje, Mokėjimų įstatymo 15</w:t>
      </w:r>
      <w:r w:rsidR="00657F0D">
        <w:rPr>
          <w:rFonts w:ascii="Times New Roman" w:hAnsi="Times New Roman"/>
          <w:sz w:val="24"/>
          <w:szCs w:val="24"/>
        </w:rPr>
        <w:t> </w:t>
      </w:r>
      <w:r w:rsidRPr="00E771DD">
        <w:rPr>
          <w:rFonts w:ascii="Times New Roman" w:hAnsi="Times New Roman"/>
          <w:sz w:val="24"/>
          <w:szCs w:val="24"/>
        </w:rPr>
        <w:t>straipsnio 7 dalyje nebuvo nustatyta jokia pareiga susitarti dėl konkrečių pagrindų, kuriais remdamasis mokėjimo paslaugų teikėjas, esant susitarimui, galėtų nutraukti bendrąją sutartį</w:t>
      </w:r>
      <w:r w:rsidR="00DD0CB2">
        <w:rPr>
          <w:rFonts w:ascii="Times New Roman" w:hAnsi="Times New Roman"/>
          <w:sz w:val="24"/>
          <w:szCs w:val="24"/>
        </w:rPr>
        <w:t>.</w:t>
      </w:r>
      <w:r w:rsidRPr="00E771DD">
        <w:rPr>
          <w:rFonts w:ascii="Times New Roman" w:hAnsi="Times New Roman"/>
          <w:sz w:val="24"/>
          <w:szCs w:val="24"/>
        </w:rPr>
        <w:t xml:space="preserve"> </w:t>
      </w:r>
      <w:r w:rsidR="00DD0CB2">
        <w:rPr>
          <w:rFonts w:ascii="Times New Roman" w:hAnsi="Times New Roman"/>
          <w:sz w:val="24"/>
          <w:szCs w:val="24"/>
        </w:rPr>
        <w:t>Kitaip tariant,</w:t>
      </w:r>
      <w:r w:rsidRPr="00E771DD">
        <w:rPr>
          <w:rFonts w:ascii="Times New Roman" w:hAnsi="Times New Roman"/>
          <w:sz w:val="24"/>
          <w:szCs w:val="24"/>
        </w:rPr>
        <w:t xml:space="preserve"> Lietuvoje įstatymų leidėjas neišreiškė valios įtvirtinti jokių kitų „palankesnių vartotojui“ nuostatų. Atitinkamai Lietuvos Aukščiausi</w:t>
      </w:r>
      <w:r w:rsidR="006627DA">
        <w:rPr>
          <w:rFonts w:ascii="Times New Roman" w:hAnsi="Times New Roman"/>
          <w:sz w:val="24"/>
          <w:szCs w:val="24"/>
        </w:rPr>
        <w:t>ojo</w:t>
      </w:r>
      <w:r w:rsidRPr="00E771DD">
        <w:rPr>
          <w:rFonts w:ascii="Times New Roman" w:hAnsi="Times New Roman"/>
          <w:sz w:val="24"/>
          <w:szCs w:val="24"/>
        </w:rPr>
        <w:t xml:space="preserve"> Teism</w:t>
      </w:r>
      <w:r w:rsidR="006627DA">
        <w:rPr>
          <w:rFonts w:ascii="Times New Roman" w:hAnsi="Times New Roman"/>
          <w:sz w:val="24"/>
          <w:szCs w:val="24"/>
        </w:rPr>
        <w:t>o</w:t>
      </w:r>
      <w:r w:rsidRPr="00E771DD">
        <w:rPr>
          <w:rFonts w:ascii="Times New Roman" w:hAnsi="Times New Roman"/>
          <w:sz w:val="24"/>
          <w:szCs w:val="24"/>
        </w:rPr>
        <w:t xml:space="preserve"> nutartyje nurodomos „svarbios priežastys“ nėra nei tiesiogiai nu</w:t>
      </w:r>
      <w:r w:rsidR="00657F0D">
        <w:rPr>
          <w:rFonts w:ascii="Times New Roman" w:hAnsi="Times New Roman"/>
          <w:sz w:val="24"/>
          <w:szCs w:val="24"/>
        </w:rPr>
        <w:t>st</w:t>
      </w:r>
      <w:r w:rsidRPr="00E771DD">
        <w:rPr>
          <w:rFonts w:ascii="Times New Roman" w:hAnsi="Times New Roman"/>
          <w:sz w:val="24"/>
          <w:szCs w:val="24"/>
        </w:rPr>
        <w:t>atytos Mokėjimų įstatyme ir (ar) Direktyvoje</w:t>
      </w:r>
      <w:r w:rsidR="006627DA">
        <w:rPr>
          <w:rFonts w:ascii="Times New Roman" w:hAnsi="Times New Roman"/>
          <w:sz w:val="24"/>
          <w:szCs w:val="24"/>
        </w:rPr>
        <w:t xml:space="preserve"> </w:t>
      </w:r>
      <w:r w:rsidR="006627DA" w:rsidRPr="006627DA">
        <w:rPr>
          <w:rFonts w:ascii="Times New Roman" w:hAnsi="Times New Roman"/>
          <w:sz w:val="24"/>
          <w:szCs w:val="24"/>
        </w:rPr>
        <w:t>2015/2366</w:t>
      </w:r>
      <w:r w:rsidRPr="00E771DD">
        <w:rPr>
          <w:rFonts w:ascii="Times New Roman" w:hAnsi="Times New Roman"/>
          <w:sz w:val="24"/>
          <w:szCs w:val="24"/>
        </w:rPr>
        <w:t xml:space="preserve">, nei netiesiogiai išplaukia iš Direktyvos </w:t>
      </w:r>
      <w:r w:rsidR="006627DA" w:rsidRPr="006627DA">
        <w:rPr>
          <w:rFonts w:ascii="Times New Roman" w:hAnsi="Times New Roman"/>
          <w:sz w:val="24"/>
          <w:szCs w:val="24"/>
        </w:rPr>
        <w:t xml:space="preserve">2015/2366 </w:t>
      </w:r>
      <w:r w:rsidRPr="00E771DD">
        <w:rPr>
          <w:rFonts w:ascii="Times New Roman" w:hAnsi="Times New Roman"/>
          <w:sz w:val="24"/>
          <w:szCs w:val="24"/>
        </w:rPr>
        <w:t>teksto ar tikslų. Mokėjimų įstatymo 15</w:t>
      </w:r>
      <w:r w:rsidR="00657F0D">
        <w:rPr>
          <w:rFonts w:ascii="Times New Roman" w:hAnsi="Times New Roman"/>
          <w:sz w:val="24"/>
          <w:szCs w:val="24"/>
        </w:rPr>
        <w:t> </w:t>
      </w:r>
      <w:r w:rsidRPr="00E771DD">
        <w:rPr>
          <w:rFonts w:ascii="Times New Roman" w:hAnsi="Times New Roman"/>
          <w:sz w:val="24"/>
          <w:szCs w:val="24"/>
        </w:rPr>
        <w:t>straipsnio 7 dalis yra pažodžiui perkelta iš Direktyvos</w:t>
      </w:r>
      <w:r w:rsidR="00DD0CB2">
        <w:rPr>
          <w:rFonts w:ascii="Times New Roman" w:hAnsi="Times New Roman"/>
          <w:sz w:val="24"/>
          <w:szCs w:val="24"/>
        </w:rPr>
        <w:t> </w:t>
      </w:r>
      <w:r w:rsidR="006627DA" w:rsidRPr="006627DA">
        <w:rPr>
          <w:rFonts w:ascii="Times New Roman" w:hAnsi="Times New Roman"/>
          <w:sz w:val="24"/>
          <w:szCs w:val="24"/>
        </w:rPr>
        <w:t>2015/2366</w:t>
      </w:r>
      <w:r w:rsidRPr="00E771DD">
        <w:rPr>
          <w:rFonts w:ascii="Times New Roman" w:hAnsi="Times New Roman"/>
          <w:sz w:val="24"/>
          <w:szCs w:val="24"/>
        </w:rPr>
        <w:t xml:space="preserve">, todėl, atsakovo vertinimu, turi būti aiškinama atsižvelgiant į Direktyvos </w:t>
      </w:r>
      <w:r w:rsidR="006627DA" w:rsidRPr="006627DA">
        <w:rPr>
          <w:rFonts w:ascii="Times New Roman" w:hAnsi="Times New Roman"/>
          <w:sz w:val="24"/>
          <w:szCs w:val="24"/>
        </w:rPr>
        <w:t xml:space="preserve">2015/2366 </w:t>
      </w:r>
      <w:r w:rsidRPr="00E771DD">
        <w:rPr>
          <w:rFonts w:ascii="Times New Roman" w:hAnsi="Times New Roman"/>
          <w:sz w:val="24"/>
          <w:szCs w:val="24"/>
        </w:rPr>
        <w:t>tekstą ir tikslus.</w:t>
      </w:r>
      <w:r w:rsidRPr="009F77BE">
        <w:t xml:space="preserve"> </w:t>
      </w:r>
      <w:r w:rsidRPr="00E771DD">
        <w:rPr>
          <w:rFonts w:ascii="Times New Roman" w:hAnsi="Times New Roman"/>
          <w:sz w:val="24"/>
          <w:szCs w:val="24"/>
        </w:rPr>
        <w:t xml:space="preserve">Nagrinėjamoje byloje priimti </w:t>
      </w:r>
      <w:r w:rsidR="006627DA">
        <w:rPr>
          <w:rFonts w:ascii="Times New Roman" w:hAnsi="Times New Roman"/>
          <w:sz w:val="24"/>
          <w:szCs w:val="24"/>
        </w:rPr>
        <w:t>teismų</w:t>
      </w:r>
      <w:r w:rsidRPr="00E771DD">
        <w:rPr>
          <w:rFonts w:ascii="Times New Roman" w:hAnsi="Times New Roman"/>
          <w:sz w:val="24"/>
          <w:szCs w:val="24"/>
        </w:rPr>
        <w:t xml:space="preserve"> sprendimai suponuoja išvadą, kad finansų įstaigos, nutraukdamos sutartį su klientu rem</w:t>
      </w:r>
      <w:r w:rsidR="00657F0D">
        <w:rPr>
          <w:rFonts w:ascii="Times New Roman" w:hAnsi="Times New Roman"/>
          <w:sz w:val="24"/>
          <w:szCs w:val="24"/>
        </w:rPr>
        <w:t>damosi</w:t>
      </w:r>
      <w:r w:rsidRPr="00E771DD">
        <w:rPr>
          <w:rFonts w:ascii="Times New Roman" w:hAnsi="Times New Roman"/>
          <w:sz w:val="24"/>
          <w:szCs w:val="24"/>
        </w:rPr>
        <w:t xml:space="preserve"> </w:t>
      </w:r>
      <w:r w:rsidR="00F61E02" w:rsidRPr="00F61E02">
        <w:rPr>
          <w:rFonts w:ascii="Times New Roman" w:hAnsi="Times New Roman"/>
          <w:sz w:val="24"/>
          <w:szCs w:val="24"/>
        </w:rPr>
        <w:t>pinigų plovimo ir teroristų finansavimo</w:t>
      </w:r>
      <w:r w:rsidRPr="00E771DD">
        <w:rPr>
          <w:rFonts w:ascii="Times New Roman" w:hAnsi="Times New Roman"/>
          <w:sz w:val="24"/>
          <w:szCs w:val="24"/>
        </w:rPr>
        <w:t xml:space="preserve"> reikalavimais, privalo įrodyti priežasčių svarbumą, </w:t>
      </w:r>
      <w:r w:rsidR="00657F0D">
        <w:rPr>
          <w:rFonts w:ascii="Times New Roman" w:hAnsi="Times New Roman"/>
          <w:sz w:val="24"/>
          <w:szCs w:val="24"/>
        </w:rPr>
        <w:t>o tai</w:t>
      </w:r>
      <w:r w:rsidRPr="00E771DD">
        <w:rPr>
          <w:rFonts w:ascii="Times New Roman" w:hAnsi="Times New Roman"/>
          <w:sz w:val="24"/>
          <w:szCs w:val="24"/>
        </w:rPr>
        <w:t xml:space="preserve"> pagal teismų aiškinimą prilygtų įrodymui, kad kliento veiksmai atitinka nusikalstamos veikos požymius.</w:t>
      </w:r>
    </w:p>
    <w:p w14:paraId="02C9E8AB" w14:textId="0F569378" w:rsidR="009A58C7" w:rsidRPr="00DE4D9C" w:rsidRDefault="009A58C7">
      <w:pPr>
        <w:pStyle w:val="Sraopastraipa"/>
        <w:numPr>
          <w:ilvl w:val="0"/>
          <w:numId w:val="3"/>
        </w:numPr>
        <w:spacing w:after="120" w:line="240" w:lineRule="auto"/>
        <w:contextualSpacing w:val="0"/>
        <w:jc w:val="both"/>
        <w:rPr>
          <w:rFonts w:ascii="Times New Roman" w:hAnsi="Times New Roman"/>
          <w:iCs/>
          <w:sz w:val="24"/>
          <w:szCs w:val="24"/>
        </w:rPr>
      </w:pPr>
      <w:r w:rsidRPr="00DE4D9C">
        <w:rPr>
          <w:rFonts w:ascii="Times New Roman" w:hAnsi="Times New Roman"/>
          <w:iCs/>
          <w:sz w:val="24"/>
          <w:szCs w:val="24"/>
        </w:rPr>
        <w:t xml:space="preserve">Atsakovas kasaciniame skunde prašo Lietuvos Aukščiausiąjį Teismą kreiptis į Europos Sąjungos Teisingumo Teismą </w:t>
      </w:r>
      <w:r w:rsidR="00DD0CB2">
        <w:rPr>
          <w:rFonts w:ascii="Times New Roman" w:hAnsi="Times New Roman"/>
          <w:iCs/>
          <w:sz w:val="24"/>
          <w:szCs w:val="24"/>
        </w:rPr>
        <w:t xml:space="preserve">(toliau – ir ESTT) </w:t>
      </w:r>
      <w:r w:rsidRPr="00DE4D9C">
        <w:rPr>
          <w:rFonts w:ascii="Times New Roman" w:hAnsi="Times New Roman"/>
          <w:iCs/>
          <w:sz w:val="24"/>
          <w:szCs w:val="24"/>
        </w:rPr>
        <w:t xml:space="preserve">dėl </w:t>
      </w:r>
      <w:proofErr w:type="spellStart"/>
      <w:r w:rsidRPr="00DE4D9C">
        <w:rPr>
          <w:rFonts w:ascii="Times New Roman" w:hAnsi="Times New Roman"/>
          <w:iCs/>
          <w:sz w:val="24"/>
          <w:szCs w:val="24"/>
        </w:rPr>
        <w:t>prejudicinio</w:t>
      </w:r>
      <w:proofErr w:type="spellEnd"/>
      <w:r w:rsidRPr="00DE4D9C">
        <w:rPr>
          <w:rFonts w:ascii="Times New Roman" w:hAnsi="Times New Roman"/>
          <w:iCs/>
          <w:sz w:val="24"/>
          <w:szCs w:val="24"/>
        </w:rPr>
        <w:t xml:space="preserve"> sprendimo priėmimo šiuo klausimu: ar </w:t>
      </w:r>
      <w:r w:rsidR="006627DA" w:rsidRPr="00DE4D9C">
        <w:rPr>
          <w:rFonts w:ascii="Times New Roman" w:hAnsi="Times New Roman"/>
          <w:iCs/>
          <w:sz w:val="24"/>
          <w:szCs w:val="24"/>
        </w:rPr>
        <w:t>D</w:t>
      </w:r>
      <w:r w:rsidRPr="00DE4D9C">
        <w:rPr>
          <w:rFonts w:ascii="Times New Roman" w:hAnsi="Times New Roman"/>
          <w:iCs/>
          <w:sz w:val="24"/>
          <w:szCs w:val="24"/>
        </w:rPr>
        <w:t>irektyvos 2015/2366 55 straipsnio 3 dalies nuostata turėtų būti aiškinama taip, kad mokėjimo paslaugų t</w:t>
      </w:r>
      <w:r w:rsidR="00B26AB9">
        <w:rPr>
          <w:rFonts w:ascii="Times New Roman" w:hAnsi="Times New Roman"/>
          <w:iCs/>
          <w:sz w:val="24"/>
          <w:szCs w:val="24"/>
        </w:rPr>
        <w:t>ei</w:t>
      </w:r>
      <w:r w:rsidRPr="00DE4D9C">
        <w:rPr>
          <w:rFonts w:ascii="Times New Roman" w:hAnsi="Times New Roman"/>
          <w:iCs/>
          <w:sz w:val="24"/>
          <w:szCs w:val="24"/>
        </w:rPr>
        <w:t>kėjas gali vienašališkai nutraukti neapibrėžtam laikotarpiui sudarytą bendrąją sutartį joje nu</w:t>
      </w:r>
      <w:r w:rsidR="00657F0D">
        <w:rPr>
          <w:rFonts w:ascii="Times New Roman" w:hAnsi="Times New Roman"/>
          <w:iCs/>
          <w:sz w:val="24"/>
          <w:szCs w:val="24"/>
        </w:rPr>
        <w:t>st</w:t>
      </w:r>
      <w:r w:rsidRPr="00DE4D9C">
        <w:rPr>
          <w:rFonts w:ascii="Times New Roman" w:hAnsi="Times New Roman"/>
          <w:iCs/>
          <w:sz w:val="24"/>
          <w:szCs w:val="24"/>
        </w:rPr>
        <w:t>atytais nutraukimo pagrindais tik esant svarbioms priežastims</w:t>
      </w:r>
      <w:r w:rsidR="00DD0CB2">
        <w:rPr>
          <w:rFonts w:ascii="Times New Roman" w:hAnsi="Times New Roman"/>
          <w:iCs/>
          <w:sz w:val="24"/>
          <w:szCs w:val="24"/>
        </w:rPr>
        <w:t>.</w:t>
      </w:r>
    </w:p>
    <w:p w14:paraId="74453C6E" w14:textId="4ABE54D9" w:rsidR="00123EE2" w:rsidRDefault="00A80C8A">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Ieškovas </w:t>
      </w:r>
      <w:r>
        <w:rPr>
          <w:rFonts w:ascii="Times New Roman" w:hAnsi="Times New Roman"/>
          <w:iCs/>
          <w:sz w:val="24"/>
          <w:szCs w:val="24"/>
        </w:rPr>
        <w:t>atsiliepimu į kasacinį skundą prašo</w:t>
      </w:r>
      <w:r>
        <w:rPr>
          <w:rFonts w:ascii="Times New Roman" w:hAnsi="Times New Roman"/>
          <w:b/>
          <w:iCs/>
          <w:sz w:val="24"/>
          <w:szCs w:val="24"/>
        </w:rPr>
        <w:t xml:space="preserve"> </w:t>
      </w:r>
      <w:r w:rsidR="004E378D">
        <w:rPr>
          <w:rFonts w:ascii="Times New Roman" w:hAnsi="Times New Roman"/>
          <w:sz w:val="24"/>
          <w:szCs w:val="24"/>
        </w:rPr>
        <w:t>jį atmesti, priteisti bylinėjimosi išlaidų atlyginimą</w:t>
      </w:r>
      <w:r>
        <w:rPr>
          <w:rFonts w:ascii="Times New Roman" w:hAnsi="Times New Roman"/>
          <w:sz w:val="24"/>
          <w:szCs w:val="24"/>
        </w:rPr>
        <w:t>. Atsiliepime nurodomi šie argumentai:</w:t>
      </w:r>
    </w:p>
    <w:p w14:paraId="041F0F72" w14:textId="577D84D4" w:rsidR="00142818" w:rsidRPr="00510C5B" w:rsidRDefault="0095295C" w:rsidP="00510C5B">
      <w:pPr>
        <w:pStyle w:val="Sraopastraipa"/>
        <w:numPr>
          <w:ilvl w:val="1"/>
          <w:numId w:val="3"/>
        </w:numPr>
        <w:spacing w:line="240" w:lineRule="auto"/>
        <w:ind w:left="788" w:hanging="431"/>
        <w:contextualSpacing w:val="0"/>
        <w:jc w:val="both"/>
        <w:rPr>
          <w:rFonts w:ascii="Times New Roman" w:hAnsi="Times New Roman"/>
          <w:iCs/>
          <w:sz w:val="24"/>
          <w:szCs w:val="24"/>
        </w:rPr>
      </w:pPr>
      <w:r w:rsidRPr="00510C5B">
        <w:rPr>
          <w:rFonts w:ascii="Times New Roman" w:hAnsi="Times New Roman"/>
          <w:iCs/>
          <w:sz w:val="24"/>
          <w:szCs w:val="24"/>
        </w:rPr>
        <w:t>Teismas tinkamai taikė pinigų plovimo prevenciją ir šalių sutartinius santykius reguliuojančias materiali</w:t>
      </w:r>
      <w:r w:rsidR="006627DA">
        <w:rPr>
          <w:rFonts w:ascii="Times New Roman" w:hAnsi="Times New Roman"/>
          <w:iCs/>
          <w:sz w:val="24"/>
          <w:szCs w:val="24"/>
        </w:rPr>
        <w:t>osios</w:t>
      </w:r>
      <w:r w:rsidRPr="00510C5B">
        <w:rPr>
          <w:rFonts w:ascii="Times New Roman" w:hAnsi="Times New Roman"/>
          <w:iCs/>
          <w:sz w:val="24"/>
          <w:szCs w:val="24"/>
        </w:rPr>
        <w:t xml:space="preserve"> teisės normas</w:t>
      </w:r>
      <w:r w:rsidR="00510C5B" w:rsidRPr="00510C5B">
        <w:rPr>
          <w:rFonts w:ascii="Times New Roman" w:hAnsi="Times New Roman"/>
          <w:iCs/>
          <w:sz w:val="24"/>
          <w:szCs w:val="24"/>
        </w:rPr>
        <w:t xml:space="preserve">. </w:t>
      </w:r>
      <w:r w:rsidR="00142818" w:rsidRPr="00510C5B">
        <w:rPr>
          <w:rFonts w:ascii="Times New Roman" w:hAnsi="Times New Roman"/>
          <w:iCs/>
          <w:sz w:val="24"/>
          <w:szCs w:val="24"/>
        </w:rPr>
        <w:t xml:space="preserve">Byloje nekvestionuojamas atsakovo poreikis nustatyti vidines procedūras ar valdyti rizikas. Byloje pareikšto ieškinio pagrindas – atsakovas faktiškai neatliko kvalifikuoto rizikos vertinimo, neturėjo jokių duomenų apie įtartinas operacijas PPTFPĮ prasme ir iš esmės vienašališkai be jokių svarbių priežasčių nutraukė dalykinius santykius su ieškovu. </w:t>
      </w:r>
      <w:r w:rsidR="00EA34BC">
        <w:rPr>
          <w:rFonts w:ascii="Times New Roman" w:hAnsi="Times New Roman"/>
          <w:iCs/>
          <w:sz w:val="24"/>
          <w:szCs w:val="24"/>
        </w:rPr>
        <w:t>Ieškovo vertinimu, a</w:t>
      </w:r>
      <w:r w:rsidR="00142818" w:rsidRPr="00510C5B">
        <w:rPr>
          <w:rFonts w:ascii="Times New Roman" w:hAnsi="Times New Roman"/>
          <w:iCs/>
          <w:sz w:val="24"/>
          <w:szCs w:val="24"/>
        </w:rPr>
        <w:t>tsakovas turi visas rizikas valdyti ir daryti tai proporcingai, o ne jų visiškai atsisakyti be aiškaus pagrindo ar tiesiog nurodant bendro pobūdžio teiginius</w:t>
      </w:r>
      <w:r w:rsidR="00DD0CB2">
        <w:rPr>
          <w:rFonts w:ascii="Times New Roman" w:hAnsi="Times New Roman"/>
          <w:iCs/>
          <w:sz w:val="24"/>
          <w:szCs w:val="24"/>
        </w:rPr>
        <w:t>,</w:t>
      </w:r>
      <w:r w:rsidR="00142818" w:rsidRPr="00510C5B">
        <w:rPr>
          <w:rFonts w:ascii="Times New Roman" w:hAnsi="Times New Roman"/>
          <w:iCs/>
          <w:sz w:val="24"/>
          <w:szCs w:val="24"/>
        </w:rPr>
        <w:t xml:space="preserve"> neįsigilinus į finansinių operacijų turinį (</w:t>
      </w:r>
      <w:r w:rsidR="00F61E02" w:rsidRPr="00510C5B">
        <w:rPr>
          <w:rFonts w:ascii="Times New Roman" w:hAnsi="Times New Roman"/>
          <w:iCs/>
          <w:sz w:val="24"/>
          <w:szCs w:val="24"/>
        </w:rPr>
        <w:t xml:space="preserve">Europos bankininkystės institucijos (EBI) 2021 m. kovo 1 d. Gairių dėl deramo klientų tikrinimo ir veiksnių </w:t>
      </w:r>
      <w:bookmarkStart w:id="4" w:name="_Hlk178755435"/>
      <w:r w:rsidR="00F61E02" w:rsidRPr="00510C5B">
        <w:rPr>
          <w:rFonts w:ascii="Times New Roman" w:hAnsi="Times New Roman"/>
          <w:iCs/>
          <w:sz w:val="24"/>
          <w:szCs w:val="24"/>
        </w:rPr>
        <w:t xml:space="preserve">Nr. EBA/GL/2021/02 </w:t>
      </w:r>
      <w:bookmarkEnd w:id="4"/>
      <w:r w:rsidR="00F61E02" w:rsidRPr="00510C5B">
        <w:rPr>
          <w:rFonts w:ascii="Times New Roman" w:hAnsi="Times New Roman"/>
          <w:iCs/>
          <w:sz w:val="24"/>
          <w:szCs w:val="24"/>
        </w:rPr>
        <w:t>(toliau – Gairės</w:t>
      </w:r>
      <w:r w:rsidR="006627DA">
        <w:rPr>
          <w:rFonts w:ascii="Times New Roman" w:hAnsi="Times New Roman"/>
          <w:iCs/>
          <w:sz w:val="24"/>
          <w:szCs w:val="24"/>
        </w:rPr>
        <w:t xml:space="preserve"> </w:t>
      </w:r>
      <w:r w:rsidR="006627DA" w:rsidRPr="006627DA">
        <w:rPr>
          <w:rFonts w:ascii="Times New Roman" w:hAnsi="Times New Roman"/>
          <w:iCs/>
          <w:sz w:val="24"/>
          <w:szCs w:val="24"/>
        </w:rPr>
        <w:t>Nr. EBA/GL/2021/02</w:t>
      </w:r>
      <w:r w:rsidR="00F61E02" w:rsidRPr="00510C5B">
        <w:rPr>
          <w:rFonts w:ascii="Times New Roman" w:hAnsi="Times New Roman"/>
          <w:iCs/>
          <w:sz w:val="24"/>
          <w:szCs w:val="24"/>
        </w:rPr>
        <w:t xml:space="preserve">) </w:t>
      </w:r>
      <w:r w:rsidR="00142818" w:rsidRPr="00510C5B">
        <w:rPr>
          <w:rFonts w:ascii="Times New Roman" w:hAnsi="Times New Roman"/>
          <w:iCs/>
          <w:sz w:val="24"/>
          <w:szCs w:val="24"/>
        </w:rPr>
        <w:t xml:space="preserve">1.15 punktas). Pinigų plovimo prevenciją reguliuojantys teisės aktai turi būti taikomi sistemiškai, nes juose ir yra įtvirtinamas balansas tarp prevencijos užtikrinimo, rizikos valdymo ir klientų galimybės naudotis finansiniais produktais ir paslaugomis. Būtent tam teisės aktuose ir yra nustatyta </w:t>
      </w:r>
      <w:r w:rsidR="00DD0CB2">
        <w:rPr>
          <w:rFonts w:ascii="Times New Roman" w:hAnsi="Times New Roman"/>
          <w:iCs/>
          <w:sz w:val="24"/>
          <w:szCs w:val="24"/>
        </w:rPr>
        <w:t xml:space="preserve">ne tik </w:t>
      </w:r>
      <w:r w:rsidR="00142818" w:rsidRPr="00510C5B">
        <w:rPr>
          <w:rFonts w:ascii="Times New Roman" w:hAnsi="Times New Roman"/>
          <w:iCs/>
          <w:sz w:val="24"/>
          <w:szCs w:val="24"/>
        </w:rPr>
        <w:t>finansų rinkos dalyvio pareiga susirinkti kuo daugiau informacijos ir kvalifikuotai įvertinti kliento sandorius, jo valdymo struktūrą ir kt., bet ir rizikos valdymo priemonių hierarchija, kaip nu</w:t>
      </w:r>
      <w:r w:rsidR="00657F0D">
        <w:rPr>
          <w:rFonts w:ascii="Times New Roman" w:hAnsi="Times New Roman"/>
          <w:iCs/>
          <w:sz w:val="24"/>
          <w:szCs w:val="24"/>
        </w:rPr>
        <w:t>st</w:t>
      </w:r>
      <w:r w:rsidR="00142818" w:rsidRPr="00510C5B">
        <w:rPr>
          <w:rFonts w:ascii="Times New Roman" w:hAnsi="Times New Roman"/>
          <w:iCs/>
          <w:sz w:val="24"/>
          <w:szCs w:val="24"/>
        </w:rPr>
        <w:t>atyta Nurodymų 56–57 punktuose.</w:t>
      </w:r>
      <w:r w:rsidR="00142818" w:rsidRPr="00510C5B">
        <w:rPr>
          <w:rFonts w:ascii="Times New Roman" w:hAnsi="Times New Roman"/>
          <w:sz w:val="24"/>
          <w:szCs w:val="24"/>
          <w:lang w:eastAsia="en-GB"/>
        </w:rPr>
        <w:t xml:space="preserve"> </w:t>
      </w:r>
      <w:r w:rsidR="00142818" w:rsidRPr="00510C5B">
        <w:rPr>
          <w:rFonts w:ascii="Times New Roman" w:hAnsi="Times New Roman"/>
          <w:iCs/>
          <w:sz w:val="24"/>
          <w:szCs w:val="24"/>
        </w:rPr>
        <w:t xml:space="preserve">Pagal Nurodymų 57 punktą šioje byloje taikytas kraštutines rizikos valdymo priemones (t. y. dalykinių santykių nutraukimą) atsakovas galėjo taikyti tik tada, kai klientas vengia arba atsisako pateikti informaciją. </w:t>
      </w:r>
      <w:r w:rsidR="00EA34BC">
        <w:rPr>
          <w:rFonts w:ascii="Times New Roman" w:hAnsi="Times New Roman"/>
          <w:iCs/>
          <w:sz w:val="24"/>
          <w:szCs w:val="24"/>
        </w:rPr>
        <w:t>Ši aplinkybė</w:t>
      </w:r>
      <w:r w:rsidR="00142818" w:rsidRPr="00510C5B">
        <w:rPr>
          <w:rFonts w:ascii="Times New Roman" w:hAnsi="Times New Roman"/>
          <w:iCs/>
          <w:sz w:val="24"/>
          <w:szCs w:val="24"/>
        </w:rPr>
        <w:t xml:space="preserve"> byloje nebuvo nustatyta – į visus atsakovo paklausimus buvo atsakyta </w:t>
      </w:r>
      <w:r w:rsidR="00657F0D">
        <w:rPr>
          <w:rFonts w:ascii="Times New Roman" w:hAnsi="Times New Roman"/>
          <w:iCs/>
          <w:sz w:val="24"/>
          <w:szCs w:val="24"/>
        </w:rPr>
        <w:t>ir buvo</w:t>
      </w:r>
      <w:r w:rsidR="00142818" w:rsidRPr="00510C5B">
        <w:rPr>
          <w:rFonts w:ascii="Times New Roman" w:hAnsi="Times New Roman"/>
          <w:iCs/>
          <w:sz w:val="24"/>
          <w:szCs w:val="24"/>
        </w:rPr>
        <w:t xml:space="preserve"> pateikti dokumentai. Jokių patikslinančių klausimų iš atsakovo nebuvo gauta.</w:t>
      </w:r>
      <w:r w:rsidR="00142818" w:rsidRPr="00510C5B">
        <w:rPr>
          <w:rFonts w:ascii="Times New Roman" w:hAnsi="Times New Roman"/>
          <w:sz w:val="24"/>
          <w:szCs w:val="24"/>
          <w:lang w:eastAsia="en-GB"/>
        </w:rPr>
        <w:t xml:space="preserve"> </w:t>
      </w:r>
      <w:r w:rsidR="00142818" w:rsidRPr="00510C5B">
        <w:rPr>
          <w:rFonts w:ascii="Times New Roman" w:hAnsi="Times New Roman"/>
          <w:iCs/>
          <w:sz w:val="24"/>
          <w:szCs w:val="24"/>
        </w:rPr>
        <w:t>Byloje taip pat nėra nė vieno įrodymo, kad</w:t>
      </w:r>
      <w:r w:rsidR="00DD0CB2">
        <w:rPr>
          <w:rFonts w:ascii="Times New Roman" w:hAnsi="Times New Roman"/>
          <w:iCs/>
          <w:sz w:val="24"/>
          <w:szCs w:val="24"/>
        </w:rPr>
        <w:t>,</w:t>
      </w:r>
      <w:r w:rsidR="00142818" w:rsidRPr="00510C5B">
        <w:rPr>
          <w:rFonts w:ascii="Times New Roman" w:hAnsi="Times New Roman"/>
          <w:iCs/>
          <w:sz w:val="24"/>
          <w:szCs w:val="24"/>
        </w:rPr>
        <w:t xml:space="preserve"> darydamas išvadas apie „įtartinas“ operacijas</w:t>
      </w:r>
      <w:r w:rsidR="00DD0CB2">
        <w:rPr>
          <w:rFonts w:ascii="Times New Roman" w:hAnsi="Times New Roman"/>
          <w:iCs/>
          <w:sz w:val="24"/>
          <w:szCs w:val="24"/>
        </w:rPr>
        <w:t>,</w:t>
      </w:r>
      <w:r w:rsidR="00142818" w:rsidRPr="00510C5B">
        <w:rPr>
          <w:rFonts w:ascii="Times New Roman" w:hAnsi="Times New Roman"/>
          <w:iCs/>
          <w:sz w:val="24"/>
          <w:szCs w:val="24"/>
        </w:rPr>
        <w:t xml:space="preserve"> atsakovas ėmėsi adekvačių veiksmų teisinių santykių turiniui nustatyti.</w:t>
      </w:r>
    </w:p>
    <w:p w14:paraId="41EADD98" w14:textId="6CDA8A5B" w:rsidR="00AB3D71" w:rsidRPr="00AB3D71" w:rsidRDefault="00AB3D71" w:rsidP="00A47F1C">
      <w:pPr>
        <w:pStyle w:val="Sraopastraipa"/>
        <w:numPr>
          <w:ilvl w:val="1"/>
          <w:numId w:val="3"/>
        </w:numPr>
        <w:spacing w:line="240" w:lineRule="auto"/>
        <w:ind w:left="788" w:hanging="431"/>
        <w:contextualSpacing w:val="0"/>
        <w:jc w:val="both"/>
        <w:rPr>
          <w:rFonts w:ascii="Times New Roman" w:hAnsi="Times New Roman"/>
          <w:iCs/>
          <w:sz w:val="24"/>
          <w:szCs w:val="24"/>
        </w:rPr>
      </w:pPr>
      <w:r w:rsidRPr="00AB3D71">
        <w:rPr>
          <w:rFonts w:ascii="Times New Roman" w:hAnsi="Times New Roman"/>
          <w:iCs/>
          <w:sz w:val="24"/>
          <w:szCs w:val="24"/>
        </w:rPr>
        <w:lastRenderedPageBreak/>
        <w:t>Konkretus sutartinių santykių nutraukimo pagrindas negali būti laikomas banko komercine paslaptimi ar kita neatskleistina informacijos rūšimi.</w:t>
      </w:r>
      <w:r w:rsidRPr="00AB3D71">
        <w:t xml:space="preserve"> </w:t>
      </w:r>
      <w:r w:rsidRPr="00AB3D71">
        <w:rPr>
          <w:rFonts w:ascii="Times New Roman" w:hAnsi="Times New Roman"/>
          <w:iCs/>
          <w:sz w:val="24"/>
          <w:szCs w:val="24"/>
        </w:rPr>
        <w:t xml:space="preserve">PPTFPĮ 23 straipsnio 1 dalis nustato, kad įstatyme nurodyta informacija, kurią gauna </w:t>
      </w:r>
      <w:r w:rsidR="00F61E02">
        <w:rPr>
          <w:rFonts w:ascii="Times New Roman" w:hAnsi="Times New Roman"/>
          <w:iCs/>
          <w:sz w:val="24"/>
          <w:szCs w:val="24"/>
        </w:rPr>
        <w:t>FNTT</w:t>
      </w:r>
      <w:r w:rsidRPr="00AB3D71">
        <w:rPr>
          <w:rFonts w:ascii="Times New Roman" w:hAnsi="Times New Roman"/>
          <w:iCs/>
          <w:sz w:val="24"/>
          <w:szCs w:val="24"/>
        </w:rPr>
        <w:t>, negali būti skelbiama ar perduodama kitoms valstybės valdymo, kontrolės ar teisėsaugos institucijoms, kitiems asmenims, išskyrus šiame ir kituose įstatymuose nustatytus atvejus.</w:t>
      </w:r>
      <w:r w:rsidRPr="00AB3D71">
        <w:rPr>
          <w:rFonts w:ascii="Times New Roman" w:hAnsi="Times New Roman"/>
          <w:iCs/>
          <w:sz w:val="24"/>
          <w:szCs w:val="24"/>
        </w:rPr>
        <w:tab/>
      </w:r>
      <w:r w:rsidR="00224062">
        <w:rPr>
          <w:rFonts w:ascii="Times New Roman" w:hAnsi="Times New Roman"/>
          <w:iCs/>
          <w:sz w:val="24"/>
          <w:szCs w:val="24"/>
        </w:rPr>
        <w:t xml:space="preserve"> </w:t>
      </w:r>
      <w:r w:rsidRPr="00AB3D71">
        <w:rPr>
          <w:rFonts w:ascii="Times New Roman" w:hAnsi="Times New Roman"/>
          <w:iCs/>
          <w:sz w:val="24"/>
          <w:szCs w:val="24"/>
        </w:rPr>
        <w:t xml:space="preserve">Ginčo nėra, kad jokia su </w:t>
      </w:r>
      <w:r>
        <w:rPr>
          <w:rFonts w:ascii="Times New Roman" w:hAnsi="Times New Roman"/>
          <w:iCs/>
          <w:sz w:val="24"/>
          <w:szCs w:val="24"/>
        </w:rPr>
        <w:t>i</w:t>
      </w:r>
      <w:r w:rsidRPr="00AB3D71">
        <w:rPr>
          <w:rFonts w:ascii="Times New Roman" w:hAnsi="Times New Roman"/>
          <w:iCs/>
          <w:sz w:val="24"/>
          <w:szCs w:val="24"/>
        </w:rPr>
        <w:t xml:space="preserve">eškovu susijusi informacija nėra perduota </w:t>
      </w:r>
      <w:r w:rsidR="00F61E02">
        <w:rPr>
          <w:rFonts w:ascii="Times New Roman" w:hAnsi="Times New Roman"/>
          <w:iCs/>
          <w:sz w:val="24"/>
          <w:szCs w:val="24"/>
        </w:rPr>
        <w:t>FNTT</w:t>
      </w:r>
      <w:r w:rsidRPr="00AB3D71">
        <w:rPr>
          <w:rFonts w:ascii="Times New Roman" w:hAnsi="Times New Roman"/>
          <w:iCs/>
          <w:sz w:val="24"/>
          <w:szCs w:val="24"/>
        </w:rPr>
        <w:t xml:space="preserve">. Tokios informacijos </w:t>
      </w:r>
      <w:r w:rsidR="00224062">
        <w:rPr>
          <w:rFonts w:ascii="Times New Roman" w:hAnsi="Times New Roman"/>
          <w:iCs/>
          <w:sz w:val="24"/>
          <w:szCs w:val="24"/>
        </w:rPr>
        <w:t xml:space="preserve">byloje nebuvo </w:t>
      </w:r>
      <w:r>
        <w:rPr>
          <w:rFonts w:ascii="Times New Roman" w:hAnsi="Times New Roman"/>
          <w:iCs/>
          <w:sz w:val="24"/>
          <w:szCs w:val="24"/>
        </w:rPr>
        <w:t>reikala</w:t>
      </w:r>
      <w:r w:rsidR="00224062">
        <w:rPr>
          <w:rFonts w:ascii="Times New Roman" w:hAnsi="Times New Roman"/>
          <w:iCs/>
          <w:sz w:val="24"/>
          <w:szCs w:val="24"/>
        </w:rPr>
        <w:t>ujama</w:t>
      </w:r>
      <w:r>
        <w:rPr>
          <w:rFonts w:ascii="Times New Roman" w:hAnsi="Times New Roman"/>
          <w:iCs/>
          <w:sz w:val="24"/>
          <w:szCs w:val="24"/>
        </w:rPr>
        <w:t xml:space="preserve">, taip pat </w:t>
      </w:r>
      <w:r w:rsidR="00224062">
        <w:rPr>
          <w:rFonts w:ascii="Times New Roman" w:hAnsi="Times New Roman"/>
          <w:iCs/>
          <w:sz w:val="24"/>
          <w:szCs w:val="24"/>
        </w:rPr>
        <w:t>nereikalauta</w:t>
      </w:r>
      <w:r>
        <w:rPr>
          <w:rFonts w:ascii="Times New Roman" w:hAnsi="Times New Roman"/>
          <w:iCs/>
          <w:sz w:val="24"/>
          <w:szCs w:val="24"/>
        </w:rPr>
        <w:t xml:space="preserve"> pateikti</w:t>
      </w:r>
      <w:r w:rsidRPr="00AB3D71">
        <w:rPr>
          <w:rFonts w:ascii="Times New Roman" w:hAnsi="Times New Roman"/>
          <w:iCs/>
          <w:sz w:val="24"/>
          <w:szCs w:val="24"/>
        </w:rPr>
        <w:t xml:space="preserve"> </w:t>
      </w:r>
      <w:r>
        <w:rPr>
          <w:rFonts w:ascii="Times New Roman" w:hAnsi="Times New Roman"/>
          <w:iCs/>
          <w:sz w:val="24"/>
          <w:szCs w:val="24"/>
        </w:rPr>
        <w:t>atsakovo</w:t>
      </w:r>
      <w:r w:rsidRPr="00AB3D71">
        <w:rPr>
          <w:rFonts w:ascii="Times New Roman" w:hAnsi="Times New Roman"/>
          <w:iCs/>
          <w:sz w:val="24"/>
          <w:szCs w:val="24"/>
        </w:rPr>
        <w:t xml:space="preserve"> vidinių taisyklių dėl </w:t>
      </w:r>
      <w:r w:rsidR="00B01A6E" w:rsidRPr="00B01A6E">
        <w:rPr>
          <w:rFonts w:ascii="Times New Roman" w:hAnsi="Times New Roman"/>
          <w:iCs/>
          <w:sz w:val="24"/>
          <w:szCs w:val="24"/>
        </w:rPr>
        <w:t xml:space="preserve">pinigų plovimo ir teroristų finansavimo </w:t>
      </w:r>
      <w:r w:rsidRPr="00AB3D71">
        <w:rPr>
          <w:rFonts w:ascii="Times New Roman" w:hAnsi="Times New Roman"/>
          <w:iCs/>
          <w:sz w:val="24"/>
          <w:szCs w:val="24"/>
        </w:rPr>
        <w:t xml:space="preserve">reikalavimų įgyvendinimo, vidinio tyrimo apie </w:t>
      </w:r>
      <w:r>
        <w:rPr>
          <w:rFonts w:ascii="Times New Roman" w:hAnsi="Times New Roman"/>
          <w:iCs/>
          <w:sz w:val="24"/>
          <w:szCs w:val="24"/>
        </w:rPr>
        <w:t>i</w:t>
      </w:r>
      <w:r w:rsidRPr="00AB3D71">
        <w:rPr>
          <w:rFonts w:ascii="Times New Roman" w:hAnsi="Times New Roman"/>
          <w:iCs/>
          <w:sz w:val="24"/>
          <w:szCs w:val="24"/>
        </w:rPr>
        <w:t xml:space="preserve">eškovo operacijas </w:t>
      </w:r>
      <w:r w:rsidR="00657F0D">
        <w:rPr>
          <w:rFonts w:ascii="Times New Roman" w:hAnsi="Times New Roman"/>
          <w:iCs/>
          <w:sz w:val="24"/>
          <w:szCs w:val="24"/>
        </w:rPr>
        <w:t>vis</w:t>
      </w:r>
      <w:r w:rsidRPr="00AB3D71">
        <w:rPr>
          <w:rFonts w:ascii="Times New Roman" w:hAnsi="Times New Roman"/>
          <w:iCs/>
          <w:sz w:val="24"/>
          <w:szCs w:val="24"/>
        </w:rPr>
        <w:t>a apimtimi ir k</w:t>
      </w:r>
      <w:r>
        <w:rPr>
          <w:rFonts w:ascii="Times New Roman" w:hAnsi="Times New Roman"/>
          <w:iCs/>
          <w:sz w:val="24"/>
          <w:szCs w:val="24"/>
        </w:rPr>
        <w:t>itų</w:t>
      </w:r>
      <w:r w:rsidRPr="00AB3D71">
        <w:rPr>
          <w:rFonts w:ascii="Times New Roman" w:hAnsi="Times New Roman"/>
          <w:iCs/>
          <w:sz w:val="24"/>
          <w:szCs w:val="24"/>
        </w:rPr>
        <w:t xml:space="preserve"> dokumentų</w:t>
      </w:r>
      <w:r>
        <w:rPr>
          <w:rFonts w:ascii="Times New Roman" w:hAnsi="Times New Roman"/>
          <w:iCs/>
          <w:sz w:val="24"/>
          <w:szCs w:val="24"/>
        </w:rPr>
        <w:t>.</w:t>
      </w:r>
      <w:r w:rsidR="00A47F1C">
        <w:rPr>
          <w:rFonts w:ascii="Times New Roman" w:hAnsi="Times New Roman"/>
          <w:iCs/>
          <w:sz w:val="24"/>
          <w:szCs w:val="24"/>
        </w:rPr>
        <w:t xml:space="preserve"> </w:t>
      </w:r>
      <w:r w:rsidR="00A47F1C" w:rsidRPr="00A47F1C">
        <w:rPr>
          <w:rFonts w:ascii="Times New Roman" w:hAnsi="Times New Roman"/>
          <w:iCs/>
          <w:sz w:val="24"/>
          <w:szCs w:val="24"/>
        </w:rPr>
        <w:t>Ieškovas reikalavo</w:t>
      </w:r>
      <w:r w:rsidR="00A47F1C">
        <w:rPr>
          <w:rFonts w:ascii="Times New Roman" w:hAnsi="Times New Roman"/>
          <w:iCs/>
          <w:sz w:val="24"/>
          <w:szCs w:val="24"/>
        </w:rPr>
        <w:t xml:space="preserve"> aiškiai </w:t>
      </w:r>
      <w:r w:rsidR="00A47F1C" w:rsidRPr="00A47F1C">
        <w:rPr>
          <w:rFonts w:ascii="Times New Roman" w:hAnsi="Times New Roman"/>
          <w:iCs/>
          <w:sz w:val="24"/>
          <w:szCs w:val="24"/>
        </w:rPr>
        <w:t>nurodyti</w:t>
      </w:r>
      <w:r w:rsidR="00A47F1C">
        <w:rPr>
          <w:rFonts w:ascii="Times New Roman" w:hAnsi="Times New Roman"/>
          <w:iCs/>
          <w:sz w:val="24"/>
          <w:szCs w:val="24"/>
        </w:rPr>
        <w:t>,</w:t>
      </w:r>
      <w:r w:rsidR="00A47F1C" w:rsidRPr="00A47F1C">
        <w:rPr>
          <w:rFonts w:ascii="Times New Roman" w:hAnsi="Times New Roman"/>
          <w:iCs/>
          <w:sz w:val="24"/>
          <w:szCs w:val="24"/>
        </w:rPr>
        <w:t xml:space="preserve"> kokios konkrečiai mokėjimo operacijos </w:t>
      </w:r>
      <w:r w:rsidR="00A47F1C">
        <w:rPr>
          <w:rFonts w:ascii="Times New Roman" w:hAnsi="Times New Roman"/>
          <w:iCs/>
          <w:sz w:val="24"/>
          <w:szCs w:val="24"/>
        </w:rPr>
        <w:t>atsakovui</w:t>
      </w:r>
      <w:r w:rsidR="00A47F1C" w:rsidRPr="00A47F1C">
        <w:rPr>
          <w:rFonts w:ascii="Times New Roman" w:hAnsi="Times New Roman"/>
          <w:iCs/>
          <w:sz w:val="24"/>
          <w:szCs w:val="24"/>
        </w:rPr>
        <w:t xml:space="preserve"> pasirodė įtartinos</w:t>
      </w:r>
      <w:r w:rsidR="00657F0D">
        <w:rPr>
          <w:rFonts w:ascii="Times New Roman" w:hAnsi="Times New Roman"/>
          <w:iCs/>
          <w:sz w:val="24"/>
          <w:szCs w:val="24"/>
        </w:rPr>
        <w:t>,</w:t>
      </w:r>
      <w:r w:rsidR="00A47F1C" w:rsidRPr="00A47F1C">
        <w:rPr>
          <w:rFonts w:ascii="Times New Roman" w:hAnsi="Times New Roman"/>
          <w:iCs/>
          <w:sz w:val="24"/>
          <w:szCs w:val="24"/>
        </w:rPr>
        <w:t xml:space="preserve"> ir nurodyti faktinį pagrindą, sudarantį prielaidas šią informaciją laikyti įtartinu sandoriu. </w:t>
      </w:r>
      <w:r w:rsidR="00A47F1C">
        <w:rPr>
          <w:rFonts w:ascii="Times New Roman" w:hAnsi="Times New Roman"/>
          <w:iCs/>
          <w:sz w:val="24"/>
          <w:szCs w:val="24"/>
        </w:rPr>
        <w:t>T</w:t>
      </w:r>
      <w:r w:rsidR="00A47F1C" w:rsidRPr="00A47F1C">
        <w:rPr>
          <w:rFonts w:ascii="Times New Roman" w:hAnsi="Times New Roman"/>
          <w:iCs/>
          <w:sz w:val="24"/>
          <w:szCs w:val="24"/>
        </w:rPr>
        <w:t>iek Gairės</w:t>
      </w:r>
      <w:r w:rsidR="00224062" w:rsidRPr="00224062">
        <w:t xml:space="preserve"> </w:t>
      </w:r>
      <w:r w:rsidR="00224062" w:rsidRPr="00224062">
        <w:rPr>
          <w:rFonts w:ascii="Times New Roman" w:hAnsi="Times New Roman"/>
          <w:iCs/>
          <w:sz w:val="24"/>
          <w:szCs w:val="24"/>
        </w:rPr>
        <w:t>Nr.</w:t>
      </w:r>
      <w:r w:rsidR="00657F0D">
        <w:rPr>
          <w:rFonts w:ascii="Times New Roman" w:hAnsi="Times New Roman"/>
          <w:iCs/>
          <w:sz w:val="24"/>
          <w:szCs w:val="24"/>
        </w:rPr>
        <w:t> </w:t>
      </w:r>
      <w:r w:rsidR="00224062" w:rsidRPr="00224062">
        <w:rPr>
          <w:rFonts w:ascii="Times New Roman" w:hAnsi="Times New Roman"/>
          <w:iCs/>
          <w:sz w:val="24"/>
          <w:szCs w:val="24"/>
        </w:rPr>
        <w:t>EBA/GL/2021/02</w:t>
      </w:r>
      <w:r w:rsidR="00A47F1C" w:rsidRPr="00A47F1C">
        <w:rPr>
          <w:rFonts w:ascii="Times New Roman" w:hAnsi="Times New Roman"/>
          <w:iCs/>
          <w:sz w:val="24"/>
          <w:szCs w:val="24"/>
        </w:rPr>
        <w:t>, tiek kiti teisės aktai (Įtartin</w:t>
      </w:r>
      <w:r w:rsidR="00224062">
        <w:rPr>
          <w:rFonts w:ascii="Times New Roman" w:hAnsi="Times New Roman"/>
          <w:iCs/>
          <w:sz w:val="24"/>
          <w:szCs w:val="24"/>
        </w:rPr>
        <w:t>ų</w:t>
      </w:r>
      <w:r w:rsidR="00A47F1C" w:rsidRPr="00A47F1C">
        <w:rPr>
          <w:rFonts w:ascii="Times New Roman" w:hAnsi="Times New Roman"/>
          <w:iCs/>
          <w:sz w:val="24"/>
          <w:szCs w:val="24"/>
        </w:rPr>
        <w:t xml:space="preserve"> </w:t>
      </w:r>
      <w:r w:rsidR="00224062">
        <w:rPr>
          <w:rFonts w:ascii="Times New Roman" w:hAnsi="Times New Roman"/>
          <w:iCs/>
          <w:sz w:val="24"/>
          <w:szCs w:val="24"/>
        </w:rPr>
        <w:t xml:space="preserve">sandorių </w:t>
      </w:r>
      <w:r w:rsidR="00A47F1C" w:rsidRPr="00A47F1C">
        <w:rPr>
          <w:rFonts w:ascii="Times New Roman" w:hAnsi="Times New Roman"/>
          <w:iCs/>
          <w:sz w:val="24"/>
          <w:szCs w:val="24"/>
        </w:rPr>
        <w:t>kriterijai) pakankamai apibrėžia pagrindines indikacijas, rodančias, kad sandoris ar operacija yra įtartini</w:t>
      </w:r>
      <w:r w:rsidR="00A47F1C">
        <w:rPr>
          <w:rFonts w:ascii="Times New Roman" w:hAnsi="Times New Roman"/>
          <w:iCs/>
          <w:sz w:val="24"/>
          <w:szCs w:val="24"/>
        </w:rPr>
        <w:t xml:space="preserve">. Į </w:t>
      </w:r>
      <w:r w:rsidR="00A47F1C" w:rsidRPr="00A47F1C">
        <w:rPr>
          <w:rFonts w:ascii="Times New Roman" w:hAnsi="Times New Roman"/>
          <w:iCs/>
          <w:sz w:val="24"/>
          <w:szCs w:val="24"/>
        </w:rPr>
        <w:t xml:space="preserve">klausimus, kokios operacijos pasirodė įtartinos ir kodėl, buvo atsakyta </w:t>
      </w:r>
      <w:r w:rsidR="00A47F1C">
        <w:rPr>
          <w:rFonts w:ascii="Times New Roman" w:hAnsi="Times New Roman"/>
          <w:iCs/>
          <w:sz w:val="24"/>
          <w:szCs w:val="24"/>
        </w:rPr>
        <w:t>atsakovo</w:t>
      </w:r>
      <w:r w:rsidR="00A47F1C" w:rsidRPr="00A47F1C">
        <w:rPr>
          <w:rFonts w:ascii="Times New Roman" w:hAnsi="Times New Roman"/>
          <w:iCs/>
          <w:sz w:val="24"/>
          <w:szCs w:val="24"/>
        </w:rPr>
        <w:t xml:space="preserve"> triplike. </w:t>
      </w:r>
      <w:r w:rsidR="00EA34BC">
        <w:rPr>
          <w:rFonts w:ascii="Times New Roman" w:hAnsi="Times New Roman"/>
          <w:iCs/>
          <w:sz w:val="24"/>
          <w:szCs w:val="24"/>
        </w:rPr>
        <w:t>Ieškovo vertinimu, n</w:t>
      </w:r>
      <w:r w:rsidR="00A47F1C" w:rsidRPr="00A47F1C">
        <w:rPr>
          <w:rFonts w:ascii="Times New Roman" w:hAnsi="Times New Roman"/>
          <w:iCs/>
          <w:sz w:val="24"/>
          <w:szCs w:val="24"/>
        </w:rPr>
        <w:t xml:space="preserve">urodytai informacijai PPTFPĮ 23 straipsnis netaikytinas, nes ji nebuvo teikta </w:t>
      </w:r>
      <w:r w:rsidR="00F61E02">
        <w:rPr>
          <w:rFonts w:ascii="Times New Roman" w:hAnsi="Times New Roman"/>
          <w:iCs/>
          <w:sz w:val="24"/>
          <w:szCs w:val="24"/>
        </w:rPr>
        <w:t>FNTT</w:t>
      </w:r>
      <w:r w:rsidR="00A47F1C" w:rsidRPr="00A47F1C">
        <w:rPr>
          <w:rFonts w:ascii="Times New Roman" w:hAnsi="Times New Roman"/>
          <w:iCs/>
          <w:sz w:val="24"/>
          <w:szCs w:val="24"/>
        </w:rPr>
        <w:t>.</w:t>
      </w:r>
    </w:p>
    <w:p w14:paraId="1EDE6C9C" w14:textId="7D6E0B5E" w:rsidR="00224062" w:rsidRDefault="00A47F1C" w:rsidP="00224062">
      <w:pPr>
        <w:pStyle w:val="Sraopastraipa"/>
        <w:numPr>
          <w:ilvl w:val="1"/>
          <w:numId w:val="3"/>
        </w:numPr>
        <w:spacing w:line="240" w:lineRule="auto"/>
        <w:ind w:left="788" w:hanging="431"/>
        <w:contextualSpacing w:val="0"/>
        <w:jc w:val="both"/>
        <w:rPr>
          <w:rFonts w:ascii="Times New Roman" w:hAnsi="Times New Roman"/>
          <w:iCs/>
          <w:sz w:val="24"/>
          <w:szCs w:val="24"/>
        </w:rPr>
      </w:pPr>
      <w:r w:rsidRPr="00BF5FDF">
        <w:rPr>
          <w:rFonts w:ascii="Times New Roman" w:hAnsi="Times New Roman"/>
          <w:iCs/>
          <w:sz w:val="24"/>
          <w:szCs w:val="24"/>
        </w:rPr>
        <w:t>Kasacinio teismo suformu</w:t>
      </w:r>
      <w:r w:rsidR="00DD0CB2">
        <w:rPr>
          <w:rFonts w:ascii="Times New Roman" w:hAnsi="Times New Roman"/>
          <w:iCs/>
          <w:sz w:val="24"/>
          <w:szCs w:val="24"/>
        </w:rPr>
        <w:t>lu</w:t>
      </w:r>
      <w:r w:rsidRPr="00BF5FDF">
        <w:rPr>
          <w:rFonts w:ascii="Times New Roman" w:hAnsi="Times New Roman"/>
          <w:iCs/>
          <w:sz w:val="24"/>
          <w:szCs w:val="24"/>
        </w:rPr>
        <w:t xml:space="preserve">ota Mokėjimų įstatymo 15 straipsnio 7 dalies aiškinimo ir taikymo taisyklė visiškai atitinka Direktyvos </w:t>
      </w:r>
      <w:r w:rsidR="00224062" w:rsidRPr="00224062">
        <w:rPr>
          <w:rFonts w:ascii="Times New Roman" w:hAnsi="Times New Roman"/>
          <w:iCs/>
          <w:sz w:val="24"/>
          <w:szCs w:val="24"/>
        </w:rPr>
        <w:t>2015/2366</w:t>
      </w:r>
      <w:r w:rsidR="00224062">
        <w:rPr>
          <w:rFonts w:ascii="Times New Roman" w:hAnsi="Times New Roman"/>
          <w:iCs/>
          <w:sz w:val="24"/>
          <w:szCs w:val="24"/>
        </w:rPr>
        <w:t xml:space="preserve"> </w:t>
      </w:r>
      <w:r w:rsidRPr="00BF5FDF">
        <w:rPr>
          <w:rFonts w:ascii="Times New Roman" w:hAnsi="Times New Roman"/>
          <w:iCs/>
          <w:sz w:val="24"/>
          <w:szCs w:val="24"/>
        </w:rPr>
        <w:t>tekstą ir tikslus.</w:t>
      </w:r>
      <w:r w:rsidR="00BF5FDF" w:rsidRPr="00BF5FDF">
        <w:rPr>
          <w:rFonts w:ascii="Times New Roman" w:hAnsi="Times New Roman"/>
          <w:sz w:val="24"/>
          <w:szCs w:val="24"/>
        </w:rPr>
        <w:t xml:space="preserve"> </w:t>
      </w:r>
      <w:r w:rsidR="00ED38DF">
        <w:rPr>
          <w:rFonts w:ascii="Times New Roman" w:hAnsi="Times New Roman"/>
          <w:sz w:val="24"/>
          <w:szCs w:val="24"/>
        </w:rPr>
        <w:t xml:space="preserve">Kasacinis teismas </w:t>
      </w:r>
      <w:r w:rsidR="00BF5FDF" w:rsidRPr="00BF5FDF">
        <w:rPr>
          <w:rFonts w:ascii="Times New Roman" w:hAnsi="Times New Roman"/>
          <w:iCs/>
          <w:sz w:val="24"/>
          <w:szCs w:val="24"/>
        </w:rPr>
        <w:t>2021 m. gruodžio 13 d. nutartyje civilinėje byloje Nr. e3K-3-303-823/2021</w:t>
      </w:r>
      <w:r w:rsidR="00ED38DF">
        <w:rPr>
          <w:rFonts w:ascii="Times New Roman" w:hAnsi="Times New Roman"/>
          <w:iCs/>
          <w:sz w:val="24"/>
          <w:szCs w:val="24"/>
        </w:rPr>
        <w:t xml:space="preserve"> </w:t>
      </w:r>
      <w:r w:rsidR="00BF5FDF" w:rsidRPr="00BF5FDF">
        <w:rPr>
          <w:rFonts w:ascii="Times New Roman" w:hAnsi="Times New Roman"/>
          <w:iCs/>
          <w:sz w:val="24"/>
          <w:szCs w:val="24"/>
        </w:rPr>
        <w:t xml:space="preserve">išsamiai motyvavo, kodėl nebuvo taikomas CK 6.927 straipsnis. Direktyvos </w:t>
      </w:r>
      <w:r w:rsidR="00224062" w:rsidRPr="00224062">
        <w:rPr>
          <w:rFonts w:ascii="Times New Roman" w:hAnsi="Times New Roman"/>
          <w:iCs/>
          <w:sz w:val="24"/>
          <w:szCs w:val="24"/>
        </w:rPr>
        <w:t>2015/2366</w:t>
      </w:r>
      <w:r w:rsidR="00224062">
        <w:rPr>
          <w:rFonts w:ascii="Times New Roman" w:hAnsi="Times New Roman"/>
          <w:iCs/>
          <w:sz w:val="24"/>
          <w:szCs w:val="24"/>
        </w:rPr>
        <w:t xml:space="preserve"> </w:t>
      </w:r>
      <w:r w:rsidR="00BF5FDF" w:rsidRPr="00BF5FDF">
        <w:rPr>
          <w:rFonts w:ascii="Times New Roman" w:hAnsi="Times New Roman"/>
          <w:iCs/>
          <w:sz w:val="24"/>
          <w:szCs w:val="24"/>
        </w:rPr>
        <w:t>55 straipsnio 3 dalis neįtvirtina savarankiškų sutarties nutraukimo pagrindų, jų reikalavimų, bet tiesiog nu</w:t>
      </w:r>
      <w:r w:rsidR="00657F0D">
        <w:rPr>
          <w:rFonts w:ascii="Times New Roman" w:hAnsi="Times New Roman"/>
          <w:iCs/>
          <w:sz w:val="24"/>
          <w:szCs w:val="24"/>
        </w:rPr>
        <w:t>st</w:t>
      </w:r>
      <w:r w:rsidR="00BF5FDF" w:rsidRPr="00BF5FDF">
        <w:rPr>
          <w:rFonts w:ascii="Times New Roman" w:hAnsi="Times New Roman"/>
          <w:iCs/>
          <w:sz w:val="24"/>
          <w:szCs w:val="24"/>
        </w:rPr>
        <w:t xml:space="preserve">ato blanketinę nuorodą į šalių sudarytos bendrosios sutarties nutraukimo pagrindus (kurių nedetalizuoja, </w:t>
      </w:r>
      <w:r w:rsidR="00BF5FDF">
        <w:rPr>
          <w:rFonts w:ascii="Times New Roman" w:hAnsi="Times New Roman"/>
          <w:iCs/>
          <w:sz w:val="24"/>
          <w:szCs w:val="24"/>
        </w:rPr>
        <w:t>ne</w:t>
      </w:r>
      <w:r w:rsidR="00BF5FDF" w:rsidRPr="00BF5FDF">
        <w:rPr>
          <w:rFonts w:ascii="Times New Roman" w:hAnsi="Times New Roman"/>
          <w:iCs/>
          <w:sz w:val="24"/>
          <w:szCs w:val="24"/>
        </w:rPr>
        <w:t>nustato jiems reikalavim</w:t>
      </w:r>
      <w:r w:rsidR="00BF5FDF">
        <w:rPr>
          <w:rFonts w:ascii="Times New Roman" w:hAnsi="Times New Roman"/>
          <w:iCs/>
          <w:sz w:val="24"/>
          <w:szCs w:val="24"/>
        </w:rPr>
        <w:t>ų</w:t>
      </w:r>
      <w:r w:rsidR="00BF5FDF" w:rsidRPr="00BF5FDF">
        <w:rPr>
          <w:rFonts w:ascii="Times New Roman" w:hAnsi="Times New Roman"/>
          <w:iCs/>
          <w:sz w:val="24"/>
          <w:szCs w:val="24"/>
        </w:rPr>
        <w:t>) ir savarankiškai įtvirtina pranešimo vartotojui terminą. Analogiškai nu</w:t>
      </w:r>
      <w:r w:rsidR="00657F0D">
        <w:rPr>
          <w:rFonts w:ascii="Times New Roman" w:hAnsi="Times New Roman"/>
          <w:iCs/>
          <w:sz w:val="24"/>
          <w:szCs w:val="24"/>
        </w:rPr>
        <w:t>st</w:t>
      </w:r>
      <w:r w:rsidR="00BF5FDF" w:rsidRPr="00BF5FDF">
        <w:rPr>
          <w:rFonts w:ascii="Times New Roman" w:hAnsi="Times New Roman"/>
          <w:iCs/>
          <w:sz w:val="24"/>
          <w:szCs w:val="24"/>
        </w:rPr>
        <w:t>atyta ir Mokėjimų įstatymo 15 straipsnio 7 dalyje. Direktyvos</w:t>
      </w:r>
      <w:r w:rsidR="00B26AB9">
        <w:rPr>
          <w:rFonts w:ascii="Times New Roman" w:hAnsi="Times New Roman"/>
          <w:iCs/>
          <w:sz w:val="24"/>
          <w:szCs w:val="24"/>
        </w:rPr>
        <w:t> </w:t>
      </w:r>
      <w:r w:rsidR="00224062" w:rsidRPr="00224062">
        <w:rPr>
          <w:rFonts w:ascii="Times New Roman" w:hAnsi="Times New Roman"/>
          <w:iCs/>
          <w:sz w:val="24"/>
          <w:szCs w:val="24"/>
        </w:rPr>
        <w:t>2015/2366</w:t>
      </w:r>
      <w:r w:rsidR="00224062">
        <w:rPr>
          <w:rFonts w:ascii="Times New Roman" w:hAnsi="Times New Roman"/>
          <w:iCs/>
          <w:sz w:val="24"/>
          <w:szCs w:val="24"/>
        </w:rPr>
        <w:t xml:space="preserve"> </w:t>
      </w:r>
      <w:r w:rsidR="00BF5FDF" w:rsidRPr="00BF5FDF">
        <w:rPr>
          <w:rFonts w:ascii="Times New Roman" w:hAnsi="Times New Roman"/>
          <w:iCs/>
          <w:sz w:val="24"/>
          <w:szCs w:val="24"/>
        </w:rPr>
        <w:t xml:space="preserve">62 konstatuojamojoje dalyje yra aiškiai išskiriama, kad </w:t>
      </w:r>
      <w:r w:rsidR="00BF5FDF">
        <w:rPr>
          <w:rFonts w:ascii="Times New Roman" w:hAnsi="Times New Roman"/>
          <w:iCs/>
          <w:sz w:val="24"/>
          <w:szCs w:val="24"/>
        </w:rPr>
        <w:t>š</w:t>
      </w:r>
      <w:r w:rsidR="00BF5FDF" w:rsidRPr="00BF5FDF">
        <w:rPr>
          <w:rFonts w:ascii="Times New Roman" w:hAnsi="Times New Roman"/>
          <w:iCs/>
          <w:sz w:val="24"/>
          <w:szCs w:val="24"/>
        </w:rPr>
        <w:t>ia direktyva neturėtų būti daromas poveikis mokėjimo paslaugų teikėjo pareigai išskirtinėmis aplinkybėmis nutraukti mokėjimo paslaugų sutartį, kaip nu</w:t>
      </w:r>
      <w:r w:rsidR="001B319D">
        <w:rPr>
          <w:rFonts w:ascii="Times New Roman" w:hAnsi="Times New Roman"/>
          <w:iCs/>
          <w:sz w:val="24"/>
          <w:szCs w:val="24"/>
        </w:rPr>
        <w:t>st</w:t>
      </w:r>
      <w:r w:rsidR="00BF5FDF" w:rsidRPr="00BF5FDF">
        <w:rPr>
          <w:rFonts w:ascii="Times New Roman" w:hAnsi="Times New Roman"/>
          <w:iCs/>
          <w:sz w:val="24"/>
          <w:szCs w:val="24"/>
        </w:rPr>
        <w:t xml:space="preserve">atyta pagal kitą atitinkamą </w:t>
      </w:r>
      <w:r w:rsidR="00BF5FDF">
        <w:rPr>
          <w:rFonts w:ascii="Times New Roman" w:hAnsi="Times New Roman"/>
          <w:iCs/>
          <w:sz w:val="24"/>
          <w:szCs w:val="24"/>
        </w:rPr>
        <w:t xml:space="preserve">Europos </w:t>
      </w:r>
      <w:r w:rsidR="00BF5FDF" w:rsidRPr="00BF5FDF">
        <w:rPr>
          <w:rFonts w:ascii="Times New Roman" w:hAnsi="Times New Roman"/>
          <w:iCs/>
          <w:sz w:val="24"/>
          <w:szCs w:val="24"/>
        </w:rPr>
        <w:t xml:space="preserve">Sąjungos ar nacionalinę teisę, </w:t>
      </w:r>
      <w:r w:rsidR="00BF5FDF">
        <w:rPr>
          <w:rFonts w:ascii="Times New Roman" w:hAnsi="Times New Roman"/>
          <w:iCs/>
          <w:sz w:val="24"/>
          <w:szCs w:val="24"/>
        </w:rPr>
        <w:t>pavyzdžiui</w:t>
      </w:r>
      <w:r w:rsidR="00BF5FDF" w:rsidRPr="00BF5FDF">
        <w:rPr>
          <w:rFonts w:ascii="Times New Roman" w:hAnsi="Times New Roman"/>
          <w:iCs/>
          <w:sz w:val="24"/>
          <w:szCs w:val="24"/>
        </w:rPr>
        <w:t>, susijusią su pinigų plovimu ar teroristų finansavimu, veiksmais, kuriais siekiama įšaldyti lėšas, arba specialiomis priemonėmis, susijusiomis su nusikaltimų prevencija bei tyrimu.</w:t>
      </w:r>
      <w:r w:rsidR="00BF5FDF" w:rsidRPr="00BF5FDF">
        <w:rPr>
          <w:rFonts w:ascii="Times New Roman" w:hAnsi="Times New Roman"/>
          <w:iCs/>
          <w:sz w:val="24"/>
          <w:szCs w:val="24"/>
        </w:rPr>
        <w:tab/>
      </w:r>
      <w:r w:rsidR="00EA34BC">
        <w:rPr>
          <w:rFonts w:ascii="Times New Roman" w:hAnsi="Times New Roman"/>
          <w:iCs/>
          <w:sz w:val="24"/>
          <w:szCs w:val="24"/>
        </w:rPr>
        <w:t xml:space="preserve"> Taigi,</w:t>
      </w:r>
      <w:r w:rsidR="00BF5FDF" w:rsidRPr="00BF5FDF">
        <w:rPr>
          <w:rFonts w:ascii="Times New Roman" w:hAnsi="Times New Roman"/>
          <w:iCs/>
          <w:sz w:val="24"/>
          <w:szCs w:val="24"/>
        </w:rPr>
        <w:t xml:space="preserve"> Banko sąskaitos sutartyje nu</w:t>
      </w:r>
      <w:r w:rsidR="001B319D">
        <w:rPr>
          <w:rFonts w:ascii="Times New Roman" w:hAnsi="Times New Roman"/>
          <w:iCs/>
          <w:sz w:val="24"/>
          <w:szCs w:val="24"/>
        </w:rPr>
        <w:t>st</w:t>
      </w:r>
      <w:r w:rsidR="00BF5FDF" w:rsidRPr="00BF5FDF">
        <w:rPr>
          <w:rFonts w:ascii="Times New Roman" w:hAnsi="Times New Roman"/>
          <w:iCs/>
          <w:sz w:val="24"/>
          <w:szCs w:val="24"/>
        </w:rPr>
        <w:t xml:space="preserve">atytiems jos nutraukimo pagrindams yra taikomi visi nacionalinės teisės reikalavimai, įskaitant ir CK įtvirtintas vienašalio nutraukimo taisykles, sutarčių vykdymo bei </w:t>
      </w:r>
      <w:proofErr w:type="spellStart"/>
      <w:r w:rsidR="00BF5FDF" w:rsidRPr="00BF5FDF">
        <w:rPr>
          <w:rFonts w:ascii="Times New Roman" w:hAnsi="Times New Roman"/>
          <w:i/>
          <w:sz w:val="24"/>
          <w:szCs w:val="24"/>
        </w:rPr>
        <w:t>favor</w:t>
      </w:r>
      <w:proofErr w:type="spellEnd"/>
      <w:r w:rsidR="00BF5FDF" w:rsidRPr="00BF5FDF">
        <w:rPr>
          <w:rFonts w:ascii="Times New Roman" w:hAnsi="Times New Roman"/>
          <w:i/>
          <w:sz w:val="24"/>
          <w:szCs w:val="24"/>
        </w:rPr>
        <w:t xml:space="preserve"> </w:t>
      </w:r>
      <w:proofErr w:type="spellStart"/>
      <w:r w:rsidR="00BF5FDF" w:rsidRPr="00BF5FDF">
        <w:rPr>
          <w:rFonts w:ascii="Times New Roman" w:hAnsi="Times New Roman"/>
          <w:i/>
          <w:sz w:val="24"/>
          <w:szCs w:val="24"/>
        </w:rPr>
        <w:t>contractus</w:t>
      </w:r>
      <w:proofErr w:type="spellEnd"/>
      <w:r w:rsidR="00BF5FDF" w:rsidRPr="00BF5FDF">
        <w:rPr>
          <w:rFonts w:ascii="Times New Roman" w:hAnsi="Times New Roman"/>
          <w:iCs/>
          <w:sz w:val="24"/>
          <w:szCs w:val="24"/>
        </w:rPr>
        <w:t xml:space="preserve"> </w:t>
      </w:r>
      <w:r w:rsidR="00224062">
        <w:rPr>
          <w:rFonts w:ascii="Times New Roman" w:hAnsi="Times New Roman"/>
          <w:iCs/>
          <w:sz w:val="24"/>
          <w:szCs w:val="24"/>
        </w:rPr>
        <w:t xml:space="preserve">(sutarties naudai) </w:t>
      </w:r>
      <w:r w:rsidR="00BF5FDF" w:rsidRPr="00BF5FDF">
        <w:rPr>
          <w:rFonts w:ascii="Times New Roman" w:hAnsi="Times New Roman"/>
          <w:iCs/>
          <w:sz w:val="24"/>
          <w:szCs w:val="24"/>
        </w:rPr>
        <w:t xml:space="preserve">principus ir kt. </w:t>
      </w:r>
      <w:r w:rsidR="00BF5FDF">
        <w:rPr>
          <w:rFonts w:ascii="Times New Roman" w:hAnsi="Times New Roman"/>
          <w:iCs/>
          <w:sz w:val="24"/>
          <w:szCs w:val="24"/>
        </w:rPr>
        <w:t>Ieškovo vertinimu,</w:t>
      </w:r>
      <w:r w:rsidR="00BF5FDF" w:rsidRPr="00BF5FDF">
        <w:rPr>
          <w:rFonts w:ascii="Times New Roman" w:hAnsi="Times New Roman"/>
          <w:iCs/>
          <w:sz w:val="24"/>
          <w:szCs w:val="24"/>
        </w:rPr>
        <w:t xml:space="preserve"> kasacinis teismas yra teisingai pažymėjęs, kad CK 6.721 straipsnio 2 dalies taikymas neprieštarauja Mokėjimų įstatymo 15 straipsnio 7 dalyje įtvirtintam teisiniam reglamentavimui (jo nepaneigia, o tik papildo), todėl ginčo teisiniams santykiams taikytina</w:t>
      </w:r>
      <w:r w:rsidR="001B319D">
        <w:rPr>
          <w:rFonts w:ascii="Times New Roman" w:hAnsi="Times New Roman"/>
          <w:iCs/>
          <w:sz w:val="24"/>
          <w:szCs w:val="24"/>
        </w:rPr>
        <w:t>s</w:t>
      </w:r>
      <w:r w:rsidR="00BF5FDF" w:rsidRPr="00BF5FDF">
        <w:rPr>
          <w:rFonts w:ascii="Times New Roman" w:hAnsi="Times New Roman"/>
          <w:iCs/>
          <w:sz w:val="24"/>
          <w:szCs w:val="24"/>
        </w:rPr>
        <w:t xml:space="preserve"> </w:t>
      </w:r>
      <w:proofErr w:type="spellStart"/>
      <w:r w:rsidR="00BF5FDF" w:rsidRPr="00BF5FDF">
        <w:rPr>
          <w:rFonts w:ascii="Times New Roman" w:hAnsi="Times New Roman"/>
          <w:iCs/>
          <w:sz w:val="24"/>
          <w:szCs w:val="24"/>
        </w:rPr>
        <w:t>subsidiariai</w:t>
      </w:r>
      <w:proofErr w:type="spellEnd"/>
      <w:r w:rsidR="00BF5FDF">
        <w:rPr>
          <w:rFonts w:ascii="Times New Roman" w:hAnsi="Times New Roman"/>
          <w:iCs/>
          <w:sz w:val="24"/>
          <w:szCs w:val="24"/>
        </w:rPr>
        <w:t xml:space="preserve">. </w:t>
      </w:r>
    </w:p>
    <w:p w14:paraId="61E84FA5" w14:textId="7ED38E8F" w:rsidR="00123EE2" w:rsidRPr="00435F27" w:rsidRDefault="00224062" w:rsidP="00435F27">
      <w:pPr>
        <w:pStyle w:val="Sraopastraipa"/>
        <w:numPr>
          <w:ilvl w:val="1"/>
          <w:numId w:val="3"/>
        </w:numPr>
        <w:spacing w:line="240" w:lineRule="auto"/>
        <w:jc w:val="both"/>
        <w:rPr>
          <w:rFonts w:ascii="Times New Roman" w:hAnsi="Times New Roman"/>
          <w:iCs/>
          <w:sz w:val="24"/>
          <w:szCs w:val="24"/>
        </w:rPr>
      </w:pPr>
      <w:r>
        <w:rPr>
          <w:rFonts w:ascii="Times New Roman" w:hAnsi="Times New Roman"/>
          <w:iCs/>
          <w:sz w:val="24"/>
          <w:szCs w:val="24"/>
        </w:rPr>
        <w:t>N</w:t>
      </w:r>
      <w:r w:rsidR="00BF5FDF">
        <w:rPr>
          <w:rFonts w:ascii="Times New Roman" w:hAnsi="Times New Roman"/>
          <w:iCs/>
          <w:sz w:val="24"/>
          <w:szCs w:val="24"/>
        </w:rPr>
        <w:t>agrinėjamoje byloje d</w:t>
      </w:r>
      <w:r w:rsidR="00BF5FDF" w:rsidRPr="00BF5FDF">
        <w:rPr>
          <w:rFonts w:ascii="Times New Roman" w:hAnsi="Times New Roman"/>
          <w:iCs/>
          <w:sz w:val="24"/>
          <w:szCs w:val="24"/>
        </w:rPr>
        <w:t xml:space="preserve">alykinių santykių nutraukimo pagrindas </w:t>
      </w:r>
      <w:r w:rsidR="00BF5FDF">
        <w:rPr>
          <w:rFonts w:ascii="Times New Roman" w:hAnsi="Times New Roman"/>
          <w:iCs/>
          <w:sz w:val="24"/>
          <w:szCs w:val="24"/>
        </w:rPr>
        <w:t>yra</w:t>
      </w:r>
      <w:r w:rsidR="00BF5FDF" w:rsidRPr="00BF5FDF">
        <w:rPr>
          <w:rFonts w:ascii="Times New Roman" w:hAnsi="Times New Roman"/>
          <w:iCs/>
          <w:sz w:val="24"/>
          <w:szCs w:val="24"/>
        </w:rPr>
        <w:t xml:space="preserve"> </w:t>
      </w:r>
      <w:r w:rsidR="00BF5FDF">
        <w:rPr>
          <w:rFonts w:ascii="Times New Roman" w:hAnsi="Times New Roman"/>
          <w:iCs/>
          <w:sz w:val="24"/>
          <w:szCs w:val="24"/>
        </w:rPr>
        <w:t>atsakovo</w:t>
      </w:r>
      <w:r w:rsidR="00BF5FDF" w:rsidRPr="00BF5FDF">
        <w:rPr>
          <w:rFonts w:ascii="Times New Roman" w:hAnsi="Times New Roman"/>
          <w:iCs/>
          <w:sz w:val="24"/>
          <w:szCs w:val="24"/>
        </w:rPr>
        <w:t xml:space="preserve"> sprendimas dėl </w:t>
      </w:r>
      <w:r w:rsidR="00BF5FDF">
        <w:rPr>
          <w:rFonts w:ascii="Times New Roman" w:hAnsi="Times New Roman"/>
          <w:iCs/>
          <w:sz w:val="24"/>
          <w:szCs w:val="24"/>
        </w:rPr>
        <w:t>i</w:t>
      </w:r>
      <w:r w:rsidR="00BF5FDF" w:rsidRPr="00BF5FDF">
        <w:rPr>
          <w:rFonts w:ascii="Times New Roman" w:hAnsi="Times New Roman"/>
          <w:iCs/>
          <w:sz w:val="24"/>
          <w:szCs w:val="24"/>
        </w:rPr>
        <w:t>eškovo pinigų plovimo ar teroristų finansavimo rizikos. Tai patenka ne į Direktyvos</w:t>
      </w:r>
      <w:r w:rsidR="001B319D">
        <w:rPr>
          <w:rFonts w:ascii="Times New Roman" w:hAnsi="Times New Roman"/>
          <w:iCs/>
          <w:sz w:val="24"/>
          <w:szCs w:val="24"/>
        </w:rPr>
        <w:t> </w:t>
      </w:r>
      <w:r w:rsidR="00BF5FDF" w:rsidRPr="00BF5FDF">
        <w:rPr>
          <w:rFonts w:ascii="Times New Roman" w:hAnsi="Times New Roman"/>
          <w:iCs/>
          <w:sz w:val="24"/>
          <w:szCs w:val="24"/>
        </w:rPr>
        <w:t>2015/2366 taikymo sritį, bet į</w:t>
      </w:r>
      <w:r w:rsidR="00EA34BC">
        <w:rPr>
          <w:rFonts w:ascii="Times New Roman" w:hAnsi="Times New Roman"/>
          <w:iCs/>
          <w:sz w:val="24"/>
          <w:szCs w:val="24"/>
        </w:rPr>
        <w:t xml:space="preserve"> </w:t>
      </w:r>
      <w:r w:rsidR="00EA34BC" w:rsidRPr="00EA34BC">
        <w:rPr>
          <w:rFonts w:ascii="Times New Roman" w:hAnsi="Times New Roman"/>
          <w:iCs/>
          <w:sz w:val="24"/>
          <w:szCs w:val="24"/>
        </w:rPr>
        <w:t>2015 m. gegužės 20 d. Europos Parlamento ir Tarybos direktyv</w:t>
      </w:r>
      <w:r w:rsidR="00EA34BC">
        <w:rPr>
          <w:rFonts w:ascii="Times New Roman" w:hAnsi="Times New Roman"/>
          <w:iCs/>
          <w:sz w:val="24"/>
          <w:szCs w:val="24"/>
        </w:rPr>
        <w:t>os</w:t>
      </w:r>
      <w:r w:rsidR="00BF5FDF" w:rsidRPr="00BF5FDF">
        <w:rPr>
          <w:rFonts w:ascii="Times New Roman" w:hAnsi="Times New Roman"/>
          <w:iCs/>
          <w:sz w:val="24"/>
          <w:szCs w:val="24"/>
        </w:rPr>
        <w:t xml:space="preserve"> (ES) 2015/849 bei ją įgyvendinančio PPTFPĮ taikymo sritį</w:t>
      </w:r>
      <w:r w:rsidR="00BF5FDF">
        <w:rPr>
          <w:rFonts w:ascii="Times New Roman" w:hAnsi="Times New Roman"/>
          <w:iCs/>
          <w:sz w:val="24"/>
          <w:szCs w:val="24"/>
        </w:rPr>
        <w:t>, todėl atsakovo</w:t>
      </w:r>
      <w:r w:rsidR="00BF5FDF" w:rsidRPr="00BF5FDF">
        <w:rPr>
          <w:rFonts w:ascii="Times New Roman" w:hAnsi="Times New Roman"/>
          <w:iCs/>
          <w:sz w:val="24"/>
          <w:szCs w:val="24"/>
        </w:rPr>
        <w:t xml:space="preserve"> prašymas kreiptis dėl </w:t>
      </w:r>
      <w:proofErr w:type="spellStart"/>
      <w:r w:rsidR="00BF5FDF" w:rsidRPr="00BF5FDF">
        <w:rPr>
          <w:rFonts w:ascii="Times New Roman" w:hAnsi="Times New Roman"/>
          <w:iCs/>
          <w:sz w:val="24"/>
          <w:szCs w:val="24"/>
        </w:rPr>
        <w:t>prejudicinio</w:t>
      </w:r>
      <w:proofErr w:type="spellEnd"/>
      <w:r w:rsidR="00BF5FDF" w:rsidRPr="00BF5FDF">
        <w:rPr>
          <w:rFonts w:ascii="Times New Roman" w:hAnsi="Times New Roman"/>
          <w:iCs/>
          <w:sz w:val="24"/>
          <w:szCs w:val="24"/>
        </w:rPr>
        <w:t xml:space="preserve"> sprendimo dėl Direktyvos </w:t>
      </w:r>
      <w:r w:rsidR="00355F26" w:rsidRPr="00355F26">
        <w:rPr>
          <w:rFonts w:ascii="Times New Roman" w:hAnsi="Times New Roman"/>
          <w:iCs/>
          <w:sz w:val="24"/>
          <w:szCs w:val="24"/>
        </w:rPr>
        <w:t xml:space="preserve">2015/2366 </w:t>
      </w:r>
      <w:r w:rsidR="00BF5FDF" w:rsidRPr="00BF5FDF">
        <w:rPr>
          <w:rFonts w:ascii="Times New Roman" w:hAnsi="Times New Roman"/>
          <w:iCs/>
          <w:sz w:val="24"/>
          <w:szCs w:val="24"/>
        </w:rPr>
        <w:t>aiškinimo yra akivaizdžiai nepagrįstas</w:t>
      </w:r>
      <w:r w:rsidR="00435F27">
        <w:rPr>
          <w:rFonts w:ascii="Times New Roman" w:hAnsi="Times New Roman"/>
          <w:iCs/>
          <w:sz w:val="24"/>
          <w:szCs w:val="24"/>
        </w:rPr>
        <w:t>.</w:t>
      </w:r>
    </w:p>
    <w:p w14:paraId="5B6A1D3C" w14:textId="77777777" w:rsidR="001217D5" w:rsidRDefault="001217D5">
      <w:pPr>
        <w:shd w:val="clear" w:color="auto" w:fill="FFFFFF"/>
        <w:spacing w:after="120"/>
        <w:ind w:right="17" w:firstLine="720"/>
        <w:jc w:val="both"/>
      </w:pPr>
    </w:p>
    <w:p w14:paraId="62A0872F" w14:textId="16B4A210" w:rsidR="00123EE2" w:rsidRDefault="00A80C8A">
      <w:pPr>
        <w:shd w:val="clear" w:color="auto" w:fill="FFFFFF"/>
        <w:spacing w:after="120"/>
        <w:ind w:right="17" w:firstLine="720"/>
        <w:jc w:val="both"/>
      </w:pPr>
      <w:r>
        <w:t xml:space="preserve">Teisėjų kolegija </w:t>
      </w:r>
    </w:p>
    <w:p w14:paraId="2C4FC693" w14:textId="77777777" w:rsidR="00435F27" w:rsidRDefault="00435F27">
      <w:pPr>
        <w:spacing w:after="120"/>
      </w:pPr>
    </w:p>
    <w:p w14:paraId="12EDEA90" w14:textId="3BAE646F" w:rsidR="00123EE2" w:rsidRDefault="00A80C8A">
      <w:pPr>
        <w:spacing w:after="120"/>
      </w:pPr>
      <w:r>
        <w:t xml:space="preserve">k o n s t a t u o j a : </w:t>
      </w:r>
    </w:p>
    <w:p w14:paraId="023DF0BF" w14:textId="77777777" w:rsidR="00435F27" w:rsidRDefault="00435F27">
      <w:pPr>
        <w:pStyle w:val="Sraopastraipa"/>
        <w:spacing w:after="120" w:line="240" w:lineRule="auto"/>
        <w:ind w:left="0"/>
        <w:contextualSpacing w:val="0"/>
        <w:jc w:val="center"/>
        <w:rPr>
          <w:rFonts w:ascii="Times New Roman" w:hAnsi="Times New Roman"/>
          <w:sz w:val="24"/>
          <w:szCs w:val="24"/>
        </w:rPr>
      </w:pPr>
    </w:p>
    <w:p w14:paraId="2447AC9C" w14:textId="4FEAEAC9"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2CDE90BB" w14:textId="77777777" w:rsidR="00435F27" w:rsidRDefault="00435F27" w:rsidP="004C0197">
      <w:pPr>
        <w:pStyle w:val="Sraopastraipa"/>
        <w:spacing w:after="120" w:line="240" w:lineRule="auto"/>
        <w:ind w:left="0" w:firstLine="720"/>
        <w:contextualSpacing w:val="0"/>
        <w:jc w:val="both"/>
        <w:rPr>
          <w:rFonts w:ascii="Times New Roman" w:hAnsi="Times New Roman"/>
          <w:iCs/>
          <w:sz w:val="24"/>
          <w:szCs w:val="24"/>
        </w:rPr>
      </w:pPr>
    </w:p>
    <w:p w14:paraId="10A66298" w14:textId="57737742" w:rsidR="00123EE2" w:rsidRDefault="00A80C8A" w:rsidP="004C0197">
      <w:pPr>
        <w:pStyle w:val="Sraopastraipa"/>
        <w:spacing w:after="120" w:line="240" w:lineRule="auto"/>
        <w:ind w:left="0" w:firstLine="720"/>
        <w:contextualSpacing w:val="0"/>
        <w:jc w:val="both"/>
        <w:rPr>
          <w:rFonts w:ascii="Times New Roman" w:hAnsi="Times New Roman"/>
          <w:i/>
          <w:iCs/>
          <w:sz w:val="24"/>
          <w:szCs w:val="24"/>
        </w:rPr>
      </w:pPr>
      <w:r w:rsidRPr="00846691">
        <w:rPr>
          <w:rFonts w:ascii="Times New Roman" w:hAnsi="Times New Roman"/>
          <w:i/>
          <w:iCs/>
          <w:sz w:val="24"/>
          <w:szCs w:val="24"/>
        </w:rPr>
        <w:lastRenderedPageBreak/>
        <w:t xml:space="preserve">Dėl </w:t>
      </w:r>
      <w:r w:rsidR="00846691">
        <w:rPr>
          <w:rFonts w:ascii="Times New Roman" w:hAnsi="Times New Roman"/>
          <w:i/>
          <w:iCs/>
          <w:sz w:val="24"/>
          <w:szCs w:val="24"/>
        </w:rPr>
        <w:t>kreipimosi į Eur</w:t>
      </w:r>
      <w:r w:rsidR="00B26AB9">
        <w:rPr>
          <w:rFonts w:ascii="Times New Roman" w:hAnsi="Times New Roman"/>
          <w:i/>
          <w:iCs/>
          <w:sz w:val="24"/>
          <w:szCs w:val="24"/>
        </w:rPr>
        <w:t>o</w:t>
      </w:r>
      <w:r w:rsidR="00846691">
        <w:rPr>
          <w:rFonts w:ascii="Times New Roman" w:hAnsi="Times New Roman"/>
          <w:i/>
          <w:iCs/>
          <w:sz w:val="24"/>
          <w:szCs w:val="24"/>
        </w:rPr>
        <w:t xml:space="preserve">pos Sąjungos </w:t>
      </w:r>
      <w:r w:rsidR="00753B9B">
        <w:rPr>
          <w:rFonts w:ascii="Times New Roman" w:hAnsi="Times New Roman"/>
          <w:i/>
          <w:iCs/>
          <w:sz w:val="24"/>
          <w:szCs w:val="24"/>
        </w:rPr>
        <w:t>T</w:t>
      </w:r>
      <w:r w:rsidR="00846691">
        <w:rPr>
          <w:rFonts w:ascii="Times New Roman" w:hAnsi="Times New Roman"/>
          <w:i/>
          <w:iCs/>
          <w:sz w:val="24"/>
          <w:szCs w:val="24"/>
        </w:rPr>
        <w:t>eisingumo Teismą</w:t>
      </w:r>
    </w:p>
    <w:p w14:paraId="24871DB1" w14:textId="77777777" w:rsidR="000023C0" w:rsidRPr="00846691" w:rsidRDefault="000023C0" w:rsidP="004C0197">
      <w:pPr>
        <w:pStyle w:val="Sraopastraipa"/>
        <w:spacing w:after="120" w:line="240" w:lineRule="auto"/>
        <w:ind w:left="0" w:firstLine="720"/>
        <w:contextualSpacing w:val="0"/>
        <w:jc w:val="both"/>
        <w:rPr>
          <w:rFonts w:ascii="Times New Roman" w:hAnsi="Times New Roman"/>
          <w:i/>
          <w:iCs/>
          <w:sz w:val="24"/>
          <w:szCs w:val="24"/>
        </w:rPr>
      </w:pPr>
    </w:p>
    <w:p w14:paraId="68C0370B" w14:textId="03CF3A64" w:rsidR="00435F27" w:rsidRDefault="00846691">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Atsakov</w:t>
      </w:r>
      <w:r w:rsidR="001B319D">
        <w:rPr>
          <w:rFonts w:ascii="Times New Roman" w:hAnsi="Times New Roman"/>
          <w:iCs/>
          <w:sz w:val="24"/>
          <w:szCs w:val="24"/>
        </w:rPr>
        <w:t>as</w:t>
      </w:r>
      <w:r>
        <w:rPr>
          <w:rFonts w:ascii="Times New Roman" w:hAnsi="Times New Roman"/>
          <w:iCs/>
          <w:sz w:val="24"/>
          <w:szCs w:val="24"/>
        </w:rPr>
        <w:t xml:space="preserve"> kasaciniame skunde teigia, kad nagrinėjamoje byloje egzistuoja poreikis kreiptis į Europos Sąjungos Teisingumo Teismą dėl </w:t>
      </w:r>
      <w:proofErr w:type="spellStart"/>
      <w:r>
        <w:rPr>
          <w:rFonts w:ascii="Times New Roman" w:hAnsi="Times New Roman"/>
          <w:iCs/>
          <w:sz w:val="24"/>
          <w:szCs w:val="24"/>
        </w:rPr>
        <w:t>prejudicinio</w:t>
      </w:r>
      <w:proofErr w:type="spellEnd"/>
      <w:r>
        <w:rPr>
          <w:rFonts w:ascii="Times New Roman" w:hAnsi="Times New Roman"/>
          <w:iCs/>
          <w:sz w:val="24"/>
          <w:szCs w:val="24"/>
        </w:rPr>
        <w:t xml:space="preserve"> sprendimo priėmimo dėl Direktyvos 2015/2366 55 straipsnio 3 dali</w:t>
      </w:r>
      <w:r w:rsidR="00AC6888">
        <w:rPr>
          <w:rFonts w:ascii="Times New Roman" w:hAnsi="Times New Roman"/>
          <w:iCs/>
          <w:sz w:val="24"/>
          <w:szCs w:val="24"/>
        </w:rPr>
        <w:t>es</w:t>
      </w:r>
      <w:r>
        <w:rPr>
          <w:rFonts w:ascii="Times New Roman" w:hAnsi="Times New Roman"/>
          <w:iCs/>
          <w:sz w:val="24"/>
          <w:szCs w:val="24"/>
        </w:rPr>
        <w:t xml:space="preserve"> išaiškinimo, o konkrečiai: ar minėtos direktyvos 55 straipsnio 3</w:t>
      </w:r>
      <w:r w:rsidR="00B26AB9">
        <w:rPr>
          <w:rFonts w:ascii="Times New Roman" w:hAnsi="Times New Roman"/>
          <w:iCs/>
          <w:sz w:val="24"/>
          <w:szCs w:val="24"/>
        </w:rPr>
        <w:t> </w:t>
      </w:r>
      <w:r>
        <w:rPr>
          <w:rFonts w:ascii="Times New Roman" w:hAnsi="Times New Roman"/>
          <w:iCs/>
          <w:sz w:val="24"/>
          <w:szCs w:val="24"/>
        </w:rPr>
        <w:t>dalies nuostata turėtų būti aiškinama taip, kad mokėjimo paslaugų te</w:t>
      </w:r>
      <w:r w:rsidR="00B26AB9">
        <w:rPr>
          <w:rFonts w:ascii="Times New Roman" w:hAnsi="Times New Roman"/>
          <w:iCs/>
          <w:sz w:val="24"/>
          <w:szCs w:val="24"/>
        </w:rPr>
        <w:t>i</w:t>
      </w:r>
      <w:r>
        <w:rPr>
          <w:rFonts w:ascii="Times New Roman" w:hAnsi="Times New Roman"/>
          <w:iCs/>
          <w:sz w:val="24"/>
          <w:szCs w:val="24"/>
        </w:rPr>
        <w:t>kėjas gali vienašališkai nutraukti neapibrėžtam laikotarpiui sudarytą bendrąją sutartį joje nu</w:t>
      </w:r>
      <w:r w:rsidR="00B26AB9">
        <w:rPr>
          <w:rFonts w:ascii="Times New Roman" w:hAnsi="Times New Roman"/>
          <w:iCs/>
          <w:sz w:val="24"/>
          <w:szCs w:val="24"/>
        </w:rPr>
        <w:t>st</w:t>
      </w:r>
      <w:r>
        <w:rPr>
          <w:rFonts w:ascii="Times New Roman" w:hAnsi="Times New Roman"/>
          <w:iCs/>
          <w:sz w:val="24"/>
          <w:szCs w:val="24"/>
        </w:rPr>
        <w:t>atytais nutraukimo pagrindais tik esant svarbioms priežastims.</w:t>
      </w:r>
    </w:p>
    <w:p w14:paraId="2DE4394B" w14:textId="480551EF" w:rsidR="006A4090" w:rsidRDefault="001E6707" w:rsidP="006A4090">
      <w:pPr>
        <w:pStyle w:val="Sraopastraipa"/>
        <w:numPr>
          <w:ilvl w:val="0"/>
          <w:numId w:val="3"/>
        </w:numPr>
        <w:tabs>
          <w:tab w:val="left" w:pos="841"/>
        </w:tabs>
        <w:spacing w:after="120" w:line="240" w:lineRule="auto"/>
        <w:ind w:left="357" w:hanging="357"/>
        <w:contextualSpacing w:val="0"/>
        <w:jc w:val="both"/>
        <w:rPr>
          <w:rFonts w:asciiTheme="majorBidi" w:hAnsiTheme="majorBidi" w:cstheme="majorBidi"/>
          <w:sz w:val="24"/>
          <w:szCs w:val="24"/>
        </w:rPr>
      </w:pPr>
      <w:r w:rsidRPr="001E6707">
        <w:rPr>
          <w:rFonts w:asciiTheme="majorBidi" w:hAnsiTheme="majorBidi" w:cstheme="majorBidi"/>
          <w:sz w:val="24"/>
          <w:szCs w:val="24"/>
        </w:rPr>
        <w:t xml:space="preserve">Europos Parlamento ir </w:t>
      </w:r>
      <w:r w:rsidR="00F6720C">
        <w:rPr>
          <w:rFonts w:asciiTheme="majorBidi" w:hAnsiTheme="majorBidi" w:cstheme="majorBidi"/>
          <w:sz w:val="24"/>
          <w:szCs w:val="24"/>
        </w:rPr>
        <w:t>T</w:t>
      </w:r>
      <w:r w:rsidRPr="001E6707">
        <w:rPr>
          <w:rFonts w:asciiTheme="majorBidi" w:hAnsiTheme="majorBidi" w:cstheme="majorBidi"/>
          <w:sz w:val="24"/>
          <w:szCs w:val="24"/>
        </w:rPr>
        <w:t>arybos 2015 m. lapkričio 25 d. direktyvos (ES) 2015/2366 dėl mokėjimo paslaugų vidaus rinkoje, kuria iš dalies keičiamos direktyvos 2002/65/EB, 2009/110/EB ir 2013/36/ES bei Reglamentas (ES) Nr. 1093/2010 ir panaikinama Direktyva 2007/64/EB, 55</w:t>
      </w:r>
      <w:r w:rsidR="001B319D">
        <w:rPr>
          <w:rFonts w:asciiTheme="majorBidi" w:hAnsiTheme="majorBidi" w:cstheme="majorBidi"/>
          <w:sz w:val="24"/>
          <w:szCs w:val="24"/>
        </w:rPr>
        <w:t> </w:t>
      </w:r>
      <w:r w:rsidRPr="001E6707">
        <w:rPr>
          <w:rFonts w:asciiTheme="majorBidi" w:hAnsiTheme="majorBidi" w:cstheme="majorBidi"/>
          <w:sz w:val="24"/>
          <w:szCs w:val="24"/>
        </w:rPr>
        <w:t>straipsnio 3 dalyje įtvirtinta, jog jei tai sutarta bendrojoje sutartyje, mokėjimo paslaugų teikėjas gali nutraukti bendrąją sutartį, sudarytą neapibrėžtam laikotarpiui, ne mažiau kaip prieš du mėnesius pateikdamas pranešimą tokiu pačiu būdu, kaip nu</w:t>
      </w:r>
      <w:r w:rsidR="00F6720C">
        <w:rPr>
          <w:rFonts w:asciiTheme="majorBidi" w:hAnsiTheme="majorBidi" w:cstheme="majorBidi"/>
          <w:sz w:val="24"/>
          <w:szCs w:val="24"/>
        </w:rPr>
        <w:t>st</w:t>
      </w:r>
      <w:r w:rsidRPr="001E6707">
        <w:rPr>
          <w:rFonts w:asciiTheme="majorBidi" w:hAnsiTheme="majorBidi" w:cstheme="majorBidi"/>
          <w:sz w:val="24"/>
          <w:szCs w:val="24"/>
        </w:rPr>
        <w:t>atyta 51 straipsnio 1 dalyje, o minėto straipsnio 6 dalyje nustatyta, kad valstybės narės mokėjimo paslaugų vartotojams gali nustatyti palankesnes nuostatas</w:t>
      </w:r>
      <w:r w:rsidR="006A4090">
        <w:rPr>
          <w:rFonts w:asciiTheme="majorBidi" w:hAnsiTheme="majorBidi" w:cstheme="majorBidi"/>
          <w:sz w:val="24"/>
          <w:szCs w:val="24"/>
        </w:rPr>
        <w:t>.</w:t>
      </w:r>
    </w:p>
    <w:p w14:paraId="684B687E" w14:textId="00B05503" w:rsidR="006A4090" w:rsidRDefault="001E6707" w:rsidP="00630156">
      <w:pPr>
        <w:pStyle w:val="Sraopastraipa"/>
        <w:numPr>
          <w:ilvl w:val="0"/>
          <w:numId w:val="3"/>
        </w:numPr>
        <w:tabs>
          <w:tab w:val="left" w:pos="841"/>
          <w:tab w:val="left" w:pos="6237"/>
        </w:tabs>
        <w:spacing w:after="120" w:line="240" w:lineRule="auto"/>
        <w:ind w:left="357" w:hanging="357"/>
        <w:contextualSpacing w:val="0"/>
        <w:jc w:val="both"/>
        <w:rPr>
          <w:rFonts w:asciiTheme="majorBidi" w:hAnsiTheme="majorBidi" w:cstheme="majorBidi"/>
          <w:sz w:val="24"/>
          <w:szCs w:val="24"/>
        </w:rPr>
      </w:pPr>
      <w:r w:rsidRPr="00AC6888">
        <w:rPr>
          <w:rFonts w:asciiTheme="majorBidi" w:hAnsiTheme="majorBidi" w:cstheme="majorBidi"/>
          <w:iCs/>
          <w:sz w:val="24"/>
          <w:szCs w:val="24"/>
        </w:rPr>
        <w:t xml:space="preserve">Minėtos Direktyvos 2015/2366 konstatuojamosios dalies </w:t>
      </w:r>
      <w:r w:rsidR="006A4090" w:rsidRPr="00AC6888">
        <w:rPr>
          <w:rFonts w:asciiTheme="majorBidi" w:hAnsiTheme="majorBidi" w:cstheme="majorBidi"/>
          <w:iCs/>
          <w:sz w:val="24"/>
          <w:szCs w:val="24"/>
        </w:rPr>
        <w:t>62 punkte nurodyta, jog š</w:t>
      </w:r>
      <w:r w:rsidRPr="00AC6888">
        <w:rPr>
          <w:rFonts w:asciiTheme="majorBidi" w:hAnsiTheme="majorBidi" w:cstheme="majorBidi"/>
          <w:sz w:val="24"/>
          <w:szCs w:val="24"/>
        </w:rPr>
        <w:t>ia direktyva neturėtų būti daromas poveikis mokėjimo paslaugų teikėjo pareigai išskirtinėmis aplinkybėmis nutraukti mokėjimo paslaugų sutartį, kaip nu</w:t>
      </w:r>
      <w:r w:rsidR="00F6720C">
        <w:rPr>
          <w:rFonts w:asciiTheme="majorBidi" w:hAnsiTheme="majorBidi" w:cstheme="majorBidi"/>
          <w:sz w:val="24"/>
          <w:szCs w:val="24"/>
        </w:rPr>
        <w:t>st</w:t>
      </w:r>
      <w:r w:rsidRPr="00AC6888">
        <w:rPr>
          <w:rFonts w:asciiTheme="majorBidi" w:hAnsiTheme="majorBidi" w:cstheme="majorBidi"/>
          <w:sz w:val="24"/>
          <w:szCs w:val="24"/>
        </w:rPr>
        <w:t>atyta pagal kitą atitinkamą Sąjungos ar nacionalinę teisę,</w:t>
      </w:r>
      <w:r w:rsidRPr="006A4090">
        <w:rPr>
          <w:rFonts w:asciiTheme="majorBidi" w:hAnsiTheme="majorBidi" w:cstheme="majorBidi"/>
          <w:sz w:val="24"/>
          <w:szCs w:val="24"/>
        </w:rPr>
        <w:t xml:space="preserve"> pvz., susijusią su pinigų plovimu ar teroristų finansavimu, veiksmais, kuriais siekiama įšaldyti lėšas, arba specialiomis priemonėmis, susijusiomis su nusikaltimų prevencija bei tyrimu</w:t>
      </w:r>
      <w:r w:rsidR="006A4090" w:rsidRPr="006A4090">
        <w:rPr>
          <w:rFonts w:asciiTheme="majorBidi" w:hAnsiTheme="majorBidi" w:cstheme="majorBidi"/>
          <w:sz w:val="24"/>
          <w:szCs w:val="24"/>
        </w:rPr>
        <w:t>, o 63</w:t>
      </w:r>
      <w:r w:rsidR="006A4090">
        <w:rPr>
          <w:rFonts w:asciiTheme="majorBidi" w:hAnsiTheme="majorBidi" w:cstheme="majorBidi"/>
          <w:sz w:val="24"/>
          <w:szCs w:val="24"/>
        </w:rPr>
        <w:t xml:space="preserve"> punkte nurodyta, jog</w:t>
      </w:r>
      <w:r w:rsidR="00F6720C">
        <w:rPr>
          <w:rFonts w:asciiTheme="majorBidi" w:hAnsiTheme="majorBidi" w:cstheme="majorBidi"/>
          <w:sz w:val="24"/>
          <w:szCs w:val="24"/>
        </w:rPr>
        <w:t>,</w:t>
      </w:r>
      <w:r w:rsidR="006A4090" w:rsidRPr="006A4090">
        <w:rPr>
          <w:rFonts w:asciiTheme="majorBidi" w:hAnsiTheme="majorBidi" w:cstheme="majorBidi"/>
          <w:sz w:val="24"/>
          <w:szCs w:val="24"/>
        </w:rPr>
        <w:t xml:space="preserve"> siekiant užtikrinti aukšto lygio vartotojų apsaugą, valstybės narės turėtų galėti vartotojo interesais palikti galioti arba nustatyti apribojimus arba draudimus, susijusius su vienašaliais bendrosios sutarties sąlygų pakeitimais, pavyzdžiui, jei nėra pagrįstos priežasties </w:t>
      </w:r>
      <w:r w:rsidR="00F6720C">
        <w:rPr>
          <w:rFonts w:asciiTheme="majorBidi" w:hAnsiTheme="majorBidi" w:cstheme="majorBidi"/>
          <w:sz w:val="24"/>
          <w:szCs w:val="24"/>
        </w:rPr>
        <w:t xml:space="preserve">atlikti </w:t>
      </w:r>
      <w:r w:rsidR="006A4090" w:rsidRPr="006A4090">
        <w:rPr>
          <w:rFonts w:asciiTheme="majorBidi" w:hAnsiTheme="majorBidi" w:cstheme="majorBidi"/>
          <w:sz w:val="24"/>
          <w:szCs w:val="24"/>
        </w:rPr>
        <w:t>tok</w:t>
      </w:r>
      <w:r w:rsidR="00F6720C">
        <w:rPr>
          <w:rFonts w:asciiTheme="majorBidi" w:hAnsiTheme="majorBidi" w:cstheme="majorBidi"/>
          <w:sz w:val="24"/>
          <w:szCs w:val="24"/>
        </w:rPr>
        <w:t>į</w:t>
      </w:r>
      <w:r w:rsidR="006A4090" w:rsidRPr="006A4090">
        <w:rPr>
          <w:rFonts w:asciiTheme="majorBidi" w:hAnsiTheme="majorBidi" w:cstheme="majorBidi"/>
          <w:sz w:val="24"/>
          <w:szCs w:val="24"/>
        </w:rPr>
        <w:t xml:space="preserve"> pakeitim</w:t>
      </w:r>
      <w:r w:rsidR="00F6720C">
        <w:rPr>
          <w:rFonts w:asciiTheme="majorBidi" w:hAnsiTheme="majorBidi" w:cstheme="majorBidi"/>
          <w:sz w:val="24"/>
          <w:szCs w:val="24"/>
        </w:rPr>
        <w:t>ą</w:t>
      </w:r>
      <w:r w:rsidR="006A4090">
        <w:rPr>
          <w:rFonts w:asciiTheme="majorBidi" w:hAnsiTheme="majorBidi" w:cstheme="majorBidi"/>
          <w:sz w:val="24"/>
          <w:szCs w:val="24"/>
        </w:rPr>
        <w:t>.</w:t>
      </w:r>
    </w:p>
    <w:p w14:paraId="5485F7D3" w14:textId="3CA61A2D" w:rsidR="006A4090" w:rsidRDefault="006A4090" w:rsidP="00630156">
      <w:pPr>
        <w:pStyle w:val="Sraopastraipa"/>
        <w:numPr>
          <w:ilvl w:val="0"/>
          <w:numId w:val="3"/>
        </w:numPr>
        <w:tabs>
          <w:tab w:val="left" w:pos="841"/>
          <w:tab w:val="left" w:pos="6237"/>
        </w:tabs>
        <w:spacing w:after="120" w:line="240" w:lineRule="auto"/>
        <w:ind w:left="357" w:hanging="357"/>
        <w:contextualSpacing w:val="0"/>
        <w:jc w:val="both"/>
        <w:rPr>
          <w:rFonts w:asciiTheme="majorBidi" w:hAnsiTheme="majorBidi" w:cstheme="majorBidi"/>
          <w:sz w:val="24"/>
          <w:szCs w:val="24"/>
        </w:rPr>
      </w:pPr>
      <w:r>
        <w:rPr>
          <w:rFonts w:asciiTheme="majorBidi" w:hAnsiTheme="majorBidi" w:cstheme="majorBidi"/>
          <w:sz w:val="24"/>
          <w:szCs w:val="24"/>
        </w:rPr>
        <w:t xml:space="preserve">Iš aptartų Direktyvos </w:t>
      </w:r>
      <w:r w:rsidR="006B1118" w:rsidRPr="006B1118">
        <w:rPr>
          <w:rFonts w:asciiTheme="majorBidi" w:hAnsiTheme="majorBidi" w:cstheme="majorBidi"/>
          <w:sz w:val="24"/>
          <w:szCs w:val="24"/>
        </w:rPr>
        <w:t xml:space="preserve">2015/2366 </w:t>
      </w:r>
      <w:r>
        <w:rPr>
          <w:rFonts w:asciiTheme="majorBidi" w:hAnsiTheme="majorBidi" w:cstheme="majorBidi"/>
          <w:sz w:val="24"/>
          <w:szCs w:val="24"/>
        </w:rPr>
        <w:t xml:space="preserve">nuostatų </w:t>
      </w:r>
      <w:r w:rsidR="00ED38DF">
        <w:rPr>
          <w:rFonts w:asciiTheme="majorBidi" w:hAnsiTheme="majorBidi" w:cstheme="majorBidi"/>
          <w:sz w:val="24"/>
          <w:szCs w:val="24"/>
        </w:rPr>
        <w:t>galima daryti išvadą</w:t>
      </w:r>
      <w:r>
        <w:rPr>
          <w:rFonts w:asciiTheme="majorBidi" w:hAnsiTheme="majorBidi" w:cstheme="majorBidi"/>
          <w:sz w:val="24"/>
          <w:szCs w:val="24"/>
        </w:rPr>
        <w:t xml:space="preserve">, kad tai yra minimalaus suderinimo direktyva, joje tiesiogiai įtvirtinta </w:t>
      </w:r>
      <w:r w:rsidR="00F6720C">
        <w:rPr>
          <w:rFonts w:asciiTheme="majorBidi" w:hAnsiTheme="majorBidi" w:cstheme="majorBidi"/>
          <w:sz w:val="24"/>
          <w:szCs w:val="24"/>
        </w:rPr>
        <w:t>v</w:t>
      </w:r>
      <w:r>
        <w:rPr>
          <w:rFonts w:asciiTheme="majorBidi" w:hAnsiTheme="majorBidi" w:cstheme="majorBidi"/>
          <w:sz w:val="24"/>
          <w:szCs w:val="24"/>
        </w:rPr>
        <w:t>alstybių narių teisė savo nacionalinėje teisėje, perkeliant į nacionalinę teisę Direktyvos nuostatas, nustatyti vartotojui palankesnį teisinį reguliavim</w:t>
      </w:r>
      <w:r w:rsidR="00AC6888">
        <w:rPr>
          <w:rFonts w:asciiTheme="majorBidi" w:hAnsiTheme="majorBidi" w:cstheme="majorBidi"/>
          <w:sz w:val="24"/>
          <w:szCs w:val="24"/>
        </w:rPr>
        <w:t>ą</w:t>
      </w:r>
      <w:r>
        <w:rPr>
          <w:rFonts w:asciiTheme="majorBidi" w:hAnsiTheme="majorBidi" w:cstheme="majorBidi"/>
          <w:sz w:val="24"/>
          <w:szCs w:val="24"/>
        </w:rPr>
        <w:t xml:space="preserve"> dėl bendrųjų sutarčių </w:t>
      </w:r>
      <w:r w:rsidR="00AC6888">
        <w:rPr>
          <w:rFonts w:asciiTheme="majorBidi" w:hAnsiTheme="majorBidi" w:cstheme="majorBidi"/>
          <w:sz w:val="24"/>
          <w:szCs w:val="24"/>
        </w:rPr>
        <w:t xml:space="preserve">vienašališko </w:t>
      </w:r>
      <w:r>
        <w:rPr>
          <w:rFonts w:asciiTheme="majorBidi" w:hAnsiTheme="majorBidi" w:cstheme="majorBidi"/>
          <w:sz w:val="24"/>
          <w:szCs w:val="24"/>
        </w:rPr>
        <w:t>nutraukimo paslaugų teikėjo iniciatyva, įskaitant ir teis</w:t>
      </w:r>
      <w:r w:rsidR="009A6908">
        <w:rPr>
          <w:rFonts w:asciiTheme="majorBidi" w:hAnsiTheme="majorBidi" w:cstheme="majorBidi"/>
          <w:sz w:val="24"/>
          <w:szCs w:val="24"/>
        </w:rPr>
        <w:t xml:space="preserve">ės </w:t>
      </w:r>
      <w:r>
        <w:rPr>
          <w:rFonts w:asciiTheme="majorBidi" w:hAnsiTheme="majorBidi" w:cstheme="majorBidi"/>
          <w:sz w:val="24"/>
          <w:szCs w:val="24"/>
        </w:rPr>
        <w:t xml:space="preserve">nutraukti </w:t>
      </w:r>
      <w:r w:rsidR="009A6908">
        <w:rPr>
          <w:rFonts w:asciiTheme="majorBidi" w:hAnsiTheme="majorBidi" w:cstheme="majorBidi"/>
          <w:sz w:val="24"/>
          <w:szCs w:val="24"/>
        </w:rPr>
        <w:t xml:space="preserve">bendrąją </w:t>
      </w:r>
      <w:r>
        <w:rPr>
          <w:rFonts w:asciiTheme="majorBidi" w:hAnsiTheme="majorBidi" w:cstheme="majorBidi"/>
          <w:sz w:val="24"/>
          <w:szCs w:val="24"/>
        </w:rPr>
        <w:t xml:space="preserve">sutartį </w:t>
      </w:r>
      <w:r w:rsidR="009A6908">
        <w:rPr>
          <w:rFonts w:asciiTheme="majorBidi" w:hAnsiTheme="majorBidi" w:cstheme="majorBidi"/>
          <w:sz w:val="24"/>
          <w:szCs w:val="24"/>
        </w:rPr>
        <w:t xml:space="preserve">tik </w:t>
      </w:r>
      <w:r>
        <w:rPr>
          <w:rFonts w:asciiTheme="majorBidi" w:hAnsiTheme="majorBidi" w:cstheme="majorBidi"/>
          <w:sz w:val="24"/>
          <w:szCs w:val="24"/>
        </w:rPr>
        <w:t>esant svarbioms priežastims</w:t>
      </w:r>
      <w:r w:rsidR="009A6908">
        <w:rPr>
          <w:rFonts w:asciiTheme="majorBidi" w:hAnsiTheme="majorBidi" w:cstheme="majorBidi"/>
          <w:sz w:val="24"/>
          <w:szCs w:val="24"/>
        </w:rPr>
        <w:t xml:space="preserve"> įtvirtinimą</w:t>
      </w:r>
      <w:r>
        <w:rPr>
          <w:rFonts w:asciiTheme="majorBidi" w:hAnsiTheme="majorBidi" w:cstheme="majorBidi"/>
          <w:sz w:val="24"/>
          <w:szCs w:val="24"/>
        </w:rPr>
        <w:t>.</w:t>
      </w:r>
      <w:r w:rsidR="008D682D">
        <w:rPr>
          <w:rFonts w:asciiTheme="majorBidi" w:hAnsiTheme="majorBidi" w:cstheme="majorBidi"/>
          <w:sz w:val="24"/>
          <w:szCs w:val="24"/>
        </w:rPr>
        <w:t xml:space="preserve"> </w:t>
      </w:r>
    </w:p>
    <w:p w14:paraId="492A85D4" w14:textId="4B471700" w:rsidR="0033202A" w:rsidRDefault="008D682D" w:rsidP="00630156">
      <w:pPr>
        <w:pStyle w:val="Sraopastraipa"/>
        <w:numPr>
          <w:ilvl w:val="0"/>
          <w:numId w:val="3"/>
        </w:numPr>
        <w:tabs>
          <w:tab w:val="left" w:pos="841"/>
          <w:tab w:val="left" w:pos="6237"/>
        </w:tabs>
        <w:spacing w:after="120" w:line="240" w:lineRule="auto"/>
        <w:ind w:left="357" w:hanging="357"/>
        <w:contextualSpacing w:val="0"/>
        <w:jc w:val="both"/>
        <w:rPr>
          <w:rFonts w:asciiTheme="majorBidi" w:hAnsiTheme="majorBidi" w:cstheme="majorBidi"/>
          <w:sz w:val="24"/>
          <w:szCs w:val="24"/>
        </w:rPr>
      </w:pPr>
      <w:r>
        <w:rPr>
          <w:rFonts w:asciiTheme="majorBidi" w:hAnsiTheme="majorBidi" w:cstheme="majorBidi"/>
          <w:sz w:val="24"/>
          <w:szCs w:val="24"/>
        </w:rPr>
        <w:t xml:space="preserve">Direktyvos </w:t>
      </w:r>
      <w:r w:rsidR="006B1118" w:rsidRPr="006B1118">
        <w:rPr>
          <w:rFonts w:asciiTheme="majorBidi" w:hAnsiTheme="majorBidi" w:cstheme="majorBidi"/>
          <w:sz w:val="24"/>
          <w:szCs w:val="24"/>
        </w:rPr>
        <w:t xml:space="preserve">2015/2366 </w:t>
      </w:r>
      <w:r>
        <w:rPr>
          <w:rFonts w:asciiTheme="majorBidi" w:hAnsiTheme="majorBidi" w:cstheme="majorBidi"/>
          <w:sz w:val="24"/>
          <w:szCs w:val="24"/>
        </w:rPr>
        <w:t>55 strai</w:t>
      </w:r>
      <w:r w:rsidR="00AC6888">
        <w:rPr>
          <w:rFonts w:asciiTheme="majorBidi" w:hAnsiTheme="majorBidi" w:cstheme="majorBidi"/>
          <w:sz w:val="24"/>
          <w:szCs w:val="24"/>
        </w:rPr>
        <w:t>p</w:t>
      </w:r>
      <w:r>
        <w:rPr>
          <w:rFonts w:asciiTheme="majorBidi" w:hAnsiTheme="majorBidi" w:cstheme="majorBidi"/>
          <w:sz w:val="24"/>
          <w:szCs w:val="24"/>
        </w:rPr>
        <w:t xml:space="preserve">snio 3 dalyje nėra </w:t>
      </w:r>
      <w:r w:rsidR="002C47C3">
        <w:rPr>
          <w:rFonts w:asciiTheme="majorBidi" w:hAnsiTheme="majorBidi" w:cstheme="majorBidi"/>
          <w:sz w:val="24"/>
          <w:szCs w:val="24"/>
        </w:rPr>
        <w:t>nei tiesiogi</w:t>
      </w:r>
      <w:r w:rsidR="009A6908">
        <w:rPr>
          <w:rFonts w:asciiTheme="majorBidi" w:hAnsiTheme="majorBidi" w:cstheme="majorBidi"/>
          <w:sz w:val="24"/>
          <w:szCs w:val="24"/>
        </w:rPr>
        <w:t>nės</w:t>
      </w:r>
      <w:r w:rsidR="002C47C3">
        <w:rPr>
          <w:rFonts w:asciiTheme="majorBidi" w:hAnsiTheme="majorBidi" w:cstheme="majorBidi"/>
          <w:sz w:val="24"/>
          <w:szCs w:val="24"/>
        </w:rPr>
        <w:t>, nei neties</w:t>
      </w:r>
      <w:r w:rsidR="009A6908">
        <w:rPr>
          <w:rFonts w:asciiTheme="majorBidi" w:hAnsiTheme="majorBidi" w:cstheme="majorBidi"/>
          <w:sz w:val="24"/>
          <w:szCs w:val="24"/>
        </w:rPr>
        <w:t>ioginės</w:t>
      </w:r>
      <w:r w:rsidR="002C47C3">
        <w:rPr>
          <w:rFonts w:asciiTheme="majorBidi" w:hAnsiTheme="majorBidi" w:cstheme="majorBidi"/>
          <w:sz w:val="24"/>
          <w:szCs w:val="24"/>
        </w:rPr>
        <w:t xml:space="preserve"> nuorodos, jog bend</w:t>
      </w:r>
      <w:r w:rsidR="009A6908">
        <w:rPr>
          <w:rFonts w:asciiTheme="majorBidi" w:hAnsiTheme="majorBidi" w:cstheme="majorBidi"/>
          <w:sz w:val="24"/>
          <w:szCs w:val="24"/>
        </w:rPr>
        <w:t>ro</w:t>
      </w:r>
      <w:r w:rsidR="002C47C3">
        <w:rPr>
          <w:rFonts w:asciiTheme="majorBidi" w:hAnsiTheme="majorBidi" w:cstheme="majorBidi"/>
          <w:sz w:val="24"/>
          <w:szCs w:val="24"/>
        </w:rPr>
        <w:t>ji sutartis paslaugų teikėjo gali būti nutraukta tik esant svarbioms priežastims</w:t>
      </w:r>
      <w:r w:rsidR="009A6908">
        <w:rPr>
          <w:rFonts w:asciiTheme="majorBidi" w:hAnsiTheme="majorBidi" w:cstheme="majorBidi"/>
          <w:sz w:val="24"/>
          <w:szCs w:val="24"/>
        </w:rPr>
        <w:t>.</w:t>
      </w:r>
      <w:r w:rsidR="00AC6888">
        <w:rPr>
          <w:rFonts w:asciiTheme="majorBidi" w:hAnsiTheme="majorBidi" w:cstheme="majorBidi"/>
          <w:sz w:val="24"/>
          <w:szCs w:val="24"/>
        </w:rPr>
        <w:t xml:space="preserve"> Ši norma tik nustato, kad sutarties nutraukimo atvejai turi būti nustatyti pačioje sutartyje</w:t>
      </w:r>
      <w:r w:rsidR="00F6720C">
        <w:rPr>
          <w:rFonts w:asciiTheme="majorBidi" w:hAnsiTheme="majorBidi" w:cstheme="majorBidi"/>
          <w:sz w:val="24"/>
          <w:szCs w:val="24"/>
        </w:rPr>
        <w:t>,</w:t>
      </w:r>
      <w:r w:rsidR="00AC6888">
        <w:rPr>
          <w:rFonts w:asciiTheme="majorBidi" w:hAnsiTheme="majorBidi" w:cstheme="majorBidi"/>
          <w:sz w:val="24"/>
          <w:szCs w:val="24"/>
        </w:rPr>
        <w:t xml:space="preserve"> </w:t>
      </w:r>
      <w:r w:rsidR="00F6720C">
        <w:rPr>
          <w:rFonts w:asciiTheme="majorBidi" w:hAnsiTheme="majorBidi" w:cstheme="majorBidi"/>
          <w:sz w:val="24"/>
          <w:szCs w:val="24"/>
        </w:rPr>
        <w:t>ir</w:t>
      </w:r>
      <w:r w:rsidR="00AC6888">
        <w:rPr>
          <w:rFonts w:asciiTheme="majorBidi" w:hAnsiTheme="majorBidi" w:cstheme="majorBidi"/>
          <w:sz w:val="24"/>
          <w:szCs w:val="24"/>
        </w:rPr>
        <w:t xml:space="preserve"> </w:t>
      </w:r>
      <w:r w:rsidR="00B26AB9">
        <w:rPr>
          <w:rFonts w:asciiTheme="majorBidi" w:hAnsiTheme="majorBidi" w:cstheme="majorBidi"/>
          <w:sz w:val="24"/>
          <w:szCs w:val="24"/>
        </w:rPr>
        <w:t>įtvirtina</w:t>
      </w:r>
      <w:r w:rsidR="00AC6888">
        <w:rPr>
          <w:rFonts w:asciiTheme="majorBidi" w:hAnsiTheme="majorBidi" w:cstheme="majorBidi"/>
          <w:sz w:val="24"/>
          <w:szCs w:val="24"/>
        </w:rPr>
        <w:t xml:space="preserve"> bendrosios sutarties nutraukimo tvarką.</w:t>
      </w:r>
      <w:r w:rsidR="009A6908">
        <w:rPr>
          <w:rFonts w:asciiTheme="majorBidi" w:hAnsiTheme="majorBidi" w:cstheme="majorBidi"/>
          <w:sz w:val="24"/>
          <w:szCs w:val="24"/>
        </w:rPr>
        <w:t xml:space="preserve"> Tačiau ši </w:t>
      </w:r>
      <w:r w:rsidR="00F6720C">
        <w:rPr>
          <w:rFonts w:asciiTheme="majorBidi" w:hAnsiTheme="majorBidi" w:cstheme="majorBidi"/>
          <w:sz w:val="24"/>
          <w:szCs w:val="24"/>
        </w:rPr>
        <w:t>d</w:t>
      </w:r>
      <w:r w:rsidR="009A6908">
        <w:rPr>
          <w:rFonts w:asciiTheme="majorBidi" w:hAnsiTheme="majorBidi" w:cstheme="majorBidi"/>
          <w:sz w:val="24"/>
          <w:szCs w:val="24"/>
        </w:rPr>
        <w:t>irektyva</w:t>
      </w:r>
      <w:r w:rsidR="006B1118" w:rsidRPr="006B1118">
        <w:rPr>
          <w:rFonts w:asciiTheme="majorBidi" w:hAnsiTheme="majorBidi" w:cstheme="majorBidi"/>
          <w:sz w:val="24"/>
          <w:szCs w:val="24"/>
        </w:rPr>
        <w:t xml:space="preserve"> </w:t>
      </w:r>
      <w:r w:rsidR="009A6908">
        <w:rPr>
          <w:rFonts w:asciiTheme="majorBidi" w:hAnsiTheme="majorBidi" w:cstheme="majorBidi"/>
          <w:sz w:val="24"/>
          <w:szCs w:val="24"/>
        </w:rPr>
        <w:t xml:space="preserve">leidžia valstybėms narėms nacionalinėje teisėje įtvirtinti </w:t>
      </w:r>
      <w:r w:rsidR="0033202A">
        <w:rPr>
          <w:rFonts w:asciiTheme="majorBidi" w:hAnsiTheme="majorBidi" w:cstheme="majorBidi"/>
          <w:sz w:val="24"/>
          <w:szCs w:val="24"/>
        </w:rPr>
        <w:t xml:space="preserve">vartotojui palankesnį reguliavimą, pvz., riboti paslaugų teikėjo teisę vienašališkai nutraukti sutartį. </w:t>
      </w:r>
    </w:p>
    <w:p w14:paraId="2C48B724" w14:textId="74F0052B" w:rsidR="008D682D" w:rsidRDefault="0033202A" w:rsidP="00630156">
      <w:pPr>
        <w:pStyle w:val="Sraopastraipa"/>
        <w:numPr>
          <w:ilvl w:val="0"/>
          <w:numId w:val="3"/>
        </w:numPr>
        <w:tabs>
          <w:tab w:val="left" w:pos="841"/>
          <w:tab w:val="left" w:pos="6237"/>
        </w:tabs>
        <w:spacing w:after="120" w:line="240" w:lineRule="auto"/>
        <w:ind w:left="357" w:hanging="357"/>
        <w:contextualSpacing w:val="0"/>
        <w:jc w:val="both"/>
        <w:rPr>
          <w:rFonts w:asciiTheme="majorBidi" w:hAnsiTheme="majorBidi" w:cstheme="majorBidi"/>
          <w:sz w:val="24"/>
          <w:szCs w:val="24"/>
        </w:rPr>
      </w:pPr>
      <w:r>
        <w:rPr>
          <w:rFonts w:asciiTheme="majorBidi" w:hAnsiTheme="majorBidi" w:cstheme="majorBidi"/>
          <w:sz w:val="24"/>
          <w:szCs w:val="24"/>
        </w:rPr>
        <w:t xml:space="preserve">Taigi, šiuo atveju nėra pagrindo konstatuoti, kad Direktyvos </w:t>
      </w:r>
      <w:bookmarkStart w:id="5" w:name="_Hlk181602325"/>
      <w:r w:rsidRPr="0033202A">
        <w:rPr>
          <w:rFonts w:asciiTheme="majorBidi" w:hAnsiTheme="majorBidi" w:cstheme="majorBidi"/>
          <w:sz w:val="24"/>
          <w:szCs w:val="24"/>
        </w:rPr>
        <w:t>20</w:t>
      </w:r>
      <w:r>
        <w:rPr>
          <w:rFonts w:asciiTheme="majorBidi" w:hAnsiTheme="majorBidi" w:cstheme="majorBidi"/>
          <w:sz w:val="24"/>
          <w:szCs w:val="24"/>
        </w:rPr>
        <w:t xml:space="preserve">15/2366 </w:t>
      </w:r>
      <w:bookmarkEnd w:id="5"/>
      <w:r>
        <w:rPr>
          <w:rFonts w:asciiTheme="majorBidi" w:hAnsiTheme="majorBidi" w:cstheme="majorBidi"/>
          <w:sz w:val="24"/>
          <w:szCs w:val="24"/>
        </w:rPr>
        <w:t>55 straipsnio 3 dalis yra reikalaujanti ESTT iša</w:t>
      </w:r>
      <w:r w:rsidR="00F6720C">
        <w:rPr>
          <w:rFonts w:asciiTheme="majorBidi" w:hAnsiTheme="majorBidi" w:cstheme="majorBidi"/>
          <w:sz w:val="24"/>
          <w:szCs w:val="24"/>
        </w:rPr>
        <w:t>i</w:t>
      </w:r>
      <w:r>
        <w:rPr>
          <w:rFonts w:asciiTheme="majorBidi" w:hAnsiTheme="majorBidi" w:cstheme="majorBidi"/>
          <w:sz w:val="24"/>
          <w:szCs w:val="24"/>
        </w:rPr>
        <w:t>škinimo. Todėl</w:t>
      </w:r>
      <w:r w:rsidR="002C47C3">
        <w:rPr>
          <w:rFonts w:asciiTheme="majorBidi" w:hAnsiTheme="majorBidi" w:cstheme="majorBidi"/>
          <w:sz w:val="24"/>
          <w:szCs w:val="24"/>
        </w:rPr>
        <w:t xml:space="preserve"> teisėjų kol</w:t>
      </w:r>
      <w:r w:rsidR="009A6908">
        <w:rPr>
          <w:rFonts w:asciiTheme="majorBidi" w:hAnsiTheme="majorBidi" w:cstheme="majorBidi"/>
          <w:sz w:val="24"/>
          <w:szCs w:val="24"/>
        </w:rPr>
        <w:t>e</w:t>
      </w:r>
      <w:r w:rsidR="002C47C3">
        <w:rPr>
          <w:rFonts w:asciiTheme="majorBidi" w:hAnsiTheme="majorBidi" w:cstheme="majorBidi"/>
          <w:sz w:val="24"/>
          <w:szCs w:val="24"/>
        </w:rPr>
        <w:t xml:space="preserve">gija pripažįsta, kad </w:t>
      </w:r>
      <w:r w:rsidR="009A6908">
        <w:rPr>
          <w:rFonts w:asciiTheme="majorBidi" w:hAnsiTheme="majorBidi" w:cstheme="majorBidi"/>
          <w:sz w:val="24"/>
          <w:szCs w:val="24"/>
        </w:rPr>
        <w:t xml:space="preserve">nagrinėjamoje byloje </w:t>
      </w:r>
      <w:r w:rsidR="002C47C3">
        <w:rPr>
          <w:rFonts w:asciiTheme="majorBidi" w:hAnsiTheme="majorBidi" w:cstheme="majorBidi"/>
          <w:sz w:val="24"/>
          <w:szCs w:val="24"/>
        </w:rPr>
        <w:t>nėra pagrin</w:t>
      </w:r>
      <w:r w:rsidR="009A6908">
        <w:rPr>
          <w:rFonts w:asciiTheme="majorBidi" w:hAnsiTheme="majorBidi" w:cstheme="majorBidi"/>
          <w:sz w:val="24"/>
          <w:szCs w:val="24"/>
        </w:rPr>
        <w:t>d</w:t>
      </w:r>
      <w:r w:rsidR="002C47C3">
        <w:rPr>
          <w:rFonts w:asciiTheme="majorBidi" w:hAnsiTheme="majorBidi" w:cstheme="majorBidi"/>
          <w:sz w:val="24"/>
          <w:szCs w:val="24"/>
        </w:rPr>
        <w:t xml:space="preserve">o kreiptis į ESTT dėl </w:t>
      </w:r>
      <w:proofErr w:type="spellStart"/>
      <w:r w:rsidR="002C47C3">
        <w:rPr>
          <w:rFonts w:asciiTheme="majorBidi" w:hAnsiTheme="majorBidi" w:cstheme="majorBidi"/>
          <w:sz w:val="24"/>
          <w:szCs w:val="24"/>
        </w:rPr>
        <w:t>prejudicinio</w:t>
      </w:r>
      <w:proofErr w:type="spellEnd"/>
      <w:r w:rsidR="002C47C3">
        <w:rPr>
          <w:rFonts w:asciiTheme="majorBidi" w:hAnsiTheme="majorBidi" w:cstheme="majorBidi"/>
          <w:sz w:val="24"/>
          <w:szCs w:val="24"/>
        </w:rPr>
        <w:t xml:space="preserve"> sprendimo priėmimo atsakov</w:t>
      </w:r>
      <w:r w:rsidR="00B26AB9">
        <w:rPr>
          <w:rFonts w:asciiTheme="majorBidi" w:hAnsiTheme="majorBidi" w:cstheme="majorBidi"/>
          <w:sz w:val="24"/>
          <w:szCs w:val="24"/>
        </w:rPr>
        <w:t>o</w:t>
      </w:r>
      <w:r w:rsidR="002C47C3">
        <w:rPr>
          <w:rFonts w:asciiTheme="majorBidi" w:hAnsiTheme="majorBidi" w:cstheme="majorBidi"/>
          <w:sz w:val="24"/>
          <w:szCs w:val="24"/>
        </w:rPr>
        <w:t xml:space="preserve"> prašomu klausimu.</w:t>
      </w:r>
    </w:p>
    <w:p w14:paraId="6155A4CD" w14:textId="77777777" w:rsidR="000023C0" w:rsidRPr="006A4090" w:rsidRDefault="000023C0" w:rsidP="000023C0">
      <w:pPr>
        <w:pStyle w:val="Sraopastraipa"/>
        <w:tabs>
          <w:tab w:val="left" w:pos="841"/>
          <w:tab w:val="left" w:pos="6237"/>
        </w:tabs>
        <w:spacing w:after="120" w:line="240" w:lineRule="auto"/>
        <w:ind w:left="357"/>
        <w:contextualSpacing w:val="0"/>
        <w:jc w:val="both"/>
        <w:rPr>
          <w:rFonts w:asciiTheme="majorBidi" w:hAnsiTheme="majorBidi" w:cstheme="majorBidi"/>
          <w:sz w:val="24"/>
          <w:szCs w:val="24"/>
        </w:rPr>
      </w:pPr>
    </w:p>
    <w:p w14:paraId="0EDB02BC" w14:textId="31856465" w:rsidR="00846691" w:rsidRDefault="00846691" w:rsidP="00846691">
      <w:pPr>
        <w:pStyle w:val="Sraopastraipa"/>
        <w:spacing w:after="120" w:line="240" w:lineRule="auto"/>
        <w:ind w:left="645" w:firstLine="39"/>
        <w:contextualSpacing w:val="0"/>
        <w:jc w:val="both"/>
        <w:rPr>
          <w:rFonts w:ascii="Times New Roman" w:hAnsi="Times New Roman"/>
          <w:i/>
          <w:iCs/>
          <w:sz w:val="24"/>
          <w:szCs w:val="24"/>
        </w:rPr>
      </w:pPr>
      <w:r w:rsidRPr="002C47C3">
        <w:rPr>
          <w:rFonts w:ascii="Times New Roman" w:hAnsi="Times New Roman"/>
          <w:i/>
          <w:iCs/>
          <w:sz w:val="24"/>
          <w:szCs w:val="24"/>
        </w:rPr>
        <w:t xml:space="preserve">Dėl </w:t>
      </w:r>
      <w:r w:rsidR="0097757A">
        <w:rPr>
          <w:rFonts w:ascii="Times New Roman" w:hAnsi="Times New Roman"/>
          <w:i/>
          <w:iCs/>
          <w:sz w:val="24"/>
          <w:szCs w:val="24"/>
        </w:rPr>
        <w:t>mokėjimo paslaugų teikėjo</w:t>
      </w:r>
      <w:r w:rsidR="002C47C3" w:rsidRPr="002C47C3">
        <w:rPr>
          <w:rFonts w:ascii="Times New Roman" w:hAnsi="Times New Roman"/>
          <w:i/>
          <w:iCs/>
          <w:sz w:val="24"/>
          <w:szCs w:val="24"/>
        </w:rPr>
        <w:t xml:space="preserve"> teisės vienašališkai nutraukti sutartį</w:t>
      </w:r>
      <w:r w:rsidR="0033202A">
        <w:rPr>
          <w:rFonts w:ascii="Times New Roman" w:hAnsi="Times New Roman"/>
          <w:i/>
          <w:iCs/>
          <w:sz w:val="24"/>
          <w:szCs w:val="24"/>
        </w:rPr>
        <w:t xml:space="preserve"> su klientu</w:t>
      </w:r>
    </w:p>
    <w:p w14:paraId="7CF81F10" w14:textId="77777777" w:rsidR="000023C0" w:rsidRPr="002C47C3" w:rsidRDefault="000023C0" w:rsidP="00846691">
      <w:pPr>
        <w:pStyle w:val="Sraopastraipa"/>
        <w:spacing w:after="120" w:line="240" w:lineRule="auto"/>
        <w:ind w:left="645" w:firstLine="39"/>
        <w:contextualSpacing w:val="0"/>
        <w:jc w:val="both"/>
        <w:rPr>
          <w:rFonts w:ascii="Times New Roman" w:hAnsi="Times New Roman"/>
          <w:i/>
          <w:iCs/>
          <w:sz w:val="24"/>
          <w:szCs w:val="24"/>
        </w:rPr>
      </w:pPr>
    </w:p>
    <w:p w14:paraId="137BC902" w14:textId="4E4F6B22" w:rsidR="00846691" w:rsidRDefault="00972D8F" w:rsidP="00972D8F">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Su banko sąskaitos atidarymu ir jo</w:t>
      </w:r>
      <w:r w:rsidR="00B26AB9">
        <w:rPr>
          <w:rFonts w:ascii="Times New Roman" w:hAnsi="Times New Roman"/>
          <w:sz w:val="24"/>
          <w:szCs w:val="24"/>
        </w:rPr>
        <w:t>j</w:t>
      </w:r>
      <w:r>
        <w:rPr>
          <w:rFonts w:ascii="Times New Roman" w:hAnsi="Times New Roman"/>
          <w:sz w:val="24"/>
          <w:szCs w:val="24"/>
        </w:rPr>
        <w:t>e atliekam</w:t>
      </w:r>
      <w:r w:rsidR="00F6720C">
        <w:rPr>
          <w:rFonts w:ascii="Times New Roman" w:hAnsi="Times New Roman"/>
          <w:sz w:val="24"/>
          <w:szCs w:val="24"/>
        </w:rPr>
        <w:t>omis</w:t>
      </w:r>
      <w:r>
        <w:rPr>
          <w:rFonts w:ascii="Times New Roman" w:hAnsi="Times New Roman"/>
          <w:sz w:val="24"/>
          <w:szCs w:val="24"/>
        </w:rPr>
        <w:t xml:space="preserve"> operacij</w:t>
      </w:r>
      <w:r w:rsidR="00F6720C">
        <w:rPr>
          <w:rFonts w:ascii="Times New Roman" w:hAnsi="Times New Roman"/>
          <w:sz w:val="24"/>
          <w:szCs w:val="24"/>
        </w:rPr>
        <w:t>omis</w:t>
      </w:r>
      <w:r>
        <w:rPr>
          <w:rFonts w:ascii="Times New Roman" w:hAnsi="Times New Roman"/>
          <w:sz w:val="24"/>
          <w:szCs w:val="24"/>
        </w:rPr>
        <w:t xml:space="preserve"> susijusius teisinius santykius reglamentuoja Mokėjimų įstatymas, taip pat CK XLVI skyriaus normos (CK </w:t>
      </w:r>
      <w:r w:rsidRPr="00972D8F">
        <w:rPr>
          <w:rFonts w:ascii="Times New Roman" w:hAnsi="Times New Roman"/>
          <w:sz w:val="24"/>
          <w:szCs w:val="24"/>
        </w:rPr>
        <w:t>6</w:t>
      </w:r>
      <w:r>
        <w:rPr>
          <w:rFonts w:ascii="Times New Roman" w:hAnsi="Times New Roman"/>
          <w:sz w:val="24"/>
          <w:szCs w:val="24"/>
        </w:rPr>
        <w:t>.913</w:t>
      </w:r>
      <w:r w:rsidR="00F6720C">
        <w:rPr>
          <w:rFonts w:ascii="Times New Roman" w:hAnsi="Times New Roman"/>
          <w:sz w:val="24"/>
          <w:szCs w:val="24"/>
        </w:rPr>
        <w:t>–</w:t>
      </w:r>
      <w:r>
        <w:rPr>
          <w:rFonts w:ascii="Times New Roman" w:hAnsi="Times New Roman"/>
          <w:sz w:val="24"/>
          <w:szCs w:val="24"/>
        </w:rPr>
        <w:t>6.928</w:t>
      </w:r>
      <w:r w:rsidR="00F6720C">
        <w:rPr>
          <w:rFonts w:ascii="Times New Roman" w:hAnsi="Times New Roman"/>
          <w:sz w:val="24"/>
          <w:szCs w:val="24"/>
        </w:rPr>
        <w:t> </w:t>
      </w:r>
      <w:r>
        <w:rPr>
          <w:rFonts w:ascii="Times New Roman" w:hAnsi="Times New Roman"/>
          <w:sz w:val="24"/>
          <w:szCs w:val="24"/>
        </w:rPr>
        <w:t xml:space="preserve">straipsniai). Mokėjimų įstatyme </w:t>
      </w:r>
      <w:r w:rsidRPr="00972D8F">
        <w:rPr>
          <w:rFonts w:ascii="Times New Roman" w:hAnsi="Times New Roman"/>
          <w:sz w:val="24"/>
          <w:szCs w:val="24"/>
        </w:rPr>
        <w:t xml:space="preserve">bendroji mokėjimo paslaugų sutartis (toliau – bendroji sutartis) </w:t>
      </w:r>
      <w:r>
        <w:rPr>
          <w:rFonts w:ascii="Times New Roman" w:hAnsi="Times New Roman"/>
          <w:sz w:val="24"/>
          <w:szCs w:val="24"/>
        </w:rPr>
        <w:t>apibūdinama kaip</w:t>
      </w:r>
      <w:r w:rsidRPr="00972D8F">
        <w:rPr>
          <w:rFonts w:ascii="Times New Roman" w:hAnsi="Times New Roman"/>
          <w:sz w:val="24"/>
          <w:szCs w:val="24"/>
        </w:rPr>
        <w:t xml:space="preserve"> sutartis, kuria reglamentuojamas atskirų ir paskesnių mokėjimo operacijų vykdymas ir kurioje gali būti nustatyta pareiga atidaryti mokėjimo sąskaitą ir jos atidarymo sąlygos</w:t>
      </w:r>
      <w:r>
        <w:rPr>
          <w:rFonts w:ascii="Times New Roman" w:hAnsi="Times New Roman"/>
          <w:sz w:val="24"/>
          <w:szCs w:val="24"/>
        </w:rPr>
        <w:t xml:space="preserve"> (</w:t>
      </w:r>
      <w:r w:rsidR="003C1A20">
        <w:rPr>
          <w:rFonts w:ascii="Times New Roman" w:hAnsi="Times New Roman"/>
          <w:sz w:val="24"/>
          <w:szCs w:val="24"/>
        </w:rPr>
        <w:t>Į</w:t>
      </w:r>
      <w:r>
        <w:rPr>
          <w:rFonts w:ascii="Times New Roman" w:hAnsi="Times New Roman"/>
          <w:sz w:val="24"/>
          <w:szCs w:val="24"/>
        </w:rPr>
        <w:t>statymo</w:t>
      </w:r>
      <w:r w:rsidRPr="00972D8F">
        <w:rPr>
          <w:rFonts w:ascii="Times New Roman" w:hAnsi="Times New Roman"/>
          <w:sz w:val="24"/>
          <w:szCs w:val="24"/>
        </w:rPr>
        <w:t xml:space="preserve"> </w:t>
      </w:r>
      <w:r>
        <w:rPr>
          <w:rFonts w:ascii="Times New Roman" w:hAnsi="Times New Roman"/>
          <w:sz w:val="24"/>
          <w:szCs w:val="24"/>
        </w:rPr>
        <w:t xml:space="preserve">2 straipsnio 3 dalis). CK 6.913 straipsnio 1 dalyje įtvirtintas banko </w:t>
      </w:r>
      <w:r>
        <w:rPr>
          <w:rFonts w:ascii="Times New Roman" w:hAnsi="Times New Roman"/>
          <w:sz w:val="24"/>
          <w:szCs w:val="24"/>
        </w:rPr>
        <w:lastRenderedPageBreak/>
        <w:t xml:space="preserve">sąskaitos sutarties apibrėžimas, pagal kurį banko sąskaitos sutartimi bankas įsipareigoja priimti ir įskaityti pinigus į kliento (sąskaitos savininko) atidarytą sąskaitą, vykdyti kliento nurodymus dėl tam tikrų sumų pervedimo ir išmokėjimo iš sąskaitos bei atlikti kitokias banko atliekamas operacijas, o klientas įsipareigoja </w:t>
      </w:r>
      <w:r w:rsidR="003C1A20">
        <w:rPr>
          <w:rFonts w:ascii="Times New Roman" w:hAnsi="Times New Roman"/>
          <w:sz w:val="24"/>
          <w:szCs w:val="24"/>
        </w:rPr>
        <w:t>su</w:t>
      </w:r>
      <w:r>
        <w:rPr>
          <w:rFonts w:ascii="Times New Roman" w:hAnsi="Times New Roman"/>
          <w:sz w:val="24"/>
          <w:szCs w:val="24"/>
        </w:rPr>
        <w:t>mokėti bankui už suteiktas paslaugas ir operacijas.</w:t>
      </w:r>
      <w:r w:rsidR="0025626E">
        <w:rPr>
          <w:rFonts w:ascii="Times New Roman" w:hAnsi="Times New Roman"/>
          <w:sz w:val="24"/>
          <w:szCs w:val="24"/>
        </w:rPr>
        <w:t xml:space="preserve"> Taigi, pagal turinį Mokėjimų įstatyme įtvirtinta bendroji sutartis </w:t>
      </w:r>
      <w:r w:rsidR="009A6908">
        <w:rPr>
          <w:rFonts w:ascii="Times New Roman" w:hAnsi="Times New Roman"/>
          <w:sz w:val="24"/>
          <w:szCs w:val="24"/>
        </w:rPr>
        <w:t xml:space="preserve">apima </w:t>
      </w:r>
      <w:r w:rsidR="0025626E">
        <w:rPr>
          <w:rFonts w:ascii="Times New Roman" w:hAnsi="Times New Roman"/>
          <w:sz w:val="24"/>
          <w:szCs w:val="24"/>
        </w:rPr>
        <w:t>CK įtvirtint</w:t>
      </w:r>
      <w:r w:rsidR="009A6908">
        <w:rPr>
          <w:rFonts w:ascii="Times New Roman" w:hAnsi="Times New Roman"/>
          <w:sz w:val="24"/>
          <w:szCs w:val="24"/>
        </w:rPr>
        <w:t>ą</w:t>
      </w:r>
      <w:r w:rsidR="0025626E">
        <w:rPr>
          <w:rFonts w:ascii="Times New Roman" w:hAnsi="Times New Roman"/>
          <w:sz w:val="24"/>
          <w:szCs w:val="24"/>
        </w:rPr>
        <w:t xml:space="preserve"> banko sąskaitos sutart</w:t>
      </w:r>
      <w:r w:rsidR="009A6908">
        <w:rPr>
          <w:rFonts w:ascii="Times New Roman" w:hAnsi="Times New Roman"/>
          <w:sz w:val="24"/>
          <w:szCs w:val="24"/>
        </w:rPr>
        <w:t>į</w:t>
      </w:r>
      <w:r w:rsidR="0025626E">
        <w:rPr>
          <w:rFonts w:ascii="Times New Roman" w:hAnsi="Times New Roman"/>
          <w:sz w:val="24"/>
          <w:szCs w:val="24"/>
        </w:rPr>
        <w:t>.</w:t>
      </w:r>
      <w:r w:rsidR="000A78E9">
        <w:rPr>
          <w:rFonts w:ascii="Times New Roman" w:hAnsi="Times New Roman"/>
          <w:sz w:val="24"/>
          <w:szCs w:val="24"/>
        </w:rPr>
        <w:t xml:space="preserve"> </w:t>
      </w:r>
      <w:r w:rsidR="0033202A">
        <w:rPr>
          <w:rFonts w:ascii="Times New Roman" w:hAnsi="Times New Roman"/>
          <w:sz w:val="24"/>
          <w:szCs w:val="24"/>
        </w:rPr>
        <w:t>Todėl banko sąskaitos sutarčiai taikomos tiek Mokėjimų įstatymo nuostatos dėl bendrosios sutarties, tiek atitinkamos CK normos.</w:t>
      </w:r>
    </w:p>
    <w:p w14:paraId="0D0C8182" w14:textId="3E79F5EA" w:rsidR="0025626E" w:rsidRDefault="0025626E" w:rsidP="00972D8F">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Kadangi Mokėjimų įstatym</w:t>
      </w:r>
      <w:r w:rsidR="00F4681D">
        <w:rPr>
          <w:rFonts w:ascii="Times New Roman" w:hAnsi="Times New Roman"/>
          <w:sz w:val="24"/>
          <w:szCs w:val="24"/>
        </w:rPr>
        <w:t>u</w:t>
      </w:r>
      <w:r>
        <w:rPr>
          <w:rFonts w:ascii="Times New Roman" w:hAnsi="Times New Roman"/>
          <w:sz w:val="24"/>
          <w:szCs w:val="24"/>
        </w:rPr>
        <w:t xml:space="preserve"> yra įgyvendinta, be kito ko, Direktyva </w:t>
      </w:r>
      <w:r w:rsidRPr="0025626E">
        <w:rPr>
          <w:rFonts w:ascii="Times New Roman" w:hAnsi="Times New Roman"/>
          <w:sz w:val="24"/>
          <w:szCs w:val="24"/>
        </w:rPr>
        <w:t>2</w:t>
      </w:r>
      <w:r>
        <w:rPr>
          <w:rFonts w:ascii="Times New Roman" w:hAnsi="Times New Roman"/>
          <w:sz w:val="24"/>
          <w:szCs w:val="24"/>
        </w:rPr>
        <w:t xml:space="preserve">015/2366, todėl, remiantis CK </w:t>
      </w:r>
      <w:r w:rsidRPr="0025626E">
        <w:rPr>
          <w:rFonts w:ascii="Times New Roman" w:hAnsi="Times New Roman"/>
          <w:sz w:val="24"/>
          <w:szCs w:val="24"/>
        </w:rPr>
        <w:t>1</w:t>
      </w:r>
      <w:r>
        <w:rPr>
          <w:rFonts w:ascii="Times New Roman" w:hAnsi="Times New Roman"/>
          <w:sz w:val="24"/>
          <w:szCs w:val="24"/>
        </w:rPr>
        <w:t xml:space="preserve">.3 straipsnio 3 dalimi, </w:t>
      </w:r>
      <w:r w:rsidR="00F4681D">
        <w:rPr>
          <w:rFonts w:ascii="Times New Roman" w:hAnsi="Times New Roman"/>
          <w:sz w:val="24"/>
          <w:szCs w:val="24"/>
        </w:rPr>
        <w:t xml:space="preserve">CK XLVI skyriaus normos nagrinėjamu atveju taikytinos tiek, kiek </w:t>
      </w:r>
      <w:r w:rsidR="003C1A20">
        <w:rPr>
          <w:rFonts w:ascii="Times New Roman" w:hAnsi="Times New Roman"/>
          <w:sz w:val="24"/>
          <w:szCs w:val="24"/>
        </w:rPr>
        <w:t>M</w:t>
      </w:r>
      <w:r w:rsidR="00F4681D">
        <w:rPr>
          <w:rFonts w:ascii="Times New Roman" w:hAnsi="Times New Roman"/>
          <w:sz w:val="24"/>
          <w:szCs w:val="24"/>
        </w:rPr>
        <w:t>okėjimų įstatymas ar kiti įstatymai, kuriais įgyvendinami Europos Sąjungos teisės aktai, nenustato kitaip.</w:t>
      </w:r>
    </w:p>
    <w:p w14:paraId="53A96E1D" w14:textId="75CD6D16" w:rsidR="00AD3BAC" w:rsidRDefault="00F4681D" w:rsidP="00A23408">
      <w:pPr>
        <w:pStyle w:val="Sraopastraipa"/>
        <w:numPr>
          <w:ilvl w:val="0"/>
          <w:numId w:val="3"/>
        </w:numPr>
        <w:tabs>
          <w:tab w:val="left" w:pos="6237"/>
        </w:tabs>
        <w:spacing w:after="120" w:line="240" w:lineRule="auto"/>
        <w:ind w:left="357" w:hanging="357"/>
        <w:contextualSpacing w:val="0"/>
        <w:jc w:val="both"/>
        <w:rPr>
          <w:rFonts w:asciiTheme="majorBidi" w:hAnsiTheme="majorBidi" w:cstheme="majorBidi"/>
          <w:sz w:val="24"/>
          <w:szCs w:val="24"/>
        </w:rPr>
      </w:pPr>
      <w:r w:rsidRPr="00AD3BAC">
        <w:rPr>
          <w:rFonts w:asciiTheme="majorBidi" w:hAnsiTheme="majorBidi" w:cstheme="majorBidi"/>
          <w:sz w:val="24"/>
          <w:szCs w:val="24"/>
        </w:rPr>
        <w:t>Mokėjimų įstatymo 15 straipsnio 7 dalyje įtvirtinta, jog jeigu bendrojoje sutartyje yra nu</w:t>
      </w:r>
      <w:r w:rsidR="00F6720C">
        <w:rPr>
          <w:rFonts w:asciiTheme="majorBidi" w:hAnsiTheme="majorBidi" w:cstheme="majorBidi"/>
          <w:sz w:val="24"/>
          <w:szCs w:val="24"/>
        </w:rPr>
        <w:t>st</w:t>
      </w:r>
      <w:r w:rsidRPr="00AD3BAC">
        <w:rPr>
          <w:rFonts w:asciiTheme="majorBidi" w:hAnsiTheme="majorBidi" w:cstheme="majorBidi"/>
          <w:sz w:val="24"/>
          <w:szCs w:val="24"/>
        </w:rPr>
        <w:t>atyta, mokėjimo paslaugų teikėjas gali nutraukti neapibrėžtam terminui sudarytą bendrąją sutartį, pateikdamas mokėjimo paslaugų vartotojui pranešimą apie nutraukimą raštu popieriuje arba naudodamas kitą patvariąją laikmeną ne vėliau kaip prieš 60 dienų iki bendrosios sutarties nutraukimo dienos.</w:t>
      </w:r>
      <w:r w:rsidR="00DC1E7E" w:rsidRPr="00AD3BAC">
        <w:rPr>
          <w:rFonts w:asciiTheme="majorBidi" w:hAnsiTheme="majorBidi" w:cstheme="majorBidi"/>
          <w:sz w:val="24"/>
          <w:szCs w:val="24"/>
        </w:rPr>
        <w:t xml:space="preserve"> Ši norma, </w:t>
      </w:r>
      <w:r w:rsidR="0033202A">
        <w:rPr>
          <w:rFonts w:asciiTheme="majorBidi" w:hAnsiTheme="majorBidi" w:cstheme="majorBidi"/>
          <w:sz w:val="24"/>
          <w:szCs w:val="24"/>
        </w:rPr>
        <w:t>kaip ir</w:t>
      </w:r>
      <w:r w:rsidR="00DC1E7E" w:rsidRPr="00AD3BAC">
        <w:rPr>
          <w:rFonts w:asciiTheme="majorBidi" w:hAnsiTheme="majorBidi" w:cstheme="majorBidi"/>
          <w:sz w:val="24"/>
          <w:szCs w:val="24"/>
        </w:rPr>
        <w:t xml:space="preserve"> Direktyvos 2015/2366 55 straipsnio 3 dalies norma</w:t>
      </w:r>
      <w:r w:rsidR="0033202A">
        <w:rPr>
          <w:rFonts w:asciiTheme="majorBidi" w:hAnsiTheme="majorBidi" w:cstheme="majorBidi"/>
          <w:sz w:val="24"/>
          <w:szCs w:val="24"/>
        </w:rPr>
        <w:t>,</w:t>
      </w:r>
      <w:r w:rsidR="00DC1E7E" w:rsidRPr="00AD3BAC">
        <w:rPr>
          <w:rFonts w:asciiTheme="majorBidi" w:hAnsiTheme="majorBidi" w:cstheme="majorBidi"/>
          <w:sz w:val="24"/>
          <w:szCs w:val="24"/>
        </w:rPr>
        <w:t xml:space="preserve"> nustato bendrosios sutarties nutraukimo tvarką, tačiau nenustato pagrindų</w:t>
      </w:r>
      <w:r w:rsidR="00342FDD">
        <w:rPr>
          <w:rFonts w:asciiTheme="majorBidi" w:hAnsiTheme="majorBidi" w:cstheme="majorBidi"/>
          <w:sz w:val="24"/>
          <w:szCs w:val="24"/>
        </w:rPr>
        <w:t>.</w:t>
      </w:r>
      <w:r w:rsidR="00DC1E7E" w:rsidRPr="00AD3BAC">
        <w:rPr>
          <w:rFonts w:asciiTheme="majorBidi" w:hAnsiTheme="majorBidi" w:cstheme="majorBidi"/>
          <w:sz w:val="24"/>
          <w:szCs w:val="24"/>
        </w:rPr>
        <w:t xml:space="preserve"> Tokie pagrindai gali </w:t>
      </w:r>
      <w:r w:rsidR="009A6908">
        <w:rPr>
          <w:rFonts w:asciiTheme="majorBidi" w:hAnsiTheme="majorBidi" w:cstheme="majorBidi"/>
          <w:sz w:val="24"/>
          <w:szCs w:val="24"/>
        </w:rPr>
        <w:t xml:space="preserve">būti </w:t>
      </w:r>
      <w:r w:rsidR="00DC1E7E" w:rsidRPr="00AD3BAC">
        <w:rPr>
          <w:rFonts w:asciiTheme="majorBidi" w:hAnsiTheme="majorBidi" w:cstheme="majorBidi"/>
          <w:sz w:val="24"/>
          <w:szCs w:val="24"/>
        </w:rPr>
        <w:t xml:space="preserve">nustatyti pačioje bendrojoje sutartyje ar kituose įstatymuose. </w:t>
      </w:r>
      <w:r w:rsidR="0036172B" w:rsidRPr="00AD3BAC">
        <w:rPr>
          <w:rFonts w:asciiTheme="majorBidi" w:hAnsiTheme="majorBidi" w:cstheme="majorBidi"/>
          <w:sz w:val="24"/>
          <w:szCs w:val="24"/>
        </w:rPr>
        <w:t xml:space="preserve">CK 6.927 straipsnio 2 dalyje įtvirtinta </w:t>
      </w:r>
      <w:r w:rsidR="003C1A20">
        <w:rPr>
          <w:rFonts w:asciiTheme="majorBidi" w:hAnsiTheme="majorBidi" w:cstheme="majorBidi"/>
          <w:sz w:val="24"/>
          <w:szCs w:val="24"/>
        </w:rPr>
        <w:t xml:space="preserve">ribota </w:t>
      </w:r>
      <w:r w:rsidR="0036172B" w:rsidRPr="00AD3BAC">
        <w:rPr>
          <w:rFonts w:asciiTheme="majorBidi" w:hAnsiTheme="majorBidi" w:cstheme="majorBidi"/>
          <w:sz w:val="24"/>
          <w:szCs w:val="24"/>
        </w:rPr>
        <w:t xml:space="preserve">banko teisė nutraukti banko sąskaitos sutartį iš esmės tik </w:t>
      </w:r>
      <w:r w:rsidR="0033202A">
        <w:rPr>
          <w:rFonts w:asciiTheme="majorBidi" w:hAnsiTheme="majorBidi" w:cstheme="majorBidi"/>
          <w:sz w:val="24"/>
          <w:szCs w:val="24"/>
        </w:rPr>
        <w:t xml:space="preserve">dviem </w:t>
      </w:r>
      <w:r w:rsidR="0036172B" w:rsidRPr="00AD3BAC">
        <w:rPr>
          <w:rFonts w:asciiTheme="majorBidi" w:hAnsiTheme="majorBidi" w:cstheme="majorBidi"/>
          <w:sz w:val="24"/>
          <w:szCs w:val="24"/>
        </w:rPr>
        <w:t>atvejais – jeigu lėšų, esančių kliento sąskaitoje</w:t>
      </w:r>
      <w:r w:rsidR="007B3F15" w:rsidRPr="00AD3BAC">
        <w:rPr>
          <w:rFonts w:asciiTheme="majorBidi" w:hAnsiTheme="majorBidi" w:cstheme="majorBidi"/>
          <w:sz w:val="24"/>
          <w:szCs w:val="24"/>
        </w:rPr>
        <w:t>, suma sumažėja tiek, kad nesiekia sutartyje nustatytos minimalios sumos, ir per vieną mėnesį nuo banko išsiųsto pranešimo dienos klientas jos nepadidina; arba daugiau kaip metus kliento sąskaitoje nėra lėšų ir su kli</w:t>
      </w:r>
      <w:r w:rsidR="00B80B62" w:rsidRPr="00AD3BAC">
        <w:rPr>
          <w:rFonts w:asciiTheme="majorBidi" w:hAnsiTheme="majorBidi" w:cstheme="majorBidi"/>
          <w:sz w:val="24"/>
          <w:szCs w:val="24"/>
        </w:rPr>
        <w:t>e</w:t>
      </w:r>
      <w:r w:rsidR="007B3F15" w:rsidRPr="00AD3BAC">
        <w:rPr>
          <w:rFonts w:asciiTheme="majorBidi" w:hAnsiTheme="majorBidi" w:cstheme="majorBidi"/>
          <w:sz w:val="24"/>
          <w:szCs w:val="24"/>
        </w:rPr>
        <w:t>nto sąskaita nebuvo atliekamos jokios operacijos, ir banko sutartis nenustato ko kita.</w:t>
      </w:r>
      <w:r w:rsidR="00B80B62" w:rsidRPr="00AD3BAC">
        <w:rPr>
          <w:rFonts w:asciiTheme="majorBidi" w:hAnsiTheme="majorBidi" w:cstheme="majorBidi"/>
          <w:sz w:val="24"/>
          <w:szCs w:val="24"/>
        </w:rPr>
        <w:t xml:space="preserve"> </w:t>
      </w:r>
    </w:p>
    <w:p w14:paraId="0E79C740" w14:textId="40DC24C1" w:rsidR="00DC1E7E" w:rsidRPr="00AD3BAC" w:rsidRDefault="00DC1E7E" w:rsidP="00A23408">
      <w:pPr>
        <w:pStyle w:val="Sraopastraipa"/>
        <w:numPr>
          <w:ilvl w:val="0"/>
          <w:numId w:val="3"/>
        </w:numPr>
        <w:tabs>
          <w:tab w:val="left" w:pos="6237"/>
        </w:tabs>
        <w:spacing w:after="120" w:line="240" w:lineRule="auto"/>
        <w:ind w:left="357" w:hanging="357"/>
        <w:contextualSpacing w:val="0"/>
        <w:jc w:val="both"/>
        <w:rPr>
          <w:rFonts w:asciiTheme="majorBidi" w:hAnsiTheme="majorBidi" w:cstheme="majorBidi"/>
          <w:sz w:val="24"/>
          <w:szCs w:val="24"/>
        </w:rPr>
      </w:pPr>
      <w:r w:rsidRPr="00AD3BAC">
        <w:rPr>
          <w:rFonts w:asciiTheme="majorBidi" w:hAnsiTheme="majorBidi" w:cstheme="majorBidi"/>
          <w:sz w:val="24"/>
          <w:szCs w:val="24"/>
        </w:rPr>
        <w:t>Pagal CK 6.914 straipsnio 2 dalį</w:t>
      </w:r>
      <w:r w:rsidR="00F6720C">
        <w:rPr>
          <w:rFonts w:asciiTheme="majorBidi" w:hAnsiTheme="majorBidi" w:cstheme="majorBidi"/>
          <w:sz w:val="24"/>
          <w:szCs w:val="24"/>
        </w:rPr>
        <w:t>,</w:t>
      </w:r>
      <w:r w:rsidRPr="00AD3BAC">
        <w:rPr>
          <w:rFonts w:asciiTheme="majorBidi" w:hAnsiTheme="majorBidi" w:cstheme="majorBidi"/>
          <w:sz w:val="24"/>
          <w:szCs w:val="24"/>
        </w:rPr>
        <w:t xml:space="preserve"> bankas privalo sudaryti banko sąskaitos sutartį su klientu, kuris kreipėsi su prašymu atidaryti sąskaitą, pagal banko paskelbtas tam tikros sąskaitos rūšies atidarymo sąlygas, turinčias atitikti </w:t>
      </w:r>
      <w:r w:rsidR="009A6908">
        <w:rPr>
          <w:rFonts w:asciiTheme="majorBidi" w:hAnsiTheme="majorBidi" w:cstheme="majorBidi"/>
          <w:sz w:val="24"/>
          <w:szCs w:val="24"/>
        </w:rPr>
        <w:t>į</w:t>
      </w:r>
      <w:r w:rsidRPr="00AD3BAC">
        <w:rPr>
          <w:rFonts w:asciiTheme="majorBidi" w:hAnsiTheme="majorBidi" w:cstheme="majorBidi"/>
          <w:sz w:val="24"/>
          <w:szCs w:val="24"/>
        </w:rPr>
        <w:t>statymų ir bankų veiklą</w:t>
      </w:r>
      <w:r w:rsidR="0036172B" w:rsidRPr="00AD3BAC">
        <w:rPr>
          <w:rFonts w:asciiTheme="majorBidi" w:hAnsiTheme="majorBidi" w:cstheme="majorBidi"/>
          <w:sz w:val="24"/>
          <w:szCs w:val="24"/>
        </w:rPr>
        <w:t xml:space="preserve"> nusta</w:t>
      </w:r>
      <w:r w:rsidR="007B3F15" w:rsidRPr="00AD3BAC">
        <w:rPr>
          <w:rFonts w:asciiTheme="majorBidi" w:hAnsiTheme="majorBidi" w:cstheme="majorBidi"/>
          <w:sz w:val="24"/>
          <w:szCs w:val="24"/>
        </w:rPr>
        <w:t>t</w:t>
      </w:r>
      <w:r w:rsidR="0036172B" w:rsidRPr="00AD3BAC">
        <w:rPr>
          <w:rFonts w:asciiTheme="majorBidi" w:hAnsiTheme="majorBidi" w:cstheme="majorBidi"/>
          <w:sz w:val="24"/>
          <w:szCs w:val="24"/>
        </w:rPr>
        <w:t>ančių teisės aktų reikalavimus, o pagal šio straipsnio 3 dalį</w:t>
      </w:r>
      <w:r w:rsidR="00F6720C">
        <w:rPr>
          <w:rFonts w:asciiTheme="majorBidi" w:hAnsiTheme="majorBidi" w:cstheme="majorBidi"/>
          <w:sz w:val="24"/>
          <w:szCs w:val="24"/>
        </w:rPr>
        <w:t>,</w:t>
      </w:r>
      <w:r w:rsidR="0036172B" w:rsidRPr="00AD3BAC">
        <w:rPr>
          <w:rFonts w:asciiTheme="majorBidi" w:hAnsiTheme="majorBidi" w:cstheme="majorBidi"/>
          <w:sz w:val="24"/>
          <w:szCs w:val="24"/>
        </w:rPr>
        <w:t xml:space="preserve"> bankas neturi teisės atsisakyti atidaryti sąskaitą, jeigu jos atidarymo galimybė yra nustatyta įstatyme, banko veiklos dokumentuose arba bankui išduotoje licencijoje, išskyrus atvejus, kai tokį atsisakymą leidžia įstatymai. Toks reglamentavimas atitinka CK 6.161</w:t>
      </w:r>
      <w:r w:rsidR="00F6720C">
        <w:rPr>
          <w:rFonts w:asciiTheme="majorBidi" w:hAnsiTheme="majorBidi" w:cstheme="majorBidi"/>
          <w:sz w:val="24"/>
          <w:szCs w:val="24"/>
        </w:rPr>
        <w:t> </w:t>
      </w:r>
      <w:r w:rsidR="0036172B" w:rsidRPr="00AD3BAC">
        <w:rPr>
          <w:rFonts w:asciiTheme="majorBidi" w:hAnsiTheme="majorBidi" w:cstheme="majorBidi"/>
          <w:sz w:val="24"/>
          <w:szCs w:val="24"/>
        </w:rPr>
        <w:t xml:space="preserve">straipsnio 1 dalyje įtvirtintą viešosios sutarties turinį, todėl </w:t>
      </w:r>
      <w:r w:rsidR="009A6908">
        <w:rPr>
          <w:rFonts w:asciiTheme="majorBidi" w:hAnsiTheme="majorBidi" w:cstheme="majorBidi"/>
          <w:sz w:val="24"/>
          <w:szCs w:val="24"/>
        </w:rPr>
        <w:t xml:space="preserve">banko sąskaitos sutartis, atitinkamai ir </w:t>
      </w:r>
      <w:r w:rsidR="0036172B" w:rsidRPr="00AD3BAC">
        <w:rPr>
          <w:rFonts w:asciiTheme="majorBidi" w:hAnsiTheme="majorBidi" w:cstheme="majorBidi"/>
          <w:sz w:val="24"/>
          <w:szCs w:val="24"/>
        </w:rPr>
        <w:t>bendroji sutartis</w:t>
      </w:r>
      <w:r w:rsidR="000A78E9">
        <w:rPr>
          <w:rFonts w:asciiTheme="majorBidi" w:hAnsiTheme="majorBidi" w:cstheme="majorBidi"/>
          <w:sz w:val="24"/>
          <w:szCs w:val="24"/>
        </w:rPr>
        <w:t>,</w:t>
      </w:r>
      <w:r w:rsidR="0036172B" w:rsidRPr="00AD3BAC">
        <w:rPr>
          <w:rFonts w:asciiTheme="majorBidi" w:hAnsiTheme="majorBidi" w:cstheme="majorBidi"/>
          <w:sz w:val="24"/>
          <w:szCs w:val="24"/>
        </w:rPr>
        <w:t xml:space="preserve"> laikytin</w:t>
      </w:r>
      <w:r w:rsidR="000A78E9">
        <w:rPr>
          <w:rFonts w:asciiTheme="majorBidi" w:hAnsiTheme="majorBidi" w:cstheme="majorBidi"/>
          <w:sz w:val="24"/>
          <w:szCs w:val="24"/>
        </w:rPr>
        <w:t>os</w:t>
      </w:r>
      <w:r w:rsidR="0036172B" w:rsidRPr="00AD3BAC">
        <w:rPr>
          <w:rFonts w:asciiTheme="majorBidi" w:hAnsiTheme="majorBidi" w:cstheme="majorBidi"/>
          <w:sz w:val="24"/>
          <w:szCs w:val="24"/>
        </w:rPr>
        <w:t xml:space="preserve"> viešąja sutartimi. </w:t>
      </w:r>
    </w:p>
    <w:p w14:paraId="5991FFAD" w14:textId="53478F93" w:rsidR="00AD3BAC" w:rsidRDefault="00AD3BAC" w:rsidP="00AD3BAC">
      <w:pPr>
        <w:pStyle w:val="Sraopastraipa"/>
        <w:numPr>
          <w:ilvl w:val="0"/>
          <w:numId w:val="3"/>
        </w:numPr>
        <w:tabs>
          <w:tab w:val="left" w:pos="6237"/>
        </w:tabs>
        <w:spacing w:after="120" w:line="240" w:lineRule="auto"/>
        <w:ind w:left="357" w:hanging="357"/>
        <w:contextualSpacing w:val="0"/>
        <w:jc w:val="both"/>
        <w:rPr>
          <w:rFonts w:asciiTheme="majorBidi" w:hAnsiTheme="majorBidi" w:cstheme="majorBidi"/>
          <w:sz w:val="24"/>
          <w:szCs w:val="24"/>
        </w:rPr>
      </w:pPr>
      <w:r>
        <w:rPr>
          <w:rFonts w:asciiTheme="majorBidi" w:hAnsiTheme="majorBidi" w:cstheme="majorBidi"/>
          <w:sz w:val="24"/>
          <w:szCs w:val="24"/>
        </w:rPr>
        <w:t xml:space="preserve">Atsižvelgiant į CK </w:t>
      </w:r>
      <w:r w:rsidRPr="00AD3BAC">
        <w:rPr>
          <w:rFonts w:asciiTheme="majorBidi" w:hAnsiTheme="majorBidi" w:cstheme="majorBidi"/>
          <w:sz w:val="24"/>
          <w:szCs w:val="24"/>
        </w:rPr>
        <w:t>6.716 straipsnio 1</w:t>
      </w:r>
      <w:r>
        <w:rPr>
          <w:rFonts w:asciiTheme="majorBidi" w:hAnsiTheme="majorBidi" w:cstheme="majorBidi"/>
          <w:sz w:val="24"/>
          <w:szCs w:val="24"/>
        </w:rPr>
        <w:t xml:space="preserve"> dalyje nurodytą paslaugų sutarties apibrėžimą, CK </w:t>
      </w:r>
      <w:r w:rsidRPr="00AD3BAC">
        <w:rPr>
          <w:rFonts w:asciiTheme="majorBidi" w:hAnsiTheme="majorBidi" w:cstheme="majorBidi"/>
          <w:sz w:val="24"/>
          <w:szCs w:val="24"/>
        </w:rPr>
        <w:t>6</w:t>
      </w:r>
      <w:r>
        <w:rPr>
          <w:rFonts w:asciiTheme="majorBidi" w:hAnsiTheme="majorBidi" w:cstheme="majorBidi"/>
          <w:sz w:val="24"/>
          <w:szCs w:val="24"/>
        </w:rPr>
        <w:t>.913</w:t>
      </w:r>
      <w:r w:rsidR="00F6720C">
        <w:rPr>
          <w:rFonts w:asciiTheme="majorBidi" w:hAnsiTheme="majorBidi" w:cstheme="majorBidi"/>
          <w:sz w:val="24"/>
          <w:szCs w:val="24"/>
        </w:rPr>
        <w:t> </w:t>
      </w:r>
      <w:r>
        <w:rPr>
          <w:rFonts w:asciiTheme="majorBidi" w:hAnsiTheme="majorBidi" w:cstheme="majorBidi"/>
          <w:sz w:val="24"/>
          <w:szCs w:val="24"/>
        </w:rPr>
        <w:t>straipsnyje įtvirtinta banko sąskaitos sutartis priskirtin</w:t>
      </w:r>
      <w:r w:rsidR="000A78E9">
        <w:rPr>
          <w:rFonts w:asciiTheme="majorBidi" w:hAnsiTheme="majorBidi" w:cstheme="majorBidi"/>
          <w:sz w:val="24"/>
          <w:szCs w:val="24"/>
        </w:rPr>
        <w:t>a</w:t>
      </w:r>
      <w:r>
        <w:rPr>
          <w:rFonts w:asciiTheme="majorBidi" w:hAnsiTheme="majorBidi" w:cstheme="majorBidi"/>
          <w:sz w:val="24"/>
          <w:szCs w:val="24"/>
        </w:rPr>
        <w:t xml:space="preserve"> prie paslaugų sutar</w:t>
      </w:r>
      <w:r w:rsidR="003C1A20">
        <w:rPr>
          <w:rFonts w:asciiTheme="majorBidi" w:hAnsiTheme="majorBidi" w:cstheme="majorBidi"/>
          <w:sz w:val="24"/>
          <w:szCs w:val="24"/>
        </w:rPr>
        <w:t>čių</w:t>
      </w:r>
      <w:r>
        <w:rPr>
          <w:rFonts w:asciiTheme="majorBidi" w:hAnsiTheme="majorBidi" w:cstheme="majorBidi"/>
          <w:sz w:val="24"/>
          <w:szCs w:val="24"/>
        </w:rPr>
        <w:t>, tačiau dėl banko sąskaitos sutarties griežtesnio reglamentavimo</w:t>
      </w:r>
      <w:r w:rsidR="00AD0C85">
        <w:rPr>
          <w:rFonts w:asciiTheme="majorBidi" w:hAnsiTheme="majorBidi" w:cstheme="majorBidi"/>
          <w:sz w:val="24"/>
          <w:szCs w:val="24"/>
        </w:rPr>
        <w:t xml:space="preserve"> CK buvo tiesiogiai įtvirtinta, kad</w:t>
      </w:r>
      <w:r>
        <w:rPr>
          <w:rFonts w:asciiTheme="majorBidi" w:hAnsiTheme="majorBidi" w:cstheme="majorBidi"/>
          <w:sz w:val="24"/>
          <w:szCs w:val="24"/>
        </w:rPr>
        <w:t xml:space="preserve"> CK XXXV skyriaus, reglamentuojančio atlygintinų paslaugų teikimą, normos netaikytinos banko sąskaitos sutarčiai (CK </w:t>
      </w:r>
      <w:r w:rsidRPr="00AD3BAC">
        <w:rPr>
          <w:rFonts w:asciiTheme="majorBidi" w:hAnsiTheme="majorBidi" w:cstheme="majorBidi"/>
          <w:sz w:val="24"/>
          <w:szCs w:val="24"/>
        </w:rPr>
        <w:t>6</w:t>
      </w:r>
      <w:r>
        <w:rPr>
          <w:rFonts w:asciiTheme="majorBidi" w:hAnsiTheme="majorBidi" w:cstheme="majorBidi"/>
          <w:sz w:val="24"/>
          <w:szCs w:val="24"/>
        </w:rPr>
        <w:t>.716 straip</w:t>
      </w:r>
      <w:r w:rsidR="00F6720C">
        <w:rPr>
          <w:rFonts w:asciiTheme="majorBidi" w:hAnsiTheme="majorBidi" w:cstheme="majorBidi"/>
          <w:sz w:val="24"/>
          <w:szCs w:val="24"/>
        </w:rPr>
        <w:t>s</w:t>
      </w:r>
      <w:r>
        <w:rPr>
          <w:rFonts w:asciiTheme="majorBidi" w:hAnsiTheme="majorBidi" w:cstheme="majorBidi"/>
          <w:sz w:val="24"/>
          <w:szCs w:val="24"/>
        </w:rPr>
        <w:t xml:space="preserve">nio 3 dalis). Atkreiptinas dėmesys, kad visos CK normos turi būti aiškinamos sistemiškai, be to, </w:t>
      </w:r>
      <w:r w:rsidR="00AD0C85">
        <w:rPr>
          <w:rFonts w:asciiTheme="majorBidi" w:hAnsiTheme="majorBidi" w:cstheme="majorBidi"/>
          <w:sz w:val="24"/>
          <w:szCs w:val="24"/>
        </w:rPr>
        <w:t>š</w:t>
      </w:r>
      <w:r w:rsidR="000A78E9">
        <w:rPr>
          <w:rFonts w:asciiTheme="majorBidi" w:hAnsiTheme="majorBidi" w:cstheme="majorBidi"/>
          <w:sz w:val="24"/>
          <w:szCs w:val="24"/>
        </w:rPr>
        <w:t xml:space="preserve">ios </w:t>
      </w:r>
      <w:r w:rsidR="000A78E9" w:rsidRPr="00ED38DF">
        <w:rPr>
          <w:rFonts w:asciiTheme="majorBidi" w:hAnsiTheme="majorBidi" w:cstheme="majorBidi"/>
          <w:sz w:val="24"/>
          <w:szCs w:val="24"/>
        </w:rPr>
        <w:t>nutarties 2</w:t>
      </w:r>
      <w:r w:rsidR="00AD0C85" w:rsidRPr="00ED38DF">
        <w:rPr>
          <w:rFonts w:asciiTheme="majorBidi" w:hAnsiTheme="majorBidi" w:cstheme="majorBidi"/>
          <w:sz w:val="24"/>
          <w:szCs w:val="24"/>
        </w:rPr>
        <w:t>6</w:t>
      </w:r>
      <w:r w:rsidR="00F6720C" w:rsidRPr="00ED38DF">
        <w:rPr>
          <w:rFonts w:asciiTheme="majorBidi" w:hAnsiTheme="majorBidi" w:cstheme="majorBidi"/>
          <w:sz w:val="24"/>
          <w:szCs w:val="24"/>
        </w:rPr>
        <w:t>–</w:t>
      </w:r>
      <w:r w:rsidR="000A78E9" w:rsidRPr="00ED38DF">
        <w:rPr>
          <w:rFonts w:asciiTheme="majorBidi" w:hAnsiTheme="majorBidi" w:cstheme="majorBidi"/>
          <w:sz w:val="24"/>
          <w:szCs w:val="24"/>
        </w:rPr>
        <w:t>2</w:t>
      </w:r>
      <w:r w:rsidR="00AD0C85" w:rsidRPr="00ED38DF">
        <w:rPr>
          <w:rFonts w:asciiTheme="majorBidi" w:hAnsiTheme="majorBidi" w:cstheme="majorBidi"/>
          <w:sz w:val="24"/>
          <w:szCs w:val="24"/>
        </w:rPr>
        <w:t>8</w:t>
      </w:r>
      <w:r w:rsidR="00BC0010" w:rsidRPr="00ED38DF">
        <w:rPr>
          <w:rFonts w:asciiTheme="majorBidi" w:hAnsiTheme="majorBidi" w:cstheme="majorBidi"/>
          <w:sz w:val="24"/>
          <w:szCs w:val="24"/>
        </w:rPr>
        <w:t xml:space="preserve"> punkt</w:t>
      </w:r>
      <w:r w:rsidR="000A78E9" w:rsidRPr="00ED38DF">
        <w:rPr>
          <w:rFonts w:asciiTheme="majorBidi" w:hAnsiTheme="majorBidi" w:cstheme="majorBidi"/>
          <w:sz w:val="24"/>
          <w:szCs w:val="24"/>
        </w:rPr>
        <w:t>uose</w:t>
      </w:r>
      <w:r w:rsidR="00BC0010">
        <w:rPr>
          <w:rFonts w:asciiTheme="majorBidi" w:hAnsiTheme="majorBidi" w:cstheme="majorBidi"/>
          <w:sz w:val="24"/>
          <w:szCs w:val="24"/>
        </w:rPr>
        <w:t xml:space="preserve"> aptartas</w:t>
      </w:r>
      <w:r>
        <w:rPr>
          <w:rFonts w:asciiTheme="majorBidi" w:hAnsiTheme="majorBidi" w:cstheme="majorBidi"/>
          <w:sz w:val="24"/>
          <w:szCs w:val="24"/>
        </w:rPr>
        <w:t xml:space="preserve"> reglamentavimas </w:t>
      </w:r>
      <w:r w:rsidR="00AD0C85">
        <w:rPr>
          <w:rFonts w:asciiTheme="majorBidi" w:hAnsiTheme="majorBidi" w:cstheme="majorBidi"/>
          <w:sz w:val="24"/>
          <w:szCs w:val="24"/>
        </w:rPr>
        <w:t>įtvirtintas</w:t>
      </w:r>
      <w:r>
        <w:rPr>
          <w:rFonts w:asciiTheme="majorBidi" w:hAnsiTheme="majorBidi" w:cstheme="majorBidi"/>
          <w:sz w:val="24"/>
          <w:szCs w:val="24"/>
        </w:rPr>
        <w:t xml:space="preserve"> iki Lietuvos Respublikai įgyvendinant Direktyvą </w:t>
      </w:r>
      <w:r w:rsidR="000A78E9" w:rsidRPr="000A78E9">
        <w:rPr>
          <w:rFonts w:asciiTheme="majorBidi" w:hAnsiTheme="majorBidi" w:cstheme="majorBidi"/>
          <w:sz w:val="24"/>
          <w:szCs w:val="24"/>
        </w:rPr>
        <w:t>20</w:t>
      </w:r>
      <w:r w:rsidR="000A78E9">
        <w:rPr>
          <w:rFonts w:asciiTheme="majorBidi" w:hAnsiTheme="majorBidi" w:cstheme="majorBidi"/>
          <w:sz w:val="24"/>
          <w:szCs w:val="24"/>
        </w:rPr>
        <w:t>15/2366</w:t>
      </w:r>
      <w:r>
        <w:rPr>
          <w:rFonts w:asciiTheme="majorBidi" w:hAnsiTheme="majorBidi" w:cstheme="majorBidi"/>
          <w:sz w:val="24"/>
          <w:szCs w:val="24"/>
        </w:rPr>
        <w:t xml:space="preserve"> Mokėjimų įstatyme</w:t>
      </w:r>
      <w:r w:rsidR="000A78E9">
        <w:rPr>
          <w:rFonts w:asciiTheme="majorBidi" w:hAnsiTheme="majorBidi" w:cstheme="majorBidi"/>
          <w:sz w:val="24"/>
          <w:szCs w:val="24"/>
        </w:rPr>
        <w:t xml:space="preserve">, šios normos nebuvo panaikintos ir </w:t>
      </w:r>
      <w:r w:rsidR="00AD0C85">
        <w:rPr>
          <w:rFonts w:asciiTheme="majorBidi" w:hAnsiTheme="majorBidi" w:cstheme="majorBidi"/>
          <w:sz w:val="24"/>
          <w:szCs w:val="24"/>
        </w:rPr>
        <w:t xml:space="preserve">po </w:t>
      </w:r>
      <w:r w:rsidR="000A78E9">
        <w:rPr>
          <w:rFonts w:asciiTheme="majorBidi" w:hAnsiTheme="majorBidi" w:cstheme="majorBidi"/>
          <w:sz w:val="24"/>
          <w:szCs w:val="24"/>
        </w:rPr>
        <w:t xml:space="preserve">šios </w:t>
      </w:r>
      <w:r w:rsidR="003C1A20">
        <w:rPr>
          <w:rFonts w:asciiTheme="majorBidi" w:hAnsiTheme="majorBidi" w:cstheme="majorBidi"/>
          <w:sz w:val="24"/>
          <w:szCs w:val="24"/>
        </w:rPr>
        <w:t>d</w:t>
      </w:r>
      <w:r w:rsidR="000A78E9">
        <w:rPr>
          <w:rFonts w:asciiTheme="majorBidi" w:hAnsiTheme="majorBidi" w:cstheme="majorBidi"/>
          <w:sz w:val="24"/>
          <w:szCs w:val="24"/>
        </w:rPr>
        <w:t>irektyvos įgyvendinimo nacionalinėje teisėje</w:t>
      </w:r>
      <w:r>
        <w:rPr>
          <w:rFonts w:asciiTheme="majorBidi" w:hAnsiTheme="majorBidi" w:cstheme="majorBidi"/>
          <w:sz w:val="24"/>
          <w:szCs w:val="24"/>
        </w:rPr>
        <w:t xml:space="preserve">. </w:t>
      </w:r>
    </w:p>
    <w:p w14:paraId="02FFAEDC" w14:textId="6FA8313B" w:rsidR="00BC0010" w:rsidRDefault="00BC0010" w:rsidP="00AD3BAC">
      <w:pPr>
        <w:pStyle w:val="Sraopastraipa"/>
        <w:numPr>
          <w:ilvl w:val="0"/>
          <w:numId w:val="3"/>
        </w:numPr>
        <w:tabs>
          <w:tab w:val="left" w:pos="6237"/>
        </w:tabs>
        <w:spacing w:after="120" w:line="240" w:lineRule="auto"/>
        <w:ind w:left="357" w:hanging="357"/>
        <w:contextualSpacing w:val="0"/>
        <w:jc w:val="both"/>
        <w:rPr>
          <w:rFonts w:asciiTheme="majorBidi" w:hAnsiTheme="majorBidi" w:cstheme="majorBidi"/>
          <w:sz w:val="24"/>
          <w:szCs w:val="24"/>
        </w:rPr>
      </w:pPr>
      <w:r>
        <w:rPr>
          <w:rFonts w:asciiTheme="majorBidi" w:hAnsiTheme="majorBidi" w:cstheme="majorBidi"/>
          <w:sz w:val="24"/>
          <w:szCs w:val="24"/>
        </w:rPr>
        <w:t xml:space="preserve">Vertinant sistemiškai CK šeštosios knygos normas, reglamentuojančias atlygintinų paslaugų teikimą, banko sąskaitos sutartį, atsižvelgiant į CK </w:t>
      </w:r>
      <w:r w:rsidRPr="00BC0010">
        <w:rPr>
          <w:rFonts w:asciiTheme="majorBidi" w:hAnsiTheme="majorBidi" w:cstheme="majorBidi"/>
          <w:sz w:val="24"/>
          <w:szCs w:val="24"/>
        </w:rPr>
        <w:t>1</w:t>
      </w:r>
      <w:r>
        <w:rPr>
          <w:rFonts w:asciiTheme="majorBidi" w:hAnsiTheme="majorBidi" w:cstheme="majorBidi"/>
          <w:sz w:val="24"/>
          <w:szCs w:val="24"/>
        </w:rPr>
        <w:t xml:space="preserve">.3 straipsnio 3 dalyje Mokėjimų įstatymo normų </w:t>
      </w:r>
      <w:r w:rsidR="00342FDD">
        <w:rPr>
          <w:rFonts w:asciiTheme="majorBidi" w:hAnsiTheme="majorBidi" w:cstheme="majorBidi"/>
          <w:sz w:val="24"/>
          <w:szCs w:val="24"/>
        </w:rPr>
        <w:t>pirmumą</w:t>
      </w:r>
      <w:r>
        <w:rPr>
          <w:rFonts w:asciiTheme="majorBidi" w:hAnsiTheme="majorBidi" w:cstheme="majorBidi"/>
          <w:sz w:val="24"/>
          <w:szCs w:val="24"/>
        </w:rPr>
        <w:t xml:space="preserve"> aptartų CK aptartų normų atžvilgiu, nagrinėjamu atveju netaikytini CK </w:t>
      </w:r>
      <w:r w:rsidRPr="00BC0010">
        <w:rPr>
          <w:rFonts w:asciiTheme="majorBidi" w:hAnsiTheme="majorBidi" w:cstheme="majorBidi"/>
          <w:sz w:val="24"/>
          <w:szCs w:val="24"/>
        </w:rPr>
        <w:t>6</w:t>
      </w:r>
      <w:r>
        <w:rPr>
          <w:rFonts w:asciiTheme="majorBidi" w:hAnsiTheme="majorBidi" w:cstheme="majorBidi"/>
          <w:sz w:val="24"/>
          <w:szCs w:val="24"/>
        </w:rPr>
        <w:t>.927</w:t>
      </w:r>
      <w:r w:rsidR="00F6720C">
        <w:rPr>
          <w:rFonts w:asciiTheme="majorBidi" w:hAnsiTheme="majorBidi" w:cstheme="majorBidi"/>
          <w:sz w:val="24"/>
          <w:szCs w:val="24"/>
        </w:rPr>
        <w:t> </w:t>
      </w:r>
      <w:r>
        <w:rPr>
          <w:rFonts w:asciiTheme="majorBidi" w:hAnsiTheme="majorBidi" w:cstheme="majorBidi"/>
          <w:sz w:val="24"/>
          <w:szCs w:val="24"/>
        </w:rPr>
        <w:t>straipsnio 2 dalyje įtvirtinti banko sąskaitos nutraukimo pagrindai</w:t>
      </w:r>
      <w:r w:rsidR="00AD0C85">
        <w:rPr>
          <w:rFonts w:asciiTheme="majorBidi" w:hAnsiTheme="majorBidi" w:cstheme="majorBidi"/>
          <w:sz w:val="24"/>
          <w:szCs w:val="24"/>
        </w:rPr>
        <w:t xml:space="preserve"> kaip neatitinkantys Mokėjimų įstatymo </w:t>
      </w:r>
      <w:r w:rsidR="00AD0C85" w:rsidRPr="00AD0C85">
        <w:rPr>
          <w:rFonts w:asciiTheme="majorBidi" w:hAnsiTheme="majorBidi" w:cstheme="majorBidi"/>
          <w:sz w:val="24"/>
          <w:szCs w:val="24"/>
        </w:rPr>
        <w:t>15</w:t>
      </w:r>
      <w:r w:rsidR="00AD0C85">
        <w:rPr>
          <w:rFonts w:asciiTheme="majorBidi" w:hAnsiTheme="majorBidi" w:cstheme="majorBidi"/>
          <w:sz w:val="24"/>
          <w:szCs w:val="24"/>
        </w:rPr>
        <w:t xml:space="preserve"> straipsnio 7 dalies</w:t>
      </w:r>
      <w:r>
        <w:rPr>
          <w:rFonts w:asciiTheme="majorBidi" w:hAnsiTheme="majorBidi" w:cstheme="majorBidi"/>
          <w:sz w:val="24"/>
          <w:szCs w:val="24"/>
        </w:rPr>
        <w:t xml:space="preserve">. Tačiau atsižvelgiant į tai, kad banko sąskaitos sutartis </w:t>
      </w:r>
      <w:r w:rsidR="000A78E9">
        <w:rPr>
          <w:rFonts w:asciiTheme="majorBidi" w:hAnsiTheme="majorBidi" w:cstheme="majorBidi"/>
          <w:sz w:val="24"/>
          <w:szCs w:val="24"/>
        </w:rPr>
        <w:t>(</w:t>
      </w:r>
      <w:r>
        <w:rPr>
          <w:rFonts w:asciiTheme="majorBidi" w:hAnsiTheme="majorBidi" w:cstheme="majorBidi"/>
          <w:sz w:val="24"/>
          <w:szCs w:val="24"/>
        </w:rPr>
        <w:t>bendroji sutartis</w:t>
      </w:r>
      <w:r w:rsidR="000A78E9">
        <w:rPr>
          <w:rFonts w:asciiTheme="majorBidi" w:hAnsiTheme="majorBidi" w:cstheme="majorBidi"/>
          <w:sz w:val="24"/>
          <w:szCs w:val="24"/>
        </w:rPr>
        <w:t>)</w:t>
      </w:r>
      <w:r>
        <w:rPr>
          <w:rFonts w:asciiTheme="majorBidi" w:hAnsiTheme="majorBidi" w:cstheme="majorBidi"/>
          <w:sz w:val="24"/>
          <w:szCs w:val="24"/>
        </w:rPr>
        <w:t xml:space="preserve"> pagal Lietuvos vidaus teisę yra viešoji sutartis, be to, pagal savo pobūdį </w:t>
      </w:r>
      <w:r w:rsidR="000A78E9">
        <w:rPr>
          <w:rFonts w:asciiTheme="majorBidi" w:hAnsiTheme="majorBidi" w:cstheme="majorBidi"/>
          <w:sz w:val="24"/>
          <w:szCs w:val="24"/>
        </w:rPr>
        <w:t xml:space="preserve">yra </w:t>
      </w:r>
      <w:r>
        <w:rPr>
          <w:rFonts w:asciiTheme="majorBidi" w:hAnsiTheme="majorBidi" w:cstheme="majorBidi"/>
          <w:sz w:val="24"/>
          <w:szCs w:val="24"/>
        </w:rPr>
        <w:t xml:space="preserve">paslaugų sutartis, </w:t>
      </w:r>
      <w:r w:rsidR="003C1A20">
        <w:rPr>
          <w:rFonts w:asciiTheme="majorBidi" w:hAnsiTheme="majorBidi" w:cstheme="majorBidi"/>
          <w:sz w:val="24"/>
          <w:szCs w:val="24"/>
        </w:rPr>
        <w:t>ji</w:t>
      </w:r>
      <w:r>
        <w:rPr>
          <w:rFonts w:asciiTheme="majorBidi" w:hAnsiTheme="majorBidi" w:cstheme="majorBidi"/>
          <w:sz w:val="24"/>
          <w:szCs w:val="24"/>
        </w:rPr>
        <w:t xml:space="preserve"> negali būti liberaliau </w:t>
      </w:r>
      <w:r w:rsidR="00AD0C85">
        <w:rPr>
          <w:rFonts w:asciiTheme="majorBidi" w:hAnsiTheme="majorBidi" w:cstheme="majorBidi"/>
          <w:sz w:val="24"/>
          <w:szCs w:val="24"/>
        </w:rPr>
        <w:t>reglamentuojama</w:t>
      </w:r>
      <w:r>
        <w:rPr>
          <w:rFonts w:asciiTheme="majorBidi" w:hAnsiTheme="majorBidi" w:cstheme="majorBidi"/>
          <w:sz w:val="24"/>
          <w:szCs w:val="24"/>
        </w:rPr>
        <w:t xml:space="preserve"> jos nutraukimo aspektu nei atlygintinų paslaugų sutartis. </w:t>
      </w:r>
      <w:r w:rsidR="007F39BA">
        <w:rPr>
          <w:rFonts w:asciiTheme="majorBidi" w:hAnsiTheme="majorBidi" w:cstheme="majorBidi"/>
          <w:sz w:val="24"/>
          <w:szCs w:val="24"/>
        </w:rPr>
        <w:t xml:space="preserve">Netaikant CK </w:t>
      </w:r>
      <w:r w:rsidR="007F39BA" w:rsidRPr="007F39BA">
        <w:rPr>
          <w:rFonts w:asciiTheme="majorBidi" w:hAnsiTheme="majorBidi" w:cstheme="majorBidi"/>
          <w:sz w:val="24"/>
          <w:szCs w:val="24"/>
        </w:rPr>
        <w:t>6.927 straipsnyje</w:t>
      </w:r>
      <w:r w:rsidR="007F39BA">
        <w:rPr>
          <w:rFonts w:asciiTheme="majorBidi" w:hAnsiTheme="majorBidi" w:cstheme="majorBidi"/>
          <w:sz w:val="24"/>
          <w:szCs w:val="24"/>
        </w:rPr>
        <w:t xml:space="preserve"> įtvirtintos specialios</w:t>
      </w:r>
      <w:r w:rsidR="003C1A20">
        <w:rPr>
          <w:rFonts w:asciiTheme="majorBidi" w:hAnsiTheme="majorBidi" w:cstheme="majorBidi"/>
          <w:sz w:val="24"/>
          <w:szCs w:val="24"/>
        </w:rPr>
        <w:t>ios</w:t>
      </w:r>
      <w:r w:rsidR="007F39BA">
        <w:rPr>
          <w:rFonts w:asciiTheme="majorBidi" w:hAnsiTheme="majorBidi" w:cstheme="majorBidi"/>
          <w:sz w:val="24"/>
          <w:szCs w:val="24"/>
        </w:rPr>
        <w:t xml:space="preserve"> banko sąskaitos sutarties nutraukimą nustatančios normos, taikytina bendroji paslaugų sutarties nutraukimą nustatanti norma, įtvirtinanti, jog paslaugų teikėjas turi teisę vienašališkai nutraukti sutartį tik dėl svarbių priežasčių (CK </w:t>
      </w:r>
      <w:r w:rsidR="007F39BA" w:rsidRPr="007F39BA">
        <w:rPr>
          <w:rFonts w:asciiTheme="majorBidi" w:hAnsiTheme="majorBidi" w:cstheme="majorBidi"/>
          <w:sz w:val="24"/>
          <w:szCs w:val="24"/>
        </w:rPr>
        <w:t>6.</w:t>
      </w:r>
      <w:r w:rsidR="007F39BA">
        <w:rPr>
          <w:rFonts w:asciiTheme="majorBidi" w:hAnsiTheme="majorBidi" w:cstheme="majorBidi"/>
          <w:sz w:val="24"/>
          <w:szCs w:val="24"/>
        </w:rPr>
        <w:t>721 straipsnio 2 dalis).</w:t>
      </w:r>
    </w:p>
    <w:p w14:paraId="7BA3AFA6" w14:textId="0E20F757" w:rsidR="003708E0" w:rsidRDefault="007F39BA" w:rsidP="003708E0">
      <w:pPr>
        <w:pStyle w:val="Sraopastraipa"/>
        <w:numPr>
          <w:ilvl w:val="0"/>
          <w:numId w:val="3"/>
        </w:numPr>
        <w:spacing w:after="120" w:line="240" w:lineRule="auto"/>
        <w:ind w:left="357" w:hanging="357"/>
        <w:contextualSpacing w:val="0"/>
        <w:jc w:val="both"/>
        <w:rPr>
          <w:rFonts w:asciiTheme="majorBidi" w:hAnsiTheme="majorBidi" w:cstheme="majorBidi"/>
          <w:sz w:val="24"/>
          <w:szCs w:val="24"/>
        </w:rPr>
      </w:pPr>
      <w:r w:rsidRPr="00BE0BF9">
        <w:rPr>
          <w:rFonts w:ascii="Times New Roman" w:hAnsi="Times New Roman"/>
          <w:sz w:val="24"/>
          <w:szCs w:val="24"/>
        </w:rPr>
        <w:lastRenderedPageBreak/>
        <w:t xml:space="preserve">Kadangi kredito įstaiga privalo su kiekvienu besikreipusiu asmeniu sudaryti bendrąją sutartį, </w:t>
      </w:r>
      <w:r w:rsidR="000A78E9" w:rsidRPr="00BE0BF9">
        <w:rPr>
          <w:rFonts w:ascii="Times New Roman" w:hAnsi="Times New Roman"/>
          <w:sz w:val="24"/>
          <w:szCs w:val="24"/>
        </w:rPr>
        <w:t>išskyrus kituose įstatymuose nurodytus atvejus (pvz., PPTFPĮ nurodytais atvejais),</w:t>
      </w:r>
      <w:r w:rsidR="003C1A20">
        <w:rPr>
          <w:rFonts w:ascii="Times New Roman" w:hAnsi="Times New Roman"/>
          <w:sz w:val="24"/>
          <w:szCs w:val="24"/>
        </w:rPr>
        <w:t xml:space="preserve"> </w:t>
      </w:r>
      <w:r w:rsidRPr="00BE0BF9">
        <w:rPr>
          <w:rFonts w:ascii="Times New Roman" w:hAnsi="Times New Roman"/>
          <w:sz w:val="24"/>
          <w:szCs w:val="24"/>
        </w:rPr>
        <w:t xml:space="preserve">kredito įstaigos teisė </w:t>
      </w:r>
      <w:r w:rsidR="000A78E9" w:rsidRPr="00BE0BF9">
        <w:rPr>
          <w:rFonts w:ascii="Times New Roman" w:hAnsi="Times New Roman"/>
          <w:sz w:val="24"/>
          <w:szCs w:val="24"/>
        </w:rPr>
        <w:t xml:space="preserve">vienašališkai </w:t>
      </w:r>
      <w:r w:rsidRPr="00BE0BF9">
        <w:rPr>
          <w:rFonts w:ascii="Times New Roman" w:hAnsi="Times New Roman"/>
          <w:sz w:val="24"/>
          <w:szCs w:val="24"/>
        </w:rPr>
        <w:t>nutraukti tokią sutartį, esant bet kokioms kredito įstaigos nurodytoms priežastims, neatitiktų viešosios sutarties p</w:t>
      </w:r>
      <w:r w:rsidR="00AD0C85">
        <w:rPr>
          <w:rFonts w:ascii="Times New Roman" w:hAnsi="Times New Roman"/>
          <w:sz w:val="24"/>
          <w:szCs w:val="24"/>
        </w:rPr>
        <w:t>obūdžio</w:t>
      </w:r>
      <w:r w:rsidRPr="00BE0BF9">
        <w:rPr>
          <w:rFonts w:ascii="Times New Roman" w:hAnsi="Times New Roman"/>
          <w:sz w:val="24"/>
          <w:szCs w:val="24"/>
        </w:rPr>
        <w:t xml:space="preserve">. </w:t>
      </w:r>
      <w:r w:rsidR="00BE0BF9" w:rsidRPr="00BE0BF9">
        <w:rPr>
          <w:rFonts w:ascii="Times New Roman" w:hAnsi="Times New Roman"/>
          <w:sz w:val="24"/>
          <w:szCs w:val="24"/>
        </w:rPr>
        <w:t>Toks</w:t>
      </w:r>
      <w:r w:rsidRPr="00BE0BF9">
        <w:rPr>
          <w:rFonts w:asciiTheme="majorBidi" w:hAnsiTheme="majorBidi" w:cstheme="majorBidi"/>
          <w:sz w:val="24"/>
          <w:szCs w:val="24"/>
        </w:rPr>
        <w:t xml:space="preserve"> </w:t>
      </w:r>
      <w:r w:rsidR="00F6720C">
        <w:rPr>
          <w:rFonts w:asciiTheme="majorBidi" w:hAnsiTheme="majorBidi" w:cstheme="majorBidi"/>
          <w:sz w:val="24"/>
          <w:szCs w:val="24"/>
        </w:rPr>
        <w:t>M</w:t>
      </w:r>
      <w:r w:rsidRPr="00BE0BF9">
        <w:rPr>
          <w:rFonts w:asciiTheme="majorBidi" w:hAnsiTheme="majorBidi" w:cstheme="majorBidi"/>
          <w:sz w:val="24"/>
          <w:szCs w:val="24"/>
        </w:rPr>
        <w:t>okėjimų įstatymo 15 straipsnio 7</w:t>
      </w:r>
      <w:r w:rsidR="00F6720C">
        <w:rPr>
          <w:rFonts w:asciiTheme="majorBidi" w:hAnsiTheme="majorBidi" w:cstheme="majorBidi"/>
          <w:sz w:val="24"/>
          <w:szCs w:val="24"/>
        </w:rPr>
        <w:t> </w:t>
      </w:r>
      <w:r w:rsidRPr="00BE0BF9">
        <w:rPr>
          <w:rFonts w:asciiTheme="majorBidi" w:hAnsiTheme="majorBidi" w:cstheme="majorBidi"/>
          <w:sz w:val="24"/>
          <w:szCs w:val="24"/>
        </w:rPr>
        <w:t xml:space="preserve">dalies normos aiškinimas, </w:t>
      </w:r>
      <w:r w:rsidR="000A78E9" w:rsidRPr="00BE0BF9">
        <w:rPr>
          <w:rFonts w:asciiTheme="majorBidi" w:hAnsiTheme="majorBidi" w:cstheme="majorBidi"/>
          <w:sz w:val="24"/>
          <w:szCs w:val="24"/>
        </w:rPr>
        <w:t xml:space="preserve">pagal CK 1.3 straipsnio 3 dalį </w:t>
      </w:r>
      <w:proofErr w:type="spellStart"/>
      <w:r w:rsidRPr="00BE0BF9">
        <w:rPr>
          <w:rFonts w:asciiTheme="majorBidi" w:hAnsiTheme="majorBidi" w:cstheme="majorBidi"/>
          <w:sz w:val="24"/>
          <w:szCs w:val="24"/>
        </w:rPr>
        <w:t>subsidiariai</w:t>
      </w:r>
      <w:proofErr w:type="spellEnd"/>
      <w:r w:rsidRPr="00BE0BF9">
        <w:rPr>
          <w:rFonts w:asciiTheme="majorBidi" w:hAnsiTheme="majorBidi" w:cstheme="majorBidi"/>
          <w:sz w:val="24"/>
          <w:szCs w:val="24"/>
        </w:rPr>
        <w:t xml:space="preserve"> taikant CK 6.721 straipsnio 2 dalį, neprieštarauja Direktyvos </w:t>
      </w:r>
      <w:r w:rsidR="00793DFF" w:rsidRPr="00BE0BF9">
        <w:rPr>
          <w:rFonts w:asciiTheme="majorBidi" w:hAnsiTheme="majorBidi" w:cstheme="majorBidi"/>
          <w:sz w:val="24"/>
          <w:szCs w:val="24"/>
        </w:rPr>
        <w:t>2015/2366</w:t>
      </w:r>
      <w:r w:rsidRPr="00BE0BF9">
        <w:rPr>
          <w:rFonts w:asciiTheme="majorBidi" w:hAnsiTheme="majorBidi" w:cstheme="majorBidi"/>
          <w:sz w:val="24"/>
          <w:szCs w:val="24"/>
        </w:rPr>
        <w:t xml:space="preserve"> 55 straipsnio 3 ir 6 dalies normoms, nes ši </w:t>
      </w:r>
      <w:r w:rsidR="00F6720C">
        <w:rPr>
          <w:rFonts w:asciiTheme="majorBidi" w:hAnsiTheme="majorBidi" w:cstheme="majorBidi"/>
          <w:sz w:val="24"/>
          <w:szCs w:val="24"/>
        </w:rPr>
        <w:t>d</w:t>
      </w:r>
      <w:r w:rsidRPr="00BE0BF9">
        <w:rPr>
          <w:rFonts w:asciiTheme="majorBidi" w:hAnsiTheme="majorBidi" w:cstheme="majorBidi"/>
          <w:sz w:val="24"/>
          <w:szCs w:val="24"/>
        </w:rPr>
        <w:t>irektyva suteikia</w:t>
      </w:r>
      <w:r w:rsidR="00ED38DF">
        <w:rPr>
          <w:rFonts w:asciiTheme="majorBidi" w:hAnsiTheme="majorBidi" w:cstheme="majorBidi"/>
          <w:sz w:val="24"/>
          <w:szCs w:val="24"/>
        </w:rPr>
        <w:t xml:space="preserve"> teisę</w:t>
      </w:r>
      <w:r w:rsidRPr="00BE0BF9">
        <w:rPr>
          <w:rFonts w:asciiTheme="majorBidi" w:hAnsiTheme="majorBidi" w:cstheme="majorBidi"/>
          <w:sz w:val="24"/>
          <w:szCs w:val="24"/>
        </w:rPr>
        <w:t xml:space="preserve"> valstybėms narėms </w:t>
      </w:r>
      <w:r w:rsidR="003C1A20">
        <w:rPr>
          <w:rFonts w:asciiTheme="majorBidi" w:hAnsiTheme="majorBidi" w:cstheme="majorBidi"/>
          <w:sz w:val="24"/>
          <w:szCs w:val="24"/>
        </w:rPr>
        <w:t>įtvirtin</w:t>
      </w:r>
      <w:r w:rsidRPr="00BE0BF9">
        <w:rPr>
          <w:rFonts w:asciiTheme="majorBidi" w:hAnsiTheme="majorBidi" w:cstheme="majorBidi"/>
          <w:sz w:val="24"/>
          <w:szCs w:val="24"/>
        </w:rPr>
        <w:t xml:space="preserve">ti vartotojui </w:t>
      </w:r>
      <w:r w:rsidR="00793DFF" w:rsidRPr="00BE0BF9">
        <w:rPr>
          <w:rFonts w:asciiTheme="majorBidi" w:hAnsiTheme="majorBidi" w:cstheme="majorBidi"/>
          <w:sz w:val="24"/>
          <w:szCs w:val="24"/>
        </w:rPr>
        <w:t>palankesnes nuostatas.</w:t>
      </w:r>
    </w:p>
    <w:p w14:paraId="5CF5543E" w14:textId="2184D27C" w:rsidR="00BE0BF9" w:rsidRPr="003708E0" w:rsidRDefault="00BE0BF9" w:rsidP="00CF2CA1">
      <w:pPr>
        <w:pStyle w:val="Sraopastraipa"/>
        <w:numPr>
          <w:ilvl w:val="0"/>
          <w:numId w:val="3"/>
        </w:numPr>
        <w:spacing w:before="120" w:after="120" w:line="240" w:lineRule="atLeast"/>
        <w:contextualSpacing w:val="0"/>
        <w:jc w:val="both"/>
        <w:rPr>
          <w:rStyle w:val="default-paragraph-font"/>
          <w:rFonts w:asciiTheme="majorBidi" w:hAnsiTheme="majorBidi" w:cstheme="majorBidi"/>
          <w:sz w:val="24"/>
          <w:szCs w:val="24"/>
        </w:rPr>
      </w:pPr>
      <w:r w:rsidRPr="003708E0">
        <w:rPr>
          <w:rFonts w:asciiTheme="majorBidi" w:hAnsiTheme="majorBidi" w:cstheme="majorBidi"/>
          <w:sz w:val="24"/>
          <w:szCs w:val="24"/>
        </w:rPr>
        <w:t>Tokį aiškinimą patvirtina ir Lietuvos banko Finansų rinkos priežiūros tarnybos direktoriaus 2021 m. vasario 15 d. sprendimu Nr. V 2021/(34.3.E-3400)-419-30 patvirtintos Mokėjimo paslaugų teikimo gairės (toliau – Gairės), pagal kurių</w:t>
      </w:r>
      <w:r w:rsidR="003708E0" w:rsidRPr="003708E0">
        <w:rPr>
          <w:rFonts w:asciiTheme="majorBidi" w:hAnsiTheme="majorBidi" w:cstheme="majorBidi"/>
          <w:sz w:val="24"/>
          <w:szCs w:val="24"/>
        </w:rPr>
        <w:t xml:space="preserve"> 7.1.1 punktą vienašališkai bendroji sutartis gali būti nutraukta tik </w:t>
      </w:r>
      <w:r w:rsidR="00AB7081">
        <w:rPr>
          <w:rFonts w:asciiTheme="majorBidi" w:hAnsiTheme="majorBidi" w:cstheme="majorBidi"/>
          <w:sz w:val="24"/>
          <w:szCs w:val="24"/>
        </w:rPr>
        <w:t>į</w:t>
      </w:r>
      <w:r w:rsidR="003708E0" w:rsidRPr="003708E0">
        <w:rPr>
          <w:rFonts w:asciiTheme="majorBidi" w:hAnsiTheme="majorBidi" w:cstheme="majorBidi"/>
          <w:sz w:val="24"/>
          <w:szCs w:val="24"/>
        </w:rPr>
        <w:t xml:space="preserve">statyme, kituose teisės aktuose (pvz., </w:t>
      </w:r>
      <w:r w:rsidR="003708E0" w:rsidRPr="00E85B8E">
        <w:rPr>
          <w:rFonts w:asciiTheme="majorBidi" w:hAnsiTheme="majorBidi" w:cstheme="majorBidi"/>
          <w:sz w:val="24"/>
          <w:szCs w:val="24"/>
        </w:rPr>
        <w:t>C</w:t>
      </w:r>
      <w:r w:rsidR="00F6720C">
        <w:rPr>
          <w:rFonts w:asciiTheme="majorBidi" w:hAnsiTheme="majorBidi" w:cstheme="majorBidi"/>
          <w:sz w:val="24"/>
          <w:szCs w:val="24"/>
        </w:rPr>
        <w:t>K</w:t>
      </w:r>
      <w:r w:rsidR="003708E0" w:rsidRPr="00E85B8E">
        <w:rPr>
          <w:rFonts w:asciiTheme="majorBidi" w:hAnsiTheme="majorBidi" w:cstheme="majorBidi"/>
          <w:sz w:val="24"/>
          <w:szCs w:val="24"/>
        </w:rPr>
        <w:t>,</w:t>
      </w:r>
      <w:r w:rsidR="003708E0" w:rsidRPr="003708E0">
        <w:rPr>
          <w:rFonts w:asciiTheme="majorBidi" w:hAnsiTheme="majorBidi" w:cstheme="majorBidi"/>
          <w:sz w:val="24"/>
          <w:szCs w:val="24"/>
        </w:rPr>
        <w:t xml:space="preserve"> PPTFPĮ) ir bendrojoje sutartyje, kiek ji neprieštarauja imperatyviems šių teisės aktų reikalavimams, nustatyta tvarka ir sąlygomis. Pagal šių Gairių</w:t>
      </w:r>
      <w:r w:rsidRPr="003708E0">
        <w:rPr>
          <w:rFonts w:asciiTheme="majorBidi" w:hAnsiTheme="majorBidi" w:cstheme="majorBidi"/>
          <w:sz w:val="24"/>
          <w:szCs w:val="24"/>
        </w:rPr>
        <w:t xml:space="preserve"> 7.3.2 punktą</w:t>
      </w:r>
      <w:r w:rsidR="00F6720C">
        <w:rPr>
          <w:rFonts w:asciiTheme="majorBidi" w:hAnsiTheme="majorBidi" w:cstheme="majorBidi"/>
          <w:sz w:val="24"/>
          <w:szCs w:val="24"/>
        </w:rPr>
        <w:t>,</w:t>
      </w:r>
      <w:r w:rsidRPr="003708E0">
        <w:rPr>
          <w:rFonts w:asciiTheme="majorBidi" w:hAnsiTheme="majorBidi" w:cstheme="majorBidi"/>
          <w:sz w:val="24"/>
          <w:szCs w:val="24"/>
        </w:rPr>
        <w:t> </w:t>
      </w:r>
      <w:r w:rsidRPr="003708E0">
        <w:rPr>
          <w:rFonts w:asciiTheme="majorBidi" w:hAnsiTheme="majorBidi" w:cstheme="majorBidi"/>
          <w:color w:val="000000"/>
          <w:sz w:val="24"/>
          <w:szCs w:val="24"/>
        </w:rPr>
        <w:t>bendrojoje sutartyje turėtų būti nurodyta ne tik mokėjimo paslaugų teikėjo teisė vienašališkai nutraukti bendrąją sutartį, bet ir atvejai, kada jis gali pasinaudoti tokia teis</w:t>
      </w:r>
      <w:r w:rsidRPr="00AB7081">
        <w:rPr>
          <w:rFonts w:asciiTheme="majorBidi" w:hAnsiTheme="majorBidi" w:cstheme="majorBidi"/>
          <w:sz w:val="24"/>
          <w:szCs w:val="24"/>
        </w:rPr>
        <w:t xml:space="preserve">e. </w:t>
      </w:r>
      <w:r w:rsidRPr="003708E0">
        <w:rPr>
          <w:rFonts w:asciiTheme="majorBidi" w:hAnsiTheme="majorBidi" w:cstheme="majorBidi"/>
          <w:sz w:val="24"/>
          <w:szCs w:val="24"/>
        </w:rPr>
        <w:t xml:space="preserve">Bendrosios sutarties nutraukimas mokėjimo paslaugų teikėjo iniciatyva turėtų būti atliekamas tik esant svarioms priežastims (kraštutinė priemonė). </w:t>
      </w:r>
      <w:r w:rsidRPr="003708E0">
        <w:rPr>
          <w:rFonts w:asciiTheme="majorBidi" w:hAnsiTheme="majorBidi" w:cstheme="majorBidi"/>
          <w:color w:val="000000"/>
          <w:sz w:val="24"/>
          <w:szCs w:val="24"/>
        </w:rPr>
        <w:t xml:space="preserve">Gairių 7.3.3 punkte pateikiamas pavyzdinis tinkamų priežasčių vienašališkai nutraukti bendrąją sutartį sąrašas, apimantis atvejus, kai mokėjimo paslaugų vartotojas </w:t>
      </w:r>
      <w:r w:rsidRPr="003708E0">
        <w:rPr>
          <w:rFonts w:asciiTheme="majorBidi" w:hAnsiTheme="majorBidi" w:cstheme="majorBidi"/>
          <w:sz w:val="24"/>
          <w:szCs w:val="24"/>
        </w:rPr>
        <w:t xml:space="preserve">iš esmės pažeidžia bendrąją sutartį, </w:t>
      </w:r>
      <w:r w:rsidR="00F6720C">
        <w:rPr>
          <w:rFonts w:asciiTheme="majorBidi" w:hAnsiTheme="majorBidi" w:cstheme="majorBidi"/>
          <w:sz w:val="24"/>
          <w:szCs w:val="24"/>
        </w:rPr>
        <w:t>ir</w:t>
      </w:r>
      <w:r w:rsidRPr="003708E0">
        <w:rPr>
          <w:rFonts w:asciiTheme="majorBidi" w:hAnsiTheme="majorBidi" w:cstheme="majorBidi"/>
          <w:sz w:val="24"/>
          <w:szCs w:val="24"/>
        </w:rPr>
        <w:t xml:space="preserve"> atvejus, kai mokėjimo paslaugų vartotojo kaltės dėl sutarties pažeidimo nėra, tačiau </w:t>
      </w:r>
      <w:r w:rsidRPr="003708E0">
        <w:rPr>
          <w:rFonts w:asciiTheme="majorBidi" w:hAnsiTheme="majorBidi" w:cstheme="majorBidi"/>
          <w:color w:val="000000"/>
          <w:sz w:val="24"/>
          <w:szCs w:val="24"/>
        </w:rPr>
        <w:t xml:space="preserve">bendrosios sutarties nutraukimą lemia kitos svarbios priežastys (pvz., sutarties galiojimas mokėjimo paslaugų teikėjui sukelia neigiamų pasekmių, kurių jis negalėjo numatyti bendrosios sutarties sudarymo metu ir kurių negalėtų valdyti ar išvengti, jeigu bendroji sutartis liktų galioti, arba </w:t>
      </w:r>
      <w:r w:rsidRPr="003708E0">
        <w:rPr>
          <w:rStyle w:val="default-paragraph-font"/>
          <w:rFonts w:asciiTheme="majorBidi" w:hAnsiTheme="majorBidi" w:cstheme="majorBidi"/>
          <w:sz w:val="24"/>
          <w:szCs w:val="24"/>
        </w:rPr>
        <w:t xml:space="preserve">bendrosios sutarties tolesnis galiojimas tampa negalimas dėl kitų objektyvių priežasčių). </w:t>
      </w:r>
    </w:p>
    <w:p w14:paraId="1996C23C" w14:textId="2E63EEF9" w:rsidR="00C47C75" w:rsidRDefault="00BE0BF9" w:rsidP="00C47C75">
      <w:pPr>
        <w:pStyle w:val="list-paragraph"/>
        <w:numPr>
          <w:ilvl w:val="0"/>
          <w:numId w:val="3"/>
        </w:numPr>
        <w:spacing w:before="120" w:beforeAutospacing="0" w:after="120" w:afterAutospacing="0" w:line="240" w:lineRule="atLeast"/>
        <w:jc w:val="both"/>
      </w:pPr>
      <w:r>
        <w:t xml:space="preserve"> </w:t>
      </w:r>
      <w:r w:rsidR="00C47C75">
        <w:t xml:space="preserve">Kasacinis teismas yra išaiškinęs, kad </w:t>
      </w:r>
      <w:r w:rsidR="00C47C75">
        <w:rPr>
          <w:rStyle w:val="default-paragraph-font"/>
        </w:rPr>
        <w:t xml:space="preserve">nors </w:t>
      </w:r>
      <w:r w:rsidR="00C47C75">
        <w:t xml:space="preserve">Gairės nėra privalomojo pobūdžio teisės aktas, jose įtvirtintos rekomendacijos, susijusios su bendrosios </w:t>
      </w:r>
      <w:r w:rsidR="00C47C75">
        <w:rPr>
          <w:rStyle w:val="default-paragraph-font"/>
        </w:rPr>
        <w:t xml:space="preserve">sutarties nutraukimu mokėjimo paslaugų teikėjo iniciatyva, visiškai </w:t>
      </w:r>
      <w:r w:rsidR="00C47C75">
        <w:t>atitinka ginčo teisiniams santykiams taikytiną teisinį reglamentavimą ir kasacinio teismo formuojamą praktiką dėl </w:t>
      </w:r>
      <w:proofErr w:type="spellStart"/>
      <w:r w:rsidR="00C47C75">
        <w:rPr>
          <w:i/>
          <w:iCs/>
        </w:rPr>
        <w:t>favor</w:t>
      </w:r>
      <w:proofErr w:type="spellEnd"/>
      <w:r w:rsidR="00C47C75">
        <w:rPr>
          <w:i/>
          <w:iCs/>
        </w:rPr>
        <w:t xml:space="preserve"> </w:t>
      </w:r>
      <w:proofErr w:type="spellStart"/>
      <w:r w:rsidR="00C47C75">
        <w:rPr>
          <w:i/>
          <w:iCs/>
        </w:rPr>
        <w:t>contractus</w:t>
      </w:r>
      <w:proofErr w:type="spellEnd"/>
      <w:r w:rsidR="00C47C75">
        <w:rPr>
          <w:i/>
          <w:iCs/>
        </w:rPr>
        <w:t xml:space="preserve"> </w:t>
      </w:r>
      <w:r w:rsidR="00C47C75">
        <w:t xml:space="preserve">principo taikymo sutartiniuose santykiuose. Be to, parengtos turint tikslą formuoti gerąją mokėjimo paslaugų teikimo praktiką, paremtą vienodu Mokėjimų įstatymo ir kitų teisės aktų, reglamentuojančių mokėjimo paslaugų teikimą, supratimu ir taikymu, Gairės gali būti laikomos atitinkamos verslo srities standartu, į kurį, be kita ko, atsižvelgtina sprendžiant, ar mokėjimo paslaugų teikėjo atliktas vienašalis sutarties nutraukimas konkrečiu atveju atitiko sąžiningumo principo reikalavimus (šios nutarties 38 punktas) (Lietuvos Aukščiausiojo Teismo </w:t>
      </w:r>
      <w:r w:rsidR="00C47C75" w:rsidRPr="00E81D15">
        <w:t>20</w:t>
      </w:r>
      <w:r w:rsidR="00C47C75">
        <w:t xml:space="preserve">21 m. gruodžio </w:t>
      </w:r>
      <w:r w:rsidR="00C47C75" w:rsidRPr="00E81D15">
        <w:t xml:space="preserve">13 d. </w:t>
      </w:r>
      <w:r w:rsidR="00C47C75">
        <w:t>nutartis civilinėje byloje Nr.</w:t>
      </w:r>
      <w:r w:rsidR="00F6720C">
        <w:t> </w:t>
      </w:r>
      <w:r w:rsidR="00C47C75" w:rsidRPr="00E81D15">
        <w:t>e3K-3-303-823/2021</w:t>
      </w:r>
      <w:r w:rsidR="00F6720C">
        <w:t>,</w:t>
      </w:r>
      <w:r w:rsidR="00C47C75" w:rsidRPr="00E81D15">
        <w:t xml:space="preserve"> </w:t>
      </w:r>
      <w:r w:rsidR="00C47C75">
        <w:t>43 punktas). </w:t>
      </w:r>
    </w:p>
    <w:p w14:paraId="47A63AC8" w14:textId="57EEF4F4" w:rsidR="00C47C75" w:rsidRDefault="00C47C75" w:rsidP="00C47C75">
      <w:pPr>
        <w:pStyle w:val="list-paragraph"/>
        <w:numPr>
          <w:ilvl w:val="0"/>
          <w:numId w:val="3"/>
        </w:numPr>
        <w:spacing w:before="120" w:beforeAutospacing="0" w:after="120" w:afterAutospacing="0" w:line="240" w:lineRule="atLeast"/>
        <w:jc w:val="both"/>
      </w:pPr>
      <w:r>
        <w:t>Vadovaudamasi a</w:t>
      </w:r>
      <w:r w:rsidR="00F6720C">
        <w:t>n</w:t>
      </w:r>
      <w:r>
        <w:t>k</w:t>
      </w:r>
      <w:r w:rsidR="00F6720C">
        <w:t>s</w:t>
      </w:r>
      <w:r>
        <w:t>čiau aptartais motyvais</w:t>
      </w:r>
      <w:r w:rsidR="00F6720C">
        <w:t>,</w:t>
      </w:r>
      <w:r>
        <w:t xml:space="preserve"> teisėjų kolegija neturi teisinio pagrindo kitaip aiškinti bendrosios sutarties nutraukimo pagrindų</w:t>
      </w:r>
      <w:r w:rsidR="00F6720C">
        <w:t>,</w:t>
      </w:r>
      <w:r>
        <w:t xml:space="preserve"> nei kasacinio teismo jau yra išaiškinta (Lietuvos Aukščiausiojo Teismo </w:t>
      </w:r>
      <w:r w:rsidRPr="00E81D15">
        <w:t>20</w:t>
      </w:r>
      <w:r>
        <w:t xml:space="preserve">21 m. gruodžio </w:t>
      </w:r>
      <w:r w:rsidRPr="00E81D15">
        <w:t xml:space="preserve">13 d. </w:t>
      </w:r>
      <w:r>
        <w:t>nutartis civilinėje byloje Nr.</w:t>
      </w:r>
      <w:r w:rsidR="00F6720C">
        <w:t> </w:t>
      </w:r>
      <w:r w:rsidRPr="00E81D15">
        <w:t>e3K-3-303-823/2021</w:t>
      </w:r>
      <w:r>
        <w:t xml:space="preserve">). </w:t>
      </w:r>
      <w:r w:rsidR="00710050">
        <w:t>Taigi, teisėjų kolegija konstatuoja, kad</w:t>
      </w:r>
      <w:r w:rsidR="00F6720C">
        <w:t>,</w:t>
      </w:r>
      <w:r w:rsidR="00710050">
        <w:t xml:space="preserve"> </w:t>
      </w:r>
      <w:r w:rsidRPr="009213F5">
        <w:t xml:space="preserve">šalims bendrojoje sutartyje įtvirtinus </w:t>
      </w:r>
      <w:r w:rsidRPr="009213F5">
        <w:rPr>
          <w:color w:val="000000"/>
        </w:rPr>
        <w:t xml:space="preserve">mokėjimo paslaugų teikėjo teisę vienašališkai nutraukti </w:t>
      </w:r>
      <w:r w:rsidRPr="009213F5">
        <w:t xml:space="preserve">neapibrėžtam terminui sudarytą bendrąją sutartį, tačiau nenurodžius konkrečių atvejų, kada </w:t>
      </w:r>
      <w:r w:rsidRPr="009213F5">
        <w:rPr>
          <w:color w:val="000000"/>
        </w:rPr>
        <w:t>mokėjimo paslaugų teikėjas gali pasinaudoti tokia teise, mokėjimo paslaugų teikėjas vienašalio sutarties nutraukimo teise gali pasinaudoti tik esant svarbioms priežastims</w:t>
      </w:r>
      <w:r>
        <w:t>. </w:t>
      </w:r>
    </w:p>
    <w:p w14:paraId="137992B9" w14:textId="77777777" w:rsidR="00342FDD" w:rsidRDefault="00342FDD" w:rsidP="00342FDD">
      <w:pPr>
        <w:pStyle w:val="list-paragraph"/>
        <w:spacing w:before="120" w:beforeAutospacing="0" w:after="120" w:afterAutospacing="0" w:line="240" w:lineRule="atLeast"/>
        <w:ind w:left="360"/>
        <w:jc w:val="both"/>
      </w:pPr>
    </w:p>
    <w:p w14:paraId="1999B25A" w14:textId="6E59680F" w:rsidR="00BE0BF9" w:rsidRDefault="00710050" w:rsidP="00710050">
      <w:pPr>
        <w:pStyle w:val="list-paragraph"/>
        <w:spacing w:before="120" w:beforeAutospacing="0" w:after="120" w:afterAutospacing="0" w:line="240" w:lineRule="atLeast"/>
        <w:ind w:left="684"/>
        <w:jc w:val="both"/>
        <w:rPr>
          <w:i/>
          <w:iCs/>
        </w:rPr>
      </w:pPr>
      <w:r w:rsidRPr="00710050">
        <w:rPr>
          <w:i/>
          <w:iCs/>
        </w:rPr>
        <w:t xml:space="preserve">Dėl PPTFPĮ normų, įtvirtinančių </w:t>
      </w:r>
      <w:r w:rsidR="0097757A">
        <w:rPr>
          <w:i/>
          <w:iCs/>
        </w:rPr>
        <w:t>mokėjimo paslaugų teikėjo</w:t>
      </w:r>
      <w:r w:rsidRPr="00710050">
        <w:rPr>
          <w:i/>
          <w:iCs/>
        </w:rPr>
        <w:t xml:space="preserve"> teisę nutraukti dalykinius santykius su klientu kaip pagrindo nutraukti bendrąją sutartį, aiškinimo</w:t>
      </w:r>
    </w:p>
    <w:p w14:paraId="26A34FC4" w14:textId="77777777" w:rsidR="00342FDD" w:rsidRPr="00710050" w:rsidRDefault="00342FDD" w:rsidP="00710050">
      <w:pPr>
        <w:pStyle w:val="list-paragraph"/>
        <w:spacing w:before="120" w:beforeAutospacing="0" w:after="120" w:afterAutospacing="0" w:line="240" w:lineRule="atLeast"/>
        <w:ind w:left="684"/>
        <w:jc w:val="both"/>
        <w:rPr>
          <w:i/>
          <w:iCs/>
        </w:rPr>
      </w:pPr>
    </w:p>
    <w:p w14:paraId="2EAD9A65" w14:textId="1A0CA3C1" w:rsidR="00710050" w:rsidRPr="00710050" w:rsidRDefault="00BE0BF9" w:rsidP="009E7C82">
      <w:pPr>
        <w:pStyle w:val="list-paragraph"/>
        <w:numPr>
          <w:ilvl w:val="0"/>
          <w:numId w:val="3"/>
        </w:numPr>
        <w:tabs>
          <w:tab w:val="left" w:pos="6237"/>
        </w:tabs>
        <w:spacing w:before="120" w:beforeAutospacing="0" w:after="120" w:afterAutospacing="0"/>
        <w:jc w:val="both"/>
      </w:pPr>
      <w:r>
        <w:t xml:space="preserve"> </w:t>
      </w:r>
      <w:r w:rsidR="00710050">
        <w:t>Pagal PPTFPĮ 1 straipsnio 1 dalį</w:t>
      </w:r>
      <w:r w:rsidR="00E567BA">
        <w:t>,</w:t>
      </w:r>
      <w:r w:rsidR="00710050">
        <w:t xml:space="preserve"> šio įstatymo p</w:t>
      </w:r>
      <w:r w:rsidR="00710050">
        <w:rPr>
          <w:bCs/>
        </w:rPr>
        <w:t>askirtis – nustatyti pinigų plovimo ir (ar) teroristų finansavimo prevencijos priemones bei institucijas, atsakingas už pinigų plovimo ir (ar) teroristų finansavimo prevencijos priemonių įgyvendinimą.</w:t>
      </w:r>
    </w:p>
    <w:p w14:paraId="499A13C8" w14:textId="362D46DD" w:rsidR="00BC2D02" w:rsidRPr="00C80CC3" w:rsidRDefault="00B80B62" w:rsidP="00BC2D02">
      <w:pPr>
        <w:pStyle w:val="list-paragraph"/>
        <w:numPr>
          <w:ilvl w:val="0"/>
          <w:numId w:val="3"/>
        </w:numPr>
        <w:tabs>
          <w:tab w:val="left" w:pos="6237"/>
        </w:tabs>
        <w:spacing w:before="120" w:beforeAutospacing="0" w:after="120" w:afterAutospacing="0"/>
        <w:jc w:val="both"/>
      </w:pPr>
      <w:r w:rsidRPr="00710050">
        <w:rPr>
          <w:rFonts w:asciiTheme="majorBidi" w:hAnsiTheme="majorBidi" w:cstheme="majorBidi"/>
        </w:rPr>
        <w:lastRenderedPageBreak/>
        <w:t>PPTFPĮ</w:t>
      </w:r>
      <w:r w:rsidR="00710050">
        <w:rPr>
          <w:rFonts w:asciiTheme="majorBidi" w:hAnsiTheme="majorBidi" w:cstheme="majorBidi"/>
        </w:rPr>
        <w:t xml:space="preserve"> priimtas, </w:t>
      </w:r>
      <w:r w:rsidR="00BE0BF9" w:rsidRPr="00710050">
        <w:rPr>
          <w:rFonts w:asciiTheme="majorBidi" w:hAnsiTheme="majorBidi" w:cstheme="majorBidi"/>
        </w:rPr>
        <w:t xml:space="preserve">įgyvendinant Europos Sąjungos teisės aktus, be kita ko, ir </w:t>
      </w:r>
      <w:r w:rsidR="00BE0BF9" w:rsidRPr="00710050">
        <w:rPr>
          <w:rFonts w:asciiTheme="majorBidi" w:hAnsiTheme="majorBidi" w:cstheme="majorBidi"/>
          <w:bCs/>
        </w:rPr>
        <w:t>2015 m. gegužės 20</w:t>
      </w:r>
      <w:r w:rsidR="00E567BA">
        <w:rPr>
          <w:rFonts w:asciiTheme="majorBidi" w:hAnsiTheme="majorBidi" w:cstheme="majorBidi"/>
          <w:bCs/>
        </w:rPr>
        <w:t> </w:t>
      </w:r>
      <w:r w:rsidR="00BE0BF9" w:rsidRPr="00710050">
        <w:rPr>
          <w:rFonts w:asciiTheme="majorBidi" w:hAnsiTheme="majorBidi" w:cstheme="majorBidi"/>
          <w:bCs/>
        </w:rPr>
        <w:t>d. Europos Parlamento ir Tarybos direktyvą (ES) 2015/849 dėl finansų sistemos naudojimo pinigų plovimui ir teroristų finansavimui prevencijos, kuria iš dalies keičiamas Europos Parlamen</w:t>
      </w:r>
      <w:r w:rsidR="00E567BA">
        <w:rPr>
          <w:rFonts w:asciiTheme="majorBidi" w:hAnsiTheme="majorBidi" w:cstheme="majorBidi"/>
          <w:bCs/>
        </w:rPr>
        <w:t>t</w:t>
      </w:r>
      <w:r w:rsidR="00BE0BF9" w:rsidRPr="00710050">
        <w:rPr>
          <w:rFonts w:asciiTheme="majorBidi" w:hAnsiTheme="majorBidi" w:cstheme="majorBidi"/>
          <w:bCs/>
        </w:rPr>
        <w:t xml:space="preserve">o ir Tarybos reglamentas (ES) Nr. 648/2012 ir panaikinama Europos Parlamento ir Tarybos direktyva 2005/60/EB bei Komisijos direktyva 2006/70/EB, su paskutiniais pakeitimais, padarytais 2019 m. gruodžio 18 d. Europos Parlamento ir Tarybos direktyva (ES) 2019/2177. </w:t>
      </w:r>
    </w:p>
    <w:p w14:paraId="309FAF75" w14:textId="0A36A04F" w:rsidR="00C80CC3" w:rsidRPr="00C80CC3" w:rsidRDefault="00C80CC3" w:rsidP="00C80CC3">
      <w:pPr>
        <w:pStyle w:val="Sraopastraipa"/>
        <w:numPr>
          <w:ilvl w:val="0"/>
          <w:numId w:val="3"/>
        </w:numPr>
        <w:tabs>
          <w:tab w:val="left" w:pos="841"/>
        </w:tabs>
        <w:spacing w:after="120" w:line="240" w:lineRule="auto"/>
        <w:ind w:left="357" w:hanging="357"/>
        <w:contextualSpacing w:val="0"/>
        <w:jc w:val="both"/>
        <w:rPr>
          <w:rFonts w:asciiTheme="majorBidi" w:hAnsiTheme="majorBidi" w:cstheme="majorBidi"/>
          <w:bCs/>
          <w:sz w:val="24"/>
          <w:szCs w:val="24"/>
        </w:rPr>
      </w:pPr>
      <w:r w:rsidRPr="00C80CC3">
        <w:rPr>
          <w:rFonts w:asciiTheme="majorBidi" w:hAnsiTheme="majorBidi" w:cstheme="majorBidi"/>
          <w:sz w:val="24"/>
          <w:szCs w:val="24"/>
        </w:rPr>
        <w:t>Pagal PPTFPĮ 2 str</w:t>
      </w:r>
      <w:r w:rsidR="00E85B8E">
        <w:rPr>
          <w:rFonts w:asciiTheme="majorBidi" w:hAnsiTheme="majorBidi" w:cstheme="majorBidi"/>
          <w:sz w:val="24"/>
          <w:szCs w:val="24"/>
        </w:rPr>
        <w:t>aipsnio</w:t>
      </w:r>
      <w:r w:rsidRPr="00C80CC3">
        <w:rPr>
          <w:rFonts w:asciiTheme="majorBidi" w:hAnsiTheme="majorBidi" w:cstheme="majorBidi"/>
          <w:sz w:val="24"/>
          <w:szCs w:val="24"/>
        </w:rPr>
        <w:t xml:space="preserve"> 9 dalį</w:t>
      </w:r>
      <w:r w:rsidR="00E567BA">
        <w:rPr>
          <w:rFonts w:asciiTheme="majorBidi" w:hAnsiTheme="majorBidi" w:cstheme="majorBidi"/>
          <w:sz w:val="24"/>
          <w:szCs w:val="24"/>
        </w:rPr>
        <w:t>,</w:t>
      </w:r>
      <w:r w:rsidRPr="00C80CC3">
        <w:rPr>
          <w:rFonts w:asciiTheme="majorBidi" w:hAnsiTheme="majorBidi" w:cstheme="majorBidi"/>
          <w:sz w:val="24"/>
          <w:szCs w:val="24"/>
        </w:rPr>
        <w:t xml:space="preserve"> įtartina piniginė operacija ar sandoris apibūdinami kaip piniginė operacija arba sandoris, susiję su turtu, kuris, kaip įtariama, yra tiesiogiai arba netiesiogiai gautas iš </w:t>
      </w:r>
      <w:r w:rsidRPr="00C80CC3">
        <w:rPr>
          <w:rFonts w:asciiTheme="majorBidi" w:hAnsiTheme="majorBidi" w:cstheme="majorBidi"/>
          <w:color w:val="000000"/>
          <w:sz w:val="24"/>
          <w:szCs w:val="24"/>
        </w:rPr>
        <w:t xml:space="preserve">nusikalstamos veikos arba dalyvaujant tokioje veikoje </w:t>
      </w:r>
      <w:r w:rsidRPr="00C80CC3">
        <w:rPr>
          <w:rFonts w:asciiTheme="majorBidi" w:hAnsiTheme="majorBidi" w:cstheme="majorBidi"/>
          <w:sz w:val="24"/>
          <w:szCs w:val="24"/>
        </w:rPr>
        <w:t xml:space="preserve">ir (ar) yra, kaip įtariama, susijęs su teroristų finansavimu, o </w:t>
      </w:r>
      <w:r w:rsidR="005913E8">
        <w:rPr>
          <w:rFonts w:asciiTheme="majorBidi" w:hAnsiTheme="majorBidi" w:cstheme="majorBidi"/>
          <w:sz w:val="24"/>
          <w:szCs w:val="24"/>
        </w:rPr>
        <w:t xml:space="preserve">šio įstatymo </w:t>
      </w:r>
      <w:r w:rsidRPr="00C80CC3">
        <w:rPr>
          <w:rFonts w:asciiTheme="majorBidi" w:hAnsiTheme="majorBidi" w:cstheme="majorBidi"/>
          <w:bCs/>
          <w:sz w:val="24"/>
          <w:szCs w:val="24"/>
        </w:rPr>
        <w:t>17 dalyje apibrėžiamas pinigų plovimas</w:t>
      </w:r>
      <w:r w:rsidR="0097757A">
        <w:rPr>
          <w:rFonts w:asciiTheme="majorBidi" w:hAnsiTheme="majorBidi" w:cstheme="majorBidi"/>
          <w:bCs/>
          <w:sz w:val="24"/>
          <w:szCs w:val="24"/>
        </w:rPr>
        <w:t>, nurodant jo požymius</w:t>
      </w:r>
      <w:r w:rsidRPr="00C80CC3">
        <w:rPr>
          <w:rFonts w:asciiTheme="majorBidi" w:hAnsiTheme="majorBidi" w:cstheme="majorBidi"/>
          <w:bCs/>
          <w:sz w:val="24"/>
          <w:szCs w:val="24"/>
        </w:rPr>
        <w:t>.</w:t>
      </w:r>
    </w:p>
    <w:p w14:paraId="735ADC29" w14:textId="13AE33A4" w:rsidR="00BC2D02" w:rsidRDefault="00710050" w:rsidP="00BC2D02">
      <w:pPr>
        <w:pStyle w:val="list-paragraph"/>
        <w:numPr>
          <w:ilvl w:val="0"/>
          <w:numId w:val="3"/>
        </w:numPr>
        <w:tabs>
          <w:tab w:val="left" w:pos="6237"/>
        </w:tabs>
        <w:spacing w:before="120" w:beforeAutospacing="0" w:after="120" w:afterAutospacing="0"/>
        <w:jc w:val="both"/>
      </w:pPr>
      <w:r>
        <w:t xml:space="preserve">PPTFPĮ </w:t>
      </w:r>
      <w:r w:rsidRPr="0020731B">
        <w:t xml:space="preserve">9 straipsnio, </w:t>
      </w:r>
      <w:r>
        <w:t xml:space="preserve">reglamentuojančio </w:t>
      </w:r>
      <w:r w:rsidR="00F43973">
        <w:t>finansų rinkos dalyvio</w:t>
      </w:r>
      <w:r>
        <w:t xml:space="preserve"> pareigą nustatyti kliento ir naudos gavėjo tapatybę, </w:t>
      </w:r>
      <w:r w:rsidRPr="0020731B">
        <w:t>1</w:t>
      </w:r>
      <w:r>
        <w:t xml:space="preserve">8 dalis įtvirtina draudimą finansų įstaigoms ir kitiems įpareigotiesiems subjektams vykdyti sandorius per banko sąskaitas, užmegzti ar tęsti dalykinius santykius, vykdyti sandorius, jei neturi galimybių įvykdyti šiame 9 straipsnyje nustatytų reikalavimų: jeigu klientas PPTFPĮ nustatytais atvejais nepateikia duomenų, </w:t>
      </w:r>
      <w:r w:rsidRPr="00F97548">
        <w:t>patvirtinančių jo tapatybę, jeigu pateikia ne visus duomenis arba jie yra neteisingi, jeigu klientas ar jo atstovas vengia pateikti informaciją, reikalingą jo tapatybei nustatyti, slepia naudos gavėjo tapatybę ar vengia pateikti informaciją, reikalingą naudos gavėjo tapatybei nustatyti, arba pateiktų duomenų tam neužtenka; jeigu finansų įstaiga ar kitas įpareigotasis subjektas negali užtikrinti šio straipsnio 12–16 dalyse nurodytų reikalavimų vykdymo</w:t>
      </w:r>
      <w:r w:rsidR="00BC2D02">
        <w:t>, t.</w:t>
      </w:r>
      <w:r w:rsidR="00E85B8E">
        <w:t xml:space="preserve"> </w:t>
      </w:r>
      <w:r w:rsidR="00BC2D02">
        <w:t>y. negali nustatyti</w:t>
      </w:r>
      <w:r w:rsidR="00E567BA">
        <w:t>,</w:t>
      </w:r>
      <w:r w:rsidR="00BC2D02">
        <w:t xml:space="preserve"> ar klientas veikia savo vardu, ar yra kontroliuojamas, naudos gavėjo ar atstovo (kai veikiama per atstovą) tapatyb</w:t>
      </w:r>
      <w:r w:rsidR="00E567BA">
        <w:t>ės</w:t>
      </w:r>
      <w:r w:rsidR="00BC2D02">
        <w:t xml:space="preserve">, negauna informacijos apie kliento dalykinių santykių tikslą ir numatomą pobūdį </w:t>
      </w:r>
      <w:r w:rsidR="0097757A">
        <w:t xml:space="preserve">arba </w:t>
      </w:r>
      <w:r w:rsidR="00BC2D02">
        <w:t>negali vykdyti nuolatinės kliento stebėsenos, siekiant užtikrinti, kad vykdomi sandoriai atitiktų finansų įstaigų turimą informaciją apie klientą, jo verslą, rizikos pobūdį ir lėšų šaltinį. Teisėjų kolegija</w:t>
      </w:r>
      <w:r w:rsidR="00F43973">
        <w:t xml:space="preserve"> atkreipia dėmesį, jog</w:t>
      </w:r>
      <w:r w:rsidR="00BC2D02">
        <w:t xml:space="preserve"> negalėjimas vykdyti nuolatinės kliento stebėsenos turi būti siejamas su objektyviomis, nuo kredito įstaigos nepriklausančiomis priežastimis</w:t>
      </w:r>
      <w:r w:rsidR="00F43973">
        <w:t xml:space="preserve">, nes tik tokiu atveju bus </w:t>
      </w:r>
      <w:r w:rsidR="008E7305">
        <w:t xml:space="preserve">užtikrintas </w:t>
      </w:r>
      <w:r w:rsidR="00F43973">
        <w:t>proporcing</w:t>
      </w:r>
      <w:r w:rsidR="008E7305">
        <w:t>as balansas</w:t>
      </w:r>
      <w:r w:rsidR="00F43973">
        <w:t xml:space="preserve"> tarp kliento intereso </w:t>
      </w:r>
      <w:r w:rsidR="008E7305">
        <w:t xml:space="preserve">gauti paslaugas </w:t>
      </w:r>
      <w:r w:rsidR="00F43973">
        <w:t>ir kredito įstaigos pareigos vykdyti kliento nuolatinę stebėseną</w:t>
      </w:r>
      <w:r w:rsidR="00BC2D02">
        <w:t>.</w:t>
      </w:r>
    </w:p>
    <w:p w14:paraId="02A3BBB8" w14:textId="5FD39561" w:rsidR="00710050" w:rsidRPr="008E6DF9" w:rsidRDefault="00710050" w:rsidP="006662CF">
      <w:pPr>
        <w:pStyle w:val="list-paragraph"/>
        <w:numPr>
          <w:ilvl w:val="0"/>
          <w:numId w:val="3"/>
        </w:numPr>
        <w:spacing w:before="120" w:beforeAutospacing="0" w:after="120" w:afterAutospacing="0" w:line="240" w:lineRule="atLeast"/>
        <w:jc w:val="both"/>
      </w:pPr>
      <w:r w:rsidRPr="008E6DF9">
        <w:t>PPTFPĮ 18 straipsnyje, reglamentuojančiame sandorių ar dalykinių santykių su klientu nutraukimą, įtvirtinta, kad jeigu klientas vengia arba atsisako finansų įstaigai ar kitam įpareigotajam subjektui jo prašymu ir terminais pateikti papildomą informaciją, finansų įstaigos ir kiti įpareigotieji subjektai, vadovaudamiesi vidaus politikos ir vidaus kontrolės procedūromis, gali atsisakyti vykdyti pinigines operacijas ar sandorį, nutraukti sandorius ar dalykinius santykius su klientu.</w:t>
      </w:r>
    </w:p>
    <w:p w14:paraId="5E6538B1" w14:textId="5173A5F3" w:rsidR="00710050" w:rsidRDefault="00710050" w:rsidP="00710050">
      <w:pPr>
        <w:pStyle w:val="list-paragraph"/>
        <w:numPr>
          <w:ilvl w:val="0"/>
          <w:numId w:val="3"/>
        </w:numPr>
        <w:spacing w:before="120" w:beforeAutospacing="0" w:after="120" w:afterAutospacing="0" w:line="240" w:lineRule="atLeast"/>
        <w:jc w:val="both"/>
      </w:pPr>
      <w:r>
        <w:t xml:space="preserve">Abiem aptartais atvejais PPTFPĮ suteikia teisę </w:t>
      </w:r>
      <w:r w:rsidR="00BC2D02">
        <w:t>kredito įstaigai</w:t>
      </w:r>
      <w:r>
        <w:t xml:space="preserve"> nutraukti </w:t>
      </w:r>
      <w:r w:rsidR="00BC2D02">
        <w:t xml:space="preserve">dalykinius </w:t>
      </w:r>
      <w:r>
        <w:t xml:space="preserve">santykius su klientu dėl to, kad </w:t>
      </w:r>
      <w:r w:rsidR="008B4532">
        <w:t>kredito įstaiga</w:t>
      </w:r>
      <w:r>
        <w:t xml:space="preserve"> negali įvykdyti šiuo įstatymu įtvirtintų pareigų dėl pinigų plovimo ir terorizmo finansavimo prevencijos, </w:t>
      </w:r>
      <w:r w:rsidR="008B4532">
        <w:rPr>
          <w:rFonts w:asciiTheme="majorBidi" w:hAnsiTheme="majorBidi" w:cstheme="majorBidi"/>
          <w:bCs/>
        </w:rPr>
        <w:t>t</w:t>
      </w:r>
      <w:r w:rsidR="008B4532" w:rsidRPr="00710050">
        <w:t>odėl</w:t>
      </w:r>
      <w:r w:rsidR="00E567BA">
        <w:t>,</w:t>
      </w:r>
      <w:r w:rsidR="008B4532" w:rsidRPr="00710050">
        <w:t xml:space="preserve"> vadovaujantis CK 1.3 straipsnio 3 dalimi bei atsižve</w:t>
      </w:r>
      <w:r w:rsidR="00E567BA">
        <w:t>l</w:t>
      </w:r>
      <w:r w:rsidR="008B4532" w:rsidRPr="00710050">
        <w:t>giant į Direktyvos 2015/2366 62 konstatuojamąją dalį</w:t>
      </w:r>
      <w:r w:rsidR="008B4532">
        <w:t>,</w:t>
      </w:r>
      <w:r>
        <w:t xml:space="preserve"> pripažintinos svarbiomis priežastimis nutraukti bendrąją </w:t>
      </w:r>
      <w:r w:rsidR="0097757A">
        <w:t>(</w:t>
      </w:r>
      <w:r>
        <w:t>banko sąskaitos sutartį</w:t>
      </w:r>
      <w:r w:rsidR="0097757A">
        <w:t>)</w:t>
      </w:r>
      <w:r>
        <w:t xml:space="preserve"> su klientu. </w:t>
      </w:r>
      <w:r w:rsidR="008E7305">
        <w:t xml:space="preserve">Tačiau minėtuose PPTFPĮ </w:t>
      </w:r>
      <w:r w:rsidR="008E7305" w:rsidRPr="008E7305">
        <w:t>9</w:t>
      </w:r>
      <w:r w:rsidR="00E567BA">
        <w:t> </w:t>
      </w:r>
      <w:r w:rsidR="008E7305" w:rsidRPr="008E7305">
        <w:t>straipsnio 18 dalyje ir 18 straipsnyje</w:t>
      </w:r>
      <w:r w:rsidR="008E7305">
        <w:t xml:space="preserve"> įtvirtinti skirtingi dalykini</w:t>
      </w:r>
      <w:r w:rsidR="00E567BA">
        <w:t>ų</w:t>
      </w:r>
      <w:r w:rsidR="008E7305">
        <w:t xml:space="preserve"> santyki</w:t>
      </w:r>
      <w:r w:rsidR="00E567BA">
        <w:t>ų nutraukimo pagrindai</w:t>
      </w:r>
      <w:r w:rsidR="008E7305">
        <w:t>.</w:t>
      </w:r>
    </w:p>
    <w:p w14:paraId="6705C238" w14:textId="1D9546D1" w:rsidR="008E7305" w:rsidRDefault="008E7305" w:rsidP="00710050">
      <w:pPr>
        <w:pStyle w:val="list-paragraph"/>
        <w:numPr>
          <w:ilvl w:val="0"/>
          <w:numId w:val="3"/>
        </w:numPr>
        <w:spacing w:before="120" w:beforeAutospacing="0" w:after="120" w:afterAutospacing="0" w:line="240" w:lineRule="atLeast"/>
        <w:jc w:val="both"/>
      </w:pPr>
      <w:r>
        <w:t xml:space="preserve">PPTFPĮ </w:t>
      </w:r>
      <w:r w:rsidRPr="008E7305">
        <w:t>9 straipsnio 18 dalyje</w:t>
      </w:r>
      <w:r>
        <w:t xml:space="preserve"> </w:t>
      </w:r>
      <w:r w:rsidR="00342FDD">
        <w:t>įtvirtintas</w:t>
      </w:r>
      <w:r>
        <w:t xml:space="preserve"> pagrindas nutraukti dalykinius santykius gali būti taikomas tik esant šioje normoje nurodytoms </w:t>
      </w:r>
      <w:r w:rsidR="00342FDD">
        <w:t>sąlygoms</w:t>
      </w:r>
      <w:r>
        <w:t xml:space="preserve"> ir nėra siejama</w:t>
      </w:r>
      <w:r w:rsidR="00E567BA">
        <w:t>s</w:t>
      </w:r>
      <w:r>
        <w:t xml:space="preserve"> su kredito įstaigos vidaus politik</w:t>
      </w:r>
      <w:r w:rsidR="0000788C">
        <w:t>os</w:t>
      </w:r>
      <w:r>
        <w:t xml:space="preserve"> ir vidaus kontrolės procedūrų taikymu. Kadangi dalykinių santykių nutraukimas pagal kasacinio teismo praktiką yra kraštutinė priemonė, be to, banko sąskaitos sutartis yra viešoji sutartis, todėl ši norma negali būti aiškinama plačiai</w:t>
      </w:r>
      <w:r w:rsidR="00E3613A">
        <w:t>.</w:t>
      </w:r>
      <w:r w:rsidR="0097757A">
        <w:t xml:space="preserve"> Pažymėtina ir tai, kad mokėjimo paslaugų teikėjo </w:t>
      </w:r>
      <w:r w:rsidR="0097757A" w:rsidRPr="00C56507">
        <w:rPr>
          <w:color w:val="000000"/>
        </w:rPr>
        <w:t>taikomos priemonės</w:t>
      </w:r>
      <w:r w:rsidR="0097757A">
        <w:rPr>
          <w:color w:val="000000"/>
        </w:rPr>
        <w:t>, įskaitant ir kliento nuolatinės stebėsenos priemones,</w:t>
      </w:r>
      <w:r w:rsidR="0097757A" w:rsidRPr="00C56507">
        <w:rPr>
          <w:color w:val="000000"/>
        </w:rPr>
        <w:t xml:space="preserve"> turi būti proporcingos kliento keliamai pinigų plovimo ir teroristų finansavimo rizikai</w:t>
      </w:r>
      <w:r w:rsidR="0097757A">
        <w:rPr>
          <w:color w:val="000000"/>
        </w:rPr>
        <w:t xml:space="preserve">, atitinkamai ir sutarties nutraukimas kaip kraštutinė priemonė turi būti proporcingas </w:t>
      </w:r>
      <w:r w:rsidR="00F30C06">
        <w:rPr>
          <w:color w:val="000000"/>
        </w:rPr>
        <w:t xml:space="preserve">šiai </w:t>
      </w:r>
      <w:r w:rsidR="0097757A">
        <w:rPr>
          <w:color w:val="000000"/>
        </w:rPr>
        <w:t>keliamai rizikai.</w:t>
      </w:r>
    </w:p>
    <w:p w14:paraId="629B50E4" w14:textId="3A5FE6C3" w:rsidR="003708E0" w:rsidRPr="00710050" w:rsidRDefault="00E3613A" w:rsidP="003708E0">
      <w:pPr>
        <w:pStyle w:val="list-paragraph"/>
        <w:numPr>
          <w:ilvl w:val="0"/>
          <w:numId w:val="3"/>
        </w:numPr>
        <w:tabs>
          <w:tab w:val="left" w:pos="6237"/>
        </w:tabs>
        <w:spacing w:before="120" w:beforeAutospacing="0" w:after="120" w:afterAutospacing="0"/>
        <w:jc w:val="both"/>
      </w:pPr>
      <w:bookmarkStart w:id="6" w:name="_Hlk181625582"/>
      <w:r>
        <w:t>Kredito įstaiga</w:t>
      </w:r>
      <w:r w:rsidR="00E567BA">
        <w:t>, siekdama</w:t>
      </w:r>
      <w:r>
        <w:t xml:space="preserve"> nutrauk</w:t>
      </w:r>
      <w:r w:rsidR="00E567BA">
        <w:t>ti</w:t>
      </w:r>
      <w:r>
        <w:t xml:space="preserve"> dalykiniu</w:t>
      </w:r>
      <w:r w:rsidR="00E85B8E">
        <w:t>s</w:t>
      </w:r>
      <w:r>
        <w:t xml:space="preserve"> santykius su klientu PPTFPĮ </w:t>
      </w:r>
      <w:r w:rsidRPr="00E3613A">
        <w:t>1</w:t>
      </w:r>
      <w:r>
        <w:t xml:space="preserve">8 straipsnyje </w:t>
      </w:r>
      <w:bookmarkStart w:id="7" w:name="_Hlk181625550"/>
      <w:bookmarkEnd w:id="6"/>
      <w:r>
        <w:t>įtvirtintu pagrindu, privalo pareikalauti iš kliento papildomos informacijos ir</w:t>
      </w:r>
      <w:r w:rsidR="00E567BA">
        <w:t>,</w:t>
      </w:r>
      <w:r>
        <w:t xml:space="preserve"> tik klientui vengiant </w:t>
      </w:r>
      <w:r>
        <w:lastRenderedPageBreak/>
        <w:t xml:space="preserve">ar ją atsisakant pateikti arba jeigu pateikta informacija neatitinka tikrovės, </w:t>
      </w:r>
      <w:r w:rsidR="0000788C">
        <w:t xml:space="preserve">arba jeigu nustatoma, kad sudaromu sandoriu ar finansine operacija plaunami pinigai ir finansuojamas terorizmas, </w:t>
      </w:r>
      <w:r>
        <w:t>kredito įstaiga turi teisę nutraukti su klientu dalykinius santykius, vadovaudamasi vidaus politik</w:t>
      </w:r>
      <w:r w:rsidR="0000788C">
        <w:t>os</w:t>
      </w:r>
      <w:r>
        <w:t xml:space="preserve"> ir vidaus </w:t>
      </w:r>
      <w:r w:rsidR="0000788C">
        <w:t>kontrolės procedūromis.</w:t>
      </w:r>
      <w:r w:rsidR="003708E0">
        <w:t xml:space="preserve"> </w:t>
      </w:r>
      <w:bookmarkEnd w:id="7"/>
      <w:r w:rsidR="003708E0">
        <w:t xml:space="preserve">Bet kuriuo atveju tokios kredito įstaigos </w:t>
      </w:r>
      <w:r w:rsidR="003708E0" w:rsidRPr="00C56507">
        <w:rPr>
          <w:color w:val="000000"/>
        </w:rPr>
        <w:t>taikomos priemonės turi būti proporcingos kliento keliamai pinigų plovimo ir teroristų finansavimo rizikai.</w:t>
      </w:r>
    </w:p>
    <w:p w14:paraId="27B9E977" w14:textId="6B5D9901" w:rsidR="00A9193B" w:rsidRPr="00A9193B" w:rsidRDefault="001A65F5" w:rsidP="00A9193B">
      <w:pPr>
        <w:pStyle w:val="Sraopastraipa"/>
        <w:numPr>
          <w:ilvl w:val="0"/>
          <w:numId w:val="3"/>
        </w:numPr>
        <w:tabs>
          <w:tab w:val="left" w:pos="841"/>
          <w:tab w:val="left" w:pos="6237"/>
        </w:tabs>
        <w:spacing w:before="120" w:after="120" w:line="240" w:lineRule="auto"/>
        <w:contextualSpacing w:val="0"/>
        <w:jc w:val="both"/>
      </w:pPr>
      <w:r w:rsidRPr="00565429">
        <w:rPr>
          <w:rFonts w:asciiTheme="majorBidi" w:hAnsiTheme="majorBidi" w:cstheme="majorBidi"/>
          <w:sz w:val="24"/>
          <w:szCs w:val="24"/>
        </w:rPr>
        <w:t>Pagrįstas atsakov</w:t>
      </w:r>
      <w:r w:rsidR="00B26AB9">
        <w:rPr>
          <w:rFonts w:asciiTheme="majorBidi" w:hAnsiTheme="majorBidi" w:cstheme="majorBidi"/>
          <w:sz w:val="24"/>
          <w:szCs w:val="24"/>
        </w:rPr>
        <w:t>o</w:t>
      </w:r>
      <w:r w:rsidRPr="00565429">
        <w:rPr>
          <w:rFonts w:asciiTheme="majorBidi" w:hAnsiTheme="majorBidi" w:cstheme="majorBidi"/>
          <w:sz w:val="24"/>
          <w:szCs w:val="24"/>
        </w:rPr>
        <w:t xml:space="preserve"> kasacinio skundo argumentas, jog </w:t>
      </w:r>
      <w:r w:rsidR="00636F46" w:rsidRPr="00565429">
        <w:rPr>
          <w:rFonts w:asciiTheme="majorBidi" w:hAnsiTheme="majorBidi" w:cstheme="majorBidi"/>
          <w:sz w:val="24"/>
          <w:szCs w:val="24"/>
        </w:rPr>
        <w:t>FNTT direktoriaus įsakymu Nr. V-240 patvirtint</w:t>
      </w:r>
      <w:r w:rsidR="00E567BA">
        <w:rPr>
          <w:rFonts w:asciiTheme="majorBidi" w:hAnsiTheme="majorBidi" w:cstheme="majorBidi"/>
          <w:sz w:val="24"/>
          <w:szCs w:val="24"/>
        </w:rPr>
        <w:t>o</w:t>
      </w:r>
      <w:r w:rsidR="00636F46" w:rsidRPr="00565429">
        <w:rPr>
          <w:rFonts w:asciiTheme="majorBidi" w:hAnsiTheme="majorBidi" w:cstheme="majorBidi"/>
          <w:sz w:val="24"/>
          <w:szCs w:val="24"/>
        </w:rPr>
        <w:t xml:space="preserve"> Galimo pinigų plovimo ir įtartinų piniginių operacijų ar sandorių atpažinimo kriterijų sąrašo 4 punkte nurodyta, kad šis pinigų plovimo ir įtartinų piniginių operacijų ar sandorių atpažinimo kriterijų sąrašas nėra baigtinis. </w:t>
      </w:r>
      <w:r w:rsidR="00F30C06">
        <w:rPr>
          <w:rFonts w:asciiTheme="majorBidi" w:hAnsiTheme="majorBidi" w:cstheme="majorBidi"/>
          <w:sz w:val="24"/>
          <w:szCs w:val="24"/>
        </w:rPr>
        <w:t>Ši</w:t>
      </w:r>
      <w:r w:rsidR="00342FDD">
        <w:rPr>
          <w:rFonts w:asciiTheme="majorBidi" w:hAnsiTheme="majorBidi" w:cstheme="majorBidi"/>
          <w:sz w:val="24"/>
          <w:szCs w:val="24"/>
        </w:rPr>
        <w:t>ame</w:t>
      </w:r>
      <w:r w:rsidR="00F30C06">
        <w:rPr>
          <w:rFonts w:asciiTheme="majorBidi" w:hAnsiTheme="majorBidi" w:cstheme="majorBidi"/>
          <w:sz w:val="24"/>
          <w:szCs w:val="24"/>
        </w:rPr>
        <w:t xml:space="preserve"> </w:t>
      </w:r>
      <w:r w:rsidR="00342FDD">
        <w:rPr>
          <w:rFonts w:asciiTheme="majorBidi" w:hAnsiTheme="majorBidi" w:cstheme="majorBidi"/>
          <w:sz w:val="24"/>
          <w:szCs w:val="24"/>
        </w:rPr>
        <w:t>punkte taip pat</w:t>
      </w:r>
      <w:r w:rsidR="00F30C06">
        <w:rPr>
          <w:rFonts w:asciiTheme="majorBidi" w:hAnsiTheme="majorBidi" w:cstheme="majorBidi"/>
          <w:sz w:val="24"/>
          <w:szCs w:val="24"/>
        </w:rPr>
        <w:t xml:space="preserve"> nurodyta, jog į</w:t>
      </w:r>
      <w:r w:rsidR="00636F46" w:rsidRPr="00565429">
        <w:rPr>
          <w:rFonts w:asciiTheme="majorBidi" w:hAnsiTheme="majorBidi" w:cstheme="majorBidi"/>
          <w:sz w:val="24"/>
          <w:szCs w:val="24"/>
        </w:rPr>
        <w:t>tartinos piniginės operacijos ar sandoriai objektyviai nustatomi finansų įstaigoms ir kitiems subjektams atkreipiant dėmesį į tokią klientų veiklą, kuri, jų nuomone, dėl savo pobūdžio gali būti susijusi su pinigų plovimu ir (ar) teroristų finansavimu, vykdant kliento ir naudos gavėjo tapatybės nustatymą ir nuolatinę kliento dalykinių santykių stebėseną, įskaitant sandorių, kurie buvo sudaryti tokių santykių metu, tyrimą. Taigi, kredito įstaiga gali nustatyti galimą pinigų plovimą ar terori</w:t>
      </w:r>
      <w:r w:rsidR="00565429" w:rsidRPr="00565429">
        <w:rPr>
          <w:rFonts w:asciiTheme="majorBidi" w:hAnsiTheme="majorBidi" w:cstheme="majorBidi"/>
          <w:sz w:val="24"/>
          <w:szCs w:val="24"/>
        </w:rPr>
        <w:t>z</w:t>
      </w:r>
      <w:r w:rsidR="00636F46" w:rsidRPr="00565429">
        <w:rPr>
          <w:rFonts w:asciiTheme="majorBidi" w:hAnsiTheme="majorBidi" w:cstheme="majorBidi"/>
          <w:sz w:val="24"/>
          <w:szCs w:val="24"/>
        </w:rPr>
        <w:t xml:space="preserve">mo finansavimą ir pagal kitus kriterijus, tačiau </w:t>
      </w:r>
      <w:r w:rsidR="00565429" w:rsidRPr="00565429">
        <w:rPr>
          <w:rFonts w:asciiTheme="majorBidi" w:hAnsiTheme="majorBidi" w:cstheme="majorBidi"/>
          <w:sz w:val="24"/>
          <w:szCs w:val="24"/>
        </w:rPr>
        <w:t>pagal tokius kriterijus daroma išvada apie galimą pinigų plovimą ar terorizmo finansavimą</w:t>
      </w:r>
      <w:r w:rsidR="00636F46" w:rsidRPr="00565429">
        <w:rPr>
          <w:rFonts w:asciiTheme="majorBidi" w:hAnsiTheme="majorBidi" w:cstheme="majorBidi"/>
          <w:sz w:val="24"/>
          <w:szCs w:val="24"/>
        </w:rPr>
        <w:t xml:space="preserve"> </w:t>
      </w:r>
      <w:r w:rsidR="00565429" w:rsidRPr="00565429">
        <w:rPr>
          <w:rFonts w:asciiTheme="majorBidi" w:hAnsiTheme="majorBidi" w:cstheme="majorBidi"/>
          <w:sz w:val="24"/>
          <w:szCs w:val="24"/>
        </w:rPr>
        <w:t xml:space="preserve">turi būti grindžiama faktiniais </w:t>
      </w:r>
      <w:r w:rsidR="00F30C06">
        <w:rPr>
          <w:rFonts w:asciiTheme="majorBidi" w:hAnsiTheme="majorBidi" w:cstheme="majorBidi"/>
          <w:sz w:val="24"/>
          <w:szCs w:val="24"/>
        </w:rPr>
        <w:t xml:space="preserve">objektyviais </w:t>
      </w:r>
      <w:r w:rsidR="00565429" w:rsidRPr="00565429">
        <w:rPr>
          <w:rFonts w:asciiTheme="majorBidi" w:hAnsiTheme="majorBidi" w:cstheme="majorBidi"/>
          <w:sz w:val="24"/>
          <w:szCs w:val="24"/>
        </w:rPr>
        <w:t xml:space="preserve">duomenimis pagrįsta </w:t>
      </w:r>
      <w:r w:rsidR="00F30C06">
        <w:rPr>
          <w:rFonts w:asciiTheme="majorBidi" w:hAnsiTheme="majorBidi" w:cstheme="majorBidi"/>
          <w:sz w:val="24"/>
          <w:szCs w:val="24"/>
        </w:rPr>
        <w:t>rizika</w:t>
      </w:r>
      <w:r w:rsidR="00565429" w:rsidRPr="00565429">
        <w:rPr>
          <w:rFonts w:asciiTheme="majorBidi" w:hAnsiTheme="majorBidi" w:cstheme="majorBidi"/>
          <w:sz w:val="24"/>
          <w:szCs w:val="24"/>
        </w:rPr>
        <w:t>.</w:t>
      </w:r>
    </w:p>
    <w:p w14:paraId="4C618D68" w14:textId="3AB58568" w:rsidR="00A9193B" w:rsidRPr="00A9193B" w:rsidRDefault="0000788C" w:rsidP="00A9193B">
      <w:pPr>
        <w:pStyle w:val="Sraopastraipa"/>
        <w:numPr>
          <w:ilvl w:val="0"/>
          <w:numId w:val="3"/>
        </w:numPr>
        <w:tabs>
          <w:tab w:val="left" w:pos="841"/>
          <w:tab w:val="left" w:pos="6237"/>
        </w:tabs>
        <w:spacing w:before="120" w:after="120" w:line="240" w:lineRule="auto"/>
        <w:contextualSpacing w:val="0"/>
        <w:jc w:val="both"/>
        <w:rPr>
          <w:rFonts w:asciiTheme="majorBidi" w:hAnsiTheme="majorBidi" w:cstheme="majorBidi"/>
          <w:sz w:val="24"/>
          <w:szCs w:val="24"/>
        </w:rPr>
      </w:pPr>
      <w:r w:rsidRPr="00A9193B">
        <w:rPr>
          <w:rFonts w:asciiTheme="majorBidi" w:hAnsiTheme="majorBidi" w:cstheme="majorBidi"/>
          <w:sz w:val="24"/>
          <w:szCs w:val="24"/>
        </w:rPr>
        <w:t xml:space="preserve">Pažymėtina, kad ir </w:t>
      </w:r>
      <w:r w:rsidR="00E567BA">
        <w:rPr>
          <w:rFonts w:asciiTheme="majorBidi" w:hAnsiTheme="majorBidi" w:cstheme="majorBidi"/>
          <w:sz w:val="24"/>
          <w:szCs w:val="24"/>
        </w:rPr>
        <w:t xml:space="preserve">pagal </w:t>
      </w:r>
      <w:r w:rsidRPr="00A9193B">
        <w:rPr>
          <w:rFonts w:asciiTheme="majorBidi" w:hAnsiTheme="majorBidi" w:cstheme="majorBidi"/>
          <w:sz w:val="24"/>
          <w:szCs w:val="24"/>
        </w:rPr>
        <w:t xml:space="preserve">Lietuvos banko, kaip finansų sektoriaus reguliuotojo, valdybos </w:t>
      </w:r>
      <w:r w:rsidR="00885F3C">
        <w:rPr>
          <w:rFonts w:asciiTheme="majorBidi" w:hAnsiTheme="majorBidi" w:cstheme="majorBidi"/>
          <w:sz w:val="24"/>
          <w:szCs w:val="24"/>
        </w:rPr>
        <w:t xml:space="preserve">2015 m. vasario 12 d. </w:t>
      </w:r>
      <w:r w:rsidRPr="00A9193B">
        <w:rPr>
          <w:rFonts w:asciiTheme="majorBidi" w:hAnsiTheme="majorBidi" w:cstheme="majorBidi"/>
          <w:sz w:val="24"/>
          <w:szCs w:val="24"/>
        </w:rPr>
        <w:t xml:space="preserve">nutarimo </w:t>
      </w:r>
      <w:r w:rsidR="00885F3C">
        <w:rPr>
          <w:rFonts w:asciiTheme="majorBidi" w:hAnsiTheme="majorBidi" w:cstheme="majorBidi"/>
          <w:sz w:val="24"/>
          <w:szCs w:val="24"/>
        </w:rPr>
        <w:t xml:space="preserve">Nr. 03-17 </w:t>
      </w:r>
      <w:r w:rsidR="00E567BA">
        <w:rPr>
          <w:rFonts w:asciiTheme="majorBidi" w:hAnsiTheme="majorBidi" w:cstheme="majorBidi"/>
          <w:sz w:val="24"/>
          <w:szCs w:val="24"/>
        </w:rPr>
        <w:t>„</w:t>
      </w:r>
      <w:r w:rsidRPr="00A9193B">
        <w:rPr>
          <w:rFonts w:asciiTheme="majorBidi" w:hAnsiTheme="majorBidi" w:cstheme="majorBidi"/>
          <w:sz w:val="24"/>
          <w:szCs w:val="24"/>
        </w:rPr>
        <w:t>Dėl finansų rinkos dalyviams skirtų nurodymų, kuriais siekiama užkirsti kelią pinigų plovimui ir (arba) teroristų finansavimui</w:t>
      </w:r>
      <w:r w:rsidR="00FD29BD">
        <w:rPr>
          <w:rFonts w:asciiTheme="majorBidi" w:hAnsiTheme="majorBidi" w:cstheme="majorBidi"/>
          <w:sz w:val="24"/>
          <w:szCs w:val="24"/>
        </w:rPr>
        <w:t>, patvirtinimo</w:t>
      </w:r>
      <w:r w:rsidR="00E567BA">
        <w:rPr>
          <w:rFonts w:asciiTheme="majorBidi" w:hAnsiTheme="majorBidi" w:cstheme="majorBidi"/>
          <w:sz w:val="24"/>
          <w:szCs w:val="24"/>
        </w:rPr>
        <w:t>“</w:t>
      </w:r>
      <w:r w:rsidRPr="00A9193B">
        <w:rPr>
          <w:rFonts w:asciiTheme="majorBidi" w:hAnsiTheme="majorBidi" w:cstheme="majorBidi"/>
          <w:sz w:val="24"/>
          <w:szCs w:val="24"/>
        </w:rPr>
        <w:t xml:space="preserve"> </w:t>
      </w:r>
      <w:r w:rsidR="00A9193B" w:rsidRPr="00A9193B">
        <w:rPr>
          <w:rFonts w:asciiTheme="majorBidi" w:hAnsiTheme="majorBidi" w:cstheme="majorBidi"/>
          <w:color w:val="000000"/>
          <w:sz w:val="24"/>
          <w:szCs w:val="24"/>
        </w:rPr>
        <w:t xml:space="preserve">9 punktą finansų rinkos dalyvio taikomos pinigų plovimo ir teroristų finansavimo rizikų valdymo (mažinimo) priemonės turi būti </w:t>
      </w:r>
      <w:r w:rsidR="00A9193B" w:rsidRPr="00A9193B">
        <w:rPr>
          <w:rFonts w:asciiTheme="majorBidi" w:hAnsiTheme="majorBidi" w:cstheme="majorBidi"/>
          <w:bCs/>
          <w:iCs/>
          <w:color w:val="000000"/>
          <w:sz w:val="24"/>
          <w:szCs w:val="24"/>
        </w:rPr>
        <w:t xml:space="preserve">objektyviai pagrįstos ir proporcingos siekiamiems pinigų plovimo ir teroristų finansavimo prevencijos tikslams, </w:t>
      </w:r>
      <w:r w:rsidR="00A9193B">
        <w:rPr>
          <w:rFonts w:asciiTheme="majorBidi" w:hAnsiTheme="majorBidi" w:cstheme="majorBidi"/>
          <w:bCs/>
          <w:iCs/>
          <w:color w:val="000000"/>
          <w:sz w:val="24"/>
          <w:szCs w:val="24"/>
        </w:rPr>
        <w:t xml:space="preserve">o </w:t>
      </w:r>
      <w:r w:rsidR="00A9193B" w:rsidRPr="00A9193B">
        <w:rPr>
          <w:rFonts w:asciiTheme="majorBidi" w:hAnsiTheme="majorBidi" w:cstheme="majorBidi"/>
          <w:bCs/>
          <w:iCs/>
          <w:color w:val="000000"/>
          <w:sz w:val="24"/>
          <w:szCs w:val="24"/>
        </w:rPr>
        <w:t xml:space="preserve">pagal </w:t>
      </w:r>
      <w:r w:rsidR="00A9193B" w:rsidRPr="00A9193B">
        <w:rPr>
          <w:rFonts w:asciiTheme="majorBidi" w:hAnsiTheme="majorBidi" w:cstheme="majorBidi"/>
          <w:color w:val="000000"/>
          <w:sz w:val="24"/>
          <w:szCs w:val="24"/>
        </w:rPr>
        <w:t>57 punktą</w:t>
      </w:r>
      <w:r w:rsidR="00FD29BD">
        <w:rPr>
          <w:rFonts w:asciiTheme="majorBidi" w:hAnsiTheme="majorBidi" w:cstheme="majorBidi"/>
          <w:color w:val="000000"/>
          <w:sz w:val="24"/>
          <w:szCs w:val="24"/>
        </w:rPr>
        <w:t>,</w:t>
      </w:r>
      <w:r w:rsidR="00A9193B" w:rsidRPr="00A9193B">
        <w:rPr>
          <w:rFonts w:asciiTheme="majorBidi" w:hAnsiTheme="majorBidi" w:cstheme="majorBidi"/>
          <w:color w:val="000000"/>
          <w:sz w:val="24"/>
          <w:szCs w:val="24"/>
        </w:rPr>
        <w:t xml:space="preserve"> kai klientas vengia arba atsisako finansų rinkos dalyvio prašymu ir nurodytais terminais pateikti informaciją, nurodytą </w:t>
      </w:r>
      <w:r w:rsidR="00885F3C">
        <w:rPr>
          <w:rFonts w:asciiTheme="majorBidi" w:hAnsiTheme="majorBidi" w:cstheme="majorBidi"/>
          <w:color w:val="000000"/>
          <w:sz w:val="24"/>
          <w:szCs w:val="24"/>
        </w:rPr>
        <w:t>PPTFPĮ</w:t>
      </w:r>
      <w:r w:rsidR="00A9193B" w:rsidRPr="00A9193B">
        <w:rPr>
          <w:rFonts w:asciiTheme="majorBidi" w:hAnsiTheme="majorBidi" w:cstheme="majorBidi"/>
          <w:color w:val="000000"/>
          <w:sz w:val="24"/>
          <w:szCs w:val="24"/>
        </w:rPr>
        <w:t>, finansų rinkos dalyvis, vadovaudamasis savo vidaus politikos ir vidaus kontrolės procedūromis ir vertindamas kliento keliamą pinigų plovimo ir teroristų finansavimo riziką, privalo imtis priemonių, skirtų kliento keliamai rizikai valdyti (mažinti) (pavyzdžiui, apriboti kliento atliekamas operacijas, naudojamas paslaugas ir produktus pagal nustatytus limitus ir kriterijus</w:t>
      </w:r>
      <w:r w:rsidR="00FD29BD">
        <w:rPr>
          <w:rFonts w:asciiTheme="majorBidi" w:hAnsiTheme="majorBidi" w:cstheme="majorBidi"/>
          <w:color w:val="000000"/>
          <w:sz w:val="24"/>
          <w:szCs w:val="24"/>
        </w:rPr>
        <w:t>,</w:t>
      </w:r>
      <w:r w:rsidR="005913E8">
        <w:rPr>
          <w:rFonts w:asciiTheme="majorBidi" w:hAnsiTheme="majorBidi" w:cstheme="majorBidi"/>
          <w:color w:val="000000"/>
          <w:sz w:val="24"/>
          <w:szCs w:val="24"/>
        </w:rPr>
        <w:t xml:space="preserve"> </w:t>
      </w:r>
      <w:r w:rsidR="00A9193B" w:rsidRPr="00A9193B">
        <w:rPr>
          <w:rFonts w:asciiTheme="majorBidi" w:hAnsiTheme="majorBidi" w:cstheme="majorBidi"/>
          <w:color w:val="000000"/>
          <w:sz w:val="24"/>
          <w:szCs w:val="24"/>
        </w:rPr>
        <w:t>k</w:t>
      </w:r>
      <w:r w:rsidR="005913E8">
        <w:rPr>
          <w:rFonts w:asciiTheme="majorBidi" w:hAnsiTheme="majorBidi" w:cstheme="majorBidi"/>
          <w:color w:val="000000"/>
          <w:sz w:val="24"/>
          <w:szCs w:val="24"/>
        </w:rPr>
        <w:t>t.</w:t>
      </w:r>
      <w:r w:rsidR="00A9193B" w:rsidRPr="00A9193B">
        <w:rPr>
          <w:rFonts w:asciiTheme="majorBidi" w:hAnsiTheme="majorBidi" w:cstheme="majorBidi"/>
          <w:color w:val="000000"/>
          <w:sz w:val="24"/>
          <w:szCs w:val="24"/>
        </w:rPr>
        <w:t xml:space="preserve">). Tokios </w:t>
      </w:r>
      <w:r w:rsidR="00E85B8E">
        <w:rPr>
          <w:rFonts w:asciiTheme="majorBidi" w:hAnsiTheme="majorBidi" w:cstheme="majorBidi"/>
          <w:color w:val="000000"/>
          <w:sz w:val="24"/>
          <w:szCs w:val="24"/>
        </w:rPr>
        <w:t xml:space="preserve">finansų rinkos dalyvių </w:t>
      </w:r>
      <w:r w:rsidR="00A9193B" w:rsidRPr="00A9193B">
        <w:rPr>
          <w:rFonts w:asciiTheme="majorBidi" w:hAnsiTheme="majorBidi" w:cstheme="majorBidi"/>
          <w:color w:val="000000"/>
          <w:sz w:val="24"/>
          <w:szCs w:val="24"/>
        </w:rPr>
        <w:t>taikomos priemonės turi būti proporcingos kliento keliamai pinigų plovimo ir teroristų finansavimo rizikai.</w:t>
      </w:r>
    </w:p>
    <w:p w14:paraId="412716A3" w14:textId="27FC93EB" w:rsidR="00D01793" w:rsidRPr="00F30C06" w:rsidRDefault="003708E0" w:rsidP="00D01793">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F30C06">
        <w:rPr>
          <w:rFonts w:asciiTheme="majorBidi" w:hAnsiTheme="majorBidi" w:cstheme="majorBidi"/>
          <w:sz w:val="24"/>
          <w:szCs w:val="24"/>
        </w:rPr>
        <w:t xml:space="preserve">Nagrinėjamoje byloje pirmosios ir apeliacinės instancijos teismai nustatė, kad </w:t>
      </w:r>
      <w:r w:rsidRPr="00F30C06">
        <w:rPr>
          <w:rFonts w:ascii="Times New Roman" w:hAnsi="Times New Roman"/>
          <w:sz w:val="24"/>
          <w:szCs w:val="24"/>
        </w:rPr>
        <w:t xml:space="preserve">sprendimą nutraukti Banko sąskaitos sutartį atsakovas motyvavo PPTFPĮ nustatytų pareigų vykdymu ir rėmėsi </w:t>
      </w:r>
      <w:proofErr w:type="spellStart"/>
      <w:r w:rsidR="00B01A6E" w:rsidRPr="00B01A6E">
        <w:rPr>
          <w:rFonts w:ascii="Times New Roman" w:hAnsi="Times New Roman"/>
          <w:sz w:val="24"/>
          <w:szCs w:val="24"/>
        </w:rPr>
        <w:t>Luminor</w:t>
      </w:r>
      <w:proofErr w:type="spellEnd"/>
      <w:r w:rsidR="00B01A6E" w:rsidRPr="00B01A6E">
        <w:rPr>
          <w:rFonts w:ascii="Times New Roman" w:hAnsi="Times New Roman"/>
          <w:sz w:val="24"/>
          <w:szCs w:val="24"/>
        </w:rPr>
        <w:t xml:space="preserve"> paslaugų teikimo bendrųjų taisyklių </w:t>
      </w:r>
      <w:r w:rsidR="00B01A6E">
        <w:rPr>
          <w:rFonts w:ascii="Times New Roman" w:hAnsi="Times New Roman"/>
          <w:sz w:val="24"/>
          <w:szCs w:val="24"/>
        </w:rPr>
        <w:t xml:space="preserve">(toliau – </w:t>
      </w:r>
      <w:r w:rsidRPr="00F30C06">
        <w:rPr>
          <w:rFonts w:ascii="Times New Roman" w:hAnsi="Times New Roman"/>
          <w:sz w:val="24"/>
          <w:szCs w:val="24"/>
        </w:rPr>
        <w:t>Taisykl</w:t>
      </w:r>
      <w:r w:rsidR="00B01A6E">
        <w:rPr>
          <w:rFonts w:ascii="Times New Roman" w:hAnsi="Times New Roman"/>
          <w:sz w:val="24"/>
          <w:szCs w:val="24"/>
        </w:rPr>
        <w:t xml:space="preserve">ės) </w:t>
      </w:r>
      <w:r w:rsidRPr="00F30C06">
        <w:rPr>
          <w:rFonts w:ascii="Times New Roman" w:hAnsi="Times New Roman"/>
          <w:sz w:val="24"/>
          <w:szCs w:val="24"/>
        </w:rPr>
        <w:t xml:space="preserve">65 punktu, </w:t>
      </w:r>
      <w:proofErr w:type="spellStart"/>
      <w:r w:rsidR="00B01A6E" w:rsidRPr="00B01A6E">
        <w:rPr>
          <w:rFonts w:ascii="Times New Roman" w:hAnsi="Times New Roman"/>
          <w:sz w:val="24"/>
          <w:szCs w:val="24"/>
        </w:rPr>
        <w:t>Luminor</w:t>
      </w:r>
      <w:proofErr w:type="spellEnd"/>
      <w:r w:rsidR="00B01A6E" w:rsidRPr="00B01A6E">
        <w:rPr>
          <w:rFonts w:ascii="Times New Roman" w:hAnsi="Times New Roman"/>
          <w:sz w:val="24"/>
          <w:szCs w:val="24"/>
        </w:rPr>
        <w:t xml:space="preserve"> mokėjimo paslaugų teikimo sąlygų</w:t>
      </w:r>
      <w:r w:rsidRPr="00F30C06">
        <w:rPr>
          <w:rFonts w:ascii="Times New Roman" w:hAnsi="Times New Roman"/>
          <w:sz w:val="24"/>
          <w:szCs w:val="24"/>
        </w:rPr>
        <w:t xml:space="preserve"> 13.7 punktu, o 2022 m. gruodžio 13 d. rašte atsakovas papildomai nurodė, kad sprendimą nutraukti Banko sąskaitos sutartį priėmė remdamasis ir Taisyklių 24 punktu.  </w:t>
      </w:r>
    </w:p>
    <w:p w14:paraId="0BED1CEA" w14:textId="043EE725" w:rsidR="00D01793" w:rsidRPr="00D01793" w:rsidRDefault="003708E0" w:rsidP="00165FA3">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D01793">
        <w:rPr>
          <w:rFonts w:asciiTheme="majorBidi" w:hAnsiTheme="majorBidi" w:cstheme="majorBidi"/>
          <w:sz w:val="24"/>
          <w:szCs w:val="24"/>
        </w:rPr>
        <w:t>Atsakov</w:t>
      </w:r>
      <w:r w:rsidR="00FD29BD">
        <w:rPr>
          <w:rFonts w:asciiTheme="majorBidi" w:hAnsiTheme="majorBidi" w:cstheme="majorBidi"/>
          <w:sz w:val="24"/>
          <w:szCs w:val="24"/>
        </w:rPr>
        <w:t>o</w:t>
      </w:r>
      <w:r w:rsidRPr="00D01793">
        <w:rPr>
          <w:rFonts w:asciiTheme="majorBidi" w:hAnsiTheme="majorBidi" w:cstheme="majorBidi"/>
          <w:sz w:val="24"/>
          <w:szCs w:val="24"/>
        </w:rPr>
        <w:t xml:space="preserve"> mokėjimo paslaugų teikimo sąlygų 13.7 </w:t>
      </w:r>
      <w:r w:rsidR="00FD29BD">
        <w:rPr>
          <w:rFonts w:asciiTheme="majorBidi" w:hAnsiTheme="majorBidi" w:cstheme="majorBidi"/>
          <w:sz w:val="24"/>
          <w:szCs w:val="24"/>
        </w:rPr>
        <w:t xml:space="preserve">punkte </w:t>
      </w:r>
      <w:r w:rsidRPr="00D01793">
        <w:rPr>
          <w:rFonts w:asciiTheme="majorBidi" w:hAnsiTheme="majorBidi" w:cstheme="majorBidi"/>
          <w:sz w:val="24"/>
          <w:szCs w:val="24"/>
        </w:rPr>
        <w:t>nustatyta atsakov</w:t>
      </w:r>
      <w:r w:rsidR="00FD29BD">
        <w:rPr>
          <w:rFonts w:asciiTheme="majorBidi" w:hAnsiTheme="majorBidi" w:cstheme="majorBidi"/>
          <w:sz w:val="24"/>
          <w:szCs w:val="24"/>
        </w:rPr>
        <w:t>o</w:t>
      </w:r>
      <w:r w:rsidRPr="00D01793">
        <w:rPr>
          <w:rFonts w:asciiTheme="majorBidi" w:hAnsiTheme="majorBidi" w:cstheme="majorBidi"/>
          <w:sz w:val="24"/>
          <w:szCs w:val="24"/>
        </w:rPr>
        <w:t xml:space="preserve"> teisė </w:t>
      </w:r>
      <w:r w:rsidR="00D01793" w:rsidRPr="00D01793">
        <w:rPr>
          <w:rFonts w:asciiTheme="majorBidi" w:hAnsiTheme="majorBidi" w:cstheme="majorBidi"/>
          <w:sz w:val="24"/>
          <w:szCs w:val="24"/>
        </w:rPr>
        <w:t>nutraukti neapibrėžtam terminui sudarytą bendrąją sutartį, pranešant apie nutraukimą klientui, kuris yra vartotojas, ne vėliau kaip prieš 60 kalendorinių dienų, o klientui, kuris nėra vartotojas, ne vėliau kaip prieš 15 dienų iki bendrosios sutarties nutraukimo datos, išskyrus atvejus, kai įstatymai nustato kitaip. Atsakov</w:t>
      </w:r>
      <w:r w:rsidR="00FD29BD">
        <w:rPr>
          <w:rFonts w:asciiTheme="majorBidi" w:hAnsiTheme="majorBidi" w:cstheme="majorBidi"/>
          <w:sz w:val="24"/>
          <w:szCs w:val="24"/>
        </w:rPr>
        <w:t>o</w:t>
      </w:r>
      <w:r w:rsidR="00D01793" w:rsidRPr="00D01793">
        <w:rPr>
          <w:rFonts w:asciiTheme="majorBidi" w:hAnsiTheme="majorBidi" w:cstheme="majorBidi"/>
          <w:sz w:val="24"/>
          <w:szCs w:val="24"/>
        </w:rPr>
        <w:t xml:space="preserve"> paslaugų teikimo bendrųjų taisyklių 65 punkte nustatyta, kad jei taikytina teisė ar paslaugų teikimo sutartis nenu</w:t>
      </w:r>
      <w:r w:rsidR="00FD29BD">
        <w:rPr>
          <w:rFonts w:asciiTheme="majorBidi" w:hAnsiTheme="majorBidi" w:cstheme="majorBidi"/>
          <w:sz w:val="24"/>
          <w:szCs w:val="24"/>
        </w:rPr>
        <w:t>st</w:t>
      </w:r>
      <w:r w:rsidR="00D01793" w:rsidRPr="00D01793">
        <w:rPr>
          <w:rFonts w:asciiTheme="majorBidi" w:hAnsiTheme="majorBidi" w:cstheme="majorBidi"/>
          <w:sz w:val="24"/>
          <w:szCs w:val="24"/>
        </w:rPr>
        <w:t xml:space="preserve">ato kitaip, bet kuri šalis gali bet kuriuo metu ir nenurodydama motyvų vienašališkai nutraukti paslaugų teikimo sutartį, pagal kurią </w:t>
      </w:r>
      <w:r w:rsidR="00FD29BD">
        <w:rPr>
          <w:rFonts w:asciiTheme="majorBidi" w:hAnsiTheme="majorBidi" w:cstheme="majorBidi"/>
          <w:sz w:val="24"/>
          <w:szCs w:val="24"/>
        </w:rPr>
        <w:t>p</w:t>
      </w:r>
      <w:r w:rsidR="00D01793" w:rsidRPr="00D01793">
        <w:rPr>
          <w:rFonts w:asciiTheme="majorBidi" w:hAnsiTheme="majorBidi" w:cstheme="majorBidi"/>
          <w:sz w:val="24"/>
          <w:szCs w:val="24"/>
        </w:rPr>
        <w:t xml:space="preserve">aslaugos teikimo terminas nėra apibrėžtas (be termino), įspėjus kitą </w:t>
      </w:r>
      <w:r w:rsidR="00FD29BD">
        <w:rPr>
          <w:rFonts w:asciiTheme="majorBidi" w:hAnsiTheme="majorBidi" w:cstheme="majorBidi"/>
          <w:sz w:val="24"/>
          <w:szCs w:val="24"/>
        </w:rPr>
        <w:t>š</w:t>
      </w:r>
      <w:r w:rsidR="00D01793" w:rsidRPr="00D01793">
        <w:rPr>
          <w:rFonts w:asciiTheme="majorBidi" w:hAnsiTheme="majorBidi" w:cstheme="majorBidi"/>
          <w:sz w:val="24"/>
          <w:szCs w:val="24"/>
        </w:rPr>
        <w:t xml:space="preserve">alį bent prieš 10 (dešimt) kalendorinių dienų. Taisyklių 24 punkte įtvirtinta, kad jei klientas neįvykdo šioje dalyje nustatytų įsipareigojimų ir (arba) banko netenkina kliento patikros rezultatas, ir (arba) kliento patikros rezultatas neatitinka taikytinos teisės reikalavimų, bankas gali atsisakyti užmegzti verslo santykius, gali nutraukti, sustabdyti ir (arba) apriboti esamus verslo santykius, ir (arba) bet kokios </w:t>
      </w:r>
      <w:r w:rsidR="00FD29BD">
        <w:rPr>
          <w:rFonts w:asciiTheme="majorBidi" w:hAnsiTheme="majorBidi" w:cstheme="majorBidi"/>
          <w:sz w:val="24"/>
          <w:szCs w:val="24"/>
        </w:rPr>
        <w:t>p</w:t>
      </w:r>
      <w:r w:rsidR="00D01793" w:rsidRPr="00D01793">
        <w:rPr>
          <w:rFonts w:asciiTheme="majorBidi" w:hAnsiTheme="majorBidi" w:cstheme="majorBidi"/>
          <w:sz w:val="24"/>
          <w:szCs w:val="24"/>
        </w:rPr>
        <w:t xml:space="preserve">aslaugos ir (arba) jos dalies teikimą, įskaitant, bet kokio </w:t>
      </w:r>
      <w:r w:rsidR="00FD29BD">
        <w:rPr>
          <w:rFonts w:asciiTheme="majorBidi" w:hAnsiTheme="majorBidi" w:cstheme="majorBidi"/>
          <w:sz w:val="24"/>
          <w:szCs w:val="24"/>
        </w:rPr>
        <w:t>k</w:t>
      </w:r>
      <w:r w:rsidR="00D01793" w:rsidRPr="00D01793">
        <w:rPr>
          <w:rFonts w:asciiTheme="majorBidi" w:hAnsiTheme="majorBidi" w:cstheme="majorBidi"/>
          <w:sz w:val="24"/>
          <w:szCs w:val="24"/>
        </w:rPr>
        <w:t>liento inicijuoto ar ketinamo sudaryti sandorio atsisakymą, apribojimą ir (arba) sustabdymą</w:t>
      </w:r>
      <w:r w:rsidR="00B27698">
        <w:rPr>
          <w:rFonts w:asciiTheme="majorBidi" w:hAnsiTheme="majorBidi" w:cstheme="majorBidi"/>
          <w:sz w:val="24"/>
          <w:szCs w:val="24"/>
        </w:rPr>
        <w:t>,</w:t>
      </w:r>
      <w:r w:rsidR="00B27698" w:rsidRPr="00B27698">
        <w:rPr>
          <w:rFonts w:asciiTheme="majorBidi" w:hAnsiTheme="majorBidi" w:cstheme="majorBidi"/>
          <w:sz w:val="24"/>
          <w:szCs w:val="24"/>
        </w:rPr>
        <w:t xml:space="preserve"> </w:t>
      </w:r>
      <w:r w:rsidR="00B27698" w:rsidRPr="00D01793">
        <w:rPr>
          <w:rFonts w:asciiTheme="majorBidi" w:hAnsiTheme="majorBidi" w:cstheme="majorBidi"/>
          <w:sz w:val="24"/>
          <w:szCs w:val="24"/>
        </w:rPr>
        <w:t>bet</w:t>
      </w:r>
      <w:r w:rsidR="00B27698">
        <w:rPr>
          <w:rFonts w:asciiTheme="majorBidi" w:hAnsiTheme="majorBidi" w:cstheme="majorBidi"/>
          <w:sz w:val="24"/>
          <w:szCs w:val="24"/>
        </w:rPr>
        <w:t xml:space="preserve"> tuo</w:t>
      </w:r>
      <w:r w:rsidR="00B27698" w:rsidRPr="00D01793">
        <w:rPr>
          <w:rFonts w:asciiTheme="majorBidi" w:hAnsiTheme="majorBidi" w:cstheme="majorBidi"/>
          <w:sz w:val="24"/>
          <w:szCs w:val="24"/>
        </w:rPr>
        <w:t xml:space="preserve"> neapsiribojant</w:t>
      </w:r>
      <w:r w:rsidR="00D01793" w:rsidRPr="00D01793">
        <w:rPr>
          <w:rFonts w:asciiTheme="majorBidi" w:hAnsiTheme="majorBidi" w:cstheme="majorBidi"/>
          <w:sz w:val="24"/>
          <w:szCs w:val="24"/>
        </w:rPr>
        <w:t xml:space="preserve">. </w:t>
      </w:r>
      <w:r w:rsidR="00D01793">
        <w:rPr>
          <w:rFonts w:asciiTheme="majorBidi" w:hAnsiTheme="majorBidi" w:cstheme="majorBidi"/>
          <w:sz w:val="24"/>
          <w:szCs w:val="24"/>
        </w:rPr>
        <w:t xml:space="preserve">Tiek sąlygų </w:t>
      </w:r>
      <w:r w:rsidR="00D01793" w:rsidRPr="00D01793">
        <w:rPr>
          <w:rFonts w:asciiTheme="majorBidi" w:hAnsiTheme="majorBidi" w:cstheme="majorBidi"/>
          <w:sz w:val="24"/>
          <w:szCs w:val="24"/>
        </w:rPr>
        <w:t>13.7</w:t>
      </w:r>
      <w:r w:rsidR="00FD29BD">
        <w:rPr>
          <w:rFonts w:asciiTheme="majorBidi" w:hAnsiTheme="majorBidi" w:cstheme="majorBidi"/>
          <w:sz w:val="24"/>
          <w:szCs w:val="24"/>
        </w:rPr>
        <w:t> </w:t>
      </w:r>
      <w:r w:rsidR="00D01793" w:rsidRPr="00D01793">
        <w:rPr>
          <w:rFonts w:asciiTheme="majorBidi" w:hAnsiTheme="majorBidi" w:cstheme="majorBidi"/>
          <w:sz w:val="24"/>
          <w:szCs w:val="24"/>
        </w:rPr>
        <w:t>punktas, tiek taisykli</w:t>
      </w:r>
      <w:r w:rsidR="00D01793">
        <w:rPr>
          <w:rFonts w:asciiTheme="majorBidi" w:hAnsiTheme="majorBidi" w:cstheme="majorBidi"/>
          <w:sz w:val="24"/>
          <w:szCs w:val="24"/>
        </w:rPr>
        <w:t xml:space="preserve">ų </w:t>
      </w:r>
      <w:r w:rsidR="00D01793" w:rsidRPr="00D01793">
        <w:rPr>
          <w:rFonts w:asciiTheme="majorBidi" w:hAnsiTheme="majorBidi" w:cstheme="majorBidi"/>
          <w:sz w:val="24"/>
          <w:szCs w:val="24"/>
        </w:rPr>
        <w:t>65</w:t>
      </w:r>
      <w:r w:rsidR="00D01793">
        <w:rPr>
          <w:rFonts w:asciiTheme="majorBidi" w:hAnsiTheme="majorBidi" w:cstheme="majorBidi"/>
          <w:sz w:val="24"/>
          <w:szCs w:val="24"/>
        </w:rPr>
        <w:t xml:space="preserve"> punktas nustato atsakov</w:t>
      </w:r>
      <w:r w:rsidR="00FD29BD">
        <w:rPr>
          <w:rFonts w:asciiTheme="majorBidi" w:hAnsiTheme="majorBidi" w:cstheme="majorBidi"/>
          <w:sz w:val="24"/>
          <w:szCs w:val="24"/>
        </w:rPr>
        <w:t>o</w:t>
      </w:r>
      <w:r w:rsidR="00D01793">
        <w:rPr>
          <w:rFonts w:asciiTheme="majorBidi" w:hAnsiTheme="majorBidi" w:cstheme="majorBidi"/>
          <w:sz w:val="24"/>
          <w:szCs w:val="24"/>
        </w:rPr>
        <w:t xml:space="preserve"> teisę nutraukti sutartį su klientu, tačiau </w:t>
      </w:r>
      <w:r w:rsidR="00D01793">
        <w:rPr>
          <w:rFonts w:asciiTheme="majorBidi" w:hAnsiTheme="majorBidi" w:cstheme="majorBidi"/>
          <w:sz w:val="24"/>
          <w:szCs w:val="24"/>
        </w:rPr>
        <w:lastRenderedPageBreak/>
        <w:t xml:space="preserve">nenustato konkrečių sutarties nutraukimo pagrindų. </w:t>
      </w:r>
      <w:r w:rsidR="007E2629">
        <w:rPr>
          <w:rFonts w:asciiTheme="majorBidi" w:hAnsiTheme="majorBidi" w:cstheme="majorBidi"/>
          <w:sz w:val="24"/>
          <w:szCs w:val="24"/>
        </w:rPr>
        <w:t xml:space="preserve">Nors </w:t>
      </w:r>
      <w:r w:rsidR="00D01793">
        <w:rPr>
          <w:rFonts w:asciiTheme="majorBidi" w:hAnsiTheme="majorBidi" w:cstheme="majorBidi"/>
          <w:sz w:val="24"/>
          <w:szCs w:val="24"/>
        </w:rPr>
        <w:t xml:space="preserve">Taisyklių </w:t>
      </w:r>
      <w:r w:rsidR="00D01793" w:rsidRPr="00D01793">
        <w:rPr>
          <w:rFonts w:asciiTheme="majorBidi" w:hAnsiTheme="majorBidi" w:cstheme="majorBidi"/>
          <w:sz w:val="24"/>
          <w:szCs w:val="24"/>
        </w:rPr>
        <w:t xml:space="preserve">24 </w:t>
      </w:r>
      <w:r w:rsidR="00D01793">
        <w:rPr>
          <w:rFonts w:asciiTheme="majorBidi" w:hAnsiTheme="majorBidi" w:cstheme="majorBidi"/>
          <w:sz w:val="24"/>
          <w:szCs w:val="24"/>
        </w:rPr>
        <w:t xml:space="preserve">punkte </w:t>
      </w:r>
      <w:r w:rsidR="007E2629">
        <w:rPr>
          <w:rFonts w:asciiTheme="majorBidi" w:hAnsiTheme="majorBidi" w:cstheme="majorBidi"/>
          <w:sz w:val="24"/>
          <w:szCs w:val="24"/>
        </w:rPr>
        <w:t xml:space="preserve">ir yra </w:t>
      </w:r>
      <w:r w:rsidR="00D01793">
        <w:rPr>
          <w:rFonts w:asciiTheme="majorBidi" w:hAnsiTheme="majorBidi" w:cstheme="majorBidi"/>
          <w:sz w:val="24"/>
          <w:szCs w:val="24"/>
        </w:rPr>
        <w:t xml:space="preserve">nurodyti sutarties nutraukimo </w:t>
      </w:r>
      <w:r w:rsidR="007E2629">
        <w:rPr>
          <w:rFonts w:asciiTheme="majorBidi" w:hAnsiTheme="majorBidi" w:cstheme="majorBidi"/>
          <w:sz w:val="24"/>
          <w:szCs w:val="24"/>
        </w:rPr>
        <w:t>atvejai, tačiau ypa</w:t>
      </w:r>
      <w:r w:rsidR="00FD29BD">
        <w:rPr>
          <w:rFonts w:asciiTheme="majorBidi" w:hAnsiTheme="majorBidi" w:cstheme="majorBidi"/>
          <w:sz w:val="24"/>
          <w:szCs w:val="24"/>
        </w:rPr>
        <w:t>č</w:t>
      </w:r>
      <w:r w:rsidR="007E2629">
        <w:rPr>
          <w:rFonts w:asciiTheme="majorBidi" w:hAnsiTheme="majorBidi" w:cstheme="majorBidi"/>
          <w:sz w:val="24"/>
          <w:szCs w:val="24"/>
        </w:rPr>
        <w:t xml:space="preserve"> lakoniški, todėl</w:t>
      </w:r>
      <w:r w:rsidR="00D01793">
        <w:rPr>
          <w:rFonts w:asciiTheme="majorBidi" w:hAnsiTheme="majorBidi" w:cstheme="majorBidi"/>
          <w:sz w:val="24"/>
          <w:szCs w:val="24"/>
        </w:rPr>
        <w:t xml:space="preserve"> negali būti vertinami kaip konkrečiai apibrėžti sutarties nutraukimo pagrindai.</w:t>
      </w:r>
      <w:r w:rsidR="007E2629">
        <w:rPr>
          <w:rFonts w:asciiTheme="majorBidi" w:hAnsiTheme="majorBidi" w:cstheme="majorBidi"/>
          <w:sz w:val="24"/>
          <w:szCs w:val="24"/>
        </w:rPr>
        <w:t xml:space="preserve"> Kit</w:t>
      </w:r>
      <w:r w:rsidR="00AF4297">
        <w:rPr>
          <w:rFonts w:asciiTheme="majorBidi" w:hAnsiTheme="majorBidi" w:cstheme="majorBidi"/>
          <w:sz w:val="24"/>
          <w:szCs w:val="24"/>
        </w:rPr>
        <w:t>a</w:t>
      </w:r>
      <w:r w:rsidR="007E2629">
        <w:rPr>
          <w:rFonts w:asciiTheme="majorBidi" w:hAnsiTheme="majorBidi" w:cstheme="majorBidi"/>
          <w:sz w:val="24"/>
          <w:szCs w:val="24"/>
        </w:rPr>
        <w:t xml:space="preserve"> vertus, pastaroji norma apimtų atvejus, </w:t>
      </w:r>
      <w:r w:rsidR="007E2629" w:rsidRPr="00620A6A">
        <w:rPr>
          <w:rFonts w:asciiTheme="majorBidi" w:hAnsiTheme="majorBidi" w:cstheme="majorBidi"/>
          <w:sz w:val="24"/>
          <w:szCs w:val="24"/>
        </w:rPr>
        <w:t>jeigu ieškovo atliekami mokėjimai</w:t>
      </w:r>
      <w:r w:rsidR="007E2629">
        <w:rPr>
          <w:rFonts w:asciiTheme="majorBidi" w:hAnsiTheme="majorBidi" w:cstheme="majorBidi"/>
          <w:sz w:val="24"/>
          <w:szCs w:val="24"/>
        </w:rPr>
        <w:t xml:space="preserve"> ar sandoriai</w:t>
      </w:r>
      <w:r w:rsidR="007E2629" w:rsidRPr="00620A6A">
        <w:rPr>
          <w:rFonts w:asciiTheme="majorBidi" w:hAnsiTheme="majorBidi" w:cstheme="majorBidi"/>
          <w:sz w:val="24"/>
          <w:szCs w:val="24"/>
        </w:rPr>
        <w:t>, gaunamos lėšos keltų pinigų plovimo ir (ar) teroristų finansavimo grėsmę.</w:t>
      </w:r>
    </w:p>
    <w:p w14:paraId="2D7AE2BD" w14:textId="0563E481" w:rsidR="00D01793" w:rsidRPr="00D01793" w:rsidRDefault="00D01793" w:rsidP="00165FA3">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heme="majorBidi" w:hAnsiTheme="majorBidi" w:cstheme="majorBidi"/>
          <w:sz w:val="24"/>
          <w:szCs w:val="24"/>
        </w:rPr>
        <w:t xml:space="preserve">Kaip jau minėta </w:t>
      </w:r>
      <w:r w:rsidRPr="00491D39">
        <w:rPr>
          <w:rFonts w:asciiTheme="majorBidi" w:hAnsiTheme="majorBidi" w:cstheme="majorBidi"/>
          <w:sz w:val="24"/>
          <w:szCs w:val="24"/>
        </w:rPr>
        <w:t xml:space="preserve">šios nutarties </w:t>
      </w:r>
      <w:r w:rsidR="009E71BC" w:rsidRPr="00491D39">
        <w:rPr>
          <w:rFonts w:asciiTheme="majorBidi" w:hAnsiTheme="majorBidi" w:cstheme="majorBidi"/>
          <w:sz w:val="24"/>
          <w:szCs w:val="24"/>
        </w:rPr>
        <w:t>33</w:t>
      </w:r>
      <w:r w:rsidRPr="00491D39">
        <w:rPr>
          <w:rFonts w:asciiTheme="majorBidi" w:hAnsiTheme="majorBidi" w:cstheme="majorBidi"/>
          <w:sz w:val="24"/>
          <w:szCs w:val="24"/>
        </w:rPr>
        <w:t xml:space="preserve"> punkte</w:t>
      </w:r>
      <w:r>
        <w:rPr>
          <w:rFonts w:asciiTheme="majorBidi" w:hAnsiTheme="majorBidi" w:cstheme="majorBidi"/>
          <w:sz w:val="24"/>
          <w:szCs w:val="24"/>
        </w:rPr>
        <w:t xml:space="preserve">, </w:t>
      </w:r>
      <w:r w:rsidR="009E71BC">
        <w:rPr>
          <w:rFonts w:asciiTheme="majorBidi" w:hAnsiTheme="majorBidi" w:cstheme="majorBidi"/>
          <w:sz w:val="24"/>
          <w:szCs w:val="24"/>
        </w:rPr>
        <w:t>mokėjimo paslaugų teikėjas</w:t>
      </w:r>
      <w:r w:rsidR="00F97869">
        <w:rPr>
          <w:rFonts w:asciiTheme="majorBidi" w:hAnsiTheme="majorBidi" w:cstheme="majorBidi"/>
          <w:sz w:val="24"/>
          <w:szCs w:val="24"/>
        </w:rPr>
        <w:t xml:space="preserve"> turi teisę nutraukti su klientu sutartį bendrojoje sutartyje nurodytais pagrindais, o tokių bendrojoje sutartyje nenurodžius, turi teisę nutraukti tik esant svarbioms priežastims. </w:t>
      </w:r>
    </w:p>
    <w:p w14:paraId="29D27587" w14:textId="1916D7AE" w:rsidR="00E55F96" w:rsidRPr="00620A6A" w:rsidRDefault="00F97869" w:rsidP="00F22686">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620A6A">
        <w:rPr>
          <w:rFonts w:asciiTheme="majorBidi" w:hAnsiTheme="majorBidi" w:cstheme="majorBidi"/>
          <w:sz w:val="24"/>
          <w:szCs w:val="24"/>
        </w:rPr>
        <w:t xml:space="preserve">Bylą nagrinėję teismai </w:t>
      </w:r>
      <w:r w:rsidR="009E71BC">
        <w:rPr>
          <w:rFonts w:asciiTheme="majorBidi" w:hAnsiTheme="majorBidi" w:cstheme="majorBidi"/>
          <w:sz w:val="24"/>
          <w:szCs w:val="24"/>
        </w:rPr>
        <w:t xml:space="preserve">iš šalių pateiktų duomenų </w:t>
      </w:r>
      <w:r w:rsidRPr="00620A6A">
        <w:rPr>
          <w:rFonts w:asciiTheme="majorBidi" w:hAnsiTheme="majorBidi" w:cstheme="majorBidi"/>
          <w:sz w:val="24"/>
          <w:szCs w:val="24"/>
        </w:rPr>
        <w:t xml:space="preserve">nustatė, kad </w:t>
      </w:r>
      <w:r w:rsidR="00E55F96" w:rsidRPr="00620A6A">
        <w:rPr>
          <w:rFonts w:asciiTheme="majorBidi" w:hAnsiTheme="majorBidi" w:cstheme="majorBidi"/>
          <w:sz w:val="24"/>
          <w:szCs w:val="24"/>
        </w:rPr>
        <w:t>atsakov</w:t>
      </w:r>
      <w:r w:rsidR="00FD29BD">
        <w:rPr>
          <w:rFonts w:asciiTheme="majorBidi" w:hAnsiTheme="majorBidi" w:cstheme="majorBidi"/>
          <w:sz w:val="24"/>
          <w:szCs w:val="24"/>
        </w:rPr>
        <w:t>as</w:t>
      </w:r>
      <w:r w:rsidR="00E55F96" w:rsidRPr="00620A6A">
        <w:rPr>
          <w:rFonts w:asciiTheme="majorBidi" w:hAnsiTheme="majorBidi" w:cstheme="majorBidi"/>
          <w:sz w:val="24"/>
          <w:szCs w:val="24"/>
        </w:rPr>
        <w:t xml:space="preserve"> sutartį nutraukė, remdamasi</w:t>
      </w:r>
      <w:r w:rsidR="00FD29BD">
        <w:rPr>
          <w:rFonts w:asciiTheme="majorBidi" w:hAnsiTheme="majorBidi" w:cstheme="majorBidi"/>
          <w:sz w:val="24"/>
          <w:szCs w:val="24"/>
        </w:rPr>
        <w:t>s</w:t>
      </w:r>
      <w:r w:rsidR="00E55F96" w:rsidRPr="00620A6A">
        <w:rPr>
          <w:rFonts w:asciiTheme="majorBidi" w:hAnsiTheme="majorBidi" w:cstheme="majorBidi"/>
          <w:sz w:val="24"/>
          <w:szCs w:val="24"/>
        </w:rPr>
        <w:t xml:space="preserve"> savo vidinio tyrimo rezultatais, nes įžvelgė ieškovo veiksmuose pinigų plovimo ir (ar) terorizmo finansavimo grėsmės požymių dėl pirmosios instancijos teismo sprendimo 15.1</w:t>
      </w:r>
      <w:r w:rsidR="00FD29BD">
        <w:rPr>
          <w:rFonts w:asciiTheme="majorBidi" w:hAnsiTheme="majorBidi" w:cstheme="majorBidi"/>
          <w:sz w:val="24"/>
          <w:szCs w:val="24"/>
        </w:rPr>
        <w:t>–</w:t>
      </w:r>
      <w:r w:rsidR="00E55F96" w:rsidRPr="00620A6A">
        <w:rPr>
          <w:rFonts w:asciiTheme="majorBidi" w:hAnsiTheme="majorBidi" w:cstheme="majorBidi"/>
          <w:sz w:val="24"/>
          <w:szCs w:val="24"/>
        </w:rPr>
        <w:t>15.4 punktuose nurodytų ieškovo sandorių su Lietuvoje registruotais juridiniais asmenimis ir šių jurid</w:t>
      </w:r>
      <w:r w:rsidR="002C55E8" w:rsidRPr="00620A6A">
        <w:rPr>
          <w:rFonts w:asciiTheme="majorBidi" w:hAnsiTheme="majorBidi" w:cstheme="majorBidi"/>
          <w:sz w:val="24"/>
          <w:szCs w:val="24"/>
        </w:rPr>
        <w:t>i</w:t>
      </w:r>
      <w:r w:rsidR="00E55F96" w:rsidRPr="00620A6A">
        <w:rPr>
          <w:rFonts w:asciiTheme="majorBidi" w:hAnsiTheme="majorBidi" w:cstheme="majorBidi"/>
          <w:sz w:val="24"/>
          <w:szCs w:val="24"/>
        </w:rPr>
        <w:t>nių asmenų tarpusavio sandorių</w:t>
      </w:r>
      <w:r w:rsidR="009E71BC">
        <w:rPr>
          <w:rFonts w:asciiTheme="majorBidi" w:hAnsiTheme="majorBidi" w:cstheme="majorBidi"/>
          <w:sz w:val="24"/>
          <w:szCs w:val="24"/>
        </w:rPr>
        <w:t xml:space="preserve"> pobūdžio</w:t>
      </w:r>
      <w:r w:rsidR="00E55F96" w:rsidRPr="00620A6A">
        <w:rPr>
          <w:rFonts w:asciiTheme="majorBidi" w:hAnsiTheme="majorBidi" w:cstheme="majorBidi"/>
          <w:sz w:val="24"/>
          <w:szCs w:val="24"/>
        </w:rPr>
        <w:t>. Nustatė, jog abejonių dėl ieškovo lėšų šaltinio vidinio tyrimo rezultatuose nėra. Nustatė</w:t>
      </w:r>
      <w:r w:rsidR="00E55F96" w:rsidRPr="00620A6A">
        <w:rPr>
          <w:rFonts w:ascii="Times New Roman" w:hAnsi="Times New Roman"/>
          <w:sz w:val="24"/>
          <w:szCs w:val="24"/>
        </w:rPr>
        <w:t>, jog atsakov</w:t>
      </w:r>
      <w:r w:rsidR="00FD29BD">
        <w:rPr>
          <w:rFonts w:ascii="Times New Roman" w:hAnsi="Times New Roman"/>
          <w:sz w:val="24"/>
          <w:szCs w:val="24"/>
        </w:rPr>
        <w:t>o</w:t>
      </w:r>
      <w:r w:rsidR="00E55F96" w:rsidRPr="00620A6A">
        <w:rPr>
          <w:rFonts w:ascii="Times New Roman" w:hAnsi="Times New Roman"/>
          <w:sz w:val="24"/>
          <w:szCs w:val="24"/>
        </w:rPr>
        <w:t xml:space="preserve"> vidinio tyrimo metu nenustatytas ieškovo ryš</w:t>
      </w:r>
      <w:r w:rsidR="00FD29BD">
        <w:rPr>
          <w:rFonts w:ascii="Times New Roman" w:hAnsi="Times New Roman"/>
          <w:sz w:val="24"/>
          <w:szCs w:val="24"/>
        </w:rPr>
        <w:t>y</w:t>
      </w:r>
      <w:r w:rsidR="00E55F96" w:rsidRPr="00620A6A">
        <w:rPr>
          <w:rFonts w:ascii="Times New Roman" w:hAnsi="Times New Roman"/>
          <w:sz w:val="24"/>
          <w:szCs w:val="24"/>
        </w:rPr>
        <w:t>s su juridiniais asmenimis, minimais šiame tyrime</w:t>
      </w:r>
      <w:r w:rsidR="00FD29BD">
        <w:rPr>
          <w:rFonts w:ascii="Times New Roman" w:hAnsi="Times New Roman"/>
          <w:sz w:val="24"/>
          <w:szCs w:val="24"/>
        </w:rPr>
        <w:t>,</w:t>
      </w:r>
      <w:r w:rsidR="00E55F96" w:rsidRPr="00620A6A">
        <w:rPr>
          <w:rFonts w:ascii="Times New Roman" w:hAnsi="Times New Roman"/>
          <w:sz w:val="24"/>
          <w:szCs w:val="24"/>
        </w:rPr>
        <w:t xml:space="preserve"> ir su kuriais sandorius sudarė ieškovas, </w:t>
      </w:r>
      <w:r w:rsidR="002C55E8" w:rsidRPr="00620A6A">
        <w:rPr>
          <w:rFonts w:ascii="Times New Roman" w:hAnsi="Times New Roman"/>
          <w:sz w:val="24"/>
          <w:szCs w:val="24"/>
        </w:rPr>
        <w:t xml:space="preserve">taip pat </w:t>
      </w:r>
      <w:r w:rsidR="00E55F96" w:rsidRPr="00620A6A">
        <w:rPr>
          <w:rFonts w:ascii="Times New Roman" w:hAnsi="Times New Roman"/>
          <w:sz w:val="24"/>
          <w:szCs w:val="24"/>
        </w:rPr>
        <w:t>nustatyta, kad šie juridiniai asmenys realiai veikia, vy</w:t>
      </w:r>
      <w:r w:rsidR="00FD29BD">
        <w:rPr>
          <w:rFonts w:ascii="Times New Roman" w:hAnsi="Times New Roman"/>
          <w:sz w:val="24"/>
          <w:szCs w:val="24"/>
        </w:rPr>
        <w:t>kdo</w:t>
      </w:r>
      <w:r w:rsidR="00E55F96" w:rsidRPr="00620A6A">
        <w:rPr>
          <w:rFonts w:ascii="Times New Roman" w:hAnsi="Times New Roman"/>
          <w:sz w:val="24"/>
          <w:szCs w:val="24"/>
        </w:rPr>
        <w:t xml:space="preserve"> nekilnojamojo turto projektus, žinomi jų naudos gavėjai.</w:t>
      </w:r>
      <w:r w:rsidR="005E2412" w:rsidRPr="002C55E8">
        <w:t xml:space="preserve"> </w:t>
      </w:r>
      <w:r w:rsidR="005E2412" w:rsidRPr="00620A6A">
        <w:rPr>
          <w:rFonts w:ascii="Times New Roman" w:hAnsi="Times New Roman"/>
          <w:sz w:val="24"/>
          <w:szCs w:val="24"/>
        </w:rPr>
        <w:t>Nei vidinio tyrimo rezultatuose, nei procesiniuose dokumentuose atsakov</w:t>
      </w:r>
      <w:r w:rsidR="00FD29BD">
        <w:rPr>
          <w:rFonts w:ascii="Times New Roman" w:hAnsi="Times New Roman"/>
          <w:sz w:val="24"/>
          <w:szCs w:val="24"/>
        </w:rPr>
        <w:t>as</w:t>
      </w:r>
      <w:r w:rsidR="005E2412" w:rsidRPr="00620A6A">
        <w:rPr>
          <w:rFonts w:ascii="Times New Roman" w:hAnsi="Times New Roman"/>
          <w:sz w:val="24"/>
          <w:szCs w:val="24"/>
        </w:rPr>
        <w:t xml:space="preserve"> neatskleidė, kuo ieškovo pateikti duomenys yra įtartini. </w:t>
      </w:r>
      <w:r w:rsidR="009E71BC">
        <w:rPr>
          <w:rFonts w:ascii="Times New Roman" w:hAnsi="Times New Roman"/>
          <w:sz w:val="24"/>
          <w:szCs w:val="24"/>
        </w:rPr>
        <w:t>Todėl i</w:t>
      </w:r>
      <w:r w:rsidR="002C55E8" w:rsidRPr="00620A6A">
        <w:rPr>
          <w:rFonts w:ascii="Times New Roman" w:hAnsi="Times New Roman"/>
          <w:sz w:val="24"/>
          <w:szCs w:val="24"/>
        </w:rPr>
        <w:t xml:space="preserve">š nustatytų </w:t>
      </w:r>
      <w:r w:rsidR="005E2412" w:rsidRPr="00620A6A">
        <w:rPr>
          <w:rFonts w:ascii="Times New Roman" w:hAnsi="Times New Roman"/>
          <w:sz w:val="24"/>
          <w:szCs w:val="24"/>
        </w:rPr>
        <w:t xml:space="preserve">faktinių duomenų </w:t>
      </w:r>
      <w:r w:rsidR="002C55E8" w:rsidRPr="00620A6A">
        <w:rPr>
          <w:rFonts w:ascii="Times New Roman" w:hAnsi="Times New Roman"/>
          <w:sz w:val="24"/>
          <w:szCs w:val="24"/>
        </w:rPr>
        <w:t xml:space="preserve">visumos teismai nustatė, kad </w:t>
      </w:r>
      <w:r w:rsidR="005E2412" w:rsidRPr="00620A6A">
        <w:rPr>
          <w:rFonts w:ascii="Times New Roman" w:hAnsi="Times New Roman"/>
          <w:sz w:val="24"/>
          <w:szCs w:val="24"/>
        </w:rPr>
        <w:t xml:space="preserve">atsakovo tyrimo išvados, jog ieškovo atlikti mokėjimai ar sudaryti sandoriai su </w:t>
      </w:r>
      <w:r w:rsidR="002C55E8" w:rsidRPr="00620A6A">
        <w:rPr>
          <w:rFonts w:ascii="Times New Roman" w:hAnsi="Times New Roman"/>
          <w:sz w:val="24"/>
          <w:szCs w:val="24"/>
        </w:rPr>
        <w:t>vidin</w:t>
      </w:r>
      <w:r w:rsidR="00FD29BD">
        <w:rPr>
          <w:rFonts w:ascii="Times New Roman" w:hAnsi="Times New Roman"/>
          <w:sz w:val="24"/>
          <w:szCs w:val="24"/>
        </w:rPr>
        <w:t>i</w:t>
      </w:r>
      <w:r w:rsidR="002C55E8" w:rsidRPr="00620A6A">
        <w:rPr>
          <w:rFonts w:ascii="Times New Roman" w:hAnsi="Times New Roman"/>
          <w:sz w:val="24"/>
          <w:szCs w:val="24"/>
        </w:rPr>
        <w:t>ame tyrime minimai</w:t>
      </w:r>
      <w:r w:rsidR="00620A6A">
        <w:rPr>
          <w:rFonts w:ascii="Times New Roman" w:hAnsi="Times New Roman"/>
          <w:sz w:val="24"/>
          <w:szCs w:val="24"/>
        </w:rPr>
        <w:t>s</w:t>
      </w:r>
      <w:r w:rsidR="002C55E8" w:rsidRPr="00620A6A">
        <w:rPr>
          <w:rFonts w:ascii="Times New Roman" w:hAnsi="Times New Roman"/>
          <w:sz w:val="24"/>
          <w:szCs w:val="24"/>
        </w:rPr>
        <w:t xml:space="preserve"> juridiniais asmenimis </w:t>
      </w:r>
      <w:r w:rsidR="005E2412" w:rsidRPr="00620A6A">
        <w:rPr>
          <w:rFonts w:ascii="Times New Roman" w:hAnsi="Times New Roman"/>
          <w:sz w:val="24"/>
          <w:szCs w:val="24"/>
        </w:rPr>
        <w:t>yra įtartini PPTFPĮ prasme, aiškiai nepagrįstos</w:t>
      </w:r>
      <w:r w:rsidR="002C55E8" w:rsidRPr="00620A6A">
        <w:rPr>
          <w:rFonts w:ascii="Times New Roman" w:hAnsi="Times New Roman"/>
          <w:sz w:val="24"/>
          <w:szCs w:val="24"/>
        </w:rPr>
        <w:t>.</w:t>
      </w:r>
      <w:r w:rsidR="002C55E8" w:rsidRPr="002C55E8">
        <w:t xml:space="preserve"> </w:t>
      </w:r>
    </w:p>
    <w:p w14:paraId="513127FE" w14:textId="5B64536D" w:rsidR="00620A6A" w:rsidRPr="005B10B5" w:rsidRDefault="00620A6A" w:rsidP="00F22686">
      <w:pPr>
        <w:pStyle w:val="Sraopastraipa"/>
        <w:numPr>
          <w:ilvl w:val="0"/>
          <w:numId w:val="3"/>
        </w:numPr>
        <w:spacing w:after="120" w:line="240" w:lineRule="auto"/>
        <w:ind w:left="357" w:hanging="357"/>
        <w:contextualSpacing w:val="0"/>
        <w:jc w:val="both"/>
        <w:rPr>
          <w:rFonts w:asciiTheme="majorBidi" w:hAnsiTheme="majorBidi" w:cstheme="majorBidi"/>
          <w:sz w:val="24"/>
          <w:szCs w:val="24"/>
        </w:rPr>
      </w:pPr>
      <w:r w:rsidRPr="005B10B5">
        <w:rPr>
          <w:rFonts w:asciiTheme="majorBidi" w:hAnsiTheme="majorBidi" w:cstheme="majorBidi"/>
          <w:sz w:val="24"/>
          <w:szCs w:val="24"/>
        </w:rPr>
        <w:t xml:space="preserve">Pagal </w:t>
      </w:r>
      <w:r w:rsidR="00AF4297">
        <w:rPr>
          <w:rFonts w:asciiTheme="majorBidi" w:hAnsiTheme="majorBidi" w:cstheme="majorBidi"/>
          <w:sz w:val="24"/>
          <w:szCs w:val="24"/>
        </w:rPr>
        <w:t xml:space="preserve">Lietuvos Respublikos civilinio proceso kodekso (toliau – ir </w:t>
      </w:r>
      <w:r w:rsidRPr="005B10B5">
        <w:rPr>
          <w:rFonts w:asciiTheme="majorBidi" w:hAnsiTheme="majorBidi" w:cstheme="majorBidi"/>
          <w:sz w:val="24"/>
          <w:szCs w:val="24"/>
        </w:rPr>
        <w:t>CPK</w:t>
      </w:r>
      <w:r w:rsidR="00AF4297">
        <w:rPr>
          <w:rFonts w:asciiTheme="majorBidi" w:hAnsiTheme="majorBidi" w:cstheme="majorBidi"/>
          <w:sz w:val="24"/>
          <w:szCs w:val="24"/>
        </w:rPr>
        <w:t>)</w:t>
      </w:r>
      <w:r w:rsidRPr="005B10B5">
        <w:rPr>
          <w:rFonts w:asciiTheme="majorBidi" w:hAnsiTheme="majorBidi" w:cstheme="majorBidi"/>
          <w:sz w:val="24"/>
          <w:szCs w:val="24"/>
        </w:rPr>
        <w:t xml:space="preserve"> </w:t>
      </w:r>
      <w:r w:rsidR="005B10B5" w:rsidRPr="005B10B5">
        <w:rPr>
          <w:rFonts w:asciiTheme="majorBidi" w:hAnsiTheme="majorBidi" w:cstheme="majorBidi"/>
          <w:sz w:val="24"/>
          <w:szCs w:val="24"/>
        </w:rPr>
        <w:t>353 straipsnio 1 dal</w:t>
      </w:r>
      <w:r w:rsidR="005B10B5">
        <w:rPr>
          <w:rFonts w:asciiTheme="majorBidi" w:hAnsiTheme="majorBidi" w:cstheme="majorBidi"/>
          <w:sz w:val="24"/>
          <w:szCs w:val="24"/>
        </w:rPr>
        <w:t>į</w:t>
      </w:r>
      <w:r w:rsidR="00FD29BD">
        <w:rPr>
          <w:rFonts w:asciiTheme="majorBidi" w:hAnsiTheme="majorBidi" w:cstheme="majorBidi"/>
          <w:sz w:val="24"/>
          <w:szCs w:val="24"/>
        </w:rPr>
        <w:t>,</w:t>
      </w:r>
      <w:r w:rsidR="005B10B5">
        <w:rPr>
          <w:rFonts w:asciiTheme="majorBidi" w:hAnsiTheme="majorBidi" w:cstheme="majorBidi"/>
          <w:sz w:val="24"/>
          <w:szCs w:val="24"/>
        </w:rPr>
        <w:t xml:space="preserve"> kasacinis teismas </w:t>
      </w:r>
      <w:r w:rsidR="009E71BC">
        <w:rPr>
          <w:rFonts w:asciiTheme="majorBidi" w:hAnsiTheme="majorBidi" w:cstheme="majorBidi"/>
          <w:sz w:val="24"/>
          <w:szCs w:val="24"/>
        </w:rPr>
        <w:t xml:space="preserve">pasisako tik teisės klausimais, </w:t>
      </w:r>
      <w:r w:rsidR="005B10B5">
        <w:rPr>
          <w:rFonts w:asciiTheme="majorBidi" w:hAnsiTheme="majorBidi" w:cstheme="majorBidi"/>
          <w:sz w:val="24"/>
          <w:szCs w:val="24"/>
        </w:rPr>
        <w:t xml:space="preserve">faktų </w:t>
      </w:r>
      <w:r w:rsidR="009E71BC">
        <w:rPr>
          <w:rFonts w:asciiTheme="majorBidi" w:hAnsiTheme="majorBidi" w:cstheme="majorBidi"/>
          <w:sz w:val="24"/>
          <w:szCs w:val="24"/>
        </w:rPr>
        <w:t xml:space="preserve">pats </w:t>
      </w:r>
      <w:r w:rsidR="005B10B5">
        <w:rPr>
          <w:rFonts w:asciiTheme="majorBidi" w:hAnsiTheme="majorBidi" w:cstheme="majorBidi"/>
          <w:sz w:val="24"/>
          <w:szCs w:val="24"/>
        </w:rPr>
        <w:t>nenustat</w:t>
      </w:r>
      <w:r w:rsidR="00FD29BD">
        <w:rPr>
          <w:rFonts w:asciiTheme="majorBidi" w:hAnsiTheme="majorBidi" w:cstheme="majorBidi"/>
          <w:sz w:val="24"/>
          <w:szCs w:val="24"/>
        </w:rPr>
        <w:t>o</w:t>
      </w:r>
      <w:r w:rsidR="005B10B5">
        <w:rPr>
          <w:rFonts w:asciiTheme="majorBidi" w:hAnsiTheme="majorBidi" w:cstheme="majorBidi"/>
          <w:sz w:val="24"/>
          <w:szCs w:val="24"/>
        </w:rPr>
        <w:t xml:space="preserve">, </w:t>
      </w:r>
      <w:r w:rsidR="00842E3D">
        <w:rPr>
          <w:rFonts w:asciiTheme="majorBidi" w:hAnsiTheme="majorBidi" w:cstheme="majorBidi"/>
          <w:sz w:val="24"/>
          <w:szCs w:val="24"/>
        </w:rPr>
        <w:t xml:space="preserve">yra saistomas pirmosios ir apeliacinės instancijos teismų nustatytų aplinkybių. Todėl teisėjų kolegija yra saistoma šios </w:t>
      </w:r>
      <w:r w:rsidR="00842E3D" w:rsidRPr="00491D39">
        <w:rPr>
          <w:rFonts w:asciiTheme="majorBidi" w:hAnsiTheme="majorBidi" w:cstheme="majorBidi"/>
          <w:sz w:val="24"/>
          <w:szCs w:val="24"/>
        </w:rPr>
        <w:t>nutarties 4</w:t>
      </w:r>
      <w:r w:rsidR="009E71BC" w:rsidRPr="00491D39">
        <w:rPr>
          <w:rFonts w:asciiTheme="majorBidi" w:hAnsiTheme="majorBidi" w:cstheme="majorBidi"/>
          <w:sz w:val="24"/>
          <w:szCs w:val="24"/>
        </w:rPr>
        <w:t>7</w:t>
      </w:r>
      <w:r w:rsidR="00842E3D" w:rsidRPr="00491D39">
        <w:rPr>
          <w:rFonts w:asciiTheme="majorBidi" w:hAnsiTheme="majorBidi" w:cstheme="majorBidi"/>
          <w:sz w:val="24"/>
          <w:szCs w:val="24"/>
        </w:rPr>
        <w:t xml:space="preserve"> punkte</w:t>
      </w:r>
      <w:r w:rsidR="00842E3D">
        <w:rPr>
          <w:rFonts w:asciiTheme="majorBidi" w:hAnsiTheme="majorBidi" w:cstheme="majorBidi"/>
          <w:sz w:val="24"/>
          <w:szCs w:val="24"/>
        </w:rPr>
        <w:t xml:space="preserve"> </w:t>
      </w:r>
      <w:r w:rsidR="009E71BC">
        <w:rPr>
          <w:rFonts w:asciiTheme="majorBidi" w:hAnsiTheme="majorBidi" w:cstheme="majorBidi"/>
          <w:sz w:val="24"/>
          <w:szCs w:val="24"/>
        </w:rPr>
        <w:t xml:space="preserve">nurodytų bylą nagrinėjusių teismų </w:t>
      </w:r>
      <w:r w:rsidR="00842E3D">
        <w:rPr>
          <w:rFonts w:asciiTheme="majorBidi" w:hAnsiTheme="majorBidi" w:cstheme="majorBidi"/>
          <w:sz w:val="24"/>
          <w:szCs w:val="24"/>
        </w:rPr>
        <w:t xml:space="preserve">nustatytų faktinių aplinkybių. Atsižvelgdama į </w:t>
      </w:r>
      <w:r w:rsidR="00FD29BD">
        <w:rPr>
          <w:rFonts w:asciiTheme="majorBidi" w:hAnsiTheme="majorBidi" w:cstheme="majorBidi"/>
          <w:sz w:val="24"/>
          <w:szCs w:val="24"/>
        </w:rPr>
        <w:t>pirm</w:t>
      </w:r>
      <w:r w:rsidR="00842E3D">
        <w:rPr>
          <w:rFonts w:asciiTheme="majorBidi" w:hAnsiTheme="majorBidi" w:cstheme="majorBidi"/>
          <w:sz w:val="24"/>
          <w:szCs w:val="24"/>
        </w:rPr>
        <w:t xml:space="preserve">iau pateiktus išaiškinimus dėl </w:t>
      </w:r>
      <w:r w:rsidR="009E71BC">
        <w:rPr>
          <w:rFonts w:asciiTheme="majorBidi" w:hAnsiTheme="majorBidi" w:cstheme="majorBidi"/>
          <w:sz w:val="24"/>
          <w:szCs w:val="24"/>
        </w:rPr>
        <w:t>mokėjimo paslaugų teikėjo</w:t>
      </w:r>
      <w:r w:rsidR="00842E3D">
        <w:rPr>
          <w:rFonts w:asciiTheme="majorBidi" w:hAnsiTheme="majorBidi" w:cstheme="majorBidi"/>
          <w:sz w:val="24"/>
          <w:szCs w:val="24"/>
        </w:rPr>
        <w:t xml:space="preserve"> teisės </w:t>
      </w:r>
      <w:r w:rsidR="009E71BC">
        <w:rPr>
          <w:rFonts w:asciiTheme="majorBidi" w:hAnsiTheme="majorBidi" w:cstheme="majorBidi"/>
          <w:sz w:val="24"/>
          <w:szCs w:val="24"/>
        </w:rPr>
        <w:t xml:space="preserve">vienašališkai </w:t>
      </w:r>
      <w:r w:rsidR="00842E3D">
        <w:rPr>
          <w:rFonts w:asciiTheme="majorBidi" w:hAnsiTheme="majorBidi" w:cstheme="majorBidi"/>
          <w:sz w:val="24"/>
          <w:szCs w:val="24"/>
        </w:rPr>
        <w:t>nutraukti bendrąją sutartį (banko sąskaitos sutartį) ir PPTFPĮ 9</w:t>
      </w:r>
      <w:r w:rsidR="00FD29BD">
        <w:rPr>
          <w:rFonts w:asciiTheme="majorBidi" w:hAnsiTheme="majorBidi" w:cstheme="majorBidi"/>
          <w:sz w:val="24"/>
          <w:szCs w:val="24"/>
        </w:rPr>
        <w:t> </w:t>
      </w:r>
      <w:r w:rsidR="00842E3D">
        <w:rPr>
          <w:rFonts w:asciiTheme="majorBidi" w:hAnsiTheme="majorBidi" w:cstheme="majorBidi"/>
          <w:sz w:val="24"/>
          <w:szCs w:val="24"/>
        </w:rPr>
        <w:t xml:space="preserve">straipsnio </w:t>
      </w:r>
      <w:r w:rsidR="00842E3D" w:rsidRPr="00842E3D">
        <w:rPr>
          <w:rFonts w:asciiTheme="majorBidi" w:hAnsiTheme="majorBidi" w:cstheme="majorBidi"/>
          <w:sz w:val="24"/>
          <w:szCs w:val="24"/>
        </w:rPr>
        <w:t>1</w:t>
      </w:r>
      <w:r w:rsidR="00842E3D">
        <w:rPr>
          <w:rFonts w:asciiTheme="majorBidi" w:hAnsiTheme="majorBidi" w:cstheme="majorBidi"/>
          <w:sz w:val="24"/>
          <w:szCs w:val="24"/>
        </w:rPr>
        <w:t xml:space="preserve">8 dalies ir 18 straipsnio taikymo teisėjų kolegija </w:t>
      </w:r>
      <w:r w:rsidR="00FD29BD">
        <w:rPr>
          <w:rFonts w:asciiTheme="majorBidi" w:hAnsiTheme="majorBidi" w:cstheme="majorBidi"/>
          <w:sz w:val="24"/>
          <w:szCs w:val="24"/>
        </w:rPr>
        <w:t>nu</w:t>
      </w:r>
      <w:r w:rsidR="00842E3D">
        <w:rPr>
          <w:rFonts w:asciiTheme="majorBidi" w:hAnsiTheme="majorBidi" w:cstheme="majorBidi"/>
          <w:sz w:val="24"/>
          <w:szCs w:val="24"/>
        </w:rPr>
        <w:t>sprendžia, kad teismų padaryta išvada dėl atsakov</w:t>
      </w:r>
      <w:r w:rsidR="00B26AB9">
        <w:rPr>
          <w:rFonts w:asciiTheme="majorBidi" w:hAnsiTheme="majorBidi" w:cstheme="majorBidi"/>
          <w:sz w:val="24"/>
          <w:szCs w:val="24"/>
        </w:rPr>
        <w:t>o</w:t>
      </w:r>
      <w:r w:rsidR="00842E3D">
        <w:rPr>
          <w:rFonts w:asciiTheme="majorBidi" w:hAnsiTheme="majorBidi" w:cstheme="majorBidi"/>
          <w:sz w:val="24"/>
          <w:szCs w:val="24"/>
        </w:rPr>
        <w:t xml:space="preserve"> neteisėto vienašališko sutarties su ieškovu </w:t>
      </w:r>
      <w:r w:rsidR="00AF4297">
        <w:rPr>
          <w:rFonts w:asciiTheme="majorBidi" w:hAnsiTheme="majorBidi" w:cstheme="majorBidi"/>
          <w:sz w:val="24"/>
          <w:szCs w:val="24"/>
        </w:rPr>
        <w:t xml:space="preserve">nutraukimo </w:t>
      </w:r>
      <w:r w:rsidR="00842E3D">
        <w:rPr>
          <w:rFonts w:asciiTheme="majorBidi" w:hAnsiTheme="majorBidi" w:cstheme="majorBidi"/>
          <w:sz w:val="24"/>
          <w:szCs w:val="24"/>
        </w:rPr>
        <w:t>yra pagrįsta ir teisėta</w:t>
      </w:r>
      <w:r w:rsidR="009E71BC">
        <w:rPr>
          <w:rFonts w:asciiTheme="majorBidi" w:hAnsiTheme="majorBidi" w:cstheme="majorBidi"/>
          <w:sz w:val="24"/>
          <w:szCs w:val="24"/>
        </w:rPr>
        <w:t>, padaryta nepažeidžiant a</w:t>
      </w:r>
      <w:r w:rsidR="00FD29BD">
        <w:rPr>
          <w:rFonts w:asciiTheme="majorBidi" w:hAnsiTheme="majorBidi" w:cstheme="majorBidi"/>
          <w:sz w:val="24"/>
          <w:szCs w:val="24"/>
        </w:rPr>
        <w:t>n</w:t>
      </w:r>
      <w:r w:rsidR="009E71BC">
        <w:rPr>
          <w:rFonts w:asciiTheme="majorBidi" w:hAnsiTheme="majorBidi" w:cstheme="majorBidi"/>
          <w:sz w:val="24"/>
          <w:szCs w:val="24"/>
        </w:rPr>
        <w:t>k</w:t>
      </w:r>
      <w:r w:rsidR="00FD29BD">
        <w:rPr>
          <w:rFonts w:asciiTheme="majorBidi" w:hAnsiTheme="majorBidi" w:cstheme="majorBidi"/>
          <w:sz w:val="24"/>
          <w:szCs w:val="24"/>
        </w:rPr>
        <w:t>s</w:t>
      </w:r>
      <w:r w:rsidR="009E71BC">
        <w:rPr>
          <w:rFonts w:asciiTheme="majorBidi" w:hAnsiTheme="majorBidi" w:cstheme="majorBidi"/>
          <w:sz w:val="24"/>
          <w:szCs w:val="24"/>
        </w:rPr>
        <w:t>čiau analizuotų Mokėjim</w:t>
      </w:r>
      <w:r w:rsidR="00AF4297">
        <w:rPr>
          <w:rFonts w:asciiTheme="majorBidi" w:hAnsiTheme="majorBidi" w:cstheme="majorBidi"/>
          <w:sz w:val="24"/>
          <w:szCs w:val="24"/>
        </w:rPr>
        <w:t>ų</w:t>
      </w:r>
      <w:r w:rsidR="009E71BC">
        <w:rPr>
          <w:rFonts w:asciiTheme="majorBidi" w:hAnsiTheme="majorBidi" w:cstheme="majorBidi"/>
          <w:sz w:val="24"/>
          <w:szCs w:val="24"/>
        </w:rPr>
        <w:t xml:space="preserve"> įstatymo ir PPTFPĮ normų</w:t>
      </w:r>
      <w:r w:rsidR="00842E3D">
        <w:rPr>
          <w:rFonts w:asciiTheme="majorBidi" w:hAnsiTheme="majorBidi" w:cstheme="majorBidi"/>
          <w:sz w:val="24"/>
          <w:szCs w:val="24"/>
        </w:rPr>
        <w:t>.</w:t>
      </w:r>
    </w:p>
    <w:p w14:paraId="25636456" w14:textId="3D5838E1" w:rsidR="00316F5B" w:rsidRPr="008B683E" w:rsidRDefault="00316F5B" w:rsidP="00C80CC3">
      <w:pPr>
        <w:pStyle w:val="Sraopastraipa"/>
        <w:spacing w:after="120" w:line="240" w:lineRule="auto"/>
        <w:ind w:left="357"/>
        <w:contextualSpacing w:val="0"/>
        <w:jc w:val="both"/>
        <w:rPr>
          <w:rFonts w:ascii="Times New Roman" w:hAnsi="Times New Roman"/>
          <w:sz w:val="24"/>
          <w:szCs w:val="24"/>
        </w:rPr>
      </w:pPr>
    </w:p>
    <w:p w14:paraId="5867B6A6" w14:textId="11FF5492" w:rsidR="00E55F96" w:rsidRDefault="008B683E" w:rsidP="008B683E">
      <w:pPr>
        <w:spacing w:after="120"/>
        <w:ind w:left="399"/>
        <w:jc w:val="both"/>
        <w:rPr>
          <w:i/>
          <w:iCs/>
        </w:rPr>
      </w:pPr>
      <w:r w:rsidRPr="008B683E">
        <w:rPr>
          <w:i/>
          <w:iCs/>
        </w:rPr>
        <w:t xml:space="preserve">Dėl </w:t>
      </w:r>
      <w:r w:rsidR="00A9193B">
        <w:rPr>
          <w:i/>
          <w:iCs/>
        </w:rPr>
        <w:t>mok</w:t>
      </w:r>
      <w:r w:rsidR="00B44172">
        <w:rPr>
          <w:i/>
          <w:iCs/>
        </w:rPr>
        <w:t>ė</w:t>
      </w:r>
      <w:r w:rsidR="00A9193B">
        <w:rPr>
          <w:i/>
          <w:iCs/>
        </w:rPr>
        <w:t>jimo paslaugų teikėjo</w:t>
      </w:r>
      <w:r w:rsidRPr="008B683E">
        <w:rPr>
          <w:i/>
          <w:iCs/>
        </w:rPr>
        <w:t xml:space="preserve"> pareigos atskleisti bendrosios (banko sąskaitos) sutarties nutraukimo priežastis</w:t>
      </w:r>
    </w:p>
    <w:p w14:paraId="25D36358" w14:textId="77777777" w:rsidR="000023C0" w:rsidRPr="008B683E" w:rsidRDefault="000023C0" w:rsidP="008B683E">
      <w:pPr>
        <w:spacing w:after="120"/>
        <w:ind w:left="399"/>
        <w:jc w:val="both"/>
        <w:rPr>
          <w:i/>
          <w:iCs/>
        </w:rPr>
      </w:pPr>
    </w:p>
    <w:p w14:paraId="4A8792F4" w14:textId="0B5C215C" w:rsidR="00C80CC3" w:rsidRPr="006075D7" w:rsidRDefault="00C80CC3" w:rsidP="00C80CC3">
      <w:pPr>
        <w:pStyle w:val="normal--web-"/>
        <w:numPr>
          <w:ilvl w:val="0"/>
          <w:numId w:val="3"/>
        </w:numPr>
        <w:spacing w:beforeAutospacing="0" w:after="120" w:afterAutospacing="0"/>
        <w:ind w:left="357" w:hanging="357"/>
        <w:jc w:val="both"/>
        <w:rPr>
          <w:rFonts w:asciiTheme="majorBidi" w:hAnsiTheme="majorBidi" w:cstheme="majorBidi"/>
        </w:rPr>
      </w:pPr>
      <w:r w:rsidRPr="006075D7">
        <w:rPr>
          <w:rFonts w:asciiTheme="majorBidi" w:hAnsiTheme="majorBidi" w:cstheme="majorBidi"/>
        </w:rPr>
        <w:t>Sutarties vykdymas yra jos šalių bendradarbiav</w:t>
      </w:r>
      <w:r w:rsidR="00A9193B">
        <w:rPr>
          <w:rFonts w:asciiTheme="majorBidi" w:hAnsiTheme="majorBidi" w:cstheme="majorBidi"/>
        </w:rPr>
        <w:t>i</w:t>
      </w:r>
      <w:r w:rsidRPr="006075D7">
        <w:rPr>
          <w:rFonts w:asciiTheme="majorBidi" w:hAnsiTheme="majorBidi" w:cstheme="majorBidi"/>
        </w:rPr>
        <w:t>mo procesas, kuris turi vykti sąžiningumo ir geros valios sąlygomis (</w:t>
      </w:r>
      <w:bookmarkStart w:id="8" w:name="n_51"/>
      <w:r w:rsidRPr="006075D7">
        <w:rPr>
          <w:rStyle w:val="default-paragraph-font"/>
          <w:rFonts w:asciiTheme="majorBidi" w:hAnsiTheme="majorBidi" w:cstheme="majorBidi"/>
          <w:color w:val="000000"/>
        </w:rPr>
        <w:t>CK</w:t>
      </w:r>
      <w:bookmarkEnd w:id="8"/>
      <w:r w:rsidRPr="006075D7">
        <w:rPr>
          <w:rFonts w:asciiTheme="majorBidi" w:hAnsiTheme="majorBidi" w:cstheme="majorBidi"/>
        </w:rPr>
        <w:t> </w:t>
      </w:r>
      <w:r w:rsidRPr="006075D7">
        <w:rPr>
          <w:rStyle w:val="default-paragraph-font"/>
          <w:rFonts w:asciiTheme="majorBidi" w:hAnsiTheme="majorBidi" w:cstheme="majorBidi"/>
          <w:color w:val="000000"/>
        </w:rPr>
        <w:t>6.158</w:t>
      </w:r>
      <w:r w:rsidRPr="006075D7">
        <w:rPr>
          <w:rFonts w:asciiTheme="majorBidi" w:hAnsiTheme="majorBidi" w:cstheme="majorBidi"/>
        </w:rPr>
        <w:t xml:space="preserve">, </w:t>
      </w:r>
      <w:r w:rsidRPr="006075D7">
        <w:rPr>
          <w:rStyle w:val="default-paragraph-font"/>
          <w:rFonts w:asciiTheme="majorBidi" w:hAnsiTheme="majorBidi" w:cstheme="majorBidi"/>
          <w:color w:val="000000"/>
        </w:rPr>
        <w:t>6.200</w:t>
      </w:r>
      <w:r w:rsidRPr="006075D7">
        <w:rPr>
          <w:rFonts w:asciiTheme="majorBidi" w:hAnsiTheme="majorBidi" w:cstheme="majorBidi"/>
        </w:rPr>
        <w:t> straipsniai). Sąžiningumo principas yra fundamentalus sutarčių teisės principas, kuriuo turi būti vadovaujamasi visuose sutartinių santykių etapuose; šalys negali jo atsisakyti ar apriboti jo taikymą (</w:t>
      </w:r>
      <w:bookmarkStart w:id="9" w:name="n_52"/>
      <w:r w:rsidRPr="006075D7">
        <w:rPr>
          <w:rStyle w:val="default-paragraph-font"/>
          <w:rFonts w:asciiTheme="majorBidi" w:hAnsiTheme="majorBidi" w:cstheme="majorBidi"/>
          <w:color w:val="000000"/>
        </w:rPr>
        <w:t>CK</w:t>
      </w:r>
      <w:bookmarkEnd w:id="9"/>
      <w:r w:rsidRPr="006075D7">
        <w:rPr>
          <w:rFonts w:asciiTheme="majorBidi" w:hAnsiTheme="majorBidi" w:cstheme="majorBidi"/>
        </w:rPr>
        <w:t xml:space="preserve"> 6.158 straipsnio 2 dalis). Vienas sąžiningumo principo sutartiniuose santykiuose aspektų yra draudimas vienai šaliai elgtis taip, kad būtų pažeisti kitos šalies teisėti lūkesčiai, kuriuos sukėlė pirmosios šalies atlikti veiksmai, su sąlyga, kad antroji šalis turėjo protingą pagrindą teisėtiems lūkesčiams susiformuoti, t. y. kontrahento elgesį vertino adekvačiai, tinkamai (Lietuvos Aukščiausiojo Teismo 2013 m. kovo 28 d. nutartis civilinėje byloje Nr. 3K-3-208/2013).  </w:t>
      </w:r>
    </w:p>
    <w:p w14:paraId="4E1D6964" w14:textId="357CAC57" w:rsidR="00C80CC3" w:rsidRPr="003A4D10" w:rsidRDefault="006075D7" w:rsidP="00C80CC3">
      <w:pPr>
        <w:pStyle w:val="normal--web-"/>
        <w:numPr>
          <w:ilvl w:val="0"/>
          <w:numId w:val="3"/>
        </w:numPr>
        <w:spacing w:beforeAutospacing="0" w:after="120" w:afterAutospacing="0" w:line="240" w:lineRule="atLeast"/>
        <w:jc w:val="both"/>
      </w:pPr>
      <w:r>
        <w:t>Aptarti bendradarbiavimo ir sąžiningumo principai įpareigoja kredito įstaigą</w:t>
      </w:r>
      <w:r w:rsidR="00C80CC3">
        <w:t>, nutrauk</w:t>
      </w:r>
      <w:r>
        <w:t>iant</w:t>
      </w:r>
      <w:r w:rsidR="00C80CC3">
        <w:t xml:space="preserve"> </w:t>
      </w:r>
      <w:r>
        <w:t xml:space="preserve">bendrąją </w:t>
      </w:r>
      <w:r w:rsidR="00C80CC3">
        <w:t xml:space="preserve">sutartį </w:t>
      </w:r>
      <w:r>
        <w:t xml:space="preserve">(banko sąskaitos sutartį) </w:t>
      </w:r>
      <w:r w:rsidR="00C80CC3">
        <w:t xml:space="preserve">su klientu, ne tik informuoti jį apie tai, </w:t>
      </w:r>
      <w:r w:rsidR="00FD29BD">
        <w:t>bet ir</w:t>
      </w:r>
      <w:r w:rsidR="00C80CC3">
        <w:t xml:space="preserve"> </w:t>
      </w:r>
      <w:r w:rsidR="000C6E48">
        <w:t xml:space="preserve">nurodyti </w:t>
      </w:r>
      <w:r w:rsidR="00C80CC3">
        <w:t xml:space="preserve">sutarties nutraukimo priežastis. Priešingu atveju būtų sudarytos sąlygos </w:t>
      </w:r>
      <w:r w:rsidR="000C6E48">
        <w:t>kredito įstaig</w:t>
      </w:r>
      <w:r w:rsidR="00FD29BD">
        <w:t>ai</w:t>
      </w:r>
      <w:r w:rsidR="00C80CC3">
        <w:t xml:space="preserve"> savavalia</w:t>
      </w:r>
      <w:r w:rsidR="00FD29BD">
        <w:t>uti</w:t>
      </w:r>
      <w:r w:rsidR="00C80CC3">
        <w:t xml:space="preserve">, </w:t>
      </w:r>
      <w:r w:rsidR="000C6E48">
        <w:t xml:space="preserve">sudarant prielaidas </w:t>
      </w:r>
      <w:r w:rsidR="00C80CC3">
        <w:t>nutrauk</w:t>
      </w:r>
      <w:r w:rsidR="000C6E48">
        <w:t>t</w:t>
      </w:r>
      <w:r w:rsidR="00C80CC3">
        <w:t xml:space="preserve">i sutartis net ir nesant svarbios priežasties, dėl ko būtų pažeista </w:t>
      </w:r>
      <w:r w:rsidR="000C6E48">
        <w:t>banko sąsk</w:t>
      </w:r>
      <w:r w:rsidR="00A9193B">
        <w:t>a</w:t>
      </w:r>
      <w:r w:rsidR="000C6E48">
        <w:t xml:space="preserve">itos </w:t>
      </w:r>
      <w:r w:rsidR="00C80CC3">
        <w:t>sutarties kaip viešosios sutarties prigimtis. Kit</w:t>
      </w:r>
      <w:r w:rsidR="00FD29BD">
        <w:t>a</w:t>
      </w:r>
      <w:r w:rsidR="00C80CC3">
        <w:t xml:space="preserve"> vertus, tinkamas </w:t>
      </w:r>
      <w:r w:rsidR="00C80CC3">
        <w:lastRenderedPageBreak/>
        <w:t>informavimas apie sutarties nutraukimą sudarytų sąlygas</w:t>
      </w:r>
      <w:r w:rsidR="00A9193B">
        <w:t xml:space="preserve"> klientui</w:t>
      </w:r>
      <w:r w:rsidR="00B44172">
        <w:t>,</w:t>
      </w:r>
      <w:r w:rsidR="00A9193B">
        <w:t xml:space="preserve"> abejojant sutarties nutraukimo teisėtumu, tokį nutra</w:t>
      </w:r>
      <w:r w:rsidR="00FD29BD">
        <w:t>u</w:t>
      </w:r>
      <w:r w:rsidR="00A9193B">
        <w:t>kimą patikrinti teismine tvarka.</w:t>
      </w:r>
      <w:r w:rsidR="00C80CC3">
        <w:t xml:space="preserve">  </w:t>
      </w:r>
    </w:p>
    <w:p w14:paraId="12F64647" w14:textId="78DC2CA5" w:rsidR="00C80CC3" w:rsidRPr="000C6E48" w:rsidRDefault="000C6E48" w:rsidP="000C6E48">
      <w:pPr>
        <w:pStyle w:val="Sraopastraipa"/>
        <w:numPr>
          <w:ilvl w:val="0"/>
          <w:numId w:val="3"/>
        </w:numPr>
        <w:tabs>
          <w:tab w:val="left" w:pos="2977"/>
          <w:tab w:val="left" w:pos="3119"/>
        </w:tabs>
        <w:spacing w:before="120" w:after="120" w:line="240" w:lineRule="auto"/>
        <w:ind w:left="357" w:hanging="357"/>
        <w:contextualSpacing w:val="0"/>
        <w:jc w:val="both"/>
        <w:rPr>
          <w:rFonts w:asciiTheme="majorBidi" w:hAnsiTheme="majorBidi" w:cstheme="majorBidi"/>
          <w:color w:val="000000"/>
          <w:sz w:val="24"/>
          <w:szCs w:val="24"/>
        </w:rPr>
      </w:pPr>
      <w:r>
        <w:rPr>
          <w:rStyle w:val="Antrat2Diagrama"/>
          <w:rFonts w:asciiTheme="majorBidi" w:eastAsia="Calibri" w:hAnsiTheme="majorBidi" w:cstheme="majorBidi"/>
          <w:b w:val="0"/>
          <w:i w:val="0"/>
          <w:iCs/>
          <w:u w:val="none"/>
        </w:rPr>
        <w:t>Pažymėtina, kad ir pagal</w:t>
      </w:r>
      <w:r w:rsidR="00C80CC3" w:rsidRPr="000C6E48">
        <w:rPr>
          <w:rStyle w:val="Antrat2Diagrama"/>
          <w:rFonts w:asciiTheme="majorBidi" w:eastAsia="Calibri" w:hAnsiTheme="majorBidi" w:cstheme="majorBidi"/>
          <w:b w:val="0"/>
          <w:i w:val="0"/>
          <w:iCs/>
          <w:u w:val="none"/>
        </w:rPr>
        <w:t xml:space="preserve"> Gairių</w:t>
      </w:r>
      <w:r w:rsidR="00C80CC3" w:rsidRPr="000C6E48">
        <w:rPr>
          <w:rStyle w:val="Antrat2Diagrama"/>
          <w:rFonts w:asciiTheme="majorBidi" w:eastAsia="Calibri" w:hAnsiTheme="majorBidi" w:cstheme="majorBidi"/>
          <w:b w:val="0"/>
          <w:u w:val="none"/>
        </w:rPr>
        <w:t xml:space="preserve"> </w:t>
      </w:r>
      <w:r w:rsidR="00C80CC3" w:rsidRPr="000C6E48">
        <w:rPr>
          <w:rFonts w:asciiTheme="majorBidi" w:hAnsiTheme="majorBidi" w:cstheme="majorBidi"/>
          <w:sz w:val="24"/>
          <w:szCs w:val="24"/>
        </w:rPr>
        <w:t xml:space="preserve">7.3.7 punktą mokėjimo paslaugų teikėjas, informuodamas mokėjimo paslaugų vartotoją apie ketinimą vienašališkai nutraukti bendrąją sutartį, turėtų nurodyti bendrosios sutarties nutraukimo priežastis ir (arba) motyvus (pvz., įvardyti bendrosios sutarties nuostatą, kuria remdamasis nutraukia bendrąją sutartį), išskyrus atvejus, </w:t>
      </w:r>
      <w:r w:rsidR="00C80CC3" w:rsidRPr="000C6E48">
        <w:rPr>
          <w:rFonts w:asciiTheme="majorBidi" w:hAnsiTheme="majorBidi" w:cstheme="majorBidi"/>
          <w:color w:val="000000"/>
          <w:sz w:val="24"/>
          <w:szCs w:val="24"/>
        </w:rPr>
        <w:t xml:space="preserve">kai tokios informacijos atskleidimą draudžia kiti teisės aktai ir (arba) toks informacijos suteikimas susilpnintų juose įtvirtintas saugumo priemones (jeigu jos yra pagrindinė bendrosios sutarties nutraukimo priežastis). </w:t>
      </w:r>
    </w:p>
    <w:p w14:paraId="4E75B3ED" w14:textId="4EB35E1B" w:rsidR="000C6E48" w:rsidRPr="000C6E48" w:rsidRDefault="000C6E48" w:rsidP="000C6E48">
      <w:pPr>
        <w:pStyle w:val="Sraopastraipa"/>
        <w:numPr>
          <w:ilvl w:val="0"/>
          <w:numId w:val="3"/>
        </w:numPr>
        <w:spacing w:after="120" w:line="240" w:lineRule="auto"/>
        <w:ind w:left="357" w:hanging="357"/>
        <w:contextualSpacing w:val="0"/>
        <w:jc w:val="both"/>
        <w:rPr>
          <w:rFonts w:asciiTheme="majorBidi" w:hAnsiTheme="majorBidi" w:cstheme="majorBidi"/>
          <w:bCs/>
          <w:sz w:val="24"/>
          <w:szCs w:val="24"/>
        </w:rPr>
      </w:pPr>
      <w:r w:rsidRPr="000C6E48">
        <w:rPr>
          <w:rFonts w:asciiTheme="majorBidi" w:hAnsiTheme="majorBidi" w:cstheme="majorBidi"/>
          <w:bCs/>
          <w:sz w:val="24"/>
          <w:szCs w:val="24"/>
        </w:rPr>
        <w:t>PPTFPĮ 23 straipsnio 1 dalyje nustatyta, kad šiame įstatyme nurodyta informacija, kurią gauna Finansinių nusikaltimų tyrimo tarnyba, negali būti skelbiama ar perduodama kitoms valstybės valdymo, kontrolės ar teisėsaugos institucijoms, kitiems asmenims, išskyrus šiame ir kituose įstatymuose nustatytus atvejus, o pagal minėto straipsnio 3 dalį</w:t>
      </w:r>
      <w:r w:rsidR="00FD29BD">
        <w:rPr>
          <w:rFonts w:asciiTheme="majorBidi" w:hAnsiTheme="majorBidi" w:cstheme="majorBidi"/>
          <w:bCs/>
          <w:sz w:val="24"/>
          <w:szCs w:val="24"/>
        </w:rPr>
        <w:t>,</w:t>
      </w:r>
      <w:r w:rsidRPr="000C6E48">
        <w:rPr>
          <w:rFonts w:asciiTheme="majorBidi" w:hAnsiTheme="majorBidi" w:cstheme="majorBidi"/>
          <w:bCs/>
          <w:sz w:val="24"/>
          <w:szCs w:val="24"/>
        </w:rPr>
        <w:t xml:space="preserve"> šio įstatymo 4 straipsnio 1–8</w:t>
      </w:r>
      <w:r w:rsidR="00AF4297">
        <w:rPr>
          <w:rFonts w:asciiTheme="majorBidi" w:hAnsiTheme="majorBidi" w:cstheme="majorBidi"/>
          <w:bCs/>
          <w:sz w:val="24"/>
          <w:szCs w:val="24"/>
        </w:rPr>
        <w:t> </w:t>
      </w:r>
      <w:r w:rsidRPr="000C6E48">
        <w:rPr>
          <w:rFonts w:asciiTheme="majorBidi" w:hAnsiTheme="majorBidi" w:cstheme="majorBidi"/>
          <w:bCs/>
          <w:sz w:val="24"/>
          <w:szCs w:val="24"/>
        </w:rPr>
        <w:t xml:space="preserve">dalyse nurodytoms institucijoms, jų darbuotojams, finansų įstaigoms ir jų darbuotojams, kitiems įpareigotiesiems subjektams ir jų darbuotojams draudžiama pranešti klientui ar kitiems asmenims, kad informacija apie kliento atliekamas pinigines operacijas arba sudaromus sandorius ar bet kokia kita informacija pateikta Finansinių nusikaltimų tyrimo tarnybai arba kitai priežiūros institucijai. </w:t>
      </w:r>
    </w:p>
    <w:p w14:paraId="5528E41D" w14:textId="5B5C9974" w:rsidR="00514746" w:rsidRDefault="00342FDD" w:rsidP="007F46CE">
      <w:pPr>
        <w:pStyle w:val="Sraopastraipa"/>
        <w:numPr>
          <w:ilvl w:val="0"/>
          <w:numId w:val="3"/>
        </w:numPr>
        <w:spacing w:after="120" w:line="240" w:lineRule="auto"/>
        <w:ind w:left="357" w:hanging="357"/>
        <w:contextualSpacing w:val="0"/>
        <w:jc w:val="both"/>
        <w:rPr>
          <w:rFonts w:asciiTheme="majorBidi" w:hAnsiTheme="majorBidi" w:cstheme="majorBidi"/>
          <w:sz w:val="24"/>
          <w:szCs w:val="24"/>
        </w:rPr>
      </w:pPr>
      <w:r>
        <w:rPr>
          <w:rFonts w:ascii="Times New Roman" w:hAnsi="Times New Roman"/>
          <w:sz w:val="24"/>
          <w:szCs w:val="24"/>
        </w:rPr>
        <w:t>V</w:t>
      </w:r>
      <w:r w:rsidR="000C6E48" w:rsidRPr="00514746">
        <w:rPr>
          <w:rFonts w:ascii="Times New Roman" w:hAnsi="Times New Roman"/>
          <w:sz w:val="24"/>
          <w:szCs w:val="24"/>
        </w:rPr>
        <w:t>adovaujantis PPTFPĮ 23 straipsnio 1 dalimi</w:t>
      </w:r>
      <w:r w:rsidR="00FD29BD">
        <w:rPr>
          <w:rFonts w:ascii="Times New Roman" w:hAnsi="Times New Roman"/>
          <w:sz w:val="24"/>
          <w:szCs w:val="24"/>
        </w:rPr>
        <w:t>,</w:t>
      </w:r>
      <w:r w:rsidR="000C6E48" w:rsidRPr="00514746">
        <w:rPr>
          <w:rFonts w:ascii="Times New Roman" w:hAnsi="Times New Roman"/>
          <w:sz w:val="24"/>
          <w:szCs w:val="24"/>
        </w:rPr>
        <w:t xml:space="preserve"> kitiems asmenims negali </w:t>
      </w:r>
      <w:r w:rsidR="00B44172">
        <w:rPr>
          <w:rFonts w:ascii="Times New Roman" w:hAnsi="Times New Roman"/>
          <w:sz w:val="24"/>
          <w:szCs w:val="24"/>
        </w:rPr>
        <w:t xml:space="preserve">būti </w:t>
      </w:r>
      <w:r w:rsidR="000C6E48" w:rsidRPr="00514746">
        <w:rPr>
          <w:rFonts w:ascii="Times New Roman" w:hAnsi="Times New Roman"/>
          <w:sz w:val="24"/>
          <w:szCs w:val="24"/>
        </w:rPr>
        <w:t>perduodama tik</w:t>
      </w:r>
      <w:r w:rsidR="00EC559D" w:rsidRPr="00514746">
        <w:rPr>
          <w:rFonts w:ascii="Times New Roman" w:hAnsi="Times New Roman"/>
          <w:sz w:val="24"/>
          <w:szCs w:val="24"/>
        </w:rPr>
        <w:t xml:space="preserve"> </w:t>
      </w:r>
      <w:r w:rsidR="000C6E48" w:rsidRPr="00514746">
        <w:rPr>
          <w:rFonts w:ascii="Times New Roman" w:hAnsi="Times New Roman"/>
          <w:sz w:val="24"/>
          <w:szCs w:val="24"/>
        </w:rPr>
        <w:t xml:space="preserve">ta </w:t>
      </w:r>
      <w:r w:rsidR="00EC559D" w:rsidRPr="00514746">
        <w:rPr>
          <w:rFonts w:ascii="Times New Roman" w:hAnsi="Times New Roman"/>
          <w:sz w:val="24"/>
          <w:szCs w:val="24"/>
        </w:rPr>
        <w:t xml:space="preserve">šiame įstatyme nurodyta </w:t>
      </w:r>
      <w:r w:rsidR="000C6E48" w:rsidRPr="00514746">
        <w:rPr>
          <w:rFonts w:ascii="Times New Roman" w:hAnsi="Times New Roman"/>
          <w:sz w:val="24"/>
          <w:szCs w:val="24"/>
        </w:rPr>
        <w:t>informacij</w:t>
      </w:r>
      <w:r w:rsidR="00EC559D" w:rsidRPr="00514746">
        <w:rPr>
          <w:rFonts w:ascii="Times New Roman" w:hAnsi="Times New Roman"/>
          <w:sz w:val="24"/>
          <w:szCs w:val="24"/>
        </w:rPr>
        <w:t>a</w:t>
      </w:r>
      <w:r w:rsidR="000C6E48" w:rsidRPr="00514746">
        <w:rPr>
          <w:rFonts w:ascii="Times New Roman" w:hAnsi="Times New Roman"/>
          <w:sz w:val="24"/>
          <w:szCs w:val="24"/>
        </w:rPr>
        <w:t xml:space="preserve">, kuri perduodama </w:t>
      </w:r>
      <w:r w:rsidR="00B44172">
        <w:rPr>
          <w:rFonts w:ascii="Times New Roman" w:hAnsi="Times New Roman"/>
          <w:sz w:val="24"/>
          <w:szCs w:val="24"/>
        </w:rPr>
        <w:t>F</w:t>
      </w:r>
      <w:r w:rsidR="000C6E48" w:rsidRPr="00514746">
        <w:rPr>
          <w:rFonts w:ascii="Times New Roman" w:hAnsi="Times New Roman"/>
          <w:sz w:val="24"/>
          <w:szCs w:val="24"/>
        </w:rPr>
        <w:t>inansinių nusikaltimų tyrimų tarnybai</w:t>
      </w:r>
      <w:r w:rsidR="00EC559D" w:rsidRPr="00514746">
        <w:rPr>
          <w:rFonts w:ascii="Times New Roman" w:hAnsi="Times New Roman"/>
          <w:sz w:val="24"/>
          <w:szCs w:val="24"/>
        </w:rPr>
        <w:t xml:space="preserve">. </w:t>
      </w:r>
      <w:r w:rsidR="00A9193B" w:rsidRPr="00514746">
        <w:rPr>
          <w:rFonts w:ascii="Times New Roman" w:hAnsi="Times New Roman"/>
          <w:sz w:val="24"/>
          <w:szCs w:val="24"/>
        </w:rPr>
        <w:t xml:space="preserve">Mokėjimo paslaugų teikėjų </w:t>
      </w:r>
      <w:r w:rsidR="00EC559D" w:rsidRPr="00514746">
        <w:rPr>
          <w:rFonts w:ascii="Times New Roman" w:hAnsi="Times New Roman"/>
          <w:sz w:val="24"/>
          <w:szCs w:val="24"/>
        </w:rPr>
        <w:t>klientai taip pat priskirtini prie šioje normoje nurodytų kitų asmenų</w:t>
      </w:r>
      <w:r w:rsidR="00A9193B" w:rsidRPr="00514746">
        <w:rPr>
          <w:rFonts w:ascii="Times New Roman" w:hAnsi="Times New Roman"/>
          <w:sz w:val="24"/>
          <w:szCs w:val="24"/>
        </w:rPr>
        <w:t>, kuriems negali būti atskleista tokia informacija</w:t>
      </w:r>
      <w:r w:rsidR="00EC559D" w:rsidRPr="00514746">
        <w:rPr>
          <w:rFonts w:ascii="Times New Roman" w:hAnsi="Times New Roman"/>
          <w:sz w:val="24"/>
          <w:szCs w:val="24"/>
        </w:rPr>
        <w:t>. Tačiau minėta norma ne</w:t>
      </w:r>
      <w:r w:rsidR="00FD29BD">
        <w:rPr>
          <w:rFonts w:ascii="Times New Roman" w:hAnsi="Times New Roman"/>
          <w:sz w:val="24"/>
          <w:szCs w:val="24"/>
        </w:rPr>
        <w:t>įtvirtina</w:t>
      </w:r>
      <w:r w:rsidR="00EC559D" w:rsidRPr="00514746">
        <w:rPr>
          <w:rFonts w:ascii="Times New Roman" w:hAnsi="Times New Roman"/>
          <w:sz w:val="24"/>
          <w:szCs w:val="24"/>
        </w:rPr>
        <w:t xml:space="preserve"> draudimo nurodyti klientui informaciją, kuri nėra perduota </w:t>
      </w:r>
      <w:r w:rsidR="00B44172">
        <w:rPr>
          <w:rFonts w:ascii="Times New Roman" w:hAnsi="Times New Roman"/>
          <w:sz w:val="24"/>
          <w:szCs w:val="24"/>
        </w:rPr>
        <w:t>F</w:t>
      </w:r>
      <w:r w:rsidR="00EC559D" w:rsidRPr="00514746">
        <w:rPr>
          <w:rFonts w:ascii="Times New Roman" w:hAnsi="Times New Roman"/>
          <w:sz w:val="24"/>
          <w:szCs w:val="24"/>
        </w:rPr>
        <w:t>inansinių nusikaltimų tyrimų tarnybai. Taigi, klientui turi būti nurodyta informacija</w:t>
      </w:r>
      <w:r w:rsidR="00A9193B" w:rsidRPr="00514746">
        <w:rPr>
          <w:rFonts w:ascii="Times New Roman" w:hAnsi="Times New Roman"/>
          <w:sz w:val="24"/>
          <w:szCs w:val="24"/>
        </w:rPr>
        <w:t>,</w:t>
      </w:r>
      <w:r w:rsidR="00EC559D" w:rsidRPr="00514746">
        <w:rPr>
          <w:rFonts w:ascii="Times New Roman" w:hAnsi="Times New Roman"/>
          <w:sz w:val="24"/>
          <w:szCs w:val="24"/>
        </w:rPr>
        <w:t xml:space="preserve"> kuri būtų pakankama sutarties nutraukimo priežasti</w:t>
      </w:r>
      <w:r w:rsidR="00001AA3">
        <w:rPr>
          <w:rFonts w:ascii="Times New Roman" w:hAnsi="Times New Roman"/>
          <w:sz w:val="24"/>
          <w:szCs w:val="24"/>
        </w:rPr>
        <w:t>m</w:t>
      </w:r>
      <w:r w:rsidR="00EC559D" w:rsidRPr="00514746">
        <w:rPr>
          <w:rFonts w:ascii="Times New Roman" w:hAnsi="Times New Roman"/>
          <w:sz w:val="24"/>
          <w:szCs w:val="24"/>
        </w:rPr>
        <w:t>s</w:t>
      </w:r>
      <w:r w:rsidR="00001AA3" w:rsidRPr="00001AA3">
        <w:rPr>
          <w:rFonts w:ascii="Times New Roman" w:hAnsi="Times New Roman"/>
          <w:sz w:val="24"/>
          <w:szCs w:val="24"/>
        </w:rPr>
        <w:t xml:space="preserve"> </w:t>
      </w:r>
      <w:r w:rsidR="00001AA3" w:rsidRPr="00514746">
        <w:rPr>
          <w:rFonts w:ascii="Times New Roman" w:hAnsi="Times New Roman"/>
          <w:sz w:val="24"/>
          <w:szCs w:val="24"/>
        </w:rPr>
        <w:t>identifikuoti</w:t>
      </w:r>
      <w:r w:rsidR="00EC559D" w:rsidRPr="00514746">
        <w:rPr>
          <w:rFonts w:ascii="Times New Roman" w:hAnsi="Times New Roman"/>
          <w:sz w:val="24"/>
          <w:szCs w:val="24"/>
        </w:rPr>
        <w:t xml:space="preserve">, </w:t>
      </w:r>
      <w:r w:rsidR="00001AA3">
        <w:rPr>
          <w:rFonts w:ascii="Times New Roman" w:hAnsi="Times New Roman"/>
          <w:sz w:val="24"/>
          <w:szCs w:val="24"/>
        </w:rPr>
        <w:t>kartu</w:t>
      </w:r>
      <w:r w:rsidR="00EC559D" w:rsidRPr="00514746">
        <w:rPr>
          <w:rFonts w:ascii="Times New Roman" w:hAnsi="Times New Roman"/>
          <w:sz w:val="24"/>
          <w:szCs w:val="24"/>
        </w:rPr>
        <w:t xml:space="preserve"> nepažeidžiant PPTFPĮ 23 straipsnio 1 dalyje įtvirtinto draudimo.</w:t>
      </w:r>
      <w:r w:rsidR="00514746" w:rsidRPr="00514746">
        <w:rPr>
          <w:rFonts w:ascii="Times New Roman" w:hAnsi="Times New Roman"/>
          <w:sz w:val="24"/>
          <w:szCs w:val="24"/>
        </w:rPr>
        <w:t xml:space="preserve"> </w:t>
      </w:r>
      <w:r w:rsidR="00EC559D" w:rsidRPr="00514746">
        <w:rPr>
          <w:rFonts w:asciiTheme="majorBidi" w:hAnsiTheme="majorBidi" w:cstheme="majorBidi"/>
          <w:sz w:val="24"/>
          <w:szCs w:val="24"/>
        </w:rPr>
        <w:t>Atkreiptinas dėmesys, kad</w:t>
      </w:r>
      <w:r w:rsidR="00001AA3">
        <w:rPr>
          <w:rFonts w:asciiTheme="majorBidi" w:hAnsiTheme="majorBidi" w:cstheme="majorBidi"/>
          <w:sz w:val="24"/>
          <w:szCs w:val="24"/>
        </w:rPr>
        <w:t>,</w:t>
      </w:r>
      <w:r w:rsidR="00EC559D" w:rsidRPr="00514746">
        <w:rPr>
          <w:rFonts w:asciiTheme="majorBidi" w:hAnsiTheme="majorBidi" w:cstheme="majorBidi"/>
          <w:sz w:val="24"/>
          <w:szCs w:val="24"/>
        </w:rPr>
        <w:t xml:space="preserve"> kilus ginčui teisme dėl kredito įstaigos vienašalio sutarties nutraukimo teisėtumo, teismas </w:t>
      </w:r>
      <w:r w:rsidR="00A9193B" w:rsidRPr="00514746">
        <w:rPr>
          <w:rFonts w:asciiTheme="majorBidi" w:hAnsiTheme="majorBidi" w:cstheme="majorBidi"/>
          <w:sz w:val="24"/>
          <w:szCs w:val="24"/>
        </w:rPr>
        <w:t xml:space="preserve">turi teisę spręsti dėl sutarties nutraukimo teisėtumo būtent pagal </w:t>
      </w:r>
      <w:r w:rsidR="00491D39">
        <w:rPr>
          <w:rFonts w:asciiTheme="majorBidi" w:hAnsiTheme="majorBidi" w:cstheme="majorBidi"/>
          <w:sz w:val="24"/>
          <w:szCs w:val="24"/>
        </w:rPr>
        <w:t xml:space="preserve">teismui </w:t>
      </w:r>
      <w:r w:rsidR="00A9193B" w:rsidRPr="00514746">
        <w:rPr>
          <w:rFonts w:asciiTheme="majorBidi" w:hAnsiTheme="majorBidi" w:cstheme="majorBidi"/>
          <w:sz w:val="24"/>
          <w:szCs w:val="24"/>
        </w:rPr>
        <w:t xml:space="preserve">atskleistas sutarties nutraukimo priežastis. </w:t>
      </w:r>
    </w:p>
    <w:p w14:paraId="6BABB48F" w14:textId="77777777" w:rsidR="000023C0" w:rsidRPr="00514746" w:rsidRDefault="000023C0" w:rsidP="000023C0">
      <w:pPr>
        <w:pStyle w:val="Sraopastraipa"/>
        <w:spacing w:after="120" w:line="240" w:lineRule="auto"/>
        <w:ind w:left="357"/>
        <w:contextualSpacing w:val="0"/>
        <w:jc w:val="both"/>
        <w:rPr>
          <w:rFonts w:asciiTheme="majorBidi" w:hAnsiTheme="majorBidi" w:cstheme="majorBidi"/>
          <w:sz w:val="24"/>
          <w:szCs w:val="24"/>
        </w:rPr>
      </w:pPr>
    </w:p>
    <w:p w14:paraId="470A32EF" w14:textId="00011307" w:rsidR="00123EE2" w:rsidRDefault="00A80C8A" w:rsidP="004C019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 xml:space="preserve">Dėl </w:t>
      </w:r>
      <w:r w:rsidR="00514746">
        <w:rPr>
          <w:rFonts w:ascii="Times New Roman" w:hAnsi="Times New Roman"/>
          <w:i/>
          <w:sz w:val="24"/>
          <w:szCs w:val="24"/>
        </w:rPr>
        <w:t xml:space="preserve">bylos procesinės baigties ir </w:t>
      </w:r>
      <w:r>
        <w:rPr>
          <w:rFonts w:ascii="Times New Roman" w:hAnsi="Times New Roman"/>
          <w:i/>
          <w:sz w:val="24"/>
          <w:szCs w:val="24"/>
        </w:rPr>
        <w:t>bylinėjimosi išlaidų</w:t>
      </w:r>
    </w:p>
    <w:p w14:paraId="282D86ED" w14:textId="77777777" w:rsidR="000023C0" w:rsidRDefault="000023C0" w:rsidP="004C0197">
      <w:pPr>
        <w:pStyle w:val="Sraopastraipa"/>
        <w:spacing w:after="120" w:line="240" w:lineRule="auto"/>
        <w:ind w:left="0" w:firstLine="720"/>
        <w:contextualSpacing w:val="0"/>
        <w:jc w:val="both"/>
        <w:rPr>
          <w:rFonts w:ascii="Times New Roman" w:hAnsi="Times New Roman"/>
          <w:i/>
          <w:sz w:val="24"/>
          <w:szCs w:val="24"/>
        </w:rPr>
      </w:pPr>
    </w:p>
    <w:p w14:paraId="1D5F2EEE" w14:textId="77777777" w:rsidR="00514746" w:rsidRDefault="00514746" w:rsidP="00514746">
      <w:pPr>
        <w:pStyle w:val="Sraopastraipa"/>
        <w:numPr>
          <w:ilvl w:val="0"/>
          <w:numId w:val="3"/>
        </w:numPr>
        <w:spacing w:after="120" w:line="240" w:lineRule="auto"/>
        <w:contextualSpacing w:val="0"/>
        <w:jc w:val="both"/>
        <w:rPr>
          <w:rFonts w:ascii="Times New Roman" w:hAnsi="Times New Roman"/>
          <w:sz w:val="24"/>
          <w:szCs w:val="24"/>
        </w:rPr>
      </w:pPr>
      <w:r w:rsidRPr="004601EA">
        <w:rPr>
          <w:rFonts w:ascii="Times New Roman" w:hAnsi="Times New Roman"/>
          <w:sz w:val="24"/>
          <w:szCs w:val="24"/>
        </w:rPr>
        <w:t xml:space="preserve">Remdamasi nutartyje pateiktais išaiškinimais bei argumentais, teisėjų kolegija nusprendžia, kad kasaciniame skunde nurodyti nesutikimo su skundžiama apeliacinės instancijos teismo nutartimi argumentai nesudaro pagrindo keisti ar naikinti skundžiamą teismo nutartį. </w:t>
      </w:r>
      <w:r>
        <w:rPr>
          <w:rFonts w:ascii="Times New Roman" w:hAnsi="Times New Roman"/>
          <w:sz w:val="24"/>
          <w:szCs w:val="24"/>
        </w:rPr>
        <w:t xml:space="preserve">Apeliacinės instancijos teismas tinkamai aiškino ir taikė ginčui aktualias pirmiau aptartas teisės normas, todėl </w:t>
      </w:r>
      <w:r w:rsidRPr="00E9157A">
        <w:rPr>
          <w:rFonts w:ascii="Times New Roman" w:hAnsi="Times New Roman"/>
          <w:sz w:val="24"/>
          <w:szCs w:val="24"/>
        </w:rPr>
        <w:t xml:space="preserve">apeliacinės instancijos teismo </w:t>
      </w:r>
      <w:r>
        <w:rPr>
          <w:rFonts w:ascii="Times New Roman" w:hAnsi="Times New Roman"/>
          <w:sz w:val="24"/>
          <w:szCs w:val="24"/>
        </w:rPr>
        <w:t>nutartis</w:t>
      </w:r>
      <w:r w:rsidRPr="00E9157A">
        <w:rPr>
          <w:rFonts w:ascii="Times New Roman" w:hAnsi="Times New Roman"/>
          <w:sz w:val="24"/>
          <w:szCs w:val="24"/>
        </w:rPr>
        <w:t xml:space="preserve"> pali</w:t>
      </w:r>
      <w:r>
        <w:rPr>
          <w:rFonts w:ascii="Times New Roman" w:hAnsi="Times New Roman"/>
          <w:sz w:val="24"/>
          <w:szCs w:val="24"/>
        </w:rPr>
        <w:t>e</w:t>
      </w:r>
      <w:r w:rsidRPr="00E9157A">
        <w:rPr>
          <w:rFonts w:ascii="Times New Roman" w:hAnsi="Times New Roman"/>
          <w:sz w:val="24"/>
          <w:szCs w:val="24"/>
        </w:rPr>
        <w:t>k</w:t>
      </w:r>
      <w:r>
        <w:rPr>
          <w:rFonts w:ascii="Times New Roman" w:hAnsi="Times New Roman"/>
          <w:sz w:val="24"/>
          <w:szCs w:val="24"/>
        </w:rPr>
        <w:t>ama</w:t>
      </w:r>
      <w:r w:rsidRPr="00E9157A">
        <w:rPr>
          <w:rFonts w:ascii="Times New Roman" w:hAnsi="Times New Roman"/>
          <w:sz w:val="24"/>
          <w:szCs w:val="24"/>
        </w:rPr>
        <w:t xml:space="preserve"> nepakeist</w:t>
      </w:r>
      <w:r>
        <w:rPr>
          <w:rFonts w:ascii="Times New Roman" w:hAnsi="Times New Roman"/>
          <w:sz w:val="24"/>
          <w:szCs w:val="24"/>
        </w:rPr>
        <w:t>a</w:t>
      </w:r>
      <w:r w:rsidRPr="00E9157A">
        <w:rPr>
          <w:rFonts w:ascii="Times New Roman" w:hAnsi="Times New Roman"/>
          <w:sz w:val="24"/>
          <w:szCs w:val="24"/>
        </w:rPr>
        <w:t xml:space="preserve"> (CPK 359</w:t>
      </w:r>
      <w:r>
        <w:rPr>
          <w:rFonts w:ascii="Times New Roman" w:hAnsi="Times New Roman"/>
          <w:sz w:val="24"/>
          <w:szCs w:val="24"/>
        </w:rPr>
        <w:t> </w:t>
      </w:r>
      <w:r w:rsidRPr="00E9157A">
        <w:rPr>
          <w:rFonts w:ascii="Times New Roman" w:hAnsi="Times New Roman"/>
          <w:sz w:val="24"/>
          <w:szCs w:val="24"/>
        </w:rPr>
        <w:t>straipsnio 1 dalies 1</w:t>
      </w:r>
      <w:r>
        <w:rPr>
          <w:rFonts w:ascii="Times New Roman" w:hAnsi="Times New Roman"/>
          <w:sz w:val="24"/>
          <w:szCs w:val="24"/>
        </w:rPr>
        <w:t> </w:t>
      </w:r>
      <w:r w:rsidRPr="00E9157A">
        <w:rPr>
          <w:rFonts w:ascii="Times New Roman" w:hAnsi="Times New Roman"/>
          <w:sz w:val="24"/>
          <w:szCs w:val="24"/>
        </w:rPr>
        <w:t>punktas).</w:t>
      </w:r>
    </w:p>
    <w:p w14:paraId="10DDDFCE" w14:textId="1166392E" w:rsidR="00514746" w:rsidRPr="00B006FD" w:rsidRDefault="00514746" w:rsidP="00514746">
      <w:pPr>
        <w:pStyle w:val="Sraopastraipa"/>
        <w:numPr>
          <w:ilvl w:val="0"/>
          <w:numId w:val="3"/>
        </w:numPr>
        <w:spacing w:after="120" w:line="240" w:lineRule="auto"/>
        <w:contextualSpacing w:val="0"/>
        <w:jc w:val="both"/>
        <w:rPr>
          <w:rFonts w:asciiTheme="majorBidi" w:hAnsiTheme="majorBidi" w:cstheme="majorBidi"/>
          <w:sz w:val="24"/>
          <w:szCs w:val="24"/>
        </w:rPr>
      </w:pPr>
      <w:r w:rsidRPr="00B006FD">
        <w:rPr>
          <w:rFonts w:asciiTheme="majorBidi" w:hAnsiTheme="majorBidi" w:cstheme="majorBidi"/>
          <w:sz w:val="24"/>
          <w:szCs w:val="24"/>
        </w:rPr>
        <w:t xml:space="preserve">Kiti </w:t>
      </w:r>
      <w:r>
        <w:rPr>
          <w:rFonts w:asciiTheme="majorBidi" w:hAnsiTheme="majorBidi" w:cstheme="majorBidi"/>
          <w:sz w:val="24"/>
          <w:szCs w:val="24"/>
        </w:rPr>
        <w:t>atsakov</w:t>
      </w:r>
      <w:r w:rsidR="00001AA3">
        <w:rPr>
          <w:rFonts w:asciiTheme="majorBidi" w:hAnsiTheme="majorBidi" w:cstheme="majorBidi"/>
          <w:sz w:val="24"/>
          <w:szCs w:val="24"/>
        </w:rPr>
        <w:t>o</w:t>
      </w:r>
      <w:r>
        <w:rPr>
          <w:rFonts w:asciiTheme="majorBidi" w:hAnsiTheme="majorBidi" w:cstheme="majorBidi"/>
          <w:sz w:val="24"/>
          <w:szCs w:val="24"/>
        </w:rPr>
        <w:t xml:space="preserve"> </w:t>
      </w:r>
      <w:r w:rsidRPr="00B006FD">
        <w:rPr>
          <w:rFonts w:asciiTheme="majorBidi" w:hAnsiTheme="majorBidi" w:cstheme="majorBidi"/>
          <w:sz w:val="24"/>
          <w:szCs w:val="24"/>
        </w:rPr>
        <w:t>kasacinio skundo argumentai nėra reikšmingi bylai kasaciniame teisme teisingai išnagrinėti, teismų praktikai formuoti ar jai vienodinti, todėl teisėjų kolegija dėl jų nepasisako.</w:t>
      </w:r>
    </w:p>
    <w:p w14:paraId="2821A767" w14:textId="596E0789" w:rsidR="00435F27" w:rsidRDefault="00E62AA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Š</w:t>
      </w:r>
      <w:r w:rsidRPr="00E62AA9">
        <w:rPr>
          <w:rFonts w:ascii="Times New Roman" w:hAnsi="Times New Roman"/>
          <w:sz w:val="24"/>
          <w:szCs w:val="24"/>
        </w:rPr>
        <w:t>aliai, kurios naudai priimtas sprendimas, jos turėtas bylinėjimosi išlaidas teismas priteisia iš antrosios šalies, nors ši ir būtų atleista nuo bylinėjimosi išlaidų mokėjimo į valstybės biudžetą (CPK 93 straipsnio 1 dalis).</w:t>
      </w:r>
    </w:p>
    <w:p w14:paraId="445EB420" w14:textId="3C5983BB" w:rsidR="00E62AA9" w:rsidRPr="00E62AA9" w:rsidRDefault="00E62AA9" w:rsidP="00E62AA9">
      <w:pPr>
        <w:pStyle w:val="Sraopastraipa"/>
        <w:numPr>
          <w:ilvl w:val="0"/>
          <w:numId w:val="3"/>
        </w:numPr>
        <w:spacing w:after="120" w:line="240" w:lineRule="auto"/>
        <w:contextualSpacing w:val="0"/>
        <w:jc w:val="both"/>
        <w:rPr>
          <w:rFonts w:ascii="Times New Roman" w:hAnsi="Times New Roman"/>
          <w:sz w:val="24"/>
          <w:szCs w:val="24"/>
        </w:rPr>
      </w:pPr>
      <w:r w:rsidRPr="00E62AA9">
        <w:rPr>
          <w:rFonts w:ascii="Times New Roman" w:hAnsi="Times New Roman"/>
          <w:sz w:val="24"/>
          <w:szCs w:val="24"/>
        </w:rPr>
        <w:t xml:space="preserve">Atsakovo kasacinį skundą atmetus, konstatuotina, kad nagrinėjamą bylą laimėjo ieškovas. Ieškovas pateikė įrodymus, pagrindžiančius kasaciniame teisme patirtas </w:t>
      </w:r>
      <w:r>
        <w:rPr>
          <w:rFonts w:ascii="Times New Roman" w:hAnsi="Times New Roman"/>
          <w:sz w:val="24"/>
          <w:szCs w:val="24"/>
        </w:rPr>
        <w:t>4092,83</w:t>
      </w:r>
      <w:r w:rsidRPr="00E62AA9">
        <w:rPr>
          <w:rFonts w:ascii="Times New Roman" w:hAnsi="Times New Roman"/>
          <w:sz w:val="24"/>
          <w:szCs w:val="24"/>
        </w:rPr>
        <w:t xml:space="preserve"> Eur bylinėjimosi išlaidas (už atsiliepimo į kasacinį skundą</w:t>
      </w:r>
      <w:r>
        <w:rPr>
          <w:rFonts w:ascii="Times New Roman" w:hAnsi="Times New Roman"/>
          <w:sz w:val="24"/>
          <w:szCs w:val="24"/>
        </w:rPr>
        <w:t xml:space="preserve"> parengimą)</w:t>
      </w:r>
      <w:r w:rsidRPr="00E62AA9">
        <w:rPr>
          <w:rFonts w:ascii="Times New Roman" w:hAnsi="Times New Roman"/>
          <w:sz w:val="24"/>
          <w:szCs w:val="24"/>
        </w:rPr>
        <w:t xml:space="preserve">. Šios išlaidos viršija Lietuvos Respublikos teisingumo ministro 2004 m. balandžio 2 d. įsakymu Nr. 1R-85 „Dėl Rekomendacijų dėl civilinėse bylose priteistino užmokesčio už advokato ar advokato padėjėjo teikiamą pagalbą maksimalaus dydžio patvirtinimo“ nustatytas maksimalias už teisinę pagalbą priteisiamas sumas, </w:t>
      </w:r>
      <w:r w:rsidRPr="00E62AA9">
        <w:rPr>
          <w:rFonts w:ascii="Times New Roman" w:hAnsi="Times New Roman"/>
          <w:sz w:val="24"/>
          <w:szCs w:val="24"/>
        </w:rPr>
        <w:lastRenderedPageBreak/>
        <w:t xml:space="preserve">todėl yra mažinamos iki maksimalaus dydžio – </w:t>
      </w:r>
      <w:r w:rsidR="00B86B44">
        <w:rPr>
          <w:rFonts w:ascii="Times New Roman" w:hAnsi="Times New Roman"/>
          <w:sz w:val="24"/>
          <w:szCs w:val="24"/>
        </w:rPr>
        <w:t>3673,70</w:t>
      </w:r>
      <w:r w:rsidRPr="00E62AA9">
        <w:rPr>
          <w:rFonts w:ascii="Times New Roman" w:hAnsi="Times New Roman"/>
          <w:sz w:val="24"/>
          <w:szCs w:val="24"/>
        </w:rPr>
        <w:t xml:space="preserve"> Eur ir priteisiamos </w:t>
      </w:r>
      <w:r w:rsidR="00001AA3">
        <w:rPr>
          <w:rFonts w:ascii="Times New Roman" w:hAnsi="Times New Roman"/>
          <w:sz w:val="24"/>
          <w:szCs w:val="24"/>
        </w:rPr>
        <w:t xml:space="preserve">atlyginti </w:t>
      </w:r>
      <w:r w:rsidR="00B86B44">
        <w:rPr>
          <w:rFonts w:ascii="Times New Roman" w:hAnsi="Times New Roman"/>
          <w:sz w:val="24"/>
          <w:szCs w:val="24"/>
        </w:rPr>
        <w:t>ieškovui</w:t>
      </w:r>
      <w:r w:rsidRPr="00E62AA9">
        <w:rPr>
          <w:rFonts w:ascii="Times New Roman" w:hAnsi="Times New Roman"/>
          <w:sz w:val="24"/>
          <w:szCs w:val="24"/>
        </w:rPr>
        <w:t xml:space="preserve"> iš </w:t>
      </w:r>
      <w:r w:rsidR="00B86B44">
        <w:rPr>
          <w:rFonts w:ascii="Times New Roman" w:hAnsi="Times New Roman"/>
          <w:sz w:val="24"/>
          <w:szCs w:val="24"/>
        </w:rPr>
        <w:t>atsakovo</w:t>
      </w:r>
      <w:r w:rsidRPr="00E62AA9">
        <w:rPr>
          <w:rFonts w:ascii="Times New Roman" w:hAnsi="Times New Roman"/>
          <w:sz w:val="24"/>
          <w:szCs w:val="24"/>
        </w:rPr>
        <w:t>. Kasaciniame teisme bylinėjimosi išlaidų, susijusių su procesinių dokumentų įteikimu, nepatirta.</w:t>
      </w:r>
    </w:p>
    <w:p w14:paraId="16DF8835" w14:textId="77777777" w:rsidR="00435F27" w:rsidRDefault="00435F27">
      <w:pPr>
        <w:ind w:firstLine="720"/>
        <w:jc w:val="both"/>
      </w:pPr>
    </w:p>
    <w:p w14:paraId="52EDE901" w14:textId="299870FB" w:rsidR="00123EE2" w:rsidRDefault="00A80C8A">
      <w:pPr>
        <w:ind w:firstLine="720"/>
        <w:jc w:val="both"/>
      </w:pPr>
      <w:r>
        <w:t xml:space="preserve">Lietuvos Aukščiausiojo Teismo Civilinių bylų skyriaus teisėjų kolegija, vadovaudamasi Lietuvos Respublikos civilinio proceso kodekso 359 straipsnio 1 dalies </w:t>
      </w:r>
      <w:r w:rsidR="00C34458">
        <w:t>1</w:t>
      </w:r>
      <w:r>
        <w:t xml:space="preserve"> punktu, 362 straipsnio 1</w:t>
      </w:r>
      <w:r w:rsidR="00001AA3">
        <w:t> </w:t>
      </w:r>
      <w:r>
        <w:t>dalimi,</w:t>
      </w:r>
    </w:p>
    <w:p w14:paraId="64A85287" w14:textId="77777777" w:rsidR="00435F27" w:rsidRDefault="00435F27">
      <w:pPr>
        <w:jc w:val="both"/>
      </w:pPr>
    </w:p>
    <w:p w14:paraId="749059B7" w14:textId="56B12369" w:rsidR="00123EE2" w:rsidRDefault="00A80C8A">
      <w:pPr>
        <w:jc w:val="both"/>
        <w:rPr>
          <w:b/>
          <w:bCs/>
        </w:rPr>
      </w:pPr>
      <w:r>
        <w:t>n u t a r i a :</w:t>
      </w:r>
    </w:p>
    <w:p w14:paraId="5B2DA6A4" w14:textId="77777777" w:rsidR="00435F27" w:rsidRDefault="00435F27">
      <w:pPr>
        <w:ind w:firstLine="720"/>
        <w:jc w:val="both"/>
      </w:pPr>
    </w:p>
    <w:p w14:paraId="0F2939C9" w14:textId="484518A2" w:rsidR="00C34458" w:rsidRDefault="00C34458">
      <w:pPr>
        <w:ind w:firstLine="720"/>
        <w:jc w:val="both"/>
      </w:pPr>
      <w:r w:rsidRPr="00E311A7">
        <w:t>Vilniaus apygardos teismo Civilinių bylų skyriaus teisėjų kolegijos 2024 m. vasario 13 d. nutart</w:t>
      </w:r>
      <w:r>
        <w:t>į palikti nepakeist</w:t>
      </w:r>
      <w:r w:rsidR="00001AA3">
        <w:t>ą</w:t>
      </w:r>
      <w:r>
        <w:t>.</w:t>
      </w:r>
    </w:p>
    <w:p w14:paraId="3161BB10" w14:textId="5B203D16" w:rsidR="00B86B44" w:rsidRDefault="00B86B44">
      <w:pPr>
        <w:ind w:firstLine="720"/>
        <w:jc w:val="both"/>
      </w:pPr>
      <w:r w:rsidRPr="00B86B44">
        <w:t xml:space="preserve">Priteisti </w:t>
      </w:r>
      <w:r>
        <w:t>ieškovui</w:t>
      </w:r>
      <w:r w:rsidRPr="00B86B44">
        <w:t xml:space="preserve"> </w:t>
      </w:r>
      <w:bookmarkStart w:id="10" w:name="Buk_7"/>
      <w:r w:rsidR="00827528" w:rsidRPr="00AA6B88">
        <w:t xml:space="preserve">S. A. </w:t>
      </w:r>
      <w:bookmarkEnd w:id="10"/>
      <w:r>
        <w:t>(</w:t>
      </w:r>
      <w:bookmarkStart w:id="11" w:name="Buk_5"/>
      <w:r w:rsidR="00827528" w:rsidRPr="00AA6B88">
        <w:t>S. A.</w:t>
      </w:r>
      <w:bookmarkEnd w:id="11"/>
      <w:r>
        <w:t>)</w:t>
      </w:r>
      <w:r w:rsidRPr="00B86B44">
        <w:t xml:space="preserve"> (a. k. </w:t>
      </w:r>
      <w:bookmarkStart w:id="12" w:name="Buk_1"/>
      <w:r w:rsidR="00827528" w:rsidRPr="00AA6B88">
        <w:t xml:space="preserve">(duomenys neskelbtini) </w:t>
      </w:r>
      <w:bookmarkEnd w:id="12"/>
      <w:r w:rsidRPr="00B86B44">
        <w:t xml:space="preserve">iš </w:t>
      </w:r>
      <w:r>
        <w:t>atsakovo</w:t>
      </w:r>
      <w:r w:rsidRPr="00B86B44">
        <w:t xml:space="preserve"> </w:t>
      </w:r>
      <w:r>
        <w:t>„</w:t>
      </w:r>
      <w:proofErr w:type="spellStart"/>
      <w:r w:rsidRPr="00B86B44">
        <w:t>Luminor</w:t>
      </w:r>
      <w:proofErr w:type="spellEnd"/>
      <w:r w:rsidRPr="00B86B44">
        <w:t xml:space="preserve"> Bank AS</w:t>
      </w:r>
      <w:r>
        <w:t>“</w:t>
      </w:r>
      <w:r w:rsidRPr="00B86B44">
        <w:t>, veikian</w:t>
      </w:r>
      <w:r>
        <w:t>čio</w:t>
      </w:r>
      <w:r w:rsidRPr="00B86B44">
        <w:t xml:space="preserve"> per </w:t>
      </w:r>
      <w:r>
        <w:t>„</w:t>
      </w:r>
      <w:proofErr w:type="spellStart"/>
      <w:r w:rsidRPr="00B86B44">
        <w:t>Luminor</w:t>
      </w:r>
      <w:proofErr w:type="spellEnd"/>
      <w:r w:rsidRPr="00B86B44">
        <w:t xml:space="preserve"> Bank AS</w:t>
      </w:r>
      <w:r>
        <w:t>“</w:t>
      </w:r>
      <w:r w:rsidRPr="00B86B44">
        <w:t xml:space="preserve"> Lietuvos skyrių, (</w:t>
      </w:r>
      <w:r>
        <w:t xml:space="preserve">j. </w:t>
      </w:r>
      <w:r w:rsidRPr="00B86B44">
        <w:t>a. k. 304870069</w:t>
      </w:r>
      <w:r>
        <w:t>)</w:t>
      </w:r>
      <w:r w:rsidRPr="00B86B44">
        <w:t xml:space="preserve"> </w:t>
      </w:r>
      <w:r>
        <w:t xml:space="preserve">3673,70 Eur </w:t>
      </w:r>
      <w:r w:rsidRPr="00B86B44">
        <w:t>(</w:t>
      </w:r>
      <w:r>
        <w:t>tris</w:t>
      </w:r>
      <w:r w:rsidRPr="00B86B44">
        <w:t xml:space="preserve"> tūkstan</w:t>
      </w:r>
      <w:r>
        <w:t>čius</w:t>
      </w:r>
      <w:r w:rsidRPr="00B86B44">
        <w:t xml:space="preserve"> šešis šimtus </w:t>
      </w:r>
      <w:r>
        <w:t>septynias</w:t>
      </w:r>
      <w:r w:rsidRPr="00B86B44">
        <w:t xml:space="preserve">dešimt </w:t>
      </w:r>
      <w:r>
        <w:t>tris Eur 70 ct</w:t>
      </w:r>
      <w:r w:rsidRPr="00B86B44">
        <w:t>) bylinėjimosi išlaidų, patirtų kasaciniame teisme, atlyginimo.</w:t>
      </w:r>
    </w:p>
    <w:p w14:paraId="5DD6E556" w14:textId="656C84A2" w:rsidR="00123EE2" w:rsidRDefault="00A80C8A">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3BB4F30D" w14:textId="3D0B4F09" w:rsidR="00123EE2" w:rsidRDefault="00A80C8A">
      <w:pPr>
        <w:tabs>
          <w:tab w:val="left" w:pos="6237"/>
        </w:tabs>
        <w:jc w:val="both"/>
      </w:pPr>
      <w:r>
        <w:t>Teisėjai</w:t>
      </w:r>
      <w:r>
        <w:tab/>
      </w:r>
      <w:r w:rsidR="00435F27">
        <w:t xml:space="preserve">Goda </w:t>
      </w:r>
      <w:proofErr w:type="spellStart"/>
      <w:r w:rsidR="00435F27">
        <w:t>Ambrasaitė-Balynienė</w:t>
      </w:r>
      <w:proofErr w:type="spellEnd"/>
      <w:r>
        <w:t xml:space="preserve"> </w:t>
      </w:r>
    </w:p>
    <w:p w14:paraId="27DD0C85" w14:textId="77777777" w:rsidR="00123EE2" w:rsidRDefault="00123EE2">
      <w:pPr>
        <w:jc w:val="both"/>
      </w:pPr>
    </w:p>
    <w:p w14:paraId="66361924" w14:textId="77777777" w:rsidR="00123EE2" w:rsidRDefault="00123EE2">
      <w:pPr>
        <w:jc w:val="both"/>
      </w:pPr>
    </w:p>
    <w:p w14:paraId="446F5737" w14:textId="1F3244DD" w:rsidR="00123EE2" w:rsidRDefault="00A80C8A">
      <w:pPr>
        <w:tabs>
          <w:tab w:val="left" w:pos="6237"/>
        </w:tabs>
        <w:jc w:val="both"/>
      </w:pPr>
      <w:r>
        <w:tab/>
      </w:r>
      <w:proofErr w:type="spellStart"/>
      <w:r w:rsidR="00435F27">
        <w:t>Andžej</w:t>
      </w:r>
      <w:proofErr w:type="spellEnd"/>
      <w:r w:rsidR="00435F27">
        <w:t xml:space="preserve"> </w:t>
      </w:r>
      <w:proofErr w:type="spellStart"/>
      <w:r w:rsidR="00435F27">
        <w:t>Maciejevski</w:t>
      </w:r>
      <w:proofErr w:type="spellEnd"/>
    </w:p>
    <w:p w14:paraId="7E71AA59" w14:textId="77777777" w:rsidR="00123EE2" w:rsidRDefault="00123EE2">
      <w:pPr>
        <w:jc w:val="both"/>
      </w:pPr>
    </w:p>
    <w:p w14:paraId="69A12293" w14:textId="77777777" w:rsidR="00123EE2" w:rsidRDefault="00123EE2">
      <w:pPr>
        <w:jc w:val="both"/>
      </w:pPr>
    </w:p>
    <w:p w14:paraId="65B8402F" w14:textId="5CA63C05" w:rsidR="00123EE2" w:rsidRDefault="00A80C8A">
      <w:pPr>
        <w:tabs>
          <w:tab w:val="left" w:pos="6237"/>
        </w:tabs>
        <w:jc w:val="both"/>
      </w:pPr>
      <w:r>
        <w:tab/>
      </w:r>
      <w:r w:rsidR="00435F27">
        <w:t>Egidija Tamošiūnienė</w:t>
      </w:r>
    </w:p>
    <w:p w14:paraId="3AD5EA56" w14:textId="77777777" w:rsidR="00F97548" w:rsidRDefault="00F97548">
      <w:pPr>
        <w:tabs>
          <w:tab w:val="left" w:pos="6237"/>
        </w:tabs>
        <w:jc w:val="both"/>
      </w:pPr>
    </w:p>
    <w:p w14:paraId="7B119B97" w14:textId="77777777" w:rsidR="00F97548" w:rsidRDefault="00F97548">
      <w:pPr>
        <w:tabs>
          <w:tab w:val="left" w:pos="6237"/>
        </w:tabs>
        <w:jc w:val="both"/>
      </w:pPr>
    </w:p>
    <w:p w14:paraId="7673B380" w14:textId="77777777" w:rsidR="00636F46" w:rsidRDefault="00636F46">
      <w:pPr>
        <w:tabs>
          <w:tab w:val="left" w:pos="6237"/>
        </w:tabs>
        <w:jc w:val="both"/>
      </w:pPr>
    </w:p>
    <w:p w14:paraId="370C9C4E" w14:textId="77777777" w:rsidR="00636F46" w:rsidRDefault="00636F46">
      <w:pPr>
        <w:tabs>
          <w:tab w:val="left" w:pos="6237"/>
        </w:tabs>
        <w:jc w:val="both"/>
      </w:pPr>
    </w:p>
    <w:p w14:paraId="045844D7" w14:textId="77777777" w:rsidR="00636F46" w:rsidRDefault="00636F46">
      <w:pPr>
        <w:tabs>
          <w:tab w:val="left" w:pos="6237"/>
        </w:tabs>
        <w:jc w:val="both"/>
      </w:pPr>
    </w:p>
    <w:p w14:paraId="5C43E1BB" w14:textId="77777777" w:rsidR="006075D7" w:rsidRDefault="006075D7" w:rsidP="006075D7"/>
    <w:sectPr w:rsidR="006075D7" w:rsidSect="002319D7">
      <w:headerReference w:type="even" r:id="rId8"/>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DAE7E0" w14:textId="77777777" w:rsidR="000F5FF6" w:rsidRDefault="000F5FF6">
      <w:r>
        <w:separator/>
      </w:r>
    </w:p>
  </w:endnote>
  <w:endnote w:type="continuationSeparator" w:id="0">
    <w:p w14:paraId="78024763" w14:textId="77777777" w:rsidR="000F5FF6" w:rsidRDefault="000F5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CC5683" w14:textId="77777777" w:rsidR="000F5FF6" w:rsidRDefault="000F5FF6">
      <w:r>
        <w:separator/>
      </w:r>
    </w:p>
  </w:footnote>
  <w:footnote w:type="continuationSeparator" w:id="0">
    <w:p w14:paraId="759EC1BE" w14:textId="77777777" w:rsidR="000F5FF6" w:rsidRDefault="000F5F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4B3A29">
      <w:rPr>
        <w:rStyle w:val="Puslapionumeris"/>
        <w:noProof/>
      </w:rPr>
      <w:t>2</w:t>
    </w:r>
    <w:r>
      <w:fldChar w:fldCharType="end"/>
    </w:r>
  </w:p>
  <w:p w14:paraId="600C41B9" w14:textId="6AFD196D" w:rsidR="00BA5EA4" w:rsidRDefault="00BA5EA4">
    <w:pPr>
      <w:pStyle w:val="Antrats"/>
      <w:jc w:val="right"/>
      <w:rPr>
        <w:i/>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76BD585"/>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1C5B45"/>
    <w:multiLevelType w:val="multilevel"/>
    <w:tmpl w:val="7244F704"/>
    <w:lvl w:ilvl="0">
      <w:start w:val="1"/>
      <w:numFmt w:val="decimal"/>
      <w:lvlText w:val="%1."/>
      <w:lvlJc w:val="left"/>
      <w:pPr>
        <w:ind w:left="900" w:hanging="360"/>
      </w:pPr>
      <w:rPr>
        <w:rFonts w:hint="default"/>
      </w:rPr>
    </w:lvl>
    <w:lvl w:ilvl="1">
      <w:start w:val="1"/>
      <w:numFmt w:val="decimal"/>
      <w:isLgl/>
      <w:lvlText w:val="%1.%2."/>
      <w:lvlJc w:val="left"/>
      <w:pPr>
        <w:ind w:left="5606"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2"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5"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626AB5"/>
    <w:multiLevelType w:val="multilevel"/>
    <w:tmpl w:val="200059FD"/>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C493A26"/>
    <w:multiLevelType w:val="multilevel"/>
    <w:tmpl w:val="2DEAB234"/>
    <w:lvl w:ilvl="0">
      <w:start w:val="1"/>
      <w:numFmt w:val="decimal"/>
      <w:lvlText w:val="%1."/>
      <w:lvlJc w:val="left"/>
      <w:pPr>
        <w:ind w:left="360" w:hanging="360"/>
      </w:pPr>
      <w:rPr>
        <w:rFonts w:hint="default"/>
      </w:rPr>
    </w:lvl>
    <w:lvl w:ilvl="1">
      <w:start w:val="1"/>
      <w:numFmt w:val="decimal"/>
      <w:lvlText w:val="%1.%2."/>
      <w:lvlJc w:val="center"/>
      <w:pPr>
        <w:ind w:left="792" w:hanging="432"/>
      </w:pPr>
      <w:rPr>
        <w:rFonts w:hint="default"/>
      </w:rPr>
    </w:lvl>
    <w:lvl w:ilvl="2">
      <w:start w:val="1"/>
      <w:numFmt w:val="decimal"/>
      <w:lvlText w:val="%1.%2.%3."/>
      <w:lvlJc w:val="center"/>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4685716"/>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89842045">
    <w:abstractNumId w:val="3"/>
  </w:num>
  <w:num w:numId="2" w16cid:durableId="298921364">
    <w:abstractNumId w:val="2"/>
  </w:num>
  <w:num w:numId="3" w16cid:durableId="698042139">
    <w:abstractNumId w:val="5"/>
  </w:num>
  <w:num w:numId="4" w16cid:durableId="775831752">
    <w:abstractNumId w:val="10"/>
  </w:num>
  <w:num w:numId="5" w16cid:durableId="1572885205">
    <w:abstractNumId w:val="9"/>
  </w:num>
  <w:num w:numId="6" w16cid:durableId="1798840637">
    <w:abstractNumId w:val="4"/>
  </w:num>
  <w:num w:numId="7" w16cid:durableId="719398461">
    <w:abstractNumId w:val="7"/>
  </w:num>
  <w:num w:numId="8" w16cid:durableId="677345971">
    <w:abstractNumId w:val="0"/>
  </w:num>
  <w:num w:numId="9" w16cid:durableId="1068725831">
    <w:abstractNumId w:val="8"/>
  </w:num>
  <w:num w:numId="10" w16cid:durableId="1417481573">
    <w:abstractNumId w:val="1"/>
  </w:num>
  <w:num w:numId="11" w16cid:durableId="1263222857">
    <w:abstractNumId w:val="5"/>
    <w:lvlOverride w:ilvl="0">
      <w:lvl w:ilvl="0">
        <w:start w:val="1"/>
        <w:numFmt w:val="decimal"/>
        <w:lvlText w:val="%1."/>
        <w:lvlJc w:val="left"/>
        <w:pPr>
          <w:ind w:left="360" w:hanging="360"/>
        </w:pPr>
        <w:rPr>
          <w:i w:val="0"/>
          <w:iCs w:val="0"/>
        </w:rPr>
      </w:lvl>
    </w:lvlOverride>
    <w:lvlOverride w:ilvl="1">
      <w:lvl w:ilvl="1">
        <w:start w:val="1"/>
        <w:numFmt w:val="decimal"/>
        <w:lvlText w:val="%1.%2."/>
        <w:lvlJc w:val="left"/>
        <w:pPr>
          <w:ind w:left="792" w:hanging="432"/>
        </w:pPr>
        <w:rPr>
          <w:b w:val="0"/>
          <w:bCs w:val="0"/>
          <w:i w:val="0"/>
          <w:iCs w:val="0"/>
          <w:sz w:val="24"/>
          <w:szCs w:val="24"/>
        </w:rPr>
      </w:lvl>
    </w:lvlOverride>
  </w:num>
  <w:num w:numId="12" w16cid:durableId="1642485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1AA3"/>
    <w:rsid w:val="000023C0"/>
    <w:rsid w:val="000039BA"/>
    <w:rsid w:val="00005EBE"/>
    <w:rsid w:val="00007840"/>
    <w:rsid w:val="0000788C"/>
    <w:rsid w:val="0001067D"/>
    <w:rsid w:val="000149F2"/>
    <w:rsid w:val="0001678A"/>
    <w:rsid w:val="00020A3D"/>
    <w:rsid w:val="0002452D"/>
    <w:rsid w:val="00030C59"/>
    <w:rsid w:val="00032F86"/>
    <w:rsid w:val="00040D3E"/>
    <w:rsid w:val="00041859"/>
    <w:rsid w:val="000441D7"/>
    <w:rsid w:val="00044D97"/>
    <w:rsid w:val="00050763"/>
    <w:rsid w:val="00051CCD"/>
    <w:rsid w:val="00052EE9"/>
    <w:rsid w:val="00057869"/>
    <w:rsid w:val="00061F64"/>
    <w:rsid w:val="00062751"/>
    <w:rsid w:val="000631CB"/>
    <w:rsid w:val="000636D0"/>
    <w:rsid w:val="00064B99"/>
    <w:rsid w:val="0006752D"/>
    <w:rsid w:val="0007137C"/>
    <w:rsid w:val="000749F7"/>
    <w:rsid w:val="00077B97"/>
    <w:rsid w:val="000828C5"/>
    <w:rsid w:val="00084413"/>
    <w:rsid w:val="0008625E"/>
    <w:rsid w:val="00086B11"/>
    <w:rsid w:val="00086EBD"/>
    <w:rsid w:val="00086F72"/>
    <w:rsid w:val="00091F04"/>
    <w:rsid w:val="000A2C25"/>
    <w:rsid w:val="000A78E9"/>
    <w:rsid w:val="000B0819"/>
    <w:rsid w:val="000B205C"/>
    <w:rsid w:val="000B44BF"/>
    <w:rsid w:val="000C2577"/>
    <w:rsid w:val="000C6E48"/>
    <w:rsid w:val="000C721B"/>
    <w:rsid w:val="000D02E1"/>
    <w:rsid w:val="000D03BE"/>
    <w:rsid w:val="000E0B60"/>
    <w:rsid w:val="000E65F0"/>
    <w:rsid w:val="000E792F"/>
    <w:rsid w:val="000F2EF6"/>
    <w:rsid w:val="000F3643"/>
    <w:rsid w:val="000F3F7B"/>
    <w:rsid w:val="000F4CC7"/>
    <w:rsid w:val="000F4EFD"/>
    <w:rsid w:val="000F5EC5"/>
    <w:rsid w:val="000F5FF6"/>
    <w:rsid w:val="000F7802"/>
    <w:rsid w:val="000F7C66"/>
    <w:rsid w:val="00100E1B"/>
    <w:rsid w:val="0010114B"/>
    <w:rsid w:val="001027A6"/>
    <w:rsid w:val="0010449C"/>
    <w:rsid w:val="001046F5"/>
    <w:rsid w:val="0010479C"/>
    <w:rsid w:val="0011313F"/>
    <w:rsid w:val="001145F9"/>
    <w:rsid w:val="0011765D"/>
    <w:rsid w:val="00120F8E"/>
    <w:rsid w:val="001217D5"/>
    <w:rsid w:val="00123EE2"/>
    <w:rsid w:val="001305F7"/>
    <w:rsid w:val="00134F4C"/>
    <w:rsid w:val="001402C6"/>
    <w:rsid w:val="0014116D"/>
    <w:rsid w:val="00142818"/>
    <w:rsid w:val="00142ACD"/>
    <w:rsid w:val="00142B59"/>
    <w:rsid w:val="00143101"/>
    <w:rsid w:val="00143691"/>
    <w:rsid w:val="00143D48"/>
    <w:rsid w:val="001448DA"/>
    <w:rsid w:val="00145DF1"/>
    <w:rsid w:val="001466F8"/>
    <w:rsid w:val="001474C8"/>
    <w:rsid w:val="00147502"/>
    <w:rsid w:val="00150777"/>
    <w:rsid w:val="00150FAD"/>
    <w:rsid w:val="001526CC"/>
    <w:rsid w:val="00152CC2"/>
    <w:rsid w:val="00153F92"/>
    <w:rsid w:val="00154CBE"/>
    <w:rsid w:val="00155D9C"/>
    <w:rsid w:val="00156ECF"/>
    <w:rsid w:val="00157334"/>
    <w:rsid w:val="00163EA1"/>
    <w:rsid w:val="00164946"/>
    <w:rsid w:val="00165E24"/>
    <w:rsid w:val="001662FC"/>
    <w:rsid w:val="001663BD"/>
    <w:rsid w:val="00166E8F"/>
    <w:rsid w:val="00173F1C"/>
    <w:rsid w:val="001766B6"/>
    <w:rsid w:val="00181EF9"/>
    <w:rsid w:val="00182004"/>
    <w:rsid w:val="001823A0"/>
    <w:rsid w:val="0018511B"/>
    <w:rsid w:val="00186519"/>
    <w:rsid w:val="00197CC1"/>
    <w:rsid w:val="00197E53"/>
    <w:rsid w:val="001A119B"/>
    <w:rsid w:val="001A1DD2"/>
    <w:rsid w:val="001A39F0"/>
    <w:rsid w:val="001A65F5"/>
    <w:rsid w:val="001B053C"/>
    <w:rsid w:val="001B0729"/>
    <w:rsid w:val="001B153A"/>
    <w:rsid w:val="001B319D"/>
    <w:rsid w:val="001B5273"/>
    <w:rsid w:val="001B5C7D"/>
    <w:rsid w:val="001B647B"/>
    <w:rsid w:val="001C0EBD"/>
    <w:rsid w:val="001C13BD"/>
    <w:rsid w:val="001C264D"/>
    <w:rsid w:val="001C2C3C"/>
    <w:rsid w:val="001C4AFE"/>
    <w:rsid w:val="001C4E92"/>
    <w:rsid w:val="001C5E57"/>
    <w:rsid w:val="001D10A8"/>
    <w:rsid w:val="001D1384"/>
    <w:rsid w:val="001D7BE5"/>
    <w:rsid w:val="001E3685"/>
    <w:rsid w:val="001E395D"/>
    <w:rsid w:val="001E6707"/>
    <w:rsid w:val="001E6F2D"/>
    <w:rsid w:val="001E797D"/>
    <w:rsid w:val="001F122C"/>
    <w:rsid w:val="001F303B"/>
    <w:rsid w:val="001F41C0"/>
    <w:rsid w:val="0020098E"/>
    <w:rsid w:val="00201BC0"/>
    <w:rsid w:val="00205560"/>
    <w:rsid w:val="002062C3"/>
    <w:rsid w:val="0020731B"/>
    <w:rsid w:val="002204F3"/>
    <w:rsid w:val="00222066"/>
    <w:rsid w:val="00224062"/>
    <w:rsid w:val="002319D7"/>
    <w:rsid w:val="00231DE3"/>
    <w:rsid w:val="00232007"/>
    <w:rsid w:val="0023247F"/>
    <w:rsid w:val="002325CA"/>
    <w:rsid w:val="00234776"/>
    <w:rsid w:val="00240200"/>
    <w:rsid w:val="00240735"/>
    <w:rsid w:val="00240C01"/>
    <w:rsid w:val="00241151"/>
    <w:rsid w:val="00242D91"/>
    <w:rsid w:val="00242EC6"/>
    <w:rsid w:val="00243599"/>
    <w:rsid w:val="0024657E"/>
    <w:rsid w:val="0024663B"/>
    <w:rsid w:val="00246D81"/>
    <w:rsid w:val="002524D4"/>
    <w:rsid w:val="00252CE7"/>
    <w:rsid w:val="00253807"/>
    <w:rsid w:val="0025394B"/>
    <w:rsid w:val="0025626E"/>
    <w:rsid w:val="00256959"/>
    <w:rsid w:val="0026169A"/>
    <w:rsid w:val="002619B4"/>
    <w:rsid w:val="002634E4"/>
    <w:rsid w:val="002635D9"/>
    <w:rsid w:val="00263837"/>
    <w:rsid w:val="00273A5B"/>
    <w:rsid w:val="002740A1"/>
    <w:rsid w:val="002751A8"/>
    <w:rsid w:val="00276A5D"/>
    <w:rsid w:val="00280AC9"/>
    <w:rsid w:val="0028295B"/>
    <w:rsid w:val="00290CD9"/>
    <w:rsid w:val="0029270C"/>
    <w:rsid w:val="002927D5"/>
    <w:rsid w:val="002932FF"/>
    <w:rsid w:val="00293874"/>
    <w:rsid w:val="00295A0C"/>
    <w:rsid w:val="00296F53"/>
    <w:rsid w:val="00297377"/>
    <w:rsid w:val="002A122F"/>
    <w:rsid w:val="002A3B59"/>
    <w:rsid w:val="002A3CD9"/>
    <w:rsid w:val="002A5216"/>
    <w:rsid w:val="002A7DF0"/>
    <w:rsid w:val="002C2713"/>
    <w:rsid w:val="002C4514"/>
    <w:rsid w:val="002C47C3"/>
    <w:rsid w:val="002C55E8"/>
    <w:rsid w:val="002C65DD"/>
    <w:rsid w:val="002C6785"/>
    <w:rsid w:val="002D0E0C"/>
    <w:rsid w:val="002D30C7"/>
    <w:rsid w:val="002D5EF1"/>
    <w:rsid w:val="002E1C94"/>
    <w:rsid w:val="002E1FFE"/>
    <w:rsid w:val="002E2D5C"/>
    <w:rsid w:val="002E588B"/>
    <w:rsid w:val="002E705C"/>
    <w:rsid w:val="002F082A"/>
    <w:rsid w:val="002F3B6F"/>
    <w:rsid w:val="002F3C7A"/>
    <w:rsid w:val="002F3D57"/>
    <w:rsid w:val="00300342"/>
    <w:rsid w:val="00304536"/>
    <w:rsid w:val="00305B05"/>
    <w:rsid w:val="00306327"/>
    <w:rsid w:val="0031030F"/>
    <w:rsid w:val="0031408E"/>
    <w:rsid w:val="00315477"/>
    <w:rsid w:val="00315C82"/>
    <w:rsid w:val="00316D2A"/>
    <w:rsid w:val="00316EFA"/>
    <w:rsid w:val="00316F5B"/>
    <w:rsid w:val="003170BE"/>
    <w:rsid w:val="003173A4"/>
    <w:rsid w:val="003211AF"/>
    <w:rsid w:val="00322AE5"/>
    <w:rsid w:val="00325FC0"/>
    <w:rsid w:val="0032660F"/>
    <w:rsid w:val="00330E8C"/>
    <w:rsid w:val="0033202A"/>
    <w:rsid w:val="00337FD0"/>
    <w:rsid w:val="00342FDD"/>
    <w:rsid w:val="00343CD2"/>
    <w:rsid w:val="00347690"/>
    <w:rsid w:val="00350E23"/>
    <w:rsid w:val="00355F26"/>
    <w:rsid w:val="00357488"/>
    <w:rsid w:val="0036172B"/>
    <w:rsid w:val="003633C9"/>
    <w:rsid w:val="00363776"/>
    <w:rsid w:val="00363DE9"/>
    <w:rsid w:val="00364515"/>
    <w:rsid w:val="00366941"/>
    <w:rsid w:val="003708E0"/>
    <w:rsid w:val="00374822"/>
    <w:rsid w:val="00375C6C"/>
    <w:rsid w:val="00375F90"/>
    <w:rsid w:val="003813DC"/>
    <w:rsid w:val="00385288"/>
    <w:rsid w:val="0038725B"/>
    <w:rsid w:val="003914EE"/>
    <w:rsid w:val="00393FF6"/>
    <w:rsid w:val="00395C41"/>
    <w:rsid w:val="003A36FF"/>
    <w:rsid w:val="003A4D10"/>
    <w:rsid w:val="003A78FF"/>
    <w:rsid w:val="003B098D"/>
    <w:rsid w:val="003B17D6"/>
    <w:rsid w:val="003B3CB9"/>
    <w:rsid w:val="003B493D"/>
    <w:rsid w:val="003B563C"/>
    <w:rsid w:val="003B64D3"/>
    <w:rsid w:val="003B6FB4"/>
    <w:rsid w:val="003C161B"/>
    <w:rsid w:val="003C1A20"/>
    <w:rsid w:val="003C2B0C"/>
    <w:rsid w:val="003C7322"/>
    <w:rsid w:val="003C74B4"/>
    <w:rsid w:val="003C7D5E"/>
    <w:rsid w:val="003D32BB"/>
    <w:rsid w:val="003D384E"/>
    <w:rsid w:val="003E1E29"/>
    <w:rsid w:val="003E4334"/>
    <w:rsid w:val="003E4C75"/>
    <w:rsid w:val="003E4D60"/>
    <w:rsid w:val="003F2A37"/>
    <w:rsid w:val="003F33C2"/>
    <w:rsid w:val="003F3782"/>
    <w:rsid w:val="004006F0"/>
    <w:rsid w:val="00403B98"/>
    <w:rsid w:val="00411A86"/>
    <w:rsid w:val="0041399D"/>
    <w:rsid w:val="00414540"/>
    <w:rsid w:val="00414A8B"/>
    <w:rsid w:val="0041677B"/>
    <w:rsid w:val="00420F58"/>
    <w:rsid w:val="004222B2"/>
    <w:rsid w:val="00422A50"/>
    <w:rsid w:val="00424A1E"/>
    <w:rsid w:val="00427372"/>
    <w:rsid w:val="004274FB"/>
    <w:rsid w:val="00431202"/>
    <w:rsid w:val="0043266E"/>
    <w:rsid w:val="0043432D"/>
    <w:rsid w:val="00434671"/>
    <w:rsid w:val="00435F27"/>
    <w:rsid w:val="0043632D"/>
    <w:rsid w:val="0043787E"/>
    <w:rsid w:val="0044446A"/>
    <w:rsid w:val="0045117D"/>
    <w:rsid w:val="00453FA0"/>
    <w:rsid w:val="004546D5"/>
    <w:rsid w:val="00455138"/>
    <w:rsid w:val="00457AA8"/>
    <w:rsid w:val="00460278"/>
    <w:rsid w:val="00464EA3"/>
    <w:rsid w:val="00464FB5"/>
    <w:rsid w:val="004678AC"/>
    <w:rsid w:val="00472425"/>
    <w:rsid w:val="004726C6"/>
    <w:rsid w:val="00474215"/>
    <w:rsid w:val="00476340"/>
    <w:rsid w:val="004915E2"/>
    <w:rsid w:val="004917CD"/>
    <w:rsid w:val="00491D39"/>
    <w:rsid w:val="004945E2"/>
    <w:rsid w:val="004A1295"/>
    <w:rsid w:val="004A1639"/>
    <w:rsid w:val="004A1753"/>
    <w:rsid w:val="004A46D2"/>
    <w:rsid w:val="004A47A9"/>
    <w:rsid w:val="004A62A5"/>
    <w:rsid w:val="004A6F50"/>
    <w:rsid w:val="004B0CBB"/>
    <w:rsid w:val="004B1C78"/>
    <w:rsid w:val="004B3A29"/>
    <w:rsid w:val="004B745B"/>
    <w:rsid w:val="004C0197"/>
    <w:rsid w:val="004C0E6D"/>
    <w:rsid w:val="004C0ECF"/>
    <w:rsid w:val="004C1DF0"/>
    <w:rsid w:val="004C2083"/>
    <w:rsid w:val="004C34DD"/>
    <w:rsid w:val="004C4EC6"/>
    <w:rsid w:val="004C5E84"/>
    <w:rsid w:val="004C64E2"/>
    <w:rsid w:val="004C74F5"/>
    <w:rsid w:val="004C7ECE"/>
    <w:rsid w:val="004D10A1"/>
    <w:rsid w:val="004D706C"/>
    <w:rsid w:val="004D760B"/>
    <w:rsid w:val="004E2281"/>
    <w:rsid w:val="004E378D"/>
    <w:rsid w:val="004F3C48"/>
    <w:rsid w:val="004F4178"/>
    <w:rsid w:val="004F7753"/>
    <w:rsid w:val="005021E5"/>
    <w:rsid w:val="00502E93"/>
    <w:rsid w:val="00504962"/>
    <w:rsid w:val="00506047"/>
    <w:rsid w:val="00506D0C"/>
    <w:rsid w:val="00510C5B"/>
    <w:rsid w:val="005127A3"/>
    <w:rsid w:val="00512F5F"/>
    <w:rsid w:val="00514746"/>
    <w:rsid w:val="0051503F"/>
    <w:rsid w:val="00515C61"/>
    <w:rsid w:val="0052274E"/>
    <w:rsid w:val="005238BC"/>
    <w:rsid w:val="0052474A"/>
    <w:rsid w:val="00526686"/>
    <w:rsid w:val="005302A2"/>
    <w:rsid w:val="00535243"/>
    <w:rsid w:val="005409C6"/>
    <w:rsid w:val="00541DE6"/>
    <w:rsid w:val="00544A5B"/>
    <w:rsid w:val="00547ED8"/>
    <w:rsid w:val="00551643"/>
    <w:rsid w:val="0055702D"/>
    <w:rsid w:val="00557A0F"/>
    <w:rsid w:val="0056326C"/>
    <w:rsid w:val="00563BE0"/>
    <w:rsid w:val="00565429"/>
    <w:rsid w:val="00565B94"/>
    <w:rsid w:val="0056608F"/>
    <w:rsid w:val="00566386"/>
    <w:rsid w:val="00566B69"/>
    <w:rsid w:val="00567FB9"/>
    <w:rsid w:val="00570B3B"/>
    <w:rsid w:val="00572C97"/>
    <w:rsid w:val="00574983"/>
    <w:rsid w:val="00575621"/>
    <w:rsid w:val="00577BF1"/>
    <w:rsid w:val="0058319B"/>
    <w:rsid w:val="00585499"/>
    <w:rsid w:val="00587BF9"/>
    <w:rsid w:val="005913E8"/>
    <w:rsid w:val="00594B3C"/>
    <w:rsid w:val="005A3F98"/>
    <w:rsid w:val="005A473B"/>
    <w:rsid w:val="005A48D3"/>
    <w:rsid w:val="005A5153"/>
    <w:rsid w:val="005B10B5"/>
    <w:rsid w:val="005B19FB"/>
    <w:rsid w:val="005B4D97"/>
    <w:rsid w:val="005B545D"/>
    <w:rsid w:val="005B590D"/>
    <w:rsid w:val="005C239B"/>
    <w:rsid w:val="005C4DDB"/>
    <w:rsid w:val="005C6267"/>
    <w:rsid w:val="005C64CC"/>
    <w:rsid w:val="005C7053"/>
    <w:rsid w:val="005D2201"/>
    <w:rsid w:val="005D50E5"/>
    <w:rsid w:val="005E0656"/>
    <w:rsid w:val="005E2412"/>
    <w:rsid w:val="005E3FBE"/>
    <w:rsid w:val="005E4E97"/>
    <w:rsid w:val="005F412E"/>
    <w:rsid w:val="005F4160"/>
    <w:rsid w:val="005F7B9E"/>
    <w:rsid w:val="00601626"/>
    <w:rsid w:val="006075D7"/>
    <w:rsid w:val="00607E0B"/>
    <w:rsid w:val="0061095C"/>
    <w:rsid w:val="0061164E"/>
    <w:rsid w:val="00615D70"/>
    <w:rsid w:val="00620A6A"/>
    <w:rsid w:val="00620CD1"/>
    <w:rsid w:val="00622D25"/>
    <w:rsid w:val="006249B8"/>
    <w:rsid w:val="006304C2"/>
    <w:rsid w:val="00631394"/>
    <w:rsid w:val="00631A98"/>
    <w:rsid w:val="00632F77"/>
    <w:rsid w:val="00636F46"/>
    <w:rsid w:val="006437CA"/>
    <w:rsid w:val="00652BA8"/>
    <w:rsid w:val="006562D2"/>
    <w:rsid w:val="00657F0D"/>
    <w:rsid w:val="006627DA"/>
    <w:rsid w:val="00662A4E"/>
    <w:rsid w:val="006646A9"/>
    <w:rsid w:val="006654BA"/>
    <w:rsid w:val="006663D8"/>
    <w:rsid w:val="006672FA"/>
    <w:rsid w:val="00670086"/>
    <w:rsid w:val="00670D27"/>
    <w:rsid w:val="00672C68"/>
    <w:rsid w:val="00676A04"/>
    <w:rsid w:val="00677572"/>
    <w:rsid w:val="006819A4"/>
    <w:rsid w:val="006941E3"/>
    <w:rsid w:val="006A1B5F"/>
    <w:rsid w:val="006A2212"/>
    <w:rsid w:val="006A4090"/>
    <w:rsid w:val="006A6145"/>
    <w:rsid w:val="006A691D"/>
    <w:rsid w:val="006A6D7E"/>
    <w:rsid w:val="006B0D9A"/>
    <w:rsid w:val="006B1118"/>
    <w:rsid w:val="006B12F7"/>
    <w:rsid w:val="006B26B7"/>
    <w:rsid w:val="006B307D"/>
    <w:rsid w:val="006B5605"/>
    <w:rsid w:val="006B62E4"/>
    <w:rsid w:val="006C3487"/>
    <w:rsid w:val="006C561A"/>
    <w:rsid w:val="006C6069"/>
    <w:rsid w:val="006E15A1"/>
    <w:rsid w:val="006E38C8"/>
    <w:rsid w:val="006E48E1"/>
    <w:rsid w:val="006E5992"/>
    <w:rsid w:val="006E631C"/>
    <w:rsid w:val="006E7AC9"/>
    <w:rsid w:val="006F3F47"/>
    <w:rsid w:val="006F5EBA"/>
    <w:rsid w:val="006F5F20"/>
    <w:rsid w:val="006F7F0A"/>
    <w:rsid w:val="00701762"/>
    <w:rsid w:val="007040C2"/>
    <w:rsid w:val="007042C6"/>
    <w:rsid w:val="00704493"/>
    <w:rsid w:val="00704E9A"/>
    <w:rsid w:val="0070632F"/>
    <w:rsid w:val="00710050"/>
    <w:rsid w:val="00710BE3"/>
    <w:rsid w:val="007174AD"/>
    <w:rsid w:val="0072066B"/>
    <w:rsid w:val="00721AD0"/>
    <w:rsid w:val="00722760"/>
    <w:rsid w:val="00722A6E"/>
    <w:rsid w:val="00722FDE"/>
    <w:rsid w:val="00723BCD"/>
    <w:rsid w:val="0072408D"/>
    <w:rsid w:val="00725969"/>
    <w:rsid w:val="00725FC6"/>
    <w:rsid w:val="007267D8"/>
    <w:rsid w:val="007268BF"/>
    <w:rsid w:val="0072691E"/>
    <w:rsid w:val="007275C1"/>
    <w:rsid w:val="00733B02"/>
    <w:rsid w:val="00733E8E"/>
    <w:rsid w:val="007371F2"/>
    <w:rsid w:val="00741B3A"/>
    <w:rsid w:val="00742A1B"/>
    <w:rsid w:val="0074645B"/>
    <w:rsid w:val="007466A7"/>
    <w:rsid w:val="00753B9B"/>
    <w:rsid w:val="00757FD4"/>
    <w:rsid w:val="00763247"/>
    <w:rsid w:val="0076368B"/>
    <w:rsid w:val="00765D05"/>
    <w:rsid w:val="007731C9"/>
    <w:rsid w:val="007750C7"/>
    <w:rsid w:val="00784898"/>
    <w:rsid w:val="00790E86"/>
    <w:rsid w:val="00793DFF"/>
    <w:rsid w:val="007943CE"/>
    <w:rsid w:val="007944A0"/>
    <w:rsid w:val="007A0808"/>
    <w:rsid w:val="007A216A"/>
    <w:rsid w:val="007A3C88"/>
    <w:rsid w:val="007A5837"/>
    <w:rsid w:val="007A7AE5"/>
    <w:rsid w:val="007B0362"/>
    <w:rsid w:val="007B3A31"/>
    <w:rsid w:val="007B3F15"/>
    <w:rsid w:val="007B4113"/>
    <w:rsid w:val="007B5453"/>
    <w:rsid w:val="007B6665"/>
    <w:rsid w:val="007C0366"/>
    <w:rsid w:val="007C0904"/>
    <w:rsid w:val="007D7A9F"/>
    <w:rsid w:val="007E25F7"/>
    <w:rsid w:val="007E2629"/>
    <w:rsid w:val="007E382B"/>
    <w:rsid w:val="007E3F41"/>
    <w:rsid w:val="007E46F7"/>
    <w:rsid w:val="007E4B57"/>
    <w:rsid w:val="007F24EC"/>
    <w:rsid w:val="007F39BA"/>
    <w:rsid w:val="007F3EAD"/>
    <w:rsid w:val="008014DB"/>
    <w:rsid w:val="00802E59"/>
    <w:rsid w:val="0080495E"/>
    <w:rsid w:val="00807D42"/>
    <w:rsid w:val="008104FC"/>
    <w:rsid w:val="00810B7F"/>
    <w:rsid w:val="00812DA0"/>
    <w:rsid w:val="00813B30"/>
    <w:rsid w:val="008154F4"/>
    <w:rsid w:val="00816D02"/>
    <w:rsid w:val="00816FCD"/>
    <w:rsid w:val="00827528"/>
    <w:rsid w:val="0083141C"/>
    <w:rsid w:val="00837414"/>
    <w:rsid w:val="00837895"/>
    <w:rsid w:val="0083791C"/>
    <w:rsid w:val="00842E3D"/>
    <w:rsid w:val="00842E6B"/>
    <w:rsid w:val="00844DE0"/>
    <w:rsid w:val="00846691"/>
    <w:rsid w:val="00850136"/>
    <w:rsid w:val="00850EFE"/>
    <w:rsid w:val="00856384"/>
    <w:rsid w:val="00860900"/>
    <w:rsid w:val="0087390F"/>
    <w:rsid w:val="00874128"/>
    <w:rsid w:val="0087738F"/>
    <w:rsid w:val="00880AC3"/>
    <w:rsid w:val="008837D7"/>
    <w:rsid w:val="00883A86"/>
    <w:rsid w:val="008849A1"/>
    <w:rsid w:val="00885F3C"/>
    <w:rsid w:val="008919CB"/>
    <w:rsid w:val="00891AF8"/>
    <w:rsid w:val="00892387"/>
    <w:rsid w:val="00896268"/>
    <w:rsid w:val="008967FE"/>
    <w:rsid w:val="00897CAB"/>
    <w:rsid w:val="008A6FEC"/>
    <w:rsid w:val="008A717E"/>
    <w:rsid w:val="008A7E9B"/>
    <w:rsid w:val="008B0382"/>
    <w:rsid w:val="008B3355"/>
    <w:rsid w:val="008B4532"/>
    <w:rsid w:val="008B4FBA"/>
    <w:rsid w:val="008B5A3B"/>
    <w:rsid w:val="008B5FEC"/>
    <w:rsid w:val="008B683E"/>
    <w:rsid w:val="008B69EB"/>
    <w:rsid w:val="008B719F"/>
    <w:rsid w:val="008B74A3"/>
    <w:rsid w:val="008C08A6"/>
    <w:rsid w:val="008C1A16"/>
    <w:rsid w:val="008C221E"/>
    <w:rsid w:val="008C5FF5"/>
    <w:rsid w:val="008D008D"/>
    <w:rsid w:val="008D682D"/>
    <w:rsid w:val="008D7CBF"/>
    <w:rsid w:val="008E06D9"/>
    <w:rsid w:val="008E4EE3"/>
    <w:rsid w:val="008E6AC4"/>
    <w:rsid w:val="008E6DF9"/>
    <w:rsid w:val="008E7305"/>
    <w:rsid w:val="008E7B46"/>
    <w:rsid w:val="008E7CB3"/>
    <w:rsid w:val="008F1AE5"/>
    <w:rsid w:val="008F23F7"/>
    <w:rsid w:val="008F3D36"/>
    <w:rsid w:val="008F5C8D"/>
    <w:rsid w:val="009005DA"/>
    <w:rsid w:val="00900C59"/>
    <w:rsid w:val="0090341D"/>
    <w:rsid w:val="00905C13"/>
    <w:rsid w:val="0091017C"/>
    <w:rsid w:val="00911E1E"/>
    <w:rsid w:val="00913A3F"/>
    <w:rsid w:val="0091435B"/>
    <w:rsid w:val="00916DBD"/>
    <w:rsid w:val="00917DC9"/>
    <w:rsid w:val="009213F5"/>
    <w:rsid w:val="00921446"/>
    <w:rsid w:val="0092295A"/>
    <w:rsid w:val="009243C0"/>
    <w:rsid w:val="00924D04"/>
    <w:rsid w:val="00926E8D"/>
    <w:rsid w:val="009275B4"/>
    <w:rsid w:val="00930074"/>
    <w:rsid w:val="00930364"/>
    <w:rsid w:val="0093127C"/>
    <w:rsid w:val="009336B5"/>
    <w:rsid w:val="00933C07"/>
    <w:rsid w:val="00934ECA"/>
    <w:rsid w:val="0093502F"/>
    <w:rsid w:val="009365D0"/>
    <w:rsid w:val="0094323D"/>
    <w:rsid w:val="00944296"/>
    <w:rsid w:val="0094468D"/>
    <w:rsid w:val="0094565E"/>
    <w:rsid w:val="00952575"/>
    <w:rsid w:val="0095295C"/>
    <w:rsid w:val="00953558"/>
    <w:rsid w:val="00962390"/>
    <w:rsid w:val="009642D1"/>
    <w:rsid w:val="00967B7F"/>
    <w:rsid w:val="00971257"/>
    <w:rsid w:val="00972D8F"/>
    <w:rsid w:val="0097325D"/>
    <w:rsid w:val="009735A6"/>
    <w:rsid w:val="00974D57"/>
    <w:rsid w:val="0097757A"/>
    <w:rsid w:val="00981E8B"/>
    <w:rsid w:val="0098649F"/>
    <w:rsid w:val="009865A7"/>
    <w:rsid w:val="009878F5"/>
    <w:rsid w:val="009909EC"/>
    <w:rsid w:val="009958FC"/>
    <w:rsid w:val="00995A32"/>
    <w:rsid w:val="0099628A"/>
    <w:rsid w:val="009A3D4A"/>
    <w:rsid w:val="009A4947"/>
    <w:rsid w:val="009A499C"/>
    <w:rsid w:val="009A58C7"/>
    <w:rsid w:val="009A6908"/>
    <w:rsid w:val="009A6D32"/>
    <w:rsid w:val="009B2CA0"/>
    <w:rsid w:val="009B2E04"/>
    <w:rsid w:val="009B317C"/>
    <w:rsid w:val="009B39A9"/>
    <w:rsid w:val="009B4A32"/>
    <w:rsid w:val="009B6B1A"/>
    <w:rsid w:val="009C078F"/>
    <w:rsid w:val="009C0EDC"/>
    <w:rsid w:val="009C2396"/>
    <w:rsid w:val="009C64D1"/>
    <w:rsid w:val="009C7B96"/>
    <w:rsid w:val="009D0514"/>
    <w:rsid w:val="009D258E"/>
    <w:rsid w:val="009E57BC"/>
    <w:rsid w:val="009E69C8"/>
    <w:rsid w:val="009E71BC"/>
    <w:rsid w:val="009E792D"/>
    <w:rsid w:val="009E7AA5"/>
    <w:rsid w:val="009F0505"/>
    <w:rsid w:val="009F290E"/>
    <w:rsid w:val="009F39E7"/>
    <w:rsid w:val="009F4D31"/>
    <w:rsid w:val="009F65E5"/>
    <w:rsid w:val="009F6F36"/>
    <w:rsid w:val="009F7782"/>
    <w:rsid w:val="009F77BE"/>
    <w:rsid w:val="009F7EA2"/>
    <w:rsid w:val="00A0144A"/>
    <w:rsid w:val="00A016C6"/>
    <w:rsid w:val="00A107BE"/>
    <w:rsid w:val="00A1117C"/>
    <w:rsid w:val="00A1389C"/>
    <w:rsid w:val="00A157FD"/>
    <w:rsid w:val="00A167B6"/>
    <w:rsid w:val="00A23B2D"/>
    <w:rsid w:val="00A2687C"/>
    <w:rsid w:val="00A26A18"/>
    <w:rsid w:val="00A3047C"/>
    <w:rsid w:val="00A30C15"/>
    <w:rsid w:val="00A32C93"/>
    <w:rsid w:val="00A332F9"/>
    <w:rsid w:val="00A34DFF"/>
    <w:rsid w:val="00A43F7D"/>
    <w:rsid w:val="00A44C4C"/>
    <w:rsid w:val="00A45460"/>
    <w:rsid w:val="00A4640E"/>
    <w:rsid w:val="00A47EB9"/>
    <w:rsid w:val="00A47F1C"/>
    <w:rsid w:val="00A47FBB"/>
    <w:rsid w:val="00A535EC"/>
    <w:rsid w:val="00A57545"/>
    <w:rsid w:val="00A619A5"/>
    <w:rsid w:val="00A624AC"/>
    <w:rsid w:val="00A6271C"/>
    <w:rsid w:val="00A63161"/>
    <w:rsid w:val="00A65CCB"/>
    <w:rsid w:val="00A665E4"/>
    <w:rsid w:val="00A72A19"/>
    <w:rsid w:val="00A72C1F"/>
    <w:rsid w:val="00A763BE"/>
    <w:rsid w:val="00A80C8A"/>
    <w:rsid w:val="00A8324F"/>
    <w:rsid w:val="00A86B69"/>
    <w:rsid w:val="00A8725B"/>
    <w:rsid w:val="00A87884"/>
    <w:rsid w:val="00A9193B"/>
    <w:rsid w:val="00A93754"/>
    <w:rsid w:val="00A94A8A"/>
    <w:rsid w:val="00A97EE9"/>
    <w:rsid w:val="00AA618C"/>
    <w:rsid w:val="00AA6B88"/>
    <w:rsid w:val="00AA73C7"/>
    <w:rsid w:val="00AB047B"/>
    <w:rsid w:val="00AB354D"/>
    <w:rsid w:val="00AB3712"/>
    <w:rsid w:val="00AB3D71"/>
    <w:rsid w:val="00AB4B1D"/>
    <w:rsid w:val="00AB54CB"/>
    <w:rsid w:val="00AB7081"/>
    <w:rsid w:val="00AC2604"/>
    <w:rsid w:val="00AC57A7"/>
    <w:rsid w:val="00AC6888"/>
    <w:rsid w:val="00AC77A1"/>
    <w:rsid w:val="00AD0C85"/>
    <w:rsid w:val="00AD3531"/>
    <w:rsid w:val="00AD3BAC"/>
    <w:rsid w:val="00AD5154"/>
    <w:rsid w:val="00AD7520"/>
    <w:rsid w:val="00AE2F90"/>
    <w:rsid w:val="00AE495D"/>
    <w:rsid w:val="00AE6FEF"/>
    <w:rsid w:val="00AE70B7"/>
    <w:rsid w:val="00AE7BFB"/>
    <w:rsid w:val="00AF3594"/>
    <w:rsid w:val="00AF4297"/>
    <w:rsid w:val="00AF5C81"/>
    <w:rsid w:val="00AF79EB"/>
    <w:rsid w:val="00B00997"/>
    <w:rsid w:val="00B01A6E"/>
    <w:rsid w:val="00B02B74"/>
    <w:rsid w:val="00B0486C"/>
    <w:rsid w:val="00B12011"/>
    <w:rsid w:val="00B143FC"/>
    <w:rsid w:val="00B17C04"/>
    <w:rsid w:val="00B17FA4"/>
    <w:rsid w:val="00B200CB"/>
    <w:rsid w:val="00B22915"/>
    <w:rsid w:val="00B246F2"/>
    <w:rsid w:val="00B26AB9"/>
    <w:rsid w:val="00B27698"/>
    <w:rsid w:val="00B31624"/>
    <w:rsid w:val="00B336D0"/>
    <w:rsid w:val="00B40AB1"/>
    <w:rsid w:val="00B414E5"/>
    <w:rsid w:val="00B4277C"/>
    <w:rsid w:val="00B42B14"/>
    <w:rsid w:val="00B44172"/>
    <w:rsid w:val="00B4533D"/>
    <w:rsid w:val="00B46E2B"/>
    <w:rsid w:val="00B477E1"/>
    <w:rsid w:val="00B509E4"/>
    <w:rsid w:val="00B55273"/>
    <w:rsid w:val="00B55C94"/>
    <w:rsid w:val="00B60582"/>
    <w:rsid w:val="00B61FC8"/>
    <w:rsid w:val="00B624FE"/>
    <w:rsid w:val="00B62BAD"/>
    <w:rsid w:val="00B62F0A"/>
    <w:rsid w:val="00B63489"/>
    <w:rsid w:val="00B70316"/>
    <w:rsid w:val="00B716C1"/>
    <w:rsid w:val="00B71C91"/>
    <w:rsid w:val="00B7201B"/>
    <w:rsid w:val="00B745E6"/>
    <w:rsid w:val="00B7777E"/>
    <w:rsid w:val="00B80B62"/>
    <w:rsid w:val="00B8194D"/>
    <w:rsid w:val="00B81B41"/>
    <w:rsid w:val="00B86B44"/>
    <w:rsid w:val="00B87160"/>
    <w:rsid w:val="00B87442"/>
    <w:rsid w:val="00B87B85"/>
    <w:rsid w:val="00B906D0"/>
    <w:rsid w:val="00B91046"/>
    <w:rsid w:val="00B94883"/>
    <w:rsid w:val="00B94EE0"/>
    <w:rsid w:val="00B963B9"/>
    <w:rsid w:val="00B9767A"/>
    <w:rsid w:val="00BA5EA4"/>
    <w:rsid w:val="00BA6DE1"/>
    <w:rsid w:val="00BA700C"/>
    <w:rsid w:val="00BB47F5"/>
    <w:rsid w:val="00BB7736"/>
    <w:rsid w:val="00BB79E2"/>
    <w:rsid w:val="00BC0010"/>
    <w:rsid w:val="00BC0C71"/>
    <w:rsid w:val="00BC1805"/>
    <w:rsid w:val="00BC2D02"/>
    <w:rsid w:val="00BC4661"/>
    <w:rsid w:val="00BC6429"/>
    <w:rsid w:val="00BC64B5"/>
    <w:rsid w:val="00BC6BB6"/>
    <w:rsid w:val="00BC7CB9"/>
    <w:rsid w:val="00BD46F8"/>
    <w:rsid w:val="00BE0BF9"/>
    <w:rsid w:val="00BE1396"/>
    <w:rsid w:val="00BE45C5"/>
    <w:rsid w:val="00BE496A"/>
    <w:rsid w:val="00BE6F73"/>
    <w:rsid w:val="00BE7ACD"/>
    <w:rsid w:val="00BF33AD"/>
    <w:rsid w:val="00BF5FDF"/>
    <w:rsid w:val="00BF68F1"/>
    <w:rsid w:val="00BF6A3D"/>
    <w:rsid w:val="00BF6E6B"/>
    <w:rsid w:val="00C00DA3"/>
    <w:rsid w:val="00C01B5D"/>
    <w:rsid w:val="00C056B0"/>
    <w:rsid w:val="00C05FB5"/>
    <w:rsid w:val="00C11588"/>
    <w:rsid w:val="00C1585B"/>
    <w:rsid w:val="00C2138D"/>
    <w:rsid w:val="00C24F5E"/>
    <w:rsid w:val="00C26C34"/>
    <w:rsid w:val="00C26FB4"/>
    <w:rsid w:val="00C34458"/>
    <w:rsid w:val="00C349DB"/>
    <w:rsid w:val="00C45B7E"/>
    <w:rsid w:val="00C46CFB"/>
    <w:rsid w:val="00C47C75"/>
    <w:rsid w:val="00C51544"/>
    <w:rsid w:val="00C528EE"/>
    <w:rsid w:val="00C5315D"/>
    <w:rsid w:val="00C56507"/>
    <w:rsid w:val="00C60537"/>
    <w:rsid w:val="00C64C7F"/>
    <w:rsid w:val="00C66682"/>
    <w:rsid w:val="00C72DBC"/>
    <w:rsid w:val="00C73136"/>
    <w:rsid w:val="00C75161"/>
    <w:rsid w:val="00C76227"/>
    <w:rsid w:val="00C7690E"/>
    <w:rsid w:val="00C80CC3"/>
    <w:rsid w:val="00C81260"/>
    <w:rsid w:val="00C86C19"/>
    <w:rsid w:val="00C878E4"/>
    <w:rsid w:val="00C91F88"/>
    <w:rsid w:val="00C92DBB"/>
    <w:rsid w:val="00C93926"/>
    <w:rsid w:val="00C93B82"/>
    <w:rsid w:val="00C94373"/>
    <w:rsid w:val="00C95413"/>
    <w:rsid w:val="00CA30AF"/>
    <w:rsid w:val="00CA584C"/>
    <w:rsid w:val="00CB1688"/>
    <w:rsid w:val="00CB263A"/>
    <w:rsid w:val="00CB33AB"/>
    <w:rsid w:val="00CB6452"/>
    <w:rsid w:val="00CC4884"/>
    <w:rsid w:val="00CC7803"/>
    <w:rsid w:val="00CD177B"/>
    <w:rsid w:val="00CD17B7"/>
    <w:rsid w:val="00CD4CA0"/>
    <w:rsid w:val="00CD4DEE"/>
    <w:rsid w:val="00CD5DDB"/>
    <w:rsid w:val="00CE0A03"/>
    <w:rsid w:val="00CE4665"/>
    <w:rsid w:val="00CE4EC0"/>
    <w:rsid w:val="00CE59F8"/>
    <w:rsid w:val="00CE7FE3"/>
    <w:rsid w:val="00CF0F8A"/>
    <w:rsid w:val="00CF106A"/>
    <w:rsid w:val="00CF2DC5"/>
    <w:rsid w:val="00CF5C33"/>
    <w:rsid w:val="00CF7E6C"/>
    <w:rsid w:val="00D01793"/>
    <w:rsid w:val="00D01F7A"/>
    <w:rsid w:val="00D02759"/>
    <w:rsid w:val="00D03D01"/>
    <w:rsid w:val="00D057BF"/>
    <w:rsid w:val="00D1032B"/>
    <w:rsid w:val="00D1153B"/>
    <w:rsid w:val="00D13D37"/>
    <w:rsid w:val="00D141F5"/>
    <w:rsid w:val="00D14FBB"/>
    <w:rsid w:val="00D15007"/>
    <w:rsid w:val="00D151A3"/>
    <w:rsid w:val="00D15212"/>
    <w:rsid w:val="00D1577C"/>
    <w:rsid w:val="00D16F2A"/>
    <w:rsid w:val="00D25D18"/>
    <w:rsid w:val="00D30010"/>
    <w:rsid w:val="00D307C9"/>
    <w:rsid w:val="00D30938"/>
    <w:rsid w:val="00D3296E"/>
    <w:rsid w:val="00D36586"/>
    <w:rsid w:val="00D36B7E"/>
    <w:rsid w:val="00D4155F"/>
    <w:rsid w:val="00D41810"/>
    <w:rsid w:val="00D50037"/>
    <w:rsid w:val="00D524BE"/>
    <w:rsid w:val="00D53889"/>
    <w:rsid w:val="00D54F78"/>
    <w:rsid w:val="00D57612"/>
    <w:rsid w:val="00D60B32"/>
    <w:rsid w:val="00D61F4E"/>
    <w:rsid w:val="00D65C57"/>
    <w:rsid w:val="00D662BB"/>
    <w:rsid w:val="00D70D4B"/>
    <w:rsid w:val="00D72C35"/>
    <w:rsid w:val="00D737EB"/>
    <w:rsid w:val="00D76A91"/>
    <w:rsid w:val="00D8015D"/>
    <w:rsid w:val="00D81B9C"/>
    <w:rsid w:val="00D826BB"/>
    <w:rsid w:val="00D8592B"/>
    <w:rsid w:val="00D86EF4"/>
    <w:rsid w:val="00D93233"/>
    <w:rsid w:val="00D93B8D"/>
    <w:rsid w:val="00D94292"/>
    <w:rsid w:val="00D94330"/>
    <w:rsid w:val="00D954EB"/>
    <w:rsid w:val="00DA3913"/>
    <w:rsid w:val="00DA4714"/>
    <w:rsid w:val="00DA4D5C"/>
    <w:rsid w:val="00DA5885"/>
    <w:rsid w:val="00DB1E27"/>
    <w:rsid w:val="00DB2EFB"/>
    <w:rsid w:val="00DB5ACE"/>
    <w:rsid w:val="00DC1E7E"/>
    <w:rsid w:val="00DC3298"/>
    <w:rsid w:val="00DC3C97"/>
    <w:rsid w:val="00DD02BA"/>
    <w:rsid w:val="00DD0CB2"/>
    <w:rsid w:val="00DD0F82"/>
    <w:rsid w:val="00DD4378"/>
    <w:rsid w:val="00DD47EA"/>
    <w:rsid w:val="00DD7245"/>
    <w:rsid w:val="00DE0F45"/>
    <w:rsid w:val="00DE3F7F"/>
    <w:rsid w:val="00DE4D9C"/>
    <w:rsid w:val="00DE5B97"/>
    <w:rsid w:val="00DE64F4"/>
    <w:rsid w:val="00DE65F0"/>
    <w:rsid w:val="00DF0890"/>
    <w:rsid w:val="00DF2A32"/>
    <w:rsid w:val="00DF35DA"/>
    <w:rsid w:val="00DF56AC"/>
    <w:rsid w:val="00E001CA"/>
    <w:rsid w:val="00E02D04"/>
    <w:rsid w:val="00E047FE"/>
    <w:rsid w:val="00E06786"/>
    <w:rsid w:val="00E11795"/>
    <w:rsid w:val="00E16038"/>
    <w:rsid w:val="00E206C3"/>
    <w:rsid w:val="00E22319"/>
    <w:rsid w:val="00E27AA7"/>
    <w:rsid w:val="00E311A7"/>
    <w:rsid w:val="00E3233E"/>
    <w:rsid w:val="00E32C54"/>
    <w:rsid w:val="00E3613A"/>
    <w:rsid w:val="00E369CE"/>
    <w:rsid w:val="00E40086"/>
    <w:rsid w:val="00E4104F"/>
    <w:rsid w:val="00E41629"/>
    <w:rsid w:val="00E41A4E"/>
    <w:rsid w:val="00E42F98"/>
    <w:rsid w:val="00E4468E"/>
    <w:rsid w:val="00E4476E"/>
    <w:rsid w:val="00E44B64"/>
    <w:rsid w:val="00E51089"/>
    <w:rsid w:val="00E52326"/>
    <w:rsid w:val="00E52654"/>
    <w:rsid w:val="00E53411"/>
    <w:rsid w:val="00E55F96"/>
    <w:rsid w:val="00E567BA"/>
    <w:rsid w:val="00E56B66"/>
    <w:rsid w:val="00E56C6D"/>
    <w:rsid w:val="00E60C5C"/>
    <w:rsid w:val="00E61F0E"/>
    <w:rsid w:val="00E62AA9"/>
    <w:rsid w:val="00E6739E"/>
    <w:rsid w:val="00E72AF3"/>
    <w:rsid w:val="00E74692"/>
    <w:rsid w:val="00E771DD"/>
    <w:rsid w:val="00E80A39"/>
    <w:rsid w:val="00E8191A"/>
    <w:rsid w:val="00E81C51"/>
    <w:rsid w:val="00E81D15"/>
    <w:rsid w:val="00E85B8E"/>
    <w:rsid w:val="00E90970"/>
    <w:rsid w:val="00E93C58"/>
    <w:rsid w:val="00E96168"/>
    <w:rsid w:val="00E96352"/>
    <w:rsid w:val="00EA0229"/>
    <w:rsid w:val="00EA24F9"/>
    <w:rsid w:val="00EA34BC"/>
    <w:rsid w:val="00EA5092"/>
    <w:rsid w:val="00EB0162"/>
    <w:rsid w:val="00EB0854"/>
    <w:rsid w:val="00EC489F"/>
    <w:rsid w:val="00EC559D"/>
    <w:rsid w:val="00EC60BB"/>
    <w:rsid w:val="00ED0270"/>
    <w:rsid w:val="00ED02AB"/>
    <w:rsid w:val="00ED163D"/>
    <w:rsid w:val="00ED38DF"/>
    <w:rsid w:val="00ED44E2"/>
    <w:rsid w:val="00ED55BF"/>
    <w:rsid w:val="00ED7C66"/>
    <w:rsid w:val="00EE0372"/>
    <w:rsid w:val="00EE0C07"/>
    <w:rsid w:val="00EE1AA9"/>
    <w:rsid w:val="00EE38CF"/>
    <w:rsid w:val="00EE5422"/>
    <w:rsid w:val="00EE66FC"/>
    <w:rsid w:val="00EF1533"/>
    <w:rsid w:val="00EF4A12"/>
    <w:rsid w:val="00EF5B50"/>
    <w:rsid w:val="00F10E63"/>
    <w:rsid w:val="00F1338B"/>
    <w:rsid w:val="00F16349"/>
    <w:rsid w:val="00F16F51"/>
    <w:rsid w:val="00F20E36"/>
    <w:rsid w:val="00F22B8E"/>
    <w:rsid w:val="00F2594C"/>
    <w:rsid w:val="00F30C06"/>
    <w:rsid w:val="00F31AD6"/>
    <w:rsid w:val="00F3536D"/>
    <w:rsid w:val="00F43973"/>
    <w:rsid w:val="00F4623D"/>
    <w:rsid w:val="00F4681D"/>
    <w:rsid w:val="00F4720A"/>
    <w:rsid w:val="00F472B8"/>
    <w:rsid w:val="00F47AC3"/>
    <w:rsid w:val="00F505E2"/>
    <w:rsid w:val="00F54266"/>
    <w:rsid w:val="00F60FF9"/>
    <w:rsid w:val="00F6156D"/>
    <w:rsid w:val="00F61E02"/>
    <w:rsid w:val="00F631EF"/>
    <w:rsid w:val="00F63809"/>
    <w:rsid w:val="00F63E8C"/>
    <w:rsid w:val="00F66000"/>
    <w:rsid w:val="00F66DD0"/>
    <w:rsid w:val="00F6720C"/>
    <w:rsid w:val="00F70BD3"/>
    <w:rsid w:val="00F723FC"/>
    <w:rsid w:val="00F73B5B"/>
    <w:rsid w:val="00F758E0"/>
    <w:rsid w:val="00F76343"/>
    <w:rsid w:val="00F76526"/>
    <w:rsid w:val="00F834B9"/>
    <w:rsid w:val="00F84580"/>
    <w:rsid w:val="00F91F2E"/>
    <w:rsid w:val="00F96055"/>
    <w:rsid w:val="00F97548"/>
    <w:rsid w:val="00F97869"/>
    <w:rsid w:val="00FA03B3"/>
    <w:rsid w:val="00FA1C91"/>
    <w:rsid w:val="00FA28C4"/>
    <w:rsid w:val="00FA5113"/>
    <w:rsid w:val="00FB2181"/>
    <w:rsid w:val="00FB46D5"/>
    <w:rsid w:val="00FC03EF"/>
    <w:rsid w:val="00FC05B7"/>
    <w:rsid w:val="00FC4BC8"/>
    <w:rsid w:val="00FD29BD"/>
    <w:rsid w:val="00FD2AE3"/>
    <w:rsid w:val="00FD2BE9"/>
    <w:rsid w:val="00FD7E12"/>
    <w:rsid w:val="00FE1C42"/>
    <w:rsid w:val="00FE51D6"/>
    <w:rsid w:val="00FF03A1"/>
    <w:rsid w:val="00FF04A2"/>
    <w:rsid w:val="00FF1CD0"/>
    <w:rsid w:val="00FF254C"/>
    <w:rsid w:val="00FF3A2C"/>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link w:val="Antrat2Diagrama"/>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uiPriority w:val="99"/>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99"/>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Pagrindinistekstas">
    <w:name w:val="Pagrindinis tekstas_"/>
    <w:link w:val="Pagrindinistekstas1"/>
    <w:rsid w:val="00EE5422"/>
    <w:rPr>
      <w:rFonts w:ascii="Arial Narrow" w:eastAsia="Arial Narrow" w:hAnsi="Arial Narrow" w:cs="Arial Narrow"/>
      <w:sz w:val="23"/>
      <w:szCs w:val="23"/>
      <w:shd w:val="clear" w:color="auto" w:fill="FFFFFF"/>
    </w:rPr>
  </w:style>
  <w:style w:type="paragraph" w:customStyle="1" w:styleId="Pagrindinistekstas1">
    <w:name w:val="Pagrindinis tekstas1"/>
    <w:basedOn w:val="prastasis"/>
    <w:link w:val="Pagrindinistekstas"/>
    <w:rsid w:val="00EE5422"/>
    <w:pPr>
      <w:shd w:val="clear" w:color="auto" w:fill="FFFFFF"/>
      <w:spacing w:before="1200" w:line="278" w:lineRule="exact"/>
      <w:ind w:hanging="640"/>
    </w:pPr>
    <w:rPr>
      <w:rFonts w:ascii="Arial Narrow" w:eastAsia="Arial Narrow" w:hAnsi="Arial Narrow" w:cs="Arial Narrow"/>
      <w:sz w:val="23"/>
      <w:szCs w:val="23"/>
    </w:rPr>
  </w:style>
  <w:style w:type="character" w:customStyle="1" w:styleId="Antrat2Diagrama">
    <w:name w:val="Antraštė 2 Diagrama"/>
    <w:basedOn w:val="Numatytasispastraiposriftas"/>
    <w:link w:val="Antrat2"/>
    <w:uiPriority w:val="9"/>
    <w:rsid w:val="0020098E"/>
    <w:rPr>
      <w:b/>
      <w:i/>
      <w:sz w:val="24"/>
      <w:szCs w:val="24"/>
      <w:u w:val="single"/>
      <w:lang w:eastAsia="en-US"/>
    </w:rPr>
  </w:style>
  <w:style w:type="paragraph" w:customStyle="1" w:styleId="Default">
    <w:name w:val="Default"/>
    <w:rsid w:val="009909EC"/>
    <w:pPr>
      <w:autoSpaceDE w:val="0"/>
      <w:autoSpaceDN w:val="0"/>
      <w:adjustRightInd w:val="0"/>
    </w:pPr>
    <w:rPr>
      <w:rFonts w:ascii="Arial" w:hAnsi="Arial" w:cs="Arial"/>
      <w:color w:val="000000"/>
      <w:sz w:val="24"/>
      <w:szCs w:val="24"/>
    </w:rPr>
  </w:style>
  <w:style w:type="paragraph" w:customStyle="1" w:styleId="list-paragraph">
    <w:name w:val="list-paragraph"/>
    <w:basedOn w:val="prastasis"/>
    <w:uiPriority w:val="99"/>
    <w:semiHidden/>
    <w:rsid w:val="0045117D"/>
    <w:pPr>
      <w:spacing w:before="100" w:beforeAutospacing="1" w:after="100" w:afterAutospacing="1"/>
    </w:pPr>
    <w:rPr>
      <w:rFonts w:eastAsiaTheme="minorEastAsia"/>
    </w:rPr>
  </w:style>
  <w:style w:type="paragraph" w:customStyle="1" w:styleId="normal--web-">
    <w:name w:val="normal--web-"/>
    <w:basedOn w:val="prastasis"/>
    <w:uiPriority w:val="99"/>
    <w:semiHidden/>
    <w:rsid w:val="0045117D"/>
    <w:pPr>
      <w:spacing w:before="100" w:beforeAutospacing="1" w:after="100" w:afterAutospacing="1"/>
    </w:pPr>
    <w:rPr>
      <w:rFonts w:eastAsiaTheme="minorEastAsia"/>
    </w:rPr>
  </w:style>
  <w:style w:type="character" w:customStyle="1" w:styleId="default-paragraph-font">
    <w:name w:val="default-paragraph-font"/>
    <w:basedOn w:val="Numatytasispastraiposriftas"/>
    <w:rsid w:val="0045117D"/>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99"/>
    <w:qFormat/>
    <w:locked/>
    <w:rsid w:val="003708E0"/>
    <w:rPr>
      <w:rFonts w:ascii="Calibri" w:hAnsi="Calibri"/>
      <w:sz w:val="22"/>
      <w:szCs w:val="22"/>
    </w:rPr>
  </w:style>
  <w:style w:type="numbering" w:customStyle="1" w:styleId="CurrentList1">
    <w:name w:val="Current List1"/>
    <w:uiPriority w:val="99"/>
    <w:rsid w:val="00514746"/>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14</Pages>
  <Words>8003</Words>
  <Characters>45622</Characters>
  <Application>Microsoft Office Word</Application>
  <DocSecurity>0</DocSecurity>
  <PresentationFormat/>
  <Lines>380</Lines>
  <Paragraphs>107</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53518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Raminta Vrubliauskaitė</cp:lastModifiedBy>
  <cp:revision>4</cp:revision>
  <cp:lastPrinted>2017-01-25T10:00:00Z</cp:lastPrinted>
  <dcterms:created xsi:type="dcterms:W3CDTF">2024-11-05T09:57:00Z</dcterms:created>
  <dcterms:modified xsi:type="dcterms:W3CDTF">2024-11-06T07:37:00Z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f84fa1de69a7449a9b2186d5bb3129e4202411051136166">
    <vt:lpwstr>bjdi946qPwv+i5Oz62prHVslRxs=</vt:lpwstr>
  </property>
</Properties>
</file>