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14E7" w14:textId="63F2E23D" w:rsidR="00123EE2" w:rsidRPr="000B46A7" w:rsidRDefault="00A80C8A">
      <w:pPr>
        <w:ind w:left="5103"/>
      </w:pPr>
      <w:r w:rsidRPr="000B46A7">
        <w:t>Civilinė byla Nr. </w:t>
      </w:r>
      <w:r w:rsidR="000300A7" w:rsidRPr="000B46A7">
        <w:t>e3K-3-48-611/2025</w:t>
      </w:r>
    </w:p>
    <w:p w14:paraId="3B499CF6" w14:textId="45BF66DD" w:rsidR="00123EE2" w:rsidRPr="000B46A7" w:rsidRDefault="00A80C8A">
      <w:pPr>
        <w:ind w:left="5103"/>
        <w:rPr>
          <w:bCs/>
        </w:rPr>
      </w:pPr>
      <w:r w:rsidRPr="000B46A7">
        <w:t>Teisminio proceso Nr.</w:t>
      </w:r>
      <w:r w:rsidRPr="000B46A7">
        <w:rPr>
          <w:rFonts w:eastAsia="Calibri"/>
        </w:rPr>
        <w:t> </w:t>
      </w:r>
      <w:r w:rsidR="000300A7" w:rsidRPr="000B46A7">
        <w:rPr>
          <w:rFonts w:eastAsia="Calibri"/>
        </w:rPr>
        <w:t>2-69-3-00054-2023-6</w:t>
      </w:r>
    </w:p>
    <w:p w14:paraId="1217684E" w14:textId="411917EC" w:rsidR="00123EE2" w:rsidRPr="000B46A7" w:rsidRDefault="00A80C8A">
      <w:pPr>
        <w:ind w:left="5103"/>
      </w:pPr>
      <w:r w:rsidRPr="000B46A7">
        <w:t>Procesinio sprendimo kategorij</w:t>
      </w:r>
      <w:r w:rsidR="00756D24" w:rsidRPr="000B46A7">
        <w:t>os:</w:t>
      </w:r>
      <w:r w:rsidR="006D2A9A" w:rsidRPr="000B46A7">
        <w:t xml:space="preserve"> </w:t>
      </w:r>
      <w:r w:rsidR="00C227C2" w:rsidRPr="00C227C2">
        <w:t>2.6.8.4</w:t>
      </w:r>
      <w:r w:rsidR="00C227C2">
        <w:t xml:space="preserve">; </w:t>
      </w:r>
      <w:r w:rsidR="00C227C2" w:rsidRPr="00C227C2">
        <w:t>2.6.8.11.2</w:t>
      </w:r>
      <w:r w:rsidR="00C227C2">
        <w:t xml:space="preserve">; </w:t>
      </w:r>
      <w:r w:rsidR="00C227C2" w:rsidRPr="00C227C2">
        <w:t xml:space="preserve">3.3.1.10; </w:t>
      </w:r>
      <w:r w:rsidR="000300A7" w:rsidRPr="00C227C2">
        <w:t>3.3.1.11</w:t>
      </w:r>
    </w:p>
    <w:p w14:paraId="27093122" w14:textId="0012BFC3" w:rsidR="00123EE2" w:rsidRDefault="00F4476A" w:rsidP="00F4476A">
      <w:pPr>
        <w:jc w:val="right"/>
      </w:pPr>
      <w:r>
        <w:t xml:space="preserve"> (S) </w:t>
      </w:r>
    </w:p>
    <w:p w14:paraId="1889CE70" w14:textId="77777777" w:rsidR="00F4476A" w:rsidRPr="000B46A7" w:rsidRDefault="00F4476A">
      <w:pPr>
        <w:jc w:val="right"/>
      </w:pPr>
    </w:p>
    <w:p w14:paraId="26AEB30E" w14:textId="1669D24C" w:rsidR="00123EE2" w:rsidRPr="000B46A7" w:rsidRDefault="00B51093">
      <w:pPr>
        <w:jc w:val="center"/>
      </w:pPr>
      <w:r>
        <w:rPr>
          <w:noProof/>
        </w:rPr>
        <w:drawing>
          <wp:inline distT="0" distB="0" distL="0" distR="0" wp14:anchorId="74B55B03" wp14:editId="6C71852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717E16D" w14:textId="77777777" w:rsidR="00123EE2" w:rsidRPr="000B46A7" w:rsidRDefault="00123EE2">
      <w:pPr>
        <w:jc w:val="center"/>
      </w:pPr>
    </w:p>
    <w:p w14:paraId="0A2FD510" w14:textId="77777777" w:rsidR="00123EE2" w:rsidRPr="000B46A7" w:rsidRDefault="00A80C8A">
      <w:pPr>
        <w:keepNext/>
        <w:jc w:val="center"/>
        <w:outlineLvl w:val="0"/>
        <w:rPr>
          <w:b/>
          <w:bCs/>
          <w:sz w:val="32"/>
        </w:rPr>
      </w:pPr>
      <w:r w:rsidRPr="000B46A7">
        <w:rPr>
          <w:b/>
          <w:bCs/>
          <w:sz w:val="32"/>
        </w:rPr>
        <w:t>LIETUVOS AUKŠČIAUSIASIS TEISMAS</w:t>
      </w:r>
    </w:p>
    <w:p w14:paraId="680D7EB5" w14:textId="77777777" w:rsidR="00123EE2" w:rsidRPr="000B46A7" w:rsidRDefault="00123EE2">
      <w:pPr>
        <w:keepNext/>
        <w:outlineLvl w:val="0"/>
        <w:rPr>
          <w:b/>
          <w:bCs/>
          <w:sz w:val="32"/>
        </w:rPr>
      </w:pPr>
    </w:p>
    <w:p w14:paraId="68C2D2EC" w14:textId="77777777" w:rsidR="00123EE2" w:rsidRPr="000B46A7" w:rsidRDefault="00A80C8A">
      <w:pPr>
        <w:keepNext/>
        <w:jc w:val="center"/>
        <w:outlineLvl w:val="0"/>
        <w:rPr>
          <w:b/>
          <w:bCs/>
          <w:sz w:val="32"/>
        </w:rPr>
      </w:pPr>
      <w:r w:rsidRPr="000B46A7">
        <w:rPr>
          <w:b/>
          <w:bCs/>
          <w:sz w:val="32"/>
        </w:rPr>
        <w:t>N U T A R T I S</w:t>
      </w:r>
    </w:p>
    <w:p w14:paraId="15229A87" w14:textId="77777777" w:rsidR="00123EE2" w:rsidRPr="000B46A7" w:rsidRDefault="00A80C8A">
      <w:pPr>
        <w:keepNext/>
        <w:jc w:val="center"/>
        <w:outlineLvl w:val="1"/>
        <w:rPr>
          <w:sz w:val="28"/>
        </w:rPr>
      </w:pPr>
      <w:r w:rsidRPr="000B46A7">
        <w:t>LIETUVOS RESPUBLIKOS VARDU</w:t>
      </w:r>
    </w:p>
    <w:p w14:paraId="6B8EEB02" w14:textId="77777777" w:rsidR="00123EE2" w:rsidRPr="000B46A7" w:rsidRDefault="00123EE2"/>
    <w:p w14:paraId="64DA8DE1" w14:textId="101F7596" w:rsidR="00123EE2" w:rsidRPr="000B46A7" w:rsidRDefault="00A80C8A">
      <w:pPr>
        <w:keepNext/>
        <w:jc w:val="center"/>
        <w:outlineLvl w:val="0"/>
        <w:rPr>
          <w:bCs/>
        </w:rPr>
      </w:pPr>
      <w:r w:rsidRPr="000B46A7">
        <w:rPr>
          <w:bCs/>
        </w:rPr>
        <w:t>20</w:t>
      </w:r>
      <w:r w:rsidR="00D02EB5" w:rsidRPr="000B46A7">
        <w:rPr>
          <w:bCs/>
        </w:rPr>
        <w:t>2</w:t>
      </w:r>
      <w:r w:rsidR="000300A7" w:rsidRPr="000B46A7">
        <w:rPr>
          <w:bCs/>
        </w:rPr>
        <w:t>5</w:t>
      </w:r>
      <w:r w:rsidRPr="000B46A7">
        <w:rPr>
          <w:bCs/>
        </w:rPr>
        <w:t xml:space="preserve"> m. </w:t>
      </w:r>
      <w:r w:rsidR="000300A7" w:rsidRPr="000B46A7">
        <w:rPr>
          <w:bCs/>
        </w:rPr>
        <w:t>vasario</w:t>
      </w:r>
      <w:r w:rsidR="00423E08" w:rsidRPr="000B46A7">
        <w:rPr>
          <w:bCs/>
        </w:rPr>
        <w:t xml:space="preserve"> </w:t>
      </w:r>
      <w:r w:rsidR="00AD5793" w:rsidRPr="000B46A7">
        <w:rPr>
          <w:bCs/>
        </w:rPr>
        <w:t>27</w:t>
      </w:r>
      <w:r w:rsidRPr="000B46A7">
        <w:rPr>
          <w:bCs/>
        </w:rPr>
        <w:t xml:space="preserve"> d.</w:t>
      </w:r>
    </w:p>
    <w:p w14:paraId="2F81EF25" w14:textId="77777777" w:rsidR="00123EE2" w:rsidRPr="000B46A7" w:rsidRDefault="00A80C8A">
      <w:pPr>
        <w:jc w:val="center"/>
      </w:pPr>
      <w:r w:rsidRPr="000B46A7">
        <w:t>Vilnius</w:t>
      </w:r>
    </w:p>
    <w:p w14:paraId="26C02254" w14:textId="77777777" w:rsidR="00123EE2" w:rsidRPr="000B46A7" w:rsidRDefault="00123EE2"/>
    <w:p w14:paraId="33F1B9B9" w14:textId="35E15424" w:rsidR="00123EE2" w:rsidRPr="000B46A7" w:rsidRDefault="00A80C8A">
      <w:pPr>
        <w:ind w:firstLine="720"/>
        <w:jc w:val="both"/>
      </w:pPr>
      <w:r w:rsidRPr="000B46A7">
        <w:t xml:space="preserve">Lietuvos Aukščiausiojo Teismo Civilinių bylų skyriaus teisėjų kolegija, susidedanti iš teisėjų </w:t>
      </w:r>
      <w:r w:rsidR="000300A7" w:rsidRPr="000B46A7">
        <w:t xml:space="preserve">Virgilijaus </w:t>
      </w:r>
      <w:proofErr w:type="spellStart"/>
      <w:r w:rsidR="000300A7" w:rsidRPr="000B46A7">
        <w:t>Grabinsko</w:t>
      </w:r>
      <w:proofErr w:type="spellEnd"/>
      <w:r w:rsidR="000300A7" w:rsidRPr="000B46A7">
        <w:t xml:space="preserve"> (kolegijos pirmininkas), </w:t>
      </w:r>
      <w:proofErr w:type="spellStart"/>
      <w:r w:rsidR="00756D24" w:rsidRPr="000B46A7">
        <w:t>Andžej</w:t>
      </w:r>
      <w:proofErr w:type="spellEnd"/>
      <w:r w:rsidR="00756D24" w:rsidRPr="000B46A7">
        <w:t xml:space="preserve"> </w:t>
      </w:r>
      <w:proofErr w:type="spellStart"/>
      <w:r w:rsidR="00756D24" w:rsidRPr="000B46A7">
        <w:t>Maciejevski</w:t>
      </w:r>
      <w:proofErr w:type="spellEnd"/>
      <w:r w:rsidR="00756D24" w:rsidRPr="000B46A7">
        <w:t xml:space="preserve"> </w:t>
      </w:r>
      <w:r w:rsidRPr="000B46A7">
        <w:t>(</w:t>
      </w:r>
      <w:r w:rsidR="00615225" w:rsidRPr="000B46A7">
        <w:t>pranešėja</w:t>
      </w:r>
      <w:r w:rsidR="00756D24" w:rsidRPr="000B46A7">
        <w:t>s</w:t>
      </w:r>
      <w:r w:rsidRPr="000B46A7">
        <w:t>)</w:t>
      </w:r>
      <w:r w:rsidR="000300A7" w:rsidRPr="000B46A7">
        <w:t xml:space="preserve"> </w:t>
      </w:r>
      <w:r w:rsidRPr="000B46A7">
        <w:t xml:space="preserve">ir </w:t>
      </w:r>
      <w:r w:rsidR="00756D24" w:rsidRPr="000B46A7">
        <w:t xml:space="preserve">Agnės </w:t>
      </w:r>
      <w:proofErr w:type="spellStart"/>
      <w:r w:rsidR="00756D24" w:rsidRPr="000B46A7">
        <w:t>Tikniūtės</w:t>
      </w:r>
      <w:proofErr w:type="spellEnd"/>
      <w:r w:rsidRPr="000B46A7">
        <w:t>,</w:t>
      </w:r>
    </w:p>
    <w:p w14:paraId="5B6EB370" w14:textId="5D6F3CAE" w:rsidR="00123EE2" w:rsidRPr="000B46A7" w:rsidRDefault="00A80C8A">
      <w:pPr>
        <w:ind w:firstLine="720"/>
        <w:jc w:val="both"/>
      </w:pPr>
      <w:r w:rsidRPr="000B46A7">
        <w:t xml:space="preserve">teismo posėdyje kasacine rašytinio proceso tvarka išnagrinėjo civilinę bylą pagal </w:t>
      </w:r>
      <w:r w:rsidR="000300A7" w:rsidRPr="000B46A7">
        <w:rPr>
          <w:b/>
        </w:rPr>
        <w:t>atsakov</w:t>
      </w:r>
      <w:r w:rsidR="00287FE8" w:rsidRPr="000B46A7">
        <w:rPr>
          <w:b/>
        </w:rPr>
        <w:t>ė</w:t>
      </w:r>
      <w:r w:rsidR="000300A7" w:rsidRPr="000B46A7">
        <w:rPr>
          <w:b/>
        </w:rPr>
        <w:t xml:space="preserve">s </w:t>
      </w:r>
      <w:bookmarkStart w:id="0" w:name="Buk_3"/>
      <w:r w:rsidR="00F4476A" w:rsidRPr="00F4476A">
        <w:rPr>
          <w:b/>
          <w:color w:val="auto"/>
        </w:rPr>
        <w:t xml:space="preserve">G. G. </w:t>
      </w:r>
      <w:bookmarkEnd w:id="0"/>
      <w:r w:rsidRPr="000B46A7">
        <w:t xml:space="preserve">kasacinį skundą dėl </w:t>
      </w:r>
      <w:r w:rsidR="000300A7" w:rsidRPr="000B46A7">
        <w:t>Kauno apygardos</w:t>
      </w:r>
      <w:r w:rsidR="00FC71F7" w:rsidRPr="000B46A7">
        <w:t xml:space="preserve"> teismo</w:t>
      </w:r>
      <w:r w:rsidR="00756D24" w:rsidRPr="000B46A7">
        <w:t xml:space="preserve"> Civilinių bylų skyriaus teisėjų kolegijos</w:t>
      </w:r>
      <w:r w:rsidR="001E75CD" w:rsidRPr="000B46A7">
        <w:t xml:space="preserve"> </w:t>
      </w:r>
      <w:r w:rsidR="001A298F" w:rsidRPr="000B46A7">
        <w:t>202</w:t>
      </w:r>
      <w:r w:rsidR="00AB6803" w:rsidRPr="000B46A7">
        <w:t>4</w:t>
      </w:r>
      <w:r w:rsidR="001A298F" w:rsidRPr="000B46A7">
        <w:t xml:space="preserve"> m. </w:t>
      </w:r>
      <w:r w:rsidR="000300A7" w:rsidRPr="000B46A7">
        <w:t>rugsėjo 12</w:t>
      </w:r>
      <w:r w:rsidR="001A298F" w:rsidRPr="000B46A7">
        <w:t xml:space="preserve"> d. nutarties</w:t>
      </w:r>
      <w:r w:rsidRPr="000B46A7">
        <w:t xml:space="preserve"> peržiūrėjimo civilinėje byloje pagal </w:t>
      </w:r>
      <w:r w:rsidR="000300A7" w:rsidRPr="000B46A7">
        <w:t xml:space="preserve">ieškovės </w:t>
      </w:r>
      <w:bookmarkStart w:id="1" w:name="Buk_10"/>
      <w:r w:rsidR="00F4476A" w:rsidRPr="00F4476A">
        <w:rPr>
          <w:color w:val="auto"/>
        </w:rPr>
        <w:t xml:space="preserve">J. M. </w:t>
      </w:r>
      <w:bookmarkEnd w:id="1"/>
      <w:r w:rsidR="000300A7" w:rsidRPr="000B46A7">
        <w:t xml:space="preserve">ieškinį atsakovei </w:t>
      </w:r>
      <w:bookmarkStart w:id="2" w:name="Buk_9"/>
      <w:r w:rsidR="00F4476A" w:rsidRPr="00F4476A">
        <w:rPr>
          <w:color w:val="auto"/>
        </w:rPr>
        <w:t xml:space="preserve">G. G. </w:t>
      </w:r>
      <w:bookmarkEnd w:id="2"/>
      <w:r w:rsidR="000300A7" w:rsidRPr="000B46A7">
        <w:t xml:space="preserve">dėl netesybų ir nuostolių atlyginimo ir atsakovės </w:t>
      </w:r>
      <w:bookmarkStart w:id="3" w:name="Buk_4"/>
      <w:r w:rsidR="00F4476A" w:rsidRPr="00F4476A">
        <w:rPr>
          <w:color w:val="auto"/>
        </w:rPr>
        <w:t xml:space="preserve">G. G. </w:t>
      </w:r>
      <w:bookmarkEnd w:id="3"/>
      <w:r w:rsidR="000300A7" w:rsidRPr="000B46A7">
        <w:t xml:space="preserve">priešieškinį ieškovei </w:t>
      </w:r>
      <w:bookmarkStart w:id="4" w:name="Buk_12"/>
      <w:r w:rsidR="00F4476A" w:rsidRPr="00F4476A">
        <w:rPr>
          <w:color w:val="auto"/>
        </w:rPr>
        <w:t xml:space="preserve">J. M. </w:t>
      </w:r>
      <w:bookmarkEnd w:id="4"/>
      <w:r w:rsidR="000300A7" w:rsidRPr="000B46A7">
        <w:t>dėl nuostolių atlyginimo.</w:t>
      </w:r>
    </w:p>
    <w:p w14:paraId="40E6C999" w14:textId="77777777" w:rsidR="00123EE2" w:rsidRPr="000B46A7" w:rsidRDefault="00123EE2" w:rsidP="001E75CD">
      <w:pPr>
        <w:jc w:val="both"/>
      </w:pPr>
    </w:p>
    <w:p w14:paraId="70D0BA5C" w14:textId="77777777" w:rsidR="00123EE2" w:rsidRPr="000B46A7" w:rsidRDefault="00A80C8A">
      <w:pPr>
        <w:ind w:firstLine="720"/>
        <w:jc w:val="both"/>
        <w:rPr>
          <w:b/>
          <w:bCs/>
        </w:rPr>
      </w:pPr>
      <w:r w:rsidRPr="000B46A7">
        <w:t xml:space="preserve">Teisėjų kolegija </w:t>
      </w:r>
    </w:p>
    <w:p w14:paraId="128A5C14" w14:textId="77777777" w:rsidR="00123EE2" w:rsidRPr="000B46A7" w:rsidRDefault="00123EE2" w:rsidP="001E75CD">
      <w:pPr>
        <w:jc w:val="both"/>
        <w:rPr>
          <w:b/>
          <w:bCs/>
        </w:rPr>
      </w:pPr>
    </w:p>
    <w:p w14:paraId="60FB1A18" w14:textId="77777777" w:rsidR="00123EE2" w:rsidRPr="000B46A7" w:rsidRDefault="00A80C8A">
      <w:pPr>
        <w:jc w:val="both"/>
      </w:pPr>
      <w:r w:rsidRPr="000B46A7">
        <w:t>n u s t a t ė :</w:t>
      </w:r>
    </w:p>
    <w:p w14:paraId="1C24F8B7" w14:textId="77777777" w:rsidR="00123EE2" w:rsidRPr="000B46A7" w:rsidRDefault="00123EE2" w:rsidP="001E75CD">
      <w:pPr>
        <w:jc w:val="both"/>
      </w:pPr>
    </w:p>
    <w:p w14:paraId="516650D5" w14:textId="77777777" w:rsidR="00123EE2" w:rsidRPr="000B46A7" w:rsidRDefault="00A80C8A">
      <w:pPr>
        <w:spacing w:after="120"/>
        <w:jc w:val="center"/>
      </w:pPr>
      <w:r w:rsidRPr="000B46A7">
        <w:t>I. Ginčo esmė</w:t>
      </w:r>
    </w:p>
    <w:p w14:paraId="5D37D8BD" w14:textId="77777777" w:rsidR="00123EE2" w:rsidRPr="000B46A7" w:rsidRDefault="00123EE2" w:rsidP="001E75CD">
      <w:pPr>
        <w:spacing w:after="120"/>
      </w:pPr>
    </w:p>
    <w:p w14:paraId="2224FF82" w14:textId="33FC1644" w:rsidR="000300A7" w:rsidRPr="000B46A7" w:rsidRDefault="005A616F" w:rsidP="007A3EDE">
      <w:pPr>
        <w:pStyle w:val="Sraopastraipa"/>
        <w:numPr>
          <w:ilvl w:val="1"/>
          <w:numId w:val="28"/>
        </w:numPr>
        <w:spacing w:after="120" w:line="240" w:lineRule="auto"/>
        <w:contextualSpacing w:val="0"/>
        <w:jc w:val="both"/>
        <w:rPr>
          <w:rFonts w:ascii="Times New Roman" w:hAnsi="Times New Roman"/>
          <w:color w:val="auto"/>
          <w:kern w:val="24"/>
          <w:sz w:val="24"/>
          <w:szCs w:val="24"/>
          <w:lang w:eastAsia="en-US"/>
        </w:rPr>
      </w:pPr>
      <w:r w:rsidRPr="005A616F">
        <w:rPr>
          <w:rFonts w:ascii="Times New Roman" w:hAnsi="Times New Roman"/>
          <w:sz w:val="24"/>
          <w:szCs w:val="24"/>
        </w:rPr>
        <w:t xml:space="preserve">Kasacinėje byloje sprendžiama dėl proceso teisės normų, reglamentuojančių naujų įrodymų priėmimą </w:t>
      </w:r>
      <w:r w:rsidR="00BE1CD4">
        <w:rPr>
          <w:rFonts w:ascii="Times New Roman" w:hAnsi="Times New Roman"/>
          <w:sz w:val="24"/>
          <w:szCs w:val="24"/>
        </w:rPr>
        <w:t>ir</w:t>
      </w:r>
      <w:r w:rsidRPr="005A616F">
        <w:rPr>
          <w:rFonts w:ascii="Times New Roman" w:hAnsi="Times New Roman"/>
          <w:sz w:val="24"/>
          <w:szCs w:val="24"/>
        </w:rPr>
        <w:t xml:space="preserve"> ieškinio reikalavimų keitimą apeliacinės instancijos teisme, materiali</w:t>
      </w:r>
      <w:r w:rsidR="00BE1CD4">
        <w:rPr>
          <w:rFonts w:ascii="Times New Roman" w:hAnsi="Times New Roman"/>
          <w:sz w:val="24"/>
          <w:szCs w:val="24"/>
        </w:rPr>
        <w:t>osios</w:t>
      </w:r>
      <w:r w:rsidRPr="005A616F">
        <w:rPr>
          <w:rFonts w:ascii="Times New Roman" w:hAnsi="Times New Roman"/>
          <w:sz w:val="24"/>
          <w:szCs w:val="24"/>
        </w:rPr>
        <w:t xml:space="preserve"> teisės normų, reglamentuojančių teisę pakeisti preliminariosios sutarties sąlygas šalių elgesiu, aiškinimo ir taikymo</w:t>
      </w:r>
      <w:r>
        <w:rPr>
          <w:rFonts w:ascii="Times New Roman" w:hAnsi="Times New Roman"/>
          <w:sz w:val="24"/>
          <w:szCs w:val="24"/>
        </w:rPr>
        <w:t xml:space="preserve">. </w:t>
      </w:r>
    </w:p>
    <w:p w14:paraId="316D2641" w14:textId="1FC4902E" w:rsidR="000300A7" w:rsidRPr="000B46A7" w:rsidRDefault="000300A7" w:rsidP="00DD5C6E">
      <w:pPr>
        <w:pStyle w:val="Sraopastraipa"/>
        <w:numPr>
          <w:ilvl w:val="1"/>
          <w:numId w:val="28"/>
        </w:numPr>
        <w:spacing w:after="120" w:line="240" w:lineRule="auto"/>
        <w:contextualSpacing w:val="0"/>
        <w:jc w:val="both"/>
        <w:rPr>
          <w:rFonts w:ascii="Times New Roman" w:hAnsi="Times New Roman"/>
          <w:color w:val="auto"/>
          <w:kern w:val="24"/>
          <w:sz w:val="24"/>
          <w:szCs w:val="24"/>
          <w:lang w:eastAsia="en-US"/>
        </w:rPr>
      </w:pPr>
      <w:r w:rsidRPr="000B46A7">
        <w:rPr>
          <w:rFonts w:ascii="Times New Roman" w:hAnsi="Times New Roman"/>
          <w:color w:val="auto"/>
          <w:sz w:val="24"/>
          <w:szCs w:val="24"/>
          <w:lang w:eastAsia="en-US"/>
        </w:rPr>
        <w:t xml:space="preserve">Ieškovė </w:t>
      </w:r>
      <w:bookmarkStart w:id="5" w:name="Buk_11"/>
      <w:r w:rsidR="00F4476A" w:rsidRPr="00F4476A">
        <w:rPr>
          <w:rFonts w:ascii="Times New Roman" w:hAnsi="Times New Roman"/>
          <w:color w:val="auto"/>
          <w:sz w:val="24"/>
          <w:szCs w:val="24"/>
          <w:lang w:eastAsia="en-US"/>
        </w:rPr>
        <w:t xml:space="preserve">J. M. </w:t>
      </w:r>
      <w:bookmarkEnd w:id="5"/>
      <w:r w:rsidRPr="000B46A7">
        <w:rPr>
          <w:rFonts w:ascii="Times New Roman" w:hAnsi="Times New Roman"/>
          <w:color w:val="auto"/>
          <w:sz w:val="24"/>
          <w:szCs w:val="24"/>
          <w:lang w:eastAsia="en-US"/>
        </w:rPr>
        <w:t xml:space="preserve">kreipėsi į teismą su patikslintu ieškiniu, kuriuo prašė priteisti iš atsakovės </w:t>
      </w:r>
      <w:bookmarkStart w:id="6" w:name="Buk_5"/>
      <w:r w:rsidR="00F4476A" w:rsidRPr="00F4476A">
        <w:rPr>
          <w:rFonts w:ascii="Times New Roman" w:hAnsi="Times New Roman"/>
          <w:color w:val="auto"/>
          <w:sz w:val="24"/>
          <w:szCs w:val="24"/>
          <w:lang w:eastAsia="en-US"/>
        </w:rPr>
        <w:t xml:space="preserve">G. G. </w:t>
      </w:r>
      <w:bookmarkEnd w:id="6"/>
      <w:r w:rsidRPr="000B46A7">
        <w:rPr>
          <w:rFonts w:ascii="Times New Roman" w:hAnsi="Times New Roman"/>
          <w:color w:val="auto"/>
          <w:kern w:val="24"/>
          <w:sz w:val="24"/>
          <w:szCs w:val="24"/>
          <w:lang w:eastAsia="en-US"/>
        </w:rPr>
        <w:t>16 500 Eur dydžio netesybas, 16 507 Eur nuostoli</w:t>
      </w:r>
      <w:r w:rsidR="007A35AF">
        <w:rPr>
          <w:rFonts w:ascii="Times New Roman" w:hAnsi="Times New Roman"/>
          <w:color w:val="auto"/>
          <w:kern w:val="24"/>
          <w:sz w:val="24"/>
          <w:szCs w:val="24"/>
          <w:lang w:eastAsia="en-US"/>
        </w:rPr>
        <w:t>ų</w:t>
      </w:r>
      <w:r w:rsidRPr="000B46A7">
        <w:rPr>
          <w:rFonts w:ascii="Times New Roman" w:hAnsi="Times New Roman"/>
          <w:color w:val="auto"/>
          <w:kern w:val="24"/>
          <w:sz w:val="24"/>
          <w:szCs w:val="24"/>
          <w:lang w:eastAsia="en-US"/>
        </w:rPr>
        <w:t>, viršijanči</w:t>
      </w:r>
      <w:r w:rsidR="007A35AF">
        <w:rPr>
          <w:rFonts w:ascii="Times New Roman" w:hAnsi="Times New Roman"/>
          <w:color w:val="auto"/>
          <w:kern w:val="24"/>
          <w:sz w:val="24"/>
          <w:szCs w:val="24"/>
          <w:lang w:eastAsia="en-US"/>
        </w:rPr>
        <w:t>ų</w:t>
      </w:r>
      <w:r w:rsidRPr="000B46A7">
        <w:rPr>
          <w:rFonts w:ascii="Times New Roman" w:hAnsi="Times New Roman"/>
          <w:color w:val="auto"/>
          <w:kern w:val="24"/>
          <w:sz w:val="24"/>
          <w:szCs w:val="24"/>
          <w:lang w:eastAsia="en-US"/>
        </w:rPr>
        <w:t xml:space="preserve"> netesybas, </w:t>
      </w:r>
      <w:r w:rsidR="007A35AF">
        <w:rPr>
          <w:rFonts w:ascii="Times New Roman" w:hAnsi="Times New Roman"/>
          <w:color w:val="auto"/>
          <w:kern w:val="24"/>
          <w:sz w:val="24"/>
          <w:szCs w:val="24"/>
          <w:lang w:eastAsia="en-US"/>
        </w:rPr>
        <w:t xml:space="preserve">atlyginimą, </w:t>
      </w:r>
      <w:r w:rsidRPr="000B46A7">
        <w:rPr>
          <w:rFonts w:ascii="Times New Roman" w:hAnsi="Times New Roman"/>
          <w:color w:val="auto"/>
          <w:sz w:val="24"/>
          <w:szCs w:val="24"/>
          <w:lang w:eastAsia="en-US"/>
        </w:rPr>
        <w:t>5</w:t>
      </w:r>
      <w:r w:rsidR="00237EE7">
        <w:rPr>
          <w:rFonts w:ascii="Times New Roman" w:hAnsi="Times New Roman"/>
          <w:color w:val="auto"/>
          <w:sz w:val="24"/>
          <w:szCs w:val="24"/>
          <w:lang w:eastAsia="en-US"/>
        </w:rPr>
        <w:t> </w:t>
      </w:r>
      <w:r w:rsidRPr="000B46A7">
        <w:rPr>
          <w:rFonts w:ascii="Times New Roman" w:hAnsi="Times New Roman"/>
          <w:color w:val="auto"/>
          <w:sz w:val="24"/>
          <w:szCs w:val="24"/>
          <w:lang w:eastAsia="en-US"/>
        </w:rPr>
        <w:t>procentų dydžio metines palūkanas už priteistą sumą nuo bylos iškėlimo teisme dienos iki teismo sprendimo visiško įvykdymo ir bylinėjimosi išlaid</w:t>
      </w:r>
      <w:r w:rsidR="00237EE7">
        <w:rPr>
          <w:rFonts w:ascii="Times New Roman" w:hAnsi="Times New Roman"/>
          <w:color w:val="auto"/>
          <w:sz w:val="24"/>
          <w:szCs w:val="24"/>
          <w:lang w:eastAsia="en-US"/>
        </w:rPr>
        <w:t>ų atlyginimą</w:t>
      </w:r>
      <w:r w:rsidRPr="000B46A7">
        <w:rPr>
          <w:rFonts w:ascii="Times New Roman" w:hAnsi="Times New Roman"/>
          <w:color w:val="auto"/>
          <w:sz w:val="24"/>
          <w:szCs w:val="24"/>
          <w:lang w:eastAsia="en-US"/>
        </w:rPr>
        <w:t xml:space="preserve">. </w:t>
      </w:r>
    </w:p>
    <w:p w14:paraId="7EB18E51" w14:textId="488060EA" w:rsidR="000300A7" w:rsidRPr="000B46A7" w:rsidRDefault="000300A7" w:rsidP="007F7C7B">
      <w:pPr>
        <w:pStyle w:val="Sraopastraipa"/>
        <w:numPr>
          <w:ilvl w:val="1"/>
          <w:numId w:val="28"/>
        </w:numPr>
        <w:spacing w:after="120" w:line="240" w:lineRule="auto"/>
        <w:contextualSpacing w:val="0"/>
        <w:jc w:val="both"/>
        <w:rPr>
          <w:rFonts w:ascii="Times New Roman" w:hAnsi="Times New Roman"/>
          <w:color w:val="auto"/>
          <w:kern w:val="24"/>
          <w:sz w:val="24"/>
          <w:szCs w:val="24"/>
          <w:lang w:eastAsia="en-US"/>
        </w:rPr>
      </w:pPr>
      <w:r w:rsidRPr="000B46A7">
        <w:rPr>
          <w:rFonts w:ascii="Times New Roman" w:hAnsi="Times New Roman"/>
          <w:bCs/>
          <w:color w:val="auto"/>
          <w:sz w:val="24"/>
          <w:szCs w:val="24"/>
          <w:lang w:eastAsia="en-US"/>
        </w:rPr>
        <w:t>Iešk</w:t>
      </w:r>
      <w:r w:rsidRPr="000B46A7">
        <w:rPr>
          <w:rFonts w:ascii="Times New Roman" w:hAnsi="Times New Roman"/>
          <w:color w:val="auto"/>
          <w:sz w:val="24"/>
          <w:szCs w:val="24"/>
          <w:lang w:eastAsia="en-US"/>
        </w:rPr>
        <w:t>ovė nurodė, kad</w:t>
      </w:r>
      <w:r w:rsidRPr="000B46A7">
        <w:rPr>
          <w:rFonts w:ascii="Times New Roman" w:hAnsi="Times New Roman"/>
          <w:bCs/>
          <w:color w:val="auto"/>
          <w:kern w:val="36"/>
          <w:sz w:val="24"/>
          <w:szCs w:val="24"/>
        </w:rPr>
        <w:t xml:space="preserve"> </w:t>
      </w:r>
      <w:r w:rsidRPr="000B46A7">
        <w:rPr>
          <w:rFonts w:ascii="Times New Roman" w:hAnsi="Times New Roman"/>
          <w:color w:val="auto"/>
          <w:sz w:val="24"/>
          <w:szCs w:val="24"/>
          <w:lang w:eastAsia="en-US"/>
        </w:rPr>
        <w:t>šalys 2022 m. gegužės 11 d. sudarė preliminariąją sutartį</w:t>
      </w:r>
      <w:r w:rsidR="00534E91" w:rsidRPr="000B46A7">
        <w:rPr>
          <w:rFonts w:ascii="Times New Roman" w:hAnsi="Times New Roman"/>
          <w:color w:val="auto"/>
          <w:sz w:val="24"/>
          <w:szCs w:val="24"/>
          <w:lang w:eastAsia="en-US"/>
        </w:rPr>
        <w:t xml:space="preserve"> (toliau – </w:t>
      </w:r>
      <w:r w:rsidR="009817A0">
        <w:rPr>
          <w:rFonts w:ascii="Times New Roman" w:hAnsi="Times New Roman"/>
          <w:color w:val="auto"/>
          <w:sz w:val="24"/>
          <w:szCs w:val="24"/>
          <w:lang w:eastAsia="en-US"/>
        </w:rPr>
        <w:t>p</w:t>
      </w:r>
      <w:r w:rsidR="00534E91" w:rsidRPr="000B46A7">
        <w:rPr>
          <w:rFonts w:ascii="Times New Roman" w:hAnsi="Times New Roman"/>
          <w:color w:val="auto"/>
          <w:sz w:val="24"/>
          <w:szCs w:val="24"/>
          <w:lang w:eastAsia="en-US"/>
        </w:rPr>
        <w:t>reliminarioji sutartis)</w:t>
      </w:r>
      <w:r w:rsidRPr="000B46A7">
        <w:rPr>
          <w:rFonts w:ascii="Times New Roman" w:hAnsi="Times New Roman"/>
          <w:color w:val="auto"/>
          <w:sz w:val="24"/>
          <w:szCs w:val="24"/>
          <w:lang w:eastAsia="en-US"/>
        </w:rPr>
        <w:t xml:space="preserve">, kurioje susitarė dėl atsakovei nuosavybės teise priklausančio nekilnojamojo turto, esančio </w:t>
      </w:r>
      <w:r w:rsidR="00F4476A">
        <w:rPr>
          <w:rFonts w:ascii="Times New Roman" w:hAnsi="Times New Roman"/>
          <w:color w:val="auto"/>
          <w:sz w:val="24"/>
          <w:szCs w:val="24"/>
          <w:lang w:eastAsia="en-US"/>
        </w:rPr>
        <w:t>(duomenys neskelbtini)</w:t>
      </w:r>
      <w:r w:rsidRPr="000B46A7">
        <w:rPr>
          <w:rFonts w:ascii="Times New Roman" w:hAnsi="Times New Roman"/>
          <w:color w:val="auto"/>
          <w:sz w:val="24"/>
          <w:szCs w:val="24"/>
          <w:lang w:eastAsia="en-US"/>
        </w:rPr>
        <w:t>, pirkimo–pardavimo sutarties sudarymo. Pagrindinė nekilnojamojo turto pirkimo–pardavimo sutartis turėjo būti sudaryta iki 2022 m. rugpjūčio 11 d. Ieškovė pagal preliminariąją sutartį sumokėjo atsakovei 16 500 Eur dydžio avansą. Preliminariosios sutarties 6.2 punkte nu</w:t>
      </w:r>
      <w:r w:rsidR="00C53133">
        <w:rPr>
          <w:rFonts w:ascii="Times New Roman" w:hAnsi="Times New Roman"/>
          <w:color w:val="auto"/>
          <w:sz w:val="24"/>
          <w:szCs w:val="24"/>
          <w:lang w:eastAsia="en-US"/>
        </w:rPr>
        <w:t>st</w:t>
      </w:r>
      <w:r w:rsidRPr="000B46A7">
        <w:rPr>
          <w:rFonts w:ascii="Times New Roman" w:hAnsi="Times New Roman"/>
          <w:color w:val="auto"/>
          <w:sz w:val="24"/>
          <w:szCs w:val="24"/>
          <w:lang w:eastAsia="en-US"/>
        </w:rPr>
        <w:t xml:space="preserve">atyta, kad jeigu pagrindinė turto pirkimo–pardavimo sutartis iki </w:t>
      </w:r>
      <w:r w:rsidR="00495B95">
        <w:rPr>
          <w:rFonts w:ascii="Times New Roman" w:hAnsi="Times New Roman"/>
          <w:color w:val="auto"/>
          <w:sz w:val="24"/>
          <w:szCs w:val="24"/>
          <w:lang w:eastAsia="en-US"/>
        </w:rPr>
        <w:t>p</w:t>
      </w:r>
      <w:r w:rsidR="00C53133">
        <w:rPr>
          <w:rFonts w:ascii="Times New Roman" w:hAnsi="Times New Roman"/>
          <w:color w:val="auto"/>
          <w:sz w:val="24"/>
          <w:szCs w:val="24"/>
          <w:lang w:eastAsia="en-US"/>
        </w:rPr>
        <w:t xml:space="preserve">reliminariosios </w:t>
      </w:r>
      <w:r w:rsidRPr="000B46A7">
        <w:rPr>
          <w:rFonts w:ascii="Times New Roman" w:hAnsi="Times New Roman"/>
          <w:color w:val="auto"/>
          <w:sz w:val="24"/>
          <w:szCs w:val="24"/>
          <w:lang w:eastAsia="en-US"/>
        </w:rPr>
        <w:t>sutarties 2.1 punkte nu</w:t>
      </w:r>
      <w:r w:rsidR="00C53133">
        <w:rPr>
          <w:rFonts w:ascii="Times New Roman" w:hAnsi="Times New Roman"/>
          <w:color w:val="auto"/>
          <w:sz w:val="24"/>
          <w:szCs w:val="24"/>
          <w:lang w:eastAsia="en-US"/>
        </w:rPr>
        <w:t>st</w:t>
      </w:r>
      <w:r w:rsidRPr="000B46A7">
        <w:rPr>
          <w:rFonts w:ascii="Times New Roman" w:hAnsi="Times New Roman"/>
          <w:color w:val="auto"/>
          <w:sz w:val="24"/>
          <w:szCs w:val="24"/>
          <w:lang w:eastAsia="en-US"/>
        </w:rPr>
        <w:t xml:space="preserve">atyto termino nebus pasirašyta dėl pardavėjos kaltės (įskaitant atsisakymą bei vengimą sudaryti sutartį), tai pardavėja per 3 dienas nuo </w:t>
      </w:r>
      <w:r w:rsidR="00C53133">
        <w:rPr>
          <w:rFonts w:ascii="Times New Roman" w:hAnsi="Times New Roman"/>
          <w:color w:val="auto"/>
          <w:sz w:val="24"/>
          <w:szCs w:val="24"/>
          <w:lang w:eastAsia="en-US"/>
        </w:rPr>
        <w:t xml:space="preserve">šios </w:t>
      </w:r>
      <w:r w:rsidRPr="000B46A7">
        <w:rPr>
          <w:rFonts w:ascii="Times New Roman" w:hAnsi="Times New Roman"/>
          <w:color w:val="auto"/>
          <w:sz w:val="24"/>
          <w:szCs w:val="24"/>
          <w:lang w:eastAsia="en-US"/>
        </w:rPr>
        <w:t>sutarties 2.1 punkte nu</w:t>
      </w:r>
      <w:r w:rsidR="00C53133">
        <w:rPr>
          <w:rFonts w:ascii="Times New Roman" w:hAnsi="Times New Roman"/>
          <w:color w:val="auto"/>
          <w:sz w:val="24"/>
          <w:szCs w:val="24"/>
          <w:lang w:eastAsia="en-US"/>
        </w:rPr>
        <w:t>st</w:t>
      </w:r>
      <w:r w:rsidRPr="000B46A7">
        <w:rPr>
          <w:rFonts w:ascii="Times New Roman" w:hAnsi="Times New Roman"/>
          <w:color w:val="auto"/>
          <w:sz w:val="24"/>
          <w:szCs w:val="24"/>
          <w:lang w:eastAsia="en-US"/>
        </w:rPr>
        <w:t xml:space="preserve">atyto termino pabaigos privalės grąžinti pirkėjai sumokėtą </w:t>
      </w:r>
      <w:r w:rsidRPr="000B46A7">
        <w:rPr>
          <w:rFonts w:ascii="Times New Roman" w:hAnsi="Times New Roman"/>
          <w:color w:val="auto"/>
          <w:sz w:val="24"/>
          <w:szCs w:val="24"/>
          <w:lang w:eastAsia="en-US"/>
        </w:rPr>
        <w:lastRenderedPageBreak/>
        <w:t>sutarties 5.1 punkte nu</w:t>
      </w:r>
      <w:r w:rsidR="00C53133">
        <w:rPr>
          <w:rFonts w:ascii="Times New Roman" w:hAnsi="Times New Roman"/>
          <w:color w:val="auto"/>
          <w:sz w:val="24"/>
          <w:szCs w:val="24"/>
          <w:lang w:eastAsia="en-US"/>
        </w:rPr>
        <w:t>rod</w:t>
      </w:r>
      <w:r w:rsidRPr="000B46A7">
        <w:rPr>
          <w:rFonts w:ascii="Times New Roman" w:hAnsi="Times New Roman"/>
          <w:color w:val="auto"/>
          <w:sz w:val="24"/>
          <w:szCs w:val="24"/>
          <w:lang w:eastAsia="en-US"/>
        </w:rPr>
        <w:t>ytą avansą ir sumokėti papildomai 5.1 punkte nurodyto dydžio baudą. Notarinio sandorio sudarymas pas notarę buvo paskirtas 2022 m. liepos 29 d. 15</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val. Ieškovė 2022 m. liepos 27 d. bank</w:t>
      </w:r>
      <w:r w:rsidR="00C53133">
        <w:rPr>
          <w:rFonts w:ascii="Times New Roman" w:hAnsi="Times New Roman"/>
          <w:color w:val="auto"/>
          <w:sz w:val="24"/>
          <w:szCs w:val="24"/>
          <w:lang w:eastAsia="en-US"/>
        </w:rPr>
        <w:t>o</w:t>
      </w:r>
      <w:r w:rsidRPr="000B46A7">
        <w:rPr>
          <w:rFonts w:ascii="Times New Roman" w:hAnsi="Times New Roman"/>
          <w:color w:val="auto"/>
          <w:sz w:val="24"/>
          <w:szCs w:val="24"/>
          <w:lang w:eastAsia="en-US"/>
        </w:rPr>
        <w:t xml:space="preserve"> pavedimu sumokėjo visą likusią turto kainą </w:t>
      </w:r>
      <w:r w:rsidR="00C53133">
        <w:rPr>
          <w:rFonts w:ascii="Times New Roman" w:hAnsi="Times New Roman"/>
          <w:color w:val="auto"/>
          <w:sz w:val="24"/>
          <w:szCs w:val="24"/>
          <w:lang w:eastAsia="en-US"/>
        </w:rPr>
        <w:t xml:space="preserve">– </w:t>
      </w:r>
      <w:r w:rsidRPr="000B46A7">
        <w:rPr>
          <w:rFonts w:ascii="Times New Roman" w:hAnsi="Times New Roman"/>
          <w:color w:val="auto"/>
          <w:sz w:val="24"/>
          <w:szCs w:val="24"/>
          <w:lang w:eastAsia="en-US"/>
        </w:rPr>
        <w:t>148</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500</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Eur. 2022 m. liepos 29 d. atsakovės atstovė elektroniniu laišku ieškovei atsiuntė pranešimą dėl sandorio atšaukimo, kuris pasirašytas elektroniniu parašu likus vos daugiau nei 3</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 xml:space="preserve">valandoms iki </w:t>
      </w:r>
      <w:r w:rsidR="00C53133">
        <w:rPr>
          <w:rFonts w:ascii="Times New Roman" w:hAnsi="Times New Roman"/>
          <w:color w:val="auto"/>
          <w:sz w:val="24"/>
          <w:szCs w:val="24"/>
          <w:lang w:eastAsia="en-US"/>
        </w:rPr>
        <w:t>sutar</w:t>
      </w:r>
      <w:r w:rsidRPr="000B46A7">
        <w:rPr>
          <w:rFonts w:ascii="Times New Roman" w:hAnsi="Times New Roman"/>
          <w:color w:val="auto"/>
          <w:sz w:val="24"/>
          <w:szCs w:val="24"/>
          <w:lang w:eastAsia="en-US"/>
        </w:rPr>
        <w:t xml:space="preserve">to laiko </w:t>
      </w:r>
      <w:r w:rsidR="00C53133">
        <w:rPr>
          <w:rFonts w:ascii="Times New Roman" w:hAnsi="Times New Roman"/>
          <w:color w:val="auto"/>
          <w:sz w:val="24"/>
          <w:szCs w:val="24"/>
          <w:lang w:eastAsia="en-US"/>
        </w:rPr>
        <w:t xml:space="preserve">sudaryti </w:t>
      </w:r>
      <w:r w:rsidRPr="000B46A7">
        <w:rPr>
          <w:rFonts w:ascii="Times New Roman" w:hAnsi="Times New Roman"/>
          <w:color w:val="auto"/>
          <w:sz w:val="24"/>
          <w:szCs w:val="24"/>
          <w:lang w:eastAsia="en-US"/>
        </w:rPr>
        <w:t>pagrindin</w:t>
      </w:r>
      <w:r w:rsidR="00C53133">
        <w:rPr>
          <w:rFonts w:ascii="Times New Roman" w:hAnsi="Times New Roman"/>
          <w:color w:val="auto"/>
          <w:sz w:val="24"/>
          <w:szCs w:val="24"/>
          <w:lang w:eastAsia="en-US"/>
        </w:rPr>
        <w:t>ę</w:t>
      </w:r>
      <w:r w:rsidRPr="000B46A7">
        <w:rPr>
          <w:rFonts w:ascii="Times New Roman" w:hAnsi="Times New Roman"/>
          <w:color w:val="auto"/>
          <w:sz w:val="24"/>
          <w:szCs w:val="24"/>
          <w:lang w:eastAsia="en-US"/>
        </w:rPr>
        <w:t xml:space="preserve"> sutart</w:t>
      </w:r>
      <w:r w:rsidR="00C53133">
        <w:rPr>
          <w:rFonts w:ascii="Times New Roman" w:hAnsi="Times New Roman"/>
          <w:color w:val="auto"/>
          <w:sz w:val="24"/>
          <w:szCs w:val="24"/>
          <w:lang w:eastAsia="en-US"/>
        </w:rPr>
        <w:t>į</w:t>
      </w:r>
      <w:r w:rsidRPr="000B46A7">
        <w:rPr>
          <w:rFonts w:ascii="Times New Roman" w:hAnsi="Times New Roman"/>
          <w:color w:val="auto"/>
          <w:sz w:val="24"/>
          <w:szCs w:val="24"/>
          <w:lang w:eastAsia="en-US"/>
        </w:rPr>
        <w:t xml:space="preserve"> pas notarą. Atsakovė 2022 m. liepos 29</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d. bank</w:t>
      </w:r>
      <w:r w:rsidR="00C53133">
        <w:rPr>
          <w:rFonts w:ascii="Times New Roman" w:hAnsi="Times New Roman"/>
          <w:color w:val="auto"/>
          <w:sz w:val="24"/>
          <w:szCs w:val="24"/>
          <w:lang w:eastAsia="en-US"/>
        </w:rPr>
        <w:t>o</w:t>
      </w:r>
      <w:r w:rsidRPr="000B46A7">
        <w:rPr>
          <w:rFonts w:ascii="Times New Roman" w:hAnsi="Times New Roman"/>
          <w:color w:val="auto"/>
          <w:sz w:val="24"/>
          <w:szCs w:val="24"/>
          <w:lang w:eastAsia="en-US"/>
        </w:rPr>
        <w:t xml:space="preserve"> pavedimu grąžino ieškovei visą jos sumokėtą sumą – 165 000 Eur. Atsakovė likus keletui savaičių iki pagrindinės sutarties sudarymo nustojo bendradarbiauti,</w:t>
      </w:r>
      <w:r w:rsidR="00594E6C" w:rsidRPr="000B46A7">
        <w:rPr>
          <w:rFonts w:ascii="Times New Roman" w:hAnsi="Times New Roman"/>
          <w:color w:val="auto"/>
          <w:sz w:val="24"/>
          <w:szCs w:val="24"/>
          <w:lang w:eastAsia="en-US"/>
        </w:rPr>
        <w:t xml:space="preserve"> </w:t>
      </w:r>
      <w:r w:rsidRPr="000B46A7">
        <w:rPr>
          <w:rFonts w:ascii="Times New Roman" w:hAnsi="Times New Roman"/>
          <w:color w:val="auto"/>
          <w:sz w:val="24"/>
          <w:szCs w:val="24"/>
          <w:lang w:eastAsia="en-US"/>
        </w:rPr>
        <w:t xml:space="preserve">vengė bendrauti ir akivaizdžiai vengė sudaryti pagrindinę turto pirkimo–pardavimo sutartį, todėl pagrindinė sutartis nebuvo sudaryta dėl atsakovės veiksmų ir kaltės. Nors šalys </w:t>
      </w:r>
      <w:r w:rsidR="00C44B8A">
        <w:rPr>
          <w:rFonts w:ascii="Times New Roman" w:hAnsi="Times New Roman"/>
          <w:color w:val="auto"/>
          <w:sz w:val="24"/>
          <w:szCs w:val="24"/>
          <w:lang w:eastAsia="en-US"/>
        </w:rPr>
        <w:t xml:space="preserve">raštu </w:t>
      </w:r>
      <w:r w:rsidRPr="000B46A7">
        <w:rPr>
          <w:rFonts w:ascii="Times New Roman" w:hAnsi="Times New Roman"/>
          <w:color w:val="auto"/>
          <w:sz w:val="24"/>
          <w:szCs w:val="24"/>
          <w:lang w:eastAsia="en-US"/>
        </w:rPr>
        <w:t>nesusitarė dėl statybos darbų atlikimo, o preliminariojoje sutartyje nu</w:t>
      </w:r>
      <w:r w:rsidR="00C53133">
        <w:rPr>
          <w:rFonts w:ascii="Times New Roman" w:hAnsi="Times New Roman"/>
          <w:color w:val="auto"/>
          <w:sz w:val="24"/>
          <w:szCs w:val="24"/>
          <w:lang w:eastAsia="en-US"/>
        </w:rPr>
        <w:t>st</w:t>
      </w:r>
      <w:r w:rsidRPr="000B46A7">
        <w:rPr>
          <w:rFonts w:ascii="Times New Roman" w:hAnsi="Times New Roman"/>
          <w:color w:val="auto"/>
          <w:sz w:val="24"/>
          <w:szCs w:val="24"/>
          <w:lang w:eastAsia="en-US"/>
        </w:rPr>
        <w:t>atė, kad šis klausimas bus aptartas pagrindinėje sutartyje (3.4 punktas), tačiau šalys tiek iki preliminariosios sutarties sudarymo, tiek ją sudarius aptarė planuojamus atlikti remonto darbus</w:t>
      </w:r>
      <w:r w:rsidR="00C44B8A">
        <w:rPr>
          <w:rFonts w:ascii="Times New Roman" w:hAnsi="Times New Roman"/>
          <w:color w:val="auto"/>
          <w:sz w:val="24"/>
          <w:szCs w:val="24"/>
          <w:lang w:eastAsia="en-US"/>
        </w:rPr>
        <w:t>:</w:t>
      </w:r>
      <w:r w:rsidRPr="000B46A7">
        <w:rPr>
          <w:rFonts w:ascii="Times New Roman" w:hAnsi="Times New Roman"/>
          <w:color w:val="auto"/>
          <w:sz w:val="24"/>
          <w:szCs w:val="24"/>
          <w:lang w:eastAsia="en-US"/>
        </w:rPr>
        <w:t xml:space="preserve"> tiek tuos, kuriuos ieškovė planavo atlikti iki pagrindinės turto pirkimo–pardavimo sutarties sudarymo, tiek tuos, kuriuos planavo atlikti po turto perėjimo jos nuosavybėn. Atsakovė savo žodžiu duotą sutikimą pradėti remonto darbus patvirtino ir konkliudentiniais veiksmais</w:t>
      </w:r>
      <w:r w:rsidR="00594E6C" w:rsidRPr="000B46A7">
        <w:rPr>
          <w:rFonts w:ascii="Times New Roman" w:hAnsi="Times New Roman"/>
          <w:color w:val="auto"/>
          <w:sz w:val="24"/>
          <w:szCs w:val="24"/>
          <w:lang w:eastAsia="en-US"/>
        </w:rPr>
        <w:t>.</w:t>
      </w:r>
      <w:r w:rsidRPr="000B46A7">
        <w:rPr>
          <w:rFonts w:ascii="Times New Roman" w:hAnsi="Times New Roman"/>
          <w:color w:val="auto"/>
          <w:sz w:val="24"/>
          <w:szCs w:val="24"/>
          <w:lang w:eastAsia="en-US"/>
        </w:rPr>
        <w:t xml:space="preserve"> 2022 m. liepos 19 d. atsakovė paprašė darbų nebevykdyti</w:t>
      </w:r>
      <w:r w:rsidR="00594E6C" w:rsidRPr="000B46A7">
        <w:rPr>
          <w:rFonts w:ascii="Times New Roman" w:hAnsi="Times New Roman"/>
          <w:color w:val="auto"/>
          <w:sz w:val="24"/>
          <w:szCs w:val="24"/>
          <w:lang w:eastAsia="en-US"/>
        </w:rPr>
        <w:t xml:space="preserve">, </w:t>
      </w:r>
      <w:r w:rsidRPr="000B46A7">
        <w:rPr>
          <w:rFonts w:ascii="Times New Roman" w:hAnsi="Times New Roman"/>
          <w:color w:val="auto"/>
          <w:sz w:val="24"/>
          <w:szCs w:val="24"/>
          <w:lang w:eastAsia="en-US"/>
        </w:rPr>
        <w:t xml:space="preserve">2022 m. liepos 22 d. </w:t>
      </w:r>
      <w:r w:rsidR="00594E6C" w:rsidRPr="000B46A7">
        <w:rPr>
          <w:rFonts w:ascii="Times New Roman" w:hAnsi="Times New Roman"/>
          <w:color w:val="auto"/>
          <w:sz w:val="24"/>
          <w:szCs w:val="24"/>
          <w:lang w:eastAsia="en-US"/>
        </w:rPr>
        <w:t xml:space="preserve">statybos darbai </w:t>
      </w:r>
      <w:r w:rsidRPr="000B46A7">
        <w:rPr>
          <w:rFonts w:ascii="Times New Roman" w:hAnsi="Times New Roman"/>
          <w:color w:val="auto"/>
          <w:sz w:val="24"/>
          <w:szCs w:val="24"/>
          <w:lang w:eastAsia="en-US"/>
        </w:rPr>
        <w:t>buvo sustabdyti. Ieškovė dėl atsakovės atsisakymo sudaryti pagrindinę turto pirkimo–pardavimo sutartį patyrė nuostoli</w:t>
      </w:r>
      <w:r w:rsidR="00C53133">
        <w:rPr>
          <w:rFonts w:ascii="Times New Roman" w:hAnsi="Times New Roman"/>
          <w:color w:val="auto"/>
          <w:sz w:val="24"/>
          <w:szCs w:val="24"/>
          <w:lang w:eastAsia="en-US"/>
        </w:rPr>
        <w:t>ų</w:t>
      </w:r>
      <w:r w:rsidRPr="000B46A7">
        <w:rPr>
          <w:rFonts w:ascii="Times New Roman" w:hAnsi="Times New Roman"/>
          <w:color w:val="auto"/>
          <w:sz w:val="24"/>
          <w:szCs w:val="24"/>
          <w:lang w:eastAsia="en-US"/>
        </w:rPr>
        <w:t>, kurie viršija preliminariosios sutarties 6.2 punkte nu</w:t>
      </w:r>
      <w:r w:rsidR="00C53133">
        <w:rPr>
          <w:rFonts w:ascii="Times New Roman" w:hAnsi="Times New Roman"/>
          <w:color w:val="auto"/>
          <w:sz w:val="24"/>
          <w:szCs w:val="24"/>
          <w:lang w:eastAsia="en-US"/>
        </w:rPr>
        <w:t>rod</w:t>
      </w:r>
      <w:r w:rsidRPr="000B46A7">
        <w:rPr>
          <w:rFonts w:ascii="Times New Roman" w:hAnsi="Times New Roman"/>
          <w:color w:val="auto"/>
          <w:sz w:val="24"/>
          <w:szCs w:val="24"/>
          <w:lang w:eastAsia="en-US"/>
        </w:rPr>
        <w:t>ytą baudą (netesybas). Ieškovė už projektavimo paslaugas UAB</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w:t>
      </w:r>
      <w:proofErr w:type="spellStart"/>
      <w:r w:rsidRPr="000B46A7">
        <w:rPr>
          <w:rFonts w:ascii="Times New Roman" w:hAnsi="Times New Roman"/>
          <w:color w:val="auto"/>
          <w:sz w:val="24"/>
          <w:szCs w:val="24"/>
          <w:lang w:eastAsia="en-US"/>
        </w:rPr>
        <w:t>Projektera</w:t>
      </w:r>
      <w:proofErr w:type="spellEnd"/>
      <w:r w:rsidRPr="000B46A7">
        <w:rPr>
          <w:rFonts w:ascii="Times New Roman" w:hAnsi="Times New Roman"/>
          <w:color w:val="auto"/>
          <w:sz w:val="24"/>
          <w:szCs w:val="24"/>
          <w:lang w:eastAsia="en-US"/>
        </w:rPr>
        <w:t>“ sumokėjo 1452 Eur, už namo vidaus patalpų paprastojo remonto darbus UAB</w:t>
      </w:r>
      <w:r w:rsidR="00C53133">
        <w:rPr>
          <w:rFonts w:ascii="Times New Roman" w:hAnsi="Times New Roman"/>
          <w:color w:val="auto"/>
          <w:sz w:val="24"/>
          <w:szCs w:val="24"/>
          <w:lang w:eastAsia="en-US"/>
        </w:rPr>
        <w:t> </w:t>
      </w:r>
      <w:r w:rsidRPr="000B46A7">
        <w:rPr>
          <w:rFonts w:ascii="Times New Roman" w:hAnsi="Times New Roman"/>
          <w:color w:val="auto"/>
          <w:sz w:val="24"/>
          <w:szCs w:val="24"/>
          <w:lang w:eastAsia="en-US"/>
        </w:rPr>
        <w:t>„</w:t>
      </w:r>
      <w:proofErr w:type="spellStart"/>
      <w:r w:rsidRPr="000B46A7">
        <w:rPr>
          <w:rFonts w:ascii="Times New Roman" w:hAnsi="Times New Roman"/>
          <w:color w:val="auto"/>
          <w:sz w:val="24"/>
          <w:szCs w:val="24"/>
          <w:lang w:eastAsia="en-US"/>
        </w:rPr>
        <w:t>Kemsi</w:t>
      </w:r>
      <w:proofErr w:type="spellEnd"/>
      <w:r w:rsidRPr="000B46A7">
        <w:rPr>
          <w:rFonts w:ascii="Times New Roman" w:hAnsi="Times New Roman"/>
          <w:color w:val="auto"/>
          <w:sz w:val="24"/>
          <w:szCs w:val="24"/>
          <w:lang w:eastAsia="en-US"/>
        </w:rPr>
        <w:t xml:space="preserve">“ sumokėjo 31 555 Eur. </w:t>
      </w:r>
    </w:p>
    <w:p w14:paraId="032134F1" w14:textId="4D8CDECC" w:rsidR="000300A7" w:rsidRPr="000B46A7" w:rsidRDefault="000300A7" w:rsidP="006C3EF6">
      <w:pPr>
        <w:pStyle w:val="Sraopastraipa"/>
        <w:numPr>
          <w:ilvl w:val="1"/>
          <w:numId w:val="28"/>
        </w:numPr>
        <w:spacing w:after="120" w:line="240" w:lineRule="auto"/>
        <w:contextualSpacing w:val="0"/>
        <w:jc w:val="both"/>
        <w:rPr>
          <w:rFonts w:ascii="Times New Roman" w:hAnsi="Times New Roman"/>
          <w:color w:val="auto"/>
          <w:kern w:val="24"/>
          <w:sz w:val="24"/>
          <w:szCs w:val="24"/>
          <w:lang w:eastAsia="en-US"/>
        </w:rPr>
      </w:pPr>
      <w:r w:rsidRPr="000B46A7">
        <w:rPr>
          <w:rFonts w:ascii="Times New Roman" w:hAnsi="Times New Roman"/>
          <w:bCs/>
          <w:color w:val="auto"/>
          <w:kern w:val="36"/>
          <w:sz w:val="24"/>
          <w:szCs w:val="24"/>
        </w:rPr>
        <w:t>A</w:t>
      </w:r>
      <w:r w:rsidRPr="000B46A7">
        <w:rPr>
          <w:rFonts w:ascii="Times New Roman" w:hAnsi="Times New Roman"/>
          <w:color w:val="auto"/>
          <w:sz w:val="24"/>
          <w:szCs w:val="24"/>
          <w:lang w:eastAsia="en-US"/>
        </w:rPr>
        <w:t xml:space="preserve">tsakovė </w:t>
      </w:r>
      <w:bookmarkStart w:id="7" w:name="Buk_6"/>
      <w:r w:rsidR="00F4476A" w:rsidRPr="00F4476A">
        <w:rPr>
          <w:rFonts w:ascii="Times New Roman" w:hAnsi="Times New Roman"/>
          <w:color w:val="auto"/>
          <w:sz w:val="24"/>
          <w:szCs w:val="24"/>
          <w:lang w:eastAsia="en-US"/>
        </w:rPr>
        <w:t xml:space="preserve">G. G. </w:t>
      </w:r>
      <w:bookmarkEnd w:id="7"/>
      <w:r w:rsidRPr="000B46A7">
        <w:rPr>
          <w:rFonts w:ascii="Times New Roman" w:hAnsi="Times New Roman"/>
          <w:sz w:val="24"/>
          <w:szCs w:val="24"/>
        </w:rPr>
        <w:t xml:space="preserve">su patikslintu ieškiniu nesutiko ir prašė jį atmesti. Atsakovė priešieškiniu prašė priteisti iš ieškovės </w:t>
      </w:r>
      <w:r w:rsidRPr="000B46A7">
        <w:rPr>
          <w:rFonts w:ascii="Times New Roman" w:hAnsi="Times New Roman"/>
          <w:color w:val="auto"/>
          <w:sz w:val="24"/>
          <w:szCs w:val="24"/>
          <w:lang w:eastAsia="en-US"/>
        </w:rPr>
        <w:t>54 561,53 Eur nuostolių atlyginimą, 5 procentų dydžio metines palūkanas už priteistą sumą nuo bylos iškėlimo teisme dienos iki teismo sprendimo visiško įvykdymo ir bylinėjimosi išlaid</w:t>
      </w:r>
      <w:r w:rsidR="00C53133">
        <w:rPr>
          <w:rFonts w:ascii="Times New Roman" w:hAnsi="Times New Roman"/>
          <w:color w:val="auto"/>
          <w:sz w:val="24"/>
          <w:szCs w:val="24"/>
          <w:lang w:eastAsia="en-US"/>
        </w:rPr>
        <w:t>ų atlyginimą</w:t>
      </w:r>
      <w:r w:rsidRPr="000B46A7">
        <w:rPr>
          <w:rFonts w:ascii="Times New Roman" w:hAnsi="Times New Roman"/>
          <w:color w:val="auto"/>
          <w:sz w:val="24"/>
          <w:szCs w:val="24"/>
          <w:lang w:eastAsia="en-US"/>
        </w:rPr>
        <w:t>. 2023 m. lapkričio 23 d. atsakovė pareiškimu dėl priešieškinio reikalavimo sumažinimo</w:t>
      </w:r>
      <w:r w:rsidRPr="000B46A7">
        <w:rPr>
          <w:rFonts w:ascii="Times New Roman" w:hAnsi="Times New Roman"/>
          <w:sz w:val="24"/>
          <w:szCs w:val="24"/>
        </w:rPr>
        <w:t xml:space="preserve"> prašė priteisti iš ieškovės 52 540,12 Eur nuostolių atlyginimą, </w:t>
      </w:r>
      <w:r w:rsidRPr="000B46A7">
        <w:rPr>
          <w:rFonts w:ascii="Times New Roman" w:hAnsi="Times New Roman"/>
          <w:color w:val="auto"/>
          <w:sz w:val="24"/>
          <w:szCs w:val="24"/>
          <w:lang w:eastAsia="en-US"/>
        </w:rPr>
        <w:t>5 procentų dydžio metines palūkanas už priteistą sumą nuo bylos iškėlimo teisme dienos iki teismo sprendimo visiško įvykdymo ir bylinėjimosi išlaid</w:t>
      </w:r>
      <w:r w:rsidR="00C53133">
        <w:rPr>
          <w:rFonts w:ascii="Times New Roman" w:hAnsi="Times New Roman"/>
          <w:color w:val="auto"/>
          <w:sz w:val="24"/>
          <w:szCs w:val="24"/>
          <w:lang w:eastAsia="en-US"/>
        </w:rPr>
        <w:t>ų atlyginimą</w:t>
      </w:r>
      <w:r w:rsidRPr="000B46A7">
        <w:rPr>
          <w:rFonts w:ascii="Times New Roman" w:hAnsi="Times New Roman"/>
          <w:color w:val="auto"/>
          <w:sz w:val="24"/>
          <w:szCs w:val="24"/>
          <w:lang w:eastAsia="en-US"/>
        </w:rPr>
        <w:t xml:space="preserve">. </w:t>
      </w:r>
    </w:p>
    <w:p w14:paraId="553CCF33" w14:textId="1F5F9A19" w:rsidR="000300A7" w:rsidRPr="000B46A7" w:rsidRDefault="000300A7" w:rsidP="006C3EF6">
      <w:pPr>
        <w:pStyle w:val="Sraopastraipa"/>
        <w:numPr>
          <w:ilvl w:val="1"/>
          <w:numId w:val="28"/>
        </w:numPr>
        <w:spacing w:after="120" w:line="240" w:lineRule="auto"/>
        <w:contextualSpacing w:val="0"/>
        <w:jc w:val="both"/>
        <w:rPr>
          <w:rFonts w:ascii="Times New Roman" w:hAnsi="Times New Roman"/>
          <w:color w:val="auto"/>
          <w:kern w:val="24"/>
          <w:sz w:val="24"/>
          <w:szCs w:val="24"/>
          <w:lang w:eastAsia="en-US"/>
        </w:rPr>
      </w:pPr>
      <w:r w:rsidRPr="000B46A7">
        <w:rPr>
          <w:rFonts w:ascii="Times New Roman" w:hAnsi="Times New Roman"/>
          <w:color w:val="auto"/>
          <w:sz w:val="24"/>
          <w:szCs w:val="24"/>
          <w:lang w:eastAsia="en-US"/>
        </w:rPr>
        <w:t xml:space="preserve">Atsakovė </w:t>
      </w:r>
      <w:r w:rsidRPr="000B46A7">
        <w:rPr>
          <w:rFonts w:ascii="Times New Roman" w:hAnsi="Times New Roman"/>
          <w:sz w:val="24"/>
          <w:szCs w:val="24"/>
        </w:rPr>
        <w:t xml:space="preserve">nurodė, </w:t>
      </w:r>
      <w:r w:rsidRPr="000B46A7">
        <w:rPr>
          <w:rFonts w:ascii="Times New Roman" w:hAnsi="Times New Roman"/>
          <w:color w:val="auto"/>
          <w:sz w:val="24"/>
          <w:szCs w:val="24"/>
          <w:lang w:eastAsia="en-US"/>
        </w:rPr>
        <w:t xml:space="preserve">kad </w:t>
      </w:r>
      <w:r w:rsidRPr="000B46A7">
        <w:rPr>
          <w:rFonts w:ascii="Times New Roman" w:hAnsi="Times New Roman"/>
          <w:sz w:val="24"/>
          <w:szCs w:val="24"/>
          <w:lang w:eastAsia="en-US"/>
        </w:rPr>
        <w:t xml:space="preserve">preliminariojoje sutartyje nebuvo susitarta dėl jokių turto griovimo, remonto darbų. Atsakovė nei </w:t>
      </w:r>
      <w:r w:rsidR="00C53133">
        <w:rPr>
          <w:rFonts w:ascii="Times New Roman" w:hAnsi="Times New Roman"/>
          <w:sz w:val="24"/>
          <w:szCs w:val="24"/>
          <w:lang w:eastAsia="en-US"/>
        </w:rPr>
        <w:t xml:space="preserve">sudarant </w:t>
      </w:r>
      <w:r w:rsidRPr="000B46A7">
        <w:rPr>
          <w:rFonts w:ascii="Times New Roman" w:hAnsi="Times New Roman"/>
          <w:sz w:val="24"/>
          <w:szCs w:val="24"/>
          <w:lang w:eastAsia="en-US"/>
        </w:rPr>
        <w:t>preliminari</w:t>
      </w:r>
      <w:r w:rsidR="00C53133">
        <w:rPr>
          <w:rFonts w:ascii="Times New Roman" w:hAnsi="Times New Roman"/>
          <w:sz w:val="24"/>
          <w:szCs w:val="24"/>
          <w:lang w:eastAsia="en-US"/>
        </w:rPr>
        <w:t>ąją</w:t>
      </w:r>
      <w:r w:rsidRPr="000B46A7">
        <w:rPr>
          <w:rFonts w:ascii="Times New Roman" w:hAnsi="Times New Roman"/>
          <w:sz w:val="24"/>
          <w:szCs w:val="24"/>
          <w:lang w:eastAsia="en-US"/>
        </w:rPr>
        <w:t xml:space="preserve"> sutart</w:t>
      </w:r>
      <w:r w:rsidR="00C53133">
        <w:rPr>
          <w:rFonts w:ascii="Times New Roman" w:hAnsi="Times New Roman"/>
          <w:sz w:val="24"/>
          <w:szCs w:val="24"/>
          <w:lang w:eastAsia="en-US"/>
        </w:rPr>
        <w:t>į</w:t>
      </w:r>
      <w:r w:rsidRPr="000B46A7">
        <w:rPr>
          <w:rFonts w:ascii="Times New Roman" w:hAnsi="Times New Roman"/>
          <w:sz w:val="24"/>
          <w:szCs w:val="24"/>
          <w:lang w:eastAsia="en-US"/>
        </w:rPr>
        <w:t>, nei vėliau jokia forma sutikimo dėl jai nuosavybės teise priklausančio turto remonto, griovimo ar kitų statybos darbų nedavė, kadangi tokio sutikimo ieškovė niekada neprašė. Ieškovė atliko statybos</w:t>
      </w:r>
      <w:r w:rsidR="00C53133">
        <w:rPr>
          <w:rFonts w:ascii="Times New Roman" w:hAnsi="Times New Roman"/>
          <w:sz w:val="24"/>
          <w:szCs w:val="24"/>
          <w:lang w:eastAsia="en-US"/>
        </w:rPr>
        <w:t xml:space="preserve">, </w:t>
      </w:r>
      <w:r w:rsidRPr="000B46A7">
        <w:rPr>
          <w:rFonts w:ascii="Times New Roman" w:hAnsi="Times New Roman"/>
          <w:sz w:val="24"/>
          <w:szCs w:val="24"/>
          <w:lang w:eastAsia="en-US"/>
        </w:rPr>
        <w:t>griovimo darbus po preliminariosios sutarties sudarymo atsakovės turte, pablogindama jo būklę iš esmės, ženkliai sumažino jo vertę, padarė žal</w:t>
      </w:r>
      <w:r w:rsidR="00C53133">
        <w:rPr>
          <w:rFonts w:ascii="Times New Roman" w:hAnsi="Times New Roman"/>
          <w:sz w:val="24"/>
          <w:szCs w:val="24"/>
          <w:lang w:eastAsia="en-US"/>
        </w:rPr>
        <w:t>os</w:t>
      </w:r>
      <w:r w:rsidRPr="000B46A7">
        <w:rPr>
          <w:rFonts w:ascii="Times New Roman" w:hAnsi="Times New Roman"/>
          <w:sz w:val="24"/>
          <w:szCs w:val="24"/>
          <w:lang w:eastAsia="en-US"/>
        </w:rPr>
        <w:t xml:space="preserve"> turtui. Ieškovė neteisėtai, be atsakovės sutikimo, sudarė su trečiaisiais asmenimis sutartis dėl statybos</w:t>
      </w:r>
      <w:r w:rsidR="00C53133">
        <w:rPr>
          <w:rFonts w:ascii="Times New Roman" w:hAnsi="Times New Roman"/>
          <w:sz w:val="24"/>
          <w:szCs w:val="24"/>
          <w:lang w:eastAsia="en-US"/>
        </w:rPr>
        <w:t xml:space="preserve">, </w:t>
      </w:r>
      <w:r w:rsidRPr="000B46A7">
        <w:rPr>
          <w:rFonts w:ascii="Times New Roman" w:hAnsi="Times New Roman"/>
          <w:sz w:val="24"/>
          <w:szCs w:val="24"/>
          <w:lang w:eastAsia="en-US"/>
        </w:rPr>
        <w:t xml:space="preserve">griovimo darbų atsakovei priklausančiame turte. </w:t>
      </w:r>
      <w:r w:rsidRPr="000B46A7">
        <w:rPr>
          <w:rFonts w:ascii="Times New Roman" w:hAnsi="Times New Roman"/>
          <w:color w:val="auto"/>
          <w:sz w:val="24"/>
          <w:szCs w:val="24"/>
          <w:lang w:eastAsia="en-US"/>
        </w:rPr>
        <w:t>Atsakovės namas, kuriame ji gyvena šaltuoju metų sezonu, yra greta ginčo turto, tačiau</w:t>
      </w:r>
      <w:r w:rsidR="00C53133">
        <w:rPr>
          <w:rFonts w:ascii="Times New Roman" w:hAnsi="Times New Roman"/>
          <w:color w:val="auto"/>
          <w:sz w:val="24"/>
          <w:szCs w:val="24"/>
          <w:lang w:eastAsia="en-US"/>
        </w:rPr>
        <w:t>,</w:t>
      </w:r>
      <w:r w:rsidRPr="000B46A7">
        <w:rPr>
          <w:rFonts w:ascii="Times New Roman" w:hAnsi="Times New Roman"/>
          <w:color w:val="auto"/>
          <w:sz w:val="24"/>
          <w:szCs w:val="24"/>
          <w:lang w:eastAsia="en-US"/>
        </w:rPr>
        <w:t xml:space="preserve"> nepaisant šios aplinkybės, kad galėtų pastebėti vykstančias statybas ir griovimo darbus, ji turėjo būti nuolatos savo name. Atsakovė kartu su sutuoktin</w:t>
      </w:r>
      <w:r w:rsidR="00C44B8A">
        <w:rPr>
          <w:rFonts w:ascii="Times New Roman" w:hAnsi="Times New Roman"/>
          <w:color w:val="auto"/>
          <w:sz w:val="24"/>
          <w:szCs w:val="24"/>
          <w:lang w:eastAsia="en-US"/>
        </w:rPr>
        <w:t>i</w:t>
      </w:r>
      <w:r w:rsidRPr="000B46A7">
        <w:rPr>
          <w:rFonts w:ascii="Times New Roman" w:hAnsi="Times New Roman"/>
          <w:color w:val="auto"/>
          <w:sz w:val="24"/>
          <w:szCs w:val="24"/>
          <w:lang w:eastAsia="en-US"/>
        </w:rPr>
        <w:t xml:space="preserve">u iki 2022 m. liepos 17 d. buvo išvykusi atostogų į savo sodybą, todėl faktiškai savo namuose nebuvo ir neturėjo jokių objektyvių galimybių pastebėti vykstančius griovimo darbus </w:t>
      </w:r>
      <w:r w:rsidR="00C53133">
        <w:rPr>
          <w:rFonts w:ascii="Times New Roman" w:hAnsi="Times New Roman"/>
          <w:color w:val="auto"/>
          <w:sz w:val="24"/>
          <w:szCs w:val="24"/>
          <w:lang w:eastAsia="en-US"/>
        </w:rPr>
        <w:t>ir</w:t>
      </w:r>
      <w:r w:rsidRPr="000B46A7">
        <w:rPr>
          <w:rFonts w:ascii="Times New Roman" w:hAnsi="Times New Roman"/>
          <w:color w:val="auto"/>
          <w:sz w:val="24"/>
          <w:szCs w:val="24"/>
          <w:lang w:eastAsia="en-US"/>
        </w:rPr>
        <w:t xml:space="preserve"> tam užkirsti kelią. Apie namo griovimo darbus </w:t>
      </w:r>
      <w:r w:rsidR="00C44B8A">
        <w:rPr>
          <w:rFonts w:ascii="Times New Roman" w:hAnsi="Times New Roman"/>
          <w:color w:val="auto"/>
          <w:sz w:val="24"/>
          <w:szCs w:val="24"/>
          <w:lang w:eastAsia="en-US"/>
        </w:rPr>
        <w:t xml:space="preserve">ji </w:t>
      </w:r>
      <w:r w:rsidRPr="000B46A7">
        <w:rPr>
          <w:rFonts w:ascii="Times New Roman" w:hAnsi="Times New Roman"/>
          <w:color w:val="auto"/>
          <w:sz w:val="24"/>
          <w:szCs w:val="24"/>
          <w:lang w:eastAsia="en-US"/>
        </w:rPr>
        <w:t xml:space="preserve">sužinojo iš trečiųjų asmenų tik liepos mėnesį. Atsakovė taip pat neįleido jokių darbuotojų į namą, visi darbai buvo vykdomi be atsakovės žinios ir sutikimo. </w:t>
      </w:r>
      <w:r w:rsidR="00C44B8A">
        <w:rPr>
          <w:rFonts w:ascii="Times New Roman" w:hAnsi="Times New Roman"/>
          <w:color w:val="auto"/>
          <w:sz w:val="24"/>
          <w:szCs w:val="24"/>
          <w:lang w:eastAsia="en-US"/>
        </w:rPr>
        <w:t>I</w:t>
      </w:r>
      <w:r w:rsidRPr="000B46A7">
        <w:rPr>
          <w:rFonts w:ascii="Times New Roman" w:hAnsi="Times New Roman"/>
          <w:color w:val="auto"/>
          <w:sz w:val="24"/>
          <w:szCs w:val="24"/>
          <w:lang w:eastAsia="en-US"/>
        </w:rPr>
        <w:t>eškovė, neturėdama atsakovės sutikimo, sudar</w:t>
      </w:r>
      <w:r w:rsidR="00C53133">
        <w:rPr>
          <w:rFonts w:ascii="Times New Roman" w:hAnsi="Times New Roman"/>
          <w:color w:val="auto"/>
          <w:sz w:val="24"/>
          <w:szCs w:val="24"/>
          <w:lang w:eastAsia="en-US"/>
        </w:rPr>
        <w:t>ydavo</w:t>
      </w:r>
      <w:r w:rsidRPr="000B46A7">
        <w:rPr>
          <w:rFonts w:ascii="Times New Roman" w:hAnsi="Times New Roman"/>
          <w:color w:val="auto"/>
          <w:sz w:val="24"/>
          <w:szCs w:val="24"/>
          <w:lang w:eastAsia="en-US"/>
        </w:rPr>
        <w:t xml:space="preserve"> statybos darbų sutartis, </w:t>
      </w:r>
      <w:r w:rsidR="00C44B8A">
        <w:rPr>
          <w:rFonts w:ascii="Times New Roman" w:hAnsi="Times New Roman"/>
          <w:color w:val="auto"/>
          <w:sz w:val="24"/>
          <w:szCs w:val="24"/>
          <w:lang w:eastAsia="en-US"/>
        </w:rPr>
        <w:t>todėl</w:t>
      </w:r>
      <w:r w:rsidRPr="000B46A7">
        <w:rPr>
          <w:rFonts w:ascii="Times New Roman" w:hAnsi="Times New Roman"/>
          <w:color w:val="auto"/>
          <w:sz w:val="24"/>
          <w:szCs w:val="24"/>
          <w:lang w:eastAsia="en-US"/>
        </w:rPr>
        <w:t xml:space="preserve"> atsakovei </w:t>
      </w:r>
      <w:r w:rsidR="00C44B8A">
        <w:rPr>
          <w:rFonts w:ascii="Times New Roman" w:hAnsi="Times New Roman"/>
          <w:color w:val="auto"/>
          <w:sz w:val="24"/>
          <w:szCs w:val="24"/>
          <w:lang w:eastAsia="en-US"/>
        </w:rPr>
        <w:t>ne</w:t>
      </w:r>
      <w:r w:rsidRPr="000B46A7">
        <w:rPr>
          <w:rFonts w:ascii="Times New Roman" w:hAnsi="Times New Roman"/>
          <w:color w:val="auto"/>
          <w:sz w:val="24"/>
          <w:szCs w:val="24"/>
          <w:lang w:eastAsia="en-US"/>
        </w:rPr>
        <w:t xml:space="preserve">kyla pareiga apmokėti jas. Ieškovė turto būklę ir vertę iš esmės pablogino, </w:t>
      </w:r>
      <w:r w:rsidR="00C53133">
        <w:rPr>
          <w:rFonts w:ascii="Times New Roman" w:hAnsi="Times New Roman"/>
          <w:color w:val="auto"/>
          <w:sz w:val="24"/>
          <w:szCs w:val="24"/>
          <w:lang w:eastAsia="en-US"/>
        </w:rPr>
        <w:t>tai</w:t>
      </w:r>
      <w:r w:rsidRPr="000B46A7">
        <w:rPr>
          <w:rFonts w:ascii="Times New Roman" w:hAnsi="Times New Roman"/>
          <w:color w:val="auto"/>
          <w:sz w:val="24"/>
          <w:szCs w:val="24"/>
          <w:lang w:eastAsia="en-US"/>
        </w:rPr>
        <w:t xml:space="preserve"> leidžia daryti išvadą, kad atsakovė, o ne ieškovė patyrė nuostoli</w:t>
      </w:r>
      <w:r w:rsidR="00C53133">
        <w:rPr>
          <w:rFonts w:ascii="Times New Roman" w:hAnsi="Times New Roman"/>
          <w:color w:val="auto"/>
          <w:sz w:val="24"/>
          <w:szCs w:val="24"/>
          <w:lang w:eastAsia="en-US"/>
        </w:rPr>
        <w:t>ų</w:t>
      </w:r>
      <w:r w:rsidRPr="000B46A7">
        <w:rPr>
          <w:rFonts w:ascii="Times New Roman" w:hAnsi="Times New Roman"/>
          <w:color w:val="auto"/>
          <w:sz w:val="24"/>
          <w:szCs w:val="24"/>
          <w:lang w:eastAsia="en-US"/>
        </w:rPr>
        <w:t xml:space="preserve">. </w:t>
      </w:r>
      <w:r w:rsidRPr="000B46A7">
        <w:rPr>
          <w:rFonts w:ascii="Times New Roman" w:hAnsi="Times New Roman"/>
          <w:sz w:val="24"/>
          <w:szCs w:val="24"/>
          <w:lang w:eastAsia="en-US"/>
        </w:rPr>
        <w:t xml:space="preserve">Šiuo atveju yra visos civilinės atsakomybės sąlygos taikyti ieškovei civilinę atsakomybę </w:t>
      </w:r>
      <w:r w:rsidR="00C53133">
        <w:rPr>
          <w:rFonts w:ascii="Times New Roman" w:hAnsi="Times New Roman"/>
          <w:sz w:val="24"/>
          <w:szCs w:val="24"/>
          <w:lang w:eastAsia="en-US"/>
        </w:rPr>
        <w:t xml:space="preserve">ir </w:t>
      </w:r>
      <w:r w:rsidRPr="000B46A7">
        <w:rPr>
          <w:rFonts w:ascii="Times New Roman" w:hAnsi="Times New Roman"/>
          <w:sz w:val="24"/>
          <w:szCs w:val="24"/>
          <w:lang w:eastAsia="en-US"/>
        </w:rPr>
        <w:t>priteis</w:t>
      </w:r>
      <w:r w:rsidR="00C53133">
        <w:rPr>
          <w:rFonts w:ascii="Times New Roman" w:hAnsi="Times New Roman"/>
          <w:sz w:val="24"/>
          <w:szCs w:val="24"/>
          <w:lang w:eastAsia="en-US"/>
        </w:rPr>
        <w:t>ti</w:t>
      </w:r>
      <w:r w:rsidRPr="000B46A7">
        <w:rPr>
          <w:rFonts w:ascii="Times New Roman" w:hAnsi="Times New Roman"/>
          <w:sz w:val="24"/>
          <w:szCs w:val="24"/>
          <w:lang w:eastAsia="en-US"/>
        </w:rPr>
        <w:t xml:space="preserve"> iš ieškovės atsakovei 52 540,12 Eur</w:t>
      </w:r>
      <w:r w:rsidR="00C53133">
        <w:rPr>
          <w:rFonts w:ascii="Times New Roman" w:hAnsi="Times New Roman"/>
          <w:sz w:val="24"/>
          <w:szCs w:val="24"/>
          <w:lang w:eastAsia="en-US"/>
        </w:rPr>
        <w:t xml:space="preserve"> </w:t>
      </w:r>
      <w:r w:rsidRPr="000B46A7">
        <w:rPr>
          <w:rFonts w:ascii="Times New Roman" w:hAnsi="Times New Roman"/>
          <w:sz w:val="24"/>
          <w:szCs w:val="24"/>
          <w:lang w:eastAsia="en-US"/>
        </w:rPr>
        <w:t>iki statybos darbų buvusi</w:t>
      </w:r>
      <w:r w:rsidR="00C44B8A">
        <w:rPr>
          <w:rFonts w:ascii="Times New Roman" w:hAnsi="Times New Roman"/>
          <w:sz w:val="24"/>
          <w:szCs w:val="24"/>
          <w:lang w:eastAsia="en-US"/>
        </w:rPr>
        <w:t>os</w:t>
      </w:r>
      <w:r w:rsidRPr="000B46A7">
        <w:rPr>
          <w:rFonts w:ascii="Times New Roman" w:hAnsi="Times New Roman"/>
          <w:sz w:val="24"/>
          <w:szCs w:val="24"/>
          <w:lang w:eastAsia="en-US"/>
        </w:rPr>
        <w:t xml:space="preserve"> būkl</w:t>
      </w:r>
      <w:r w:rsidR="00C44B8A">
        <w:rPr>
          <w:rFonts w:ascii="Times New Roman" w:hAnsi="Times New Roman"/>
          <w:sz w:val="24"/>
          <w:szCs w:val="24"/>
          <w:lang w:eastAsia="en-US"/>
        </w:rPr>
        <w:t>ės</w:t>
      </w:r>
      <w:r w:rsidRPr="000B46A7">
        <w:rPr>
          <w:rFonts w:ascii="Times New Roman" w:hAnsi="Times New Roman"/>
          <w:sz w:val="24"/>
          <w:szCs w:val="24"/>
          <w:lang w:eastAsia="en-US"/>
        </w:rPr>
        <w:t xml:space="preserve"> </w:t>
      </w:r>
      <w:r w:rsidR="00C44B8A">
        <w:rPr>
          <w:rFonts w:ascii="Times New Roman" w:hAnsi="Times New Roman"/>
          <w:sz w:val="24"/>
          <w:szCs w:val="24"/>
          <w:lang w:eastAsia="en-US"/>
        </w:rPr>
        <w:t xml:space="preserve">turto atkūrimo </w:t>
      </w:r>
      <w:r w:rsidR="00C53133">
        <w:rPr>
          <w:rFonts w:ascii="Times New Roman" w:hAnsi="Times New Roman"/>
          <w:sz w:val="24"/>
          <w:szCs w:val="24"/>
          <w:lang w:eastAsia="en-US"/>
        </w:rPr>
        <w:t xml:space="preserve">išlaidoms </w:t>
      </w:r>
      <w:r w:rsidRPr="000B46A7">
        <w:rPr>
          <w:rFonts w:ascii="Times New Roman" w:hAnsi="Times New Roman"/>
          <w:sz w:val="24"/>
          <w:szCs w:val="24"/>
          <w:lang w:eastAsia="en-US"/>
        </w:rPr>
        <w:t>atlyginti.</w:t>
      </w:r>
    </w:p>
    <w:p w14:paraId="66B55BE2" w14:textId="77777777" w:rsidR="00D03517" w:rsidRPr="000B46A7" w:rsidRDefault="00D03517" w:rsidP="00D03517">
      <w:pPr>
        <w:pStyle w:val="Sraopastraipa"/>
        <w:spacing w:after="120" w:line="240" w:lineRule="auto"/>
        <w:ind w:left="357"/>
        <w:contextualSpacing w:val="0"/>
        <w:jc w:val="both"/>
        <w:rPr>
          <w:rFonts w:ascii="Times New Roman" w:hAnsi="Times New Roman"/>
          <w:sz w:val="24"/>
          <w:szCs w:val="24"/>
        </w:rPr>
      </w:pPr>
    </w:p>
    <w:p w14:paraId="79DBB707" w14:textId="77777777" w:rsidR="00123EE2" w:rsidRPr="000B46A7" w:rsidRDefault="00A80C8A">
      <w:pPr>
        <w:pStyle w:val="Sraopastraipa"/>
        <w:spacing w:after="120" w:line="240" w:lineRule="auto"/>
        <w:ind w:left="0"/>
        <w:contextualSpacing w:val="0"/>
        <w:jc w:val="center"/>
        <w:rPr>
          <w:rFonts w:ascii="Times New Roman" w:hAnsi="Times New Roman"/>
          <w:sz w:val="24"/>
          <w:szCs w:val="24"/>
        </w:rPr>
      </w:pPr>
      <w:r w:rsidRPr="000B46A7">
        <w:rPr>
          <w:rFonts w:ascii="Times New Roman" w:hAnsi="Times New Roman"/>
          <w:sz w:val="24"/>
          <w:szCs w:val="24"/>
        </w:rPr>
        <w:t>II. Pirmosios ir apeliacinės instancijos teismų procesinių sprendimų esmė</w:t>
      </w:r>
    </w:p>
    <w:p w14:paraId="7D098B90" w14:textId="77777777" w:rsidR="00123EE2" w:rsidRPr="000B46A7" w:rsidRDefault="00123EE2" w:rsidP="001E75CD">
      <w:pPr>
        <w:spacing w:after="120"/>
        <w:jc w:val="both"/>
      </w:pPr>
    </w:p>
    <w:p w14:paraId="4ABC67D3" w14:textId="052BCFD6" w:rsidR="00594E6C" w:rsidRPr="000B46A7" w:rsidRDefault="00594E6C" w:rsidP="00534E91">
      <w:pPr>
        <w:numPr>
          <w:ilvl w:val="1"/>
          <w:numId w:val="28"/>
        </w:numPr>
        <w:overflowPunct w:val="0"/>
        <w:autoSpaceDE w:val="0"/>
        <w:autoSpaceDN w:val="0"/>
        <w:adjustRightInd w:val="0"/>
        <w:spacing w:after="120"/>
        <w:jc w:val="both"/>
        <w:rPr>
          <w:color w:val="auto"/>
          <w:lang w:eastAsia="en-US"/>
        </w:rPr>
      </w:pPr>
      <w:r w:rsidRPr="000B46A7">
        <w:rPr>
          <w:color w:val="auto"/>
          <w:lang w:eastAsia="en-US"/>
        </w:rPr>
        <w:t xml:space="preserve">Kauno apylinkės teismas 2024 m. kovo 12 d. sprendimu ieškovės </w:t>
      </w:r>
      <w:r w:rsidRPr="000B46A7">
        <w:rPr>
          <w:bCs/>
          <w:color w:val="auto"/>
          <w:szCs w:val="22"/>
          <w:lang w:eastAsia="en-US"/>
        </w:rPr>
        <w:t>patikslintą ieškinį tenkino iš dalies, atsakovės priešieškinį atmetė</w:t>
      </w:r>
      <w:r w:rsidRPr="000B46A7">
        <w:rPr>
          <w:color w:val="auto"/>
          <w:lang w:eastAsia="en-US"/>
        </w:rPr>
        <w:t>. Teismas priteisė iš atsakovės ieškovei 16 500 Eur netesybas, 5 procentų dydžio metines palūkanas nuo priteistos sumos nuo bylos iškėlimo teisme dienos (2023</w:t>
      </w:r>
      <w:r w:rsidR="00C53133">
        <w:rPr>
          <w:color w:val="auto"/>
          <w:lang w:eastAsia="en-US"/>
        </w:rPr>
        <w:t> </w:t>
      </w:r>
      <w:r w:rsidRPr="000B46A7">
        <w:rPr>
          <w:color w:val="auto"/>
          <w:lang w:eastAsia="en-US"/>
        </w:rPr>
        <w:t>m. sausio 6 d.) iki teismo sprendimo visiško įvykdymo ir 6910 Eur bylinėjimosi išlaid</w:t>
      </w:r>
      <w:r w:rsidR="00C53133">
        <w:rPr>
          <w:color w:val="auto"/>
          <w:lang w:eastAsia="en-US"/>
        </w:rPr>
        <w:t>ų atlyginimą</w:t>
      </w:r>
      <w:r w:rsidRPr="000B46A7">
        <w:rPr>
          <w:color w:val="auto"/>
          <w:lang w:eastAsia="en-US"/>
        </w:rPr>
        <w:t xml:space="preserve">. Teismas </w:t>
      </w:r>
      <w:r w:rsidR="00C53133">
        <w:rPr>
          <w:color w:val="auto"/>
          <w:lang w:eastAsia="en-US"/>
        </w:rPr>
        <w:t>kit</w:t>
      </w:r>
      <w:r w:rsidRPr="000B46A7">
        <w:rPr>
          <w:color w:val="auto"/>
          <w:lang w:eastAsia="en-US"/>
        </w:rPr>
        <w:t xml:space="preserve">ą patikslinto ieškinio dalį atmetė. </w:t>
      </w:r>
    </w:p>
    <w:p w14:paraId="326CABFA" w14:textId="325F7909" w:rsidR="0021312D" w:rsidRPr="000B46A7" w:rsidRDefault="0021312D" w:rsidP="00534E91">
      <w:pPr>
        <w:numPr>
          <w:ilvl w:val="0"/>
          <w:numId w:val="30"/>
        </w:numPr>
        <w:overflowPunct w:val="0"/>
        <w:autoSpaceDE w:val="0"/>
        <w:autoSpaceDN w:val="0"/>
        <w:adjustRightInd w:val="0"/>
        <w:spacing w:after="120"/>
        <w:ind w:right="-82"/>
        <w:jc w:val="both"/>
        <w:textAlignment w:val="baseline"/>
        <w:rPr>
          <w:rFonts w:eastAsia="Calibri"/>
          <w:lang w:bidi="lt-LT"/>
        </w:rPr>
      </w:pPr>
      <w:r w:rsidRPr="000B46A7">
        <w:rPr>
          <w:color w:val="auto"/>
          <w:lang w:eastAsia="en-US"/>
        </w:rPr>
        <w:t xml:space="preserve">Teismas, ištyręs byloje esančių įrodymų visumą, konstatavo, kad šiuo atveju ieškovė įrodė, </w:t>
      </w:r>
      <w:r w:rsidR="00C53133">
        <w:rPr>
          <w:color w:val="auto"/>
          <w:lang w:eastAsia="en-US"/>
        </w:rPr>
        <w:t>jog</w:t>
      </w:r>
      <w:r w:rsidRPr="000B46A7">
        <w:rPr>
          <w:color w:val="auto"/>
          <w:lang w:eastAsia="en-US"/>
        </w:rPr>
        <w:t xml:space="preserve"> pagrindinė sutartis nebuvo sudaryta dėl atsakovės kaltės. </w:t>
      </w:r>
      <w:r w:rsidR="00594E6C" w:rsidRPr="000B46A7">
        <w:rPr>
          <w:color w:val="auto"/>
          <w:lang w:eastAsia="en-US"/>
        </w:rPr>
        <w:t xml:space="preserve">Teismas atsakovės nurodomas aplinkybes, kad ji nieko apie griovimo darbus nežinojo, </w:t>
      </w:r>
      <w:r w:rsidR="00C53133">
        <w:rPr>
          <w:color w:val="auto"/>
          <w:lang w:eastAsia="en-US"/>
        </w:rPr>
        <w:t>kad</w:t>
      </w:r>
      <w:r w:rsidR="00594E6C" w:rsidRPr="000B46A7">
        <w:rPr>
          <w:color w:val="auto"/>
          <w:lang w:eastAsia="en-US"/>
        </w:rPr>
        <w:t xml:space="preserve"> darbai vyko be jos sutikimo, vertino kaip atsakovės gynybinę poziciją byloje, kuria siekiama ieškovės veiksmus pristatyti kaip atliktus be jos sutikimo, todėl neteisėtus, </w:t>
      </w:r>
      <w:r w:rsidR="00C53133">
        <w:rPr>
          <w:color w:val="auto"/>
          <w:lang w:eastAsia="en-US"/>
        </w:rPr>
        <w:t>ir</w:t>
      </w:r>
      <w:r w:rsidR="00594E6C" w:rsidRPr="000B46A7">
        <w:rPr>
          <w:color w:val="auto"/>
          <w:lang w:eastAsia="en-US"/>
        </w:rPr>
        <w:t xml:space="preserve"> išvengti civilinės atsakomybės. Tokį atsakovės elgesį</w:t>
      </w:r>
      <w:r w:rsidR="00C53133">
        <w:rPr>
          <w:color w:val="auto"/>
          <w:lang w:eastAsia="en-US"/>
        </w:rPr>
        <w:t>, atsižvelgdamas į</w:t>
      </w:r>
      <w:r w:rsidR="00594E6C" w:rsidRPr="000B46A7">
        <w:rPr>
          <w:color w:val="auto"/>
          <w:lang w:eastAsia="en-US"/>
        </w:rPr>
        <w:t xml:space="preserve"> nustatyt</w:t>
      </w:r>
      <w:r w:rsidR="00C53133">
        <w:rPr>
          <w:color w:val="auto"/>
          <w:lang w:eastAsia="en-US"/>
        </w:rPr>
        <w:t>as</w:t>
      </w:r>
      <w:r w:rsidR="00594E6C" w:rsidRPr="000B46A7">
        <w:rPr>
          <w:color w:val="auto"/>
          <w:lang w:eastAsia="en-US"/>
        </w:rPr>
        <w:t xml:space="preserve"> aplinkyb</w:t>
      </w:r>
      <w:r w:rsidR="00C53133">
        <w:rPr>
          <w:color w:val="auto"/>
          <w:lang w:eastAsia="en-US"/>
        </w:rPr>
        <w:t>es,</w:t>
      </w:r>
      <w:r w:rsidR="00594E6C" w:rsidRPr="000B46A7">
        <w:rPr>
          <w:color w:val="auto"/>
          <w:lang w:eastAsia="en-US"/>
        </w:rPr>
        <w:t xml:space="preserve"> teismas vertino kaip nesąžiningą. </w:t>
      </w:r>
      <w:r w:rsidRPr="000B46A7">
        <w:rPr>
          <w:rFonts w:eastAsia="Calibri"/>
          <w:lang w:bidi="lt-LT"/>
        </w:rPr>
        <w:t>Teismo vertinimu, atsakovės teiginiai, kad sandoris nebuvo sudarytas dėl to, jog</w:t>
      </w:r>
      <w:r w:rsidR="00C44B8A">
        <w:rPr>
          <w:rFonts w:eastAsia="Calibri"/>
          <w:lang w:bidi="lt-LT"/>
        </w:rPr>
        <w:t>,</w:t>
      </w:r>
      <w:r w:rsidRPr="000B46A7">
        <w:rPr>
          <w:rFonts w:eastAsia="Calibri"/>
          <w:lang w:bidi="lt-LT"/>
        </w:rPr>
        <w:t xml:space="preserve"> </w:t>
      </w:r>
      <w:r w:rsidR="00C53133">
        <w:rPr>
          <w:rFonts w:eastAsia="Calibri"/>
          <w:lang w:bidi="lt-LT"/>
        </w:rPr>
        <w:t>negavusi</w:t>
      </w:r>
      <w:r w:rsidRPr="000B46A7">
        <w:rPr>
          <w:rFonts w:eastAsia="Calibri"/>
          <w:lang w:bidi="lt-LT"/>
        </w:rPr>
        <w:t xml:space="preserve"> atsakovės sutikimo</w:t>
      </w:r>
      <w:r w:rsidR="00C44B8A">
        <w:rPr>
          <w:rFonts w:eastAsia="Calibri"/>
          <w:lang w:bidi="lt-LT"/>
        </w:rPr>
        <w:t>,</w:t>
      </w:r>
      <w:r w:rsidRPr="000B46A7">
        <w:rPr>
          <w:rFonts w:eastAsia="Calibri"/>
          <w:lang w:bidi="lt-LT"/>
        </w:rPr>
        <w:t xml:space="preserve"> ieškovė pradėjo vykdyti namo remonto darbus, yra akivaizdžiai neteisingas ir nelogiškas, nes jos tolimesni veiksmai rodė jos ketinimą sandorį sudaryti, joki</w:t>
      </w:r>
      <w:r w:rsidR="00C53133">
        <w:rPr>
          <w:rFonts w:eastAsia="Calibri"/>
          <w:lang w:bidi="lt-LT"/>
        </w:rPr>
        <w:t>ų</w:t>
      </w:r>
      <w:r w:rsidRPr="000B46A7">
        <w:rPr>
          <w:rFonts w:eastAsia="Calibri"/>
          <w:lang w:bidi="lt-LT"/>
        </w:rPr>
        <w:t xml:space="preserve"> požymių, kad sandoris bus atšauktas</w:t>
      </w:r>
      <w:r w:rsidR="00C53133">
        <w:rPr>
          <w:rFonts w:eastAsia="Calibri"/>
          <w:lang w:bidi="lt-LT"/>
        </w:rPr>
        <w:t>,</w:t>
      </w:r>
      <w:r w:rsidRPr="000B46A7">
        <w:rPr>
          <w:rFonts w:eastAsia="Calibri"/>
          <w:lang w:bidi="lt-LT"/>
        </w:rPr>
        <w:t xml:space="preserve"> nebuvo net ir</w:t>
      </w:r>
      <w:r w:rsidR="00C53133">
        <w:rPr>
          <w:rFonts w:eastAsia="Calibri"/>
          <w:lang w:bidi="lt-LT"/>
        </w:rPr>
        <w:t>,</w:t>
      </w:r>
      <w:r w:rsidRPr="000B46A7">
        <w:rPr>
          <w:rFonts w:eastAsia="Calibri"/>
          <w:lang w:bidi="lt-LT"/>
        </w:rPr>
        <w:t xml:space="preserve"> atsakovės tvirtinimu</w:t>
      </w:r>
      <w:r w:rsidR="00C53133">
        <w:rPr>
          <w:rFonts w:eastAsia="Calibri"/>
          <w:lang w:bidi="lt-LT"/>
        </w:rPr>
        <w:t>,</w:t>
      </w:r>
      <w:r w:rsidRPr="000B46A7">
        <w:rPr>
          <w:rFonts w:eastAsia="Calibri"/>
          <w:lang w:bidi="lt-LT"/>
        </w:rPr>
        <w:t xml:space="preserve"> „netikėtai sužinojus</w:t>
      </w:r>
      <w:r w:rsidR="00C53133">
        <w:rPr>
          <w:rFonts w:eastAsia="Calibri"/>
          <w:lang w:bidi="lt-LT"/>
        </w:rPr>
        <w:t>“</w:t>
      </w:r>
      <w:r w:rsidRPr="000B46A7">
        <w:rPr>
          <w:rFonts w:eastAsia="Calibri"/>
          <w:lang w:bidi="lt-LT"/>
        </w:rPr>
        <w:t xml:space="preserve"> apie vykdomus remonto darbus. </w:t>
      </w:r>
    </w:p>
    <w:p w14:paraId="275F8372" w14:textId="7BE7B373" w:rsidR="00594E6C" w:rsidRPr="000B46A7" w:rsidRDefault="00594E6C" w:rsidP="00534E91">
      <w:pPr>
        <w:numPr>
          <w:ilvl w:val="0"/>
          <w:numId w:val="30"/>
        </w:numPr>
        <w:overflowPunct w:val="0"/>
        <w:autoSpaceDE w:val="0"/>
        <w:autoSpaceDN w:val="0"/>
        <w:adjustRightInd w:val="0"/>
        <w:spacing w:after="120"/>
        <w:ind w:left="357" w:hanging="357"/>
        <w:jc w:val="both"/>
        <w:textAlignment w:val="baseline"/>
        <w:rPr>
          <w:color w:val="auto"/>
          <w:lang w:eastAsia="en-US"/>
        </w:rPr>
      </w:pPr>
      <w:r w:rsidRPr="000B46A7">
        <w:rPr>
          <w:color w:val="auto"/>
          <w:lang w:eastAsia="en-US"/>
        </w:rPr>
        <w:t>Teismas nurodė, kad preliminariosios sutarties 7.1 punkte nu</w:t>
      </w:r>
      <w:r w:rsidR="00C53133">
        <w:rPr>
          <w:color w:val="auto"/>
          <w:lang w:eastAsia="en-US"/>
        </w:rPr>
        <w:t>st</w:t>
      </w:r>
      <w:r w:rsidRPr="000B46A7">
        <w:rPr>
          <w:color w:val="auto"/>
          <w:lang w:eastAsia="en-US"/>
        </w:rPr>
        <w:t>atyta, jog sutartis prieš terminą gali būti nutraukta abipusiu raštišku šalių susitarimu. Preliminarioji sutartis nutraukta nebuvo, todėl ji privalėjo būti vykdoma, o nepagrįstas atsisakymas ją vykdyti sukelia teisin</w:t>
      </w:r>
      <w:r w:rsidR="00910196">
        <w:rPr>
          <w:color w:val="auto"/>
          <w:lang w:eastAsia="en-US"/>
        </w:rPr>
        <w:t>ių</w:t>
      </w:r>
      <w:r w:rsidRPr="000B46A7">
        <w:rPr>
          <w:color w:val="auto"/>
          <w:lang w:eastAsia="en-US"/>
        </w:rPr>
        <w:t xml:space="preserve"> pasekm</w:t>
      </w:r>
      <w:r w:rsidR="00910196">
        <w:rPr>
          <w:color w:val="auto"/>
          <w:lang w:eastAsia="en-US"/>
        </w:rPr>
        <w:t>ių</w:t>
      </w:r>
      <w:r w:rsidRPr="000B46A7">
        <w:rPr>
          <w:color w:val="auto"/>
          <w:lang w:eastAsia="en-US"/>
        </w:rPr>
        <w:t xml:space="preserve"> nesąžiningai šaliai. Teismas </w:t>
      </w:r>
      <w:r w:rsidR="00C53133">
        <w:rPr>
          <w:color w:val="auto"/>
          <w:lang w:eastAsia="en-US"/>
        </w:rPr>
        <w:t>nu</w:t>
      </w:r>
      <w:r w:rsidRPr="000B46A7">
        <w:rPr>
          <w:color w:val="auto"/>
          <w:lang w:eastAsia="en-US"/>
        </w:rPr>
        <w:t>sprendė, kad atsakovė neįrodė, jog ji apie statybos darbus sužinojo tik 2022 m. liepos 14 d., nes apie darbus jai buvo žinoma jau prieš išvykstant į sodybą ir ji dėl to sutiko. Teismas konstatavo, kad atsakovė savo veiksmais sudarė visas sąlygas ieškovei turėti</w:t>
      </w:r>
      <w:r w:rsidR="00FD0613" w:rsidRPr="000B46A7">
        <w:rPr>
          <w:color w:val="auto"/>
          <w:lang w:eastAsia="en-US"/>
        </w:rPr>
        <w:t xml:space="preserve"> lūkestį, kad ginčo turtas bus jai parduotas</w:t>
      </w:r>
      <w:r w:rsidR="00910196">
        <w:rPr>
          <w:color w:val="auto"/>
          <w:lang w:eastAsia="en-US"/>
        </w:rPr>
        <w:t>,</w:t>
      </w:r>
      <w:r w:rsidRPr="000B46A7">
        <w:rPr>
          <w:color w:val="auto"/>
          <w:lang w:eastAsia="en-US"/>
        </w:rPr>
        <w:t xml:space="preserve"> ir</w:t>
      </w:r>
      <w:r w:rsidR="00910196">
        <w:rPr>
          <w:color w:val="auto"/>
          <w:lang w:eastAsia="en-US"/>
        </w:rPr>
        <w:t>,</w:t>
      </w:r>
      <w:r w:rsidRPr="000B46A7">
        <w:rPr>
          <w:color w:val="auto"/>
          <w:lang w:eastAsia="en-US"/>
        </w:rPr>
        <w:t xml:space="preserve"> tik numatyto sandorio dieną visiškai ir galutinai bei netikėtai atšaukusi sandorį, </w:t>
      </w:r>
      <w:r w:rsidR="00910196">
        <w:rPr>
          <w:color w:val="auto"/>
          <w:lang w:eastAsia="en-US"/>
        </w:rPr>
        <w:t xml:space="preserve">atsakovė </w:t>
      </w:r>
      <w:r w:rsidRPr="000B46A7">
        <w:rPr>
          <w:color w:val="auto"/>
          <w:lang w:eastAsia="en-US"/>
        </w:rPr>
        <w:t xml:space="preserve">pasielgė nesąžiningai ir yra kalta dėl pagrindinės sutarties nesudarymo, todėl neabejotinai būtent atsakovei tenka atsakomybė. </w:t>
      </w:r>
    </w:p>
    <w:p w14:paraId="16428428" w14:textId="02DC4C93" w:rsidR="00594E6C" w:rsidRPr="000B46A7" w:rsidRDefault="00594E6C" w:rsidP="00534E91">
      <w:pPr>
        <w:numPr>
          <w:ilvl w:val="0"/>
          <w:numId w:val="30"/>
        </w:numPr>
        <w:overflowPunct w:val="0"/>
        <w:autoSpaceDE w:val="0"/>
        <w:autoSpaceDN w:val="0"/>
        <w:adjustRightInd w:val="0"/>
        <w:spacing w:after="120"/>
        <w:ind w:left="357" w:hanging="357"/>
        <w:jc w:val="both"/>
        <w:textAlignment w:val="baseline"/>
        <w:rPr>
          <w:color w:val="auto"/>
          <w:lang w:eastAsia="en-US"/>
        </w:rPr>
      </w:pPr>
      <w:r w:rsidRPr="000B46A7">
        <w:rPr>
          <w:color w:val="auto"/>
          <w:lang w:eastAsia="en-US"/>
        </w:rPr>
        <w:t>Teismas pažymėjo, kad ne ieškovė, o atsakovė kėlė papildomas sąlygas, todėl galimai vėliau atsisakė pagrindinės sutarties. Kitos nurodytos aplinkybės, kad ieškovė siekia sudaryti sandorį tokiomis aplinkybėmis, dėl kurių nesitarė ir kurių nenurodė preliminariojoje sutartyje; atsakovė su sutuoktiniu turi sutikti, kad turte kaimynai rekonstruotų (modernizuotų) gyvenamąjį namą; galimai žemės sklype ketinama statyti kitus nekilnojamojo turto objektus pažeidžiant žemės sklypų ribas, nėra įrodytos.</w:t>
      </w:r>
    </w:p>
    <w:p w14:paraId="10D4C0E9" w14:textId="51247259" w:rsidR="00594E6C" w:rsidRPr="000B46A7" w:rsidRDefault="00594E6C" w:rsidP="00534E91">
      <w:pPr>
        <w:numPr>
          <w:ilvl w:val="0"/>
          <w:numId w:val="30"/>
        </w:numPr>
        <w:overflowPunct w:val="0"/>
        <w:autoSpaceDE w:val="0"/>
        <w:autoSpaceDN w:val="0"/>
        <w:adjustRightInd w:val="0"/>
        <w:spacing w:after="120"/>
        <w:ind w:left="357" w:hanging="357"/>
        <w:jc w:val="both"/>
        <w:textAlignment w:val="baseline"/>
        <w:rPr>
          <w:color w:val="auto"/>
          <w:lang w:eastAsia="en-US"/>
        </w:rPr>
      </w:pPr>
      <w:r w:rsidRPr="000B46A7">
        <w:rPr>
          <w:color w:val="auto"/>
          <w:lang w:eastAsia="en-US"/>
        </w:rPr>
        <w:t>Teismas nurodė, kad</w:t>
      </w:r>
      <w:r w:rsidR="00910196">
        <w:rPr>
          <w:color w:val="auto"/>
          <w:lang w:eastAsia="en-US"/>
        </w:rPr>
        <w:t>,</w:t>
      </w:r>
      <w:r w:rsidRPr="000B46A7">
        <w:rPr>
          <w:color w:val="auto"/>
          <w:lang w:eastAsia="en-US"/>
        </w:rPr>
        <w:t xml:space="preserve"> vadovaujantis preliminariosios sutarties 6.2 punktu</w:t>
      </w:r>
      <w:r w:rsidR="00910196">
        <w:rPr>
          <w:color w:val="auto"/>
          <w:lang w:eastAsia="en-US"/>
        </w:rPr>
        <w:t>,</w:t>
      </w:r>
      <w:r w:rsidRPr="000B46A7">
        <w:rPr>
          <w:color w:val="auto"/>
          <w:lang w:eastAsia="en-US"/>
        </w:rPr>
        <w:t xml:space="preserve"> pardavėja privalėjo ne tik grąžinti ieškovės sumokėtą 16 500 Eur dydžio avansą, </w:t>
      </w:r>
      <w:r w:rsidR="00910196">
        <w:rPr>
          <w:color w:val="auto"/>
          <w:lang w:eastAsia="en-US"/>
        </w:rPr>
        <w:t>bet</w:t>
      </w:r>
      <w:r w:rsidRPr="000B46A7">
        <w:rPr>
          <w:color w:val="auto"/>
          <w:lang w:eastAsia="en-US"/>
        </w:rPr>
        <w:t xml:space="preserve"> ir sumokėti tokio pat dydžio baudą, kuri yra laikytina minimaliais ir neįrodinėtinais pirkėjos patirtais nuostoliais. Esant šioms aplinkybėms, teismas ieškovės ieškin</w:t>
      </w:r>
      <w:r w:rsidR="00910196">
        <w:rPr>
          <w:color w:val="auto"/>
          <w:lang w:eastAsia="en-US"/>
        </w:rPr>
        <w:t>io</w:t>
      </w:r>
      <w:r w:rsidRPr="000B46A7">
        <w:rPr>
          <w:color w:val="auto"/>
          <w:lang w:eastAsia="en-US"/>
        </w:rPr>
        <w:t xml:space="preserve"> dal</w:t>
      </w:r>
      <w:r w:rsidR="00910196">
        <w:rPr>
          <w:color w:val="auto"/>
          <w:lang w:eastAsia="en-US"/>
        </w:rPr>
        <w:t>į</w:t>
      </w:r>
      <w:r w:rsidRPr="000B46A7">
        <w:rPr>
          <w:color w:val="auto"/>
          <w:lang w:eastAsia="en-US"/>
        </w:rPr>
        <w:t xml:space="preserve"> dėl 16 500 Eur baudos priteisimo laikė įrodyt</w:t>
      </w:r>
      <w:r w:rsidR="00910196">
        <w:rPr>
          <w:color w:val="auto"/>
          <w:lang w:eastAsia="en-US"/>
        </w:rPr>
        <w:t>a</w:t>
      </w:r>
      <w:r w:rsidRPr="000B46A7">
        <w:rPr>
          <w:color w:val="auto"/>
          <w:lang w:eastAsia="en-US"/>
        </w:rPr>
        <w:t xml:space="preserve"> ir tenkino visiškai.</w:t>
      </w:r>
    </w:p>
    <w:p w14:paraId="4CF95DF8" w14:textId="49B7B012" w:rsidR="00594E6C" w:rsidRPr="000B46A7" w:rsidRDefault="00594E6C" w:rsidP="00534E91">
      <w:pPr>
        <w:numPr>
          <w:ilvl w:val="0"/>
          <w:numId w:val="30"/>
        </w:numPr>
        <w:overflowPunct w:val="0"/>
        <w:autoSpaceDE w:val="0"/>
        <w:autoSpaceDN w:val="0"/>
        <w:adjustRightInd w:val="0"/>
        <w:spacing w:after="120"/>
        <w:ind w:left="357" w:hanging="357"/>
        <w:jc w:val="both"/>
        <w:textAlignment w:val="baseline"/>
        <w:rPr>
          <w:lang w:eastAsia="en-US"/>
        </w:rPr>
      </w:pPr>
      <w:r w:rsidRPr="000B46A7">
        <w:rPr>
          <w:color w:val="auto"/>
          <w:lang w:eastAsia="en-US"/>
        </w:rPr>
        <w:t xml:space="preserve">Teismas konstatavo, kad ieškovės ketinimai nupirkti atsakovės turtą buvo rimti. Ji buvo pasikvietusi architektų komandą ir dalyvaujant </w:t>
      </w:r>
      <w:r w:rsidR="00C44B8A">
        <w:rPr>
          <w:color w:val="auto"/>
          <w:lang w:eastAsia="en-US"/>
        </w:rPr>
        <w:t>atsa</w:t>
      </w:r>
      <w:r w:rsidRPr="000B46A7">
        <w:rPr>
          <w:color w:val="auto"/>
          <w:lang w:eastAsia="en-US"/>
        </w:rPr>
        <w:t xml:space="preserve">kovei aptarė esminius namo rekonstrukcijos momentus, atsakovė paaiškino gyvenamojo namo statymo aplinkybes, tačiau </w:t>
      </w:r>
      <w:r w:rsidR="00FD0613" w:rsidRPr="000B46A7">
        <w:rPr>
          <w:color w:val="auto"/>
          <w:lang w:eastAsia="en-US"/>
        </w:rPr>
        <w:t>rekonstrukcijos</w:t>
      </w:r>
      <w:r w:rsidRPr="000B46A7">
        <w:rPr>
          <w:color w:val="auto"/>
          <w:lang w:eastAsia="en-US"/>
        </w:rPr>
        <w:t xml:space="preserve"> projektas buvo pradėtas rengti ieškovei nepateikus gyvenamojo namo nuosavybės teisę patvirtinančių dokumentų. </w:t>
      </w:r>
      <w:r w:rsidR="00FD0613" w:rsidRPr="000B46A7">
        <w:rPr>
          <w:color w:val="auto"/>
          <w:lang w:eastAsia="en-US"/>
        </w:rPr>
        <w:t>Be to,</w:t>
      </w:r>
      <w:r w:rsidRPr="000B46A7">
        <w:rPr>
          <w:color w:val="auto"/>
          <w:lang w:eastAsia="en-US"/>
        </w:rPr>
        <w:t xml:space="preserve"> ieškovė pradėjo statybos darbus, neturėdama tinkamai parengtų statybą leidžiančių dokumentų. </w:t>
      </w:r>
      <w:r w:rsidR="00C44B8A">
        <w:rPr>
          <w:color w:val="auto"/>
          <w:lang w:eastAsia="en-US"/>
        </w:rPr>
        <w:t>Teismas vertino, kad n</w:t>
      </w:r>
      <w:r w:rsidRPr="000B46A7">
        <w:rPr>
          <w:color w:val="auto"/>
          <w:lang w:eastAsia="en-US"/>
        </w:rPr>
        <w:t xml:space="preserve">ors ir buvo gautas </w:t>
      </w:r>
      <w:r w:rsidR="00830912">
        <w:rPr>
          <w:color w:val="auto"/>
          <w:lang w:eastAsia="en-US"/>
        </w:rPr>
        <w:t>atsakovės</w:t>
      </w:r>
      <w:r w:rsidR="00830912" w:rsidRPr="000B46A7">
        <w:rPr>
          <w:color w:val="auto"/>
          <w:lang w:eastAsia="en-US"/>
        </w:rPr>
        <w:t xml:space="preserve"> </w:t>
      </w:r>
      <w:r w:rsidRPr="000B46A7">
        <w:rPr>
          <w:color w:val="auto"/>
          <w:lang w:eastAsia="en-US"/>
        </w:rPr>
        <w:t>žodinis sutikimas dėl darbų atlikimo, tačiau</w:t>
      </w:r>
      <w:r w:rsidR="00910196">
        <w:rPr>
          <w:color w:val="auto"/>
          <w:lang w:eastAsia="en-US"/>
        </w:rPr>
        <w:t>,</w:t>
      </w:r>
      <w:r w:rsidRPr="000B46A7">
        <w:rPr>
          <w:color w:val="auto"/>
          <w:lang w:eastAsia="en-US"/>
        </w:rPr>
        <w:t xml:space="preserve"> ieškovei neturint ginčo objekto nuosavybės teisės bei negavus atsakovės pavedimo </w:t>
      </w:r>
      <w:r w:rsidR="00910196">
        <w:rPr>
          <w:color w:val="auto"/>
          <w:lang w:eastAsia="en-US"/>
        </w:rPr>
        <w:t xml:space="preserve">atlikti </w:t>
      </w:r>
      <w:r w:rsidRPr="000B46A7">
        <w:rPr>
          <w:color w:val="auto"/>
          <w:lang w:eastAsia="en-US"/>
        </w:rPr>
        <w:t>konkreči</w:t>
      </w:r>
      <w:r w:rsidR="00910196">
        <w:rPr>
          <w:color w:val="auto"/>
          <w:lang w:eastAsia="en-US"/>
        </w:rPr>
        <w:t>us</w:t>
      </w:r>
      <w:r w:rsidRPr="000B46A7">
        <w:rPr>
          <w:color w:val="auto"/>
          <w:lang w:eastAsia="en-US"/>
        </w:rPr>
        <w:t xml:space="preserve"> darb</w:t>
      </w:r>
      <w:r w:rsidR="00910196">
        <w:rPr>
          <w:color w:val="auto"/>
          <w:lang w:eastAsia="en-US"/>
        </w:rPr>
        <w:t>us</w:t>
      </w:r>
      <w:r w:rsidRPr="000B46A7">
        <w:rPr>
          <w:color w:val="auto"/>
          <w:lang w:eastAsia="en-US"/>
        </w:rPr>
        <w:t xml:space="preserve"> ir sutikimo apmokėti su tuo susijusias išlaidas, t. y. būnant nepakankamai atidžiai ir rūpestingai, galimai nenumačius pasekmių, jei nebūtų sudaryta pagrindinė sutartis, ieškovės turėtos išlaidos tiek už projekto rengimą, tiek už rangovų atliktus be statybą leidžiančių dokumentų statybos darbus yra priskiriamos ieškovės rizikai ir atsakovė neturi prievolės šių darbų kompensuoti. Priešingas aiškinimas dėl be statybą leidžiančių dokumentų ieškovės atliktų darbų atlyginimo reikštų nesąžiningumą atsakovės atžvilgiu, todėl </w:t>
      </w:r>
      <w:r w:rsidRPr="000B46A7">
        <w:rPr>
          <w:lang w:eastAsia="en-US"/>
        </w:rPr>
        <w:t xml:space="preserve">teismas ieškovės reikalavimą dėl papildomų 16 507 Eur nuostolių, viršijančių netesybas, </w:t>
      </w:r>
      <w:r w:rsidR="00910196">
        <w:rPr>
          <w:lang w:eastAsia="en-US"/>
        </w:rPr>
        <w:t xml:space="preserve">atlyginimo priteisimo </w:t>
      </w:r>
      <w:r w:rsidRPr="000B46A7">
        <w:rPr>
          <w:lang w:eastAsia="en-US"/>
        </w:rPr>
        <w:t>atmetė.</w:t>
      </w:r>
    </w:p>
    <w:p w14:paraId="1596DD32" w14:textId="4259F28C" w:rsidR="00594E6C" w:rsidRPr="000B46A7" w:rsidRDefault="00FD0613" w:rsidP="00534E91">
      <w:pPr>
        <w:numPr>
          <w:ilvl w:val="0"/>
          <w:numId w:val="30"/>
        </w:numPr>
        <w:overflowPunct w:val="0"/>
        <w:autoSpaceDE w:val="0"/>
        <w:autoSpaceDN w:val="0"/>
        <w:adjustRightInd w:val="0"/>
        <w:spacing w:after="120"/>
        <w:ind w:left="357" w:hanging="357"/>
        <w:jc w:val="both"/>
        <w:textAlignment w:val="baseline"/>
        <w:rPr>
          <w:lang w:eastAsia="en-US"/>
        </w:rPr>
      </w:pPr>
      <w:r w:rsidRPr="000B46A7">
        <w:rPr>
          <w:lang w:eastAsia="en-US"/>
        </w:rPr>
        <w:t>Pasisakydamas dėl atsakovės priešieškinio reikalavimų, teismas konstatavo, kad</w:t>
      </w:r>
      <w:r w:rsidR="00594E6C" w:rsidRPr="000B46A7">
        <w:rPr>
          <w:lang w:eastAsia="en-US"/>
        </w:rPr>
        <w:t xml:space="preserve"> nors atsakovė nurodo, </w:t>
      </w:r>
      <w:r w:rsidR="00910196">
        <w:rPr>
          <w:lang w:eastAsia="en-US"/>
        </w:rPr>
        <w:t>jog</w:t>
      </w:r>
      <w:r w:rsidR="00594E6C" w:rsidRPr="000B46A7">
        <w:rPr>
          <w:lang w:eastAsia="en-US"/>
        </w:rPr>
        <w:t xml:space="preserve"> priešieškinis yra reiškiamas dėl turto vertės sumažėjimo, tačiau į bylą nepateikė jokių įrodymų (turto vertinimo), pagrindžianči</w:t>
      </w:r>
      <w:r w:rsidR="008E6C6C">
        <w:rPr>
          <w:lang w:eastAsia="en-US"/>
        </w:rPr>
        <w:t>ų</w:t>
      </w:r>
      <w:r w:rsidR="00594E6C" w:rsidRPr="000B46A7">
        <w:rPr>
          <w:lang w:eastAsia="en-US"/>
        </w:rPr>
        <w:t xml:space="preserve"> būtent turto vertės sumažėjimą. Iš esmės priešieškinis pagal įrodinėjamas aplinkybes yra reiškiamas dėl atsakovės būsimų turto atkūrimo išlaidų atlyginimo. </w:t>
      </w:r>
    </w:p>
    <w:p w14:paraId="451C0B4E" w14:textId="35C19BDC" w:rsidR="00534E91" w:rsidRPr="000B46A7" w:rsidRDefault="00594E6C" w:rsidP="00534E91">
      <w:pPr>
        <w:numPr>
          <w:ilvl w:val="0"/>
          <w:numId w:val="30"/>
        </w:numPr>
        <w:spacing w:after="120"/>
        <w:ind w:left="357" w:hanging="357"/>
        <w:jc w:val="both"/>
        <w:rPr>
          <w:color w:val="auto"/>
          <w:lang w:eastAsia="en-US"/>
        </w:rPr>
      </w:pPr>
      <w:r w:rsidRPr="000B46A7">
        <w:rPr>
          <w:color w:val="auto"/>
          <w:lang w:eastAsia="en-US"/>
        </w:rPr>
        <w:t>Teismas pažymėjo, kad atsakovė</w:t>
      </w:r>
      <w:r w:rsidR="00910196">
        <w:rPr>
          <w:color w:val="auto"/>
          <w:lang w:eastAsia="en-US"/>
        </w:rPr>
        <w:t>,</w:t>
      </w:r>
      <w:r w:rsidRPr="000B46A7">
        <w:rPr>
          <w:color w:val="auto"/>
          <w:lang w:eastAsia="en-US"/>
        </w:rPr>
        <w:t xml:space="preserve"> iš anksto neinformavusi ieškovės po preliminariosios sutarties sudarymo</w:t>
      </w:r>
      <w:r w:rsidR="00910196">
        <w:rPr>
          <w:color w:val="auto"/>
          <w:lang w:eastAsia="en-US"/>
        </w:rPr>
        <w:t>,</w:t>
      </w:r>
      <w:r w:rsidRPr="000B46A7">
        <w:rPr>
          <w:color w:val="auto"/>
          <w:lang w:eastAsia="en-US"/>
        </w:rPr>
        <w:t xml:space="preserve"> į namą įleido trečiuosius asmenis, </w:t>
      </w:r>
      <w:r w:rsidR="008E6C6C">
        <w:rPr>
          <w:color w:val="auto"/>
          <w:lang w:eastAsia="en-US"/>
        </w:rPr>
        <w:t>š</w:t>
      </w:r>
      <w:r w:rsidRPr="000B46A7">
        <w:rPr>
          <w:color w:val="auto"/>
          <w:lang w:eastAsia="en-US"/>
        </w:rPr>
        <w:t>ie atsakovės nurodymu iš namo išvežė baldus, visus ten buvusius daiktus</w:t>
      </w:r>
      <w:r w:rsidR="008E6C6C">
        <w:rPr>
          <w:color w:val="auto"/>
          <w:lang w:eastAsia="en-US"/>
        </w:rPr>
        <w:t>,</w:t>
      </w:r>
      <w:r w:rsidRPr="000B46A7">
        <w:rPr>
          <w:color w:val="auto"/>
          <w:lang w:eastAsia="en-US"/>
        </w:rPr>
        <w:t xml:space="preserve"> </w:t>
      </w:r>
      <w:r w:rsidR="008E6C6C">
        <w:rPr>
          <w:color w:val="auto"/>
          <w:lang w:eastAsia="en-US"/>
        </w:rPr>
        <w:t>taip pat</w:t>
      </w:r>
      <w:r w:rsidRPr="000B46A7">
        <w:rPr>
          <w:color w:val="auto"/>
          <w:lang w:eastAsia="en-US"/>
        </w:rPr>
        <w:t xml:space="preserve"> pradėjo ardyti ir išvežti grindis, apdailos detales, grindlentes, lubas ir kitą įrangą. Šios aplinkybės patvirtina, kad atsakovė pablogino turto vertę ir po jos atliktų veiksmų namas nebuvo gyvenamosios būklės. Turtui buvo padaryta žala bei išardytos ir išvežtos namo dalys (grindys, durys), kurias ieškovė planavo pasilikti. Atsakovės nurodymu buvo išardyti sanitariniai mazgai, medinės grindys, išvežti visi name buvę baldai, išimtos ir išvežtos durys. Šių veiksmų atsakovė nederino su ieškove ir akivaizdžiai pablogino turto vertę.</w:t>
      </w:r>
      <w:r w:rsidR="00FD0613" w:rsidRPr="000B46A7">
        <w:rPr>
          <w:color w:val="auto"/>
          <w:lang w:eastAsia="en-US"/>
        </w:rPr>
        <w:t xml:space="preserve"> </w:t>
      </w:r>
    </w:p>
    <w:p w14:paraId="2988A9CD" w14:textId="79896BD1" w:rsidR="00594E6C" w:rsidRPr="000B46A7" w:rsidRDefault="00534E91" w:rsidP="00534E91">
      <w:pPr>
        <w:numPr>
          <w:ilvl w:val="0"/>
          <w:numId w:val="30"/>
        </w:numPr>
        <w:spacing w:after="120"/>
        <w:ind w:left="357" w:hanging="357"/>
        <w:jc w:val="both"/>
        <w:rPr>
          <w:color w:val="auto"/>
          <w:lang w:eastAsia="en-US"/>
        </w:rPr>
      </w:pPr>
      <w:r w:rsidRPr="000B46A7">
        <w:rPr>
          <w:color w:val="auto"/>
          <w:lang w:eastAsia="en-US"/>
        </w:rPr>
        <w:t xml:space="preserve">Teismas nustatė, kad nors </w:t>
      </w:r>
      <w:r w:rsidR="008E6C6C">
        <w:rPr>
          <w:color w:val="auto"/>
          <w:lang w:eastAsia="en-US"/>
        </w:rPr>
        <w:t>p</w:t>
      </w:r>
      <w:r w:rsidRPr="000B46A7">
        <w:rPr>
          <w:color w:val="auto"/>
          <w:lang w:eastAsia="en-US"/>
        </w:rPr>
        <w:t>reliminariojoje sutartyje šalys dėl ginčo namo remonto darbų nesusitarė, tačiau toks susitarimas įvyko vėliau. Pardavėja žodžiu davė leidimą pradėti bei atlikti statybos darbus, įleisdavo darbininkus, neprieštaravo dėl atliekamų darbų, taigi šalys savo konkliudentiniais veiksmais pakeitė raštu sudarytos sutarties turinį. Teismas konstatavo, jog</w:t>
      </w:r>
      <w:r w:rsidR="00910196">
        <w:rPr>
          <w:color w:val="auto"/>
          <w:lang w:eastAsia="en-US"/>
        </w:rPr>
        <w:t>,</w:t>
      </w:r>
      <w:r w:rsidRPr="000B46A7">
        <w:rPr>
          <w:color w:val="auto"/>
          <w:lang w:eastAsia="en-US"/>
        </w:rPr>
        <w:t xml:space="preserve"> atsižvelgiant į atsakovės žodinį sutikimą</w:t>
      </w:r>
      <w:r w:rsidR="00910196">
        <w:rPr>
          <w:color w:val="auto"/>
          <w:lang w:eastAsia="en-US"/>
        </w:rPr>
        <w:t>, kad</w:t>
      </w:r>
      <w:r w:rsidRPr="000B46A7">
        <w:rPr>
          <w:color w:val="auto"/>
          <w:lang w:eastAsia="en-US"/>
        </w:rPr>
        <w:t xml:space="preserve"> ieškov</w:t>
      </w:r>
      <w:r w:rsidR="00910196">
        <w:rPr>
          <w:color w:val="auto"/>
          <w:lang w:eastAsia="en-US"/>
        </w:rPr>
        <w:t>ė</w:t>
      </w:r>
      <w:r w:rsidRPr="000B46A7">
        <w:rPr>
          <w:color w:val="auto"/>
          <w:lang w:eastAsia="en-US"/>
        </w:rPr>
        <w:t xml:space="preserve"> atlikt</w:t>
      </w:r>
      <w:r w:rsidR="00910196">
        <w:rPr>
          <w:color w:val="auto"/>
          <w:lang w:eastAsia="en-US"/>
        </w:rPr>
        <w:t>ų</w:t>
      </w:r>
      <w:r w:rsidRPr="000B46A7">
        <w:rPr>
          <w:color w:val="auto"/>
          <w:lang w:eastAsia="en-US"/>
        </w:rPr>
        <w:t xml:space="preserve"> griovimo ir statybos darbus, </w:t>
      </w:r>
      <w:r w:rsidR="008E6C6C">
        <w:rPr>
          <w:color w:val="auto"/>
          <w:lang w:eastAsia="en-US"/>
        </w:rPr>
        <w:t>ir</w:t>
      </w:r>
      <w:r w:rsidRPr="000B46A7">
        <w:rPr>
          <w:color w:val="auto"/>
          <w:lang w:eastAsia="en-US"/>
        </w:rPr>
        <w:t xml:space="preserve"> aplinkybę, kad pati atsakovė pradėjo namo griovimo darbus (</w:t>
      </w:r>
      <w:r w:rsidR="00495B95">
        <w:rPr>
          <w:color w:val="auto"/>
          <w:lang w:eastAsia="en-US"/>
        </w:rPr>
        <w:t>per socialinį tinklą</w:t>
      </w:r>
      <w:r w:rsidRPr="000B46A7">
        <w:rPr>
          <w:color w:val="auto"/>
          <w:lang w:eastAsia="en-US"/>
        </w:rPr>
        <w:t xml:space="preserve"> </w:t>
      </w:r>
      <w:r w:rsidR="00910196">
        <w:rPr>
          <w:color w:val="auto"/>
          <w:lang w:eastAsia="en-US"/>
        </w:rPr>
        <w:t>„</w:t>
      </w:r>
      <w:r w:rsidRPr="000B46A7">
        <w:rPr>
          <w:color w:val="auto"/>
          <w:lang w:eastAsia="en-US"/>
        </w:rPr>
        <w:t>Facebook</w:t>
      </w:r>
      <w:r w:rsidR="00910196">
        <w:rPr>
          <w:color w:val="auto"/>
          <w:lang w:eastAsia="en-US"/>
        </w:rPr>
        <w:t>“</w:t>
      </w:r>
      <w:r w:rsidRPr="000B46A7">
        <w:rPr>
          <w:color w:val="auto"/>
          <w:lang w:eastAsia="en-US"/>
        </w:rPr>
        <w:t xml:space="preserve"> </w:t>
      </w:r>
      <w:r w:rsidR="00495B95">
        <w:rPr>
          <w:color w:val="auto"/>
          <w:lang w:eastAsia="en-US"/>
        </w:rPr>
        <w:t xml:space="preserve">surado </w:t>
      </w:r>
      <w:r w:rsidRPr="000B46A7">
        <w:rPr>
          <w:color w:val="auto"/>
          <w:lang w:eastAsia="en-US"/>
        </w:rPr>
        <w:t>trečiuosius asmenis, leido pasiimti jiems santechninę įrangą, medines grindų, lubų, sienų dalis), nėra pagrindo ieškovės atliktus statybos darbus pripažinti atlikt</w:t>
      </w:r>
      <w:r w:rsidR="00910196">
        <w:rPr>
          <w:color w:val="auto"/>
          <w:lang w:eastAsia="en-US"/>
        </w:rPr>
        <w:t>ais</w:t>
      </w:r>
      <w:r w:rsidRPr="000B46A7">
        <w:rPr>
          <w:color w:val="auto"/>
          <w:lang w:eastAsia="en-US"/>
        </w:rPr>
        <w:t xml:space="preserve"> be atsakovės sutikimo, t. y. neteisėtais veiksmais.</w:t>
      </w:r>
    </w:p>
    <w:p w14:paraId="0B1056A8" w14:textId="4175909B" w:rsidR="00534E91" w:rsidRPr="000B46A7" w:rsidRDefault="00594E6C" w:rsidP="00534E91">
      <w:pPr>
        <w:numPr>
          <w:ilvl w:val="0"/>
          <w:numId w:val="30"/>
        </w:numPr>
        <w:spacing w:after="120"/>
        <w:ind w:left="357" w:hanging="357"/>
        <w:jc w:val="both"/>
        <w:rPr>
          <w:color w:val="auto"/>
          <w:lang w:eastAsia="en-US"/>
        </w:rPr>
      </w:pPr>
      <w:r w:rsidRPr="000B46A7">
        <w:rPr>
          <w:color w:val="auto"/>
          <w:lang w:eastAsia="en-US"/>
        </w:rPr>
        <w:t xml:space="preserve">Teismas </w:t>
      </w:r>
      <w:r w:rsidR="00534E91" w:rsidRPr="000B46A7">
        <w:rPr>
          <w:color w:val="auto"/>
          <w:lang w:eastAsia="en-US"/>
        </w:rPr>
        <w:t xml:space="preserve">taip pat </w:t>
      </w:r>
      <w:r w:rsidR="00910196">
        <w:rPr>
          <w:color w:val="auto"/>
          <w:lang w:eastAsia="en-US"/>
        </w:rPr>
        <w:t>nu</w:t>
      </w:r>
      <w:r w:rsidR="00FD0613" w:rsidRPr="000B46A7">
        <w:rPr>
          <w:color w:val="auto"/>
          <w:lang w:eastAsia="en-US"/>
        </w:rPr>
        <w:t>sprendė</w:t>
      </w:r>
      <w:r w:rsidRPr="000B46A7">
        <w:rPr>
          <w:color w:val="auto"/>
          <w:lang w:eastAsia="en-US"/>
        </w:rPr>
        <w:t xml:space="preserve">, kad atsakovės nurodomas žalos dydis yra akivaizdžiai nepagrįstas, neteisingas ir nesąžiningas, kadangi pagal sąmatą </w:t>
      </w:r>
      <w:r w:rsidR="008E6C6C">
        <w:rPr>
          <w:color w:val="auto"/>
          <w:lang w:eastAsia="en-US"/>
        </w:rPr>
        <w:t xml:space="preserve">buvusi </w:t>
      </w:r>
      <w:r w:rsidRPr="000B46A7">
        <w:rPr>
          <w:color w:val="auto"/>
          <w:lang w:eastAsia="en-US"/>
        </w:rPr>
        <w:t>namo būklė nebus at</w:t>
      </w:r>
      <w:r w:rsidR="00910196">
        <w:rPr>
          <w:color w:val="auto"/>
          <w:lang w:eastAsia="en-US"/>
        </w:rPr>
        <w:t>kurta</w:t>
      </w:r>
      <w:r w:rsidRPr="000B46A7">
        <w:rPr>
          <w:color w:val="auto"/>
          <w:lang w:eastAsia="en-US"/>
        </w:rPr>
        <w:t xml:space="preserve">, o bus žymiai pagerinta. Teismas </w:t>
      </w:r>
      <w:r w:rsidR="00910196">
        <w:rPr>
          <w:color w:val="auto"/>
          <w:lang w:eastAsia="en-US"/>
        </w:rPr>
        <w:t>nu</w:t>
      </w:r>
      <w:r w:rsidRPr="000B46A7">
        <w:rPr>
          <w:color w:val="auto"/>
          <w:lang w:eastAsia="en-US"/>
        </w:rPr>
        <w:t xml:space="preserve">sprendė, kad atsakovės pateikta konsultacinė išvada negali tinkamai pagrįsti žalos fakto ir jos dydžio. </w:t>
      </w:r>
    </w:p>
    <w:p w14:paraId="3FEFFF9A" w14:textId="64AF348A" w:rsidR="00534E91" w:rsidRPr="000B46A7" w:rsidRDefault="00594E6C" w:rsidP="00534E91">
      <w:pPr>
        <w:numPr>
          <w:ilvl w:val="0"/>
          <w:numId w:val="30"/>
        </w:numPr>
        <w:spacing w:after="120"/>
        <w:ind w:left="357" w:hanging="357"/>
        <w:jc w:val="both"/>
        <w:rPr>
          <w:color w:val="auto"/>
          <w:lang w:eastAsia="en-US"/>
        </w:rPr>
      </w:pPr>
      <w:r w:rsidRPr="000B46A7">
        <w:rPr>
          <w:color w:val="auto"/>
          <w:lang w:eastAsia="en-US"/>
        </w:rPr>
        <w:t>Teismas konstatavo, kad byloje nustačius, jog būtent atsakovė yra kalta dėl to, kad nebuvo sudaryta pagrindinė sutartis, nenustačius ieškovės neteisėtų veiksmų, atsakovei neįrodžius realaus žalos dydžio, dar</w:t>
      </w:r>
      <w:r w:rsidR="00F867B3" w:rsidRPr="000B46A7">
        <w:rPr>
          <w:color w:val="auto"/>
          <w:lang w:eastAsia="en-US"/>
        </w:rPr>
        <w:t>ytina</w:t>
      </w:r>
      <w:r w:rsidR="00534E91" w:rsidRPr="000B46A7">
        <w:rPr>
          <w:color w:val="auto"/>
          <w:lang w:eastAsia="en-US"/>
        </w:rPr>
        <w:t xml:space="preserve"> </w:t>
      </w:r>
      <w:r w:rsidRPr="000B46A7">
        <w:rPr>
          <w:color w:val="auto"/>
          <w:lang w:eastAsia="en-US"/>
        </w:rPr>
        <w:t>išvad</w:t>
      </w:r>
      <w:r w:rsidR="00F867B3" w:rsidRPr="000B46A7">
        <w:rPr>
          <w:color w:val="auto"/>
          <w:lang w:eastAsia="en-US"/>
        </w:rPr>
        <w:t>a</w:t>
      </w:r>
      <w:r w:rsidRPr="000B46A7">
        <w:rPr>
          <w:color w:val="auto"/>
          <w:lang w:eastAsia="en-US"/>
        </w:rPr>
        <w:t>, jog atsakovė neįrodė visų būtinųjų civilinės atsakomybės sąlygų, todėl priešieškin</w:t>
      </w:r>
      <w:r w:rsidR="00534E91" w:rsidRPr="000B46A7">
        <w:rPr>
          <w:color w:val="auto"/>
          <w:lang w:eastAsia="en-US"/>
        </w:rPr>
        <w:t>į</w:t>
      </w:r>
      <w:r w:rsidRPr="000B46A7">
        <w:rPr>
          <w:color w:val="auto"/>
          <w:lang w:eastAsia="en-US"/>
        </w:rPr>
        <w:t xml:space="preserve"> atmet</w:t>
      </w:r>
      <w:r w:rsidR="00534E91" w:rsidRPr="000B46A7">
        <w:rPr>
          <w:color w:val="auto"/>
          <w:lang w:eastAsia="en-US"/>
        </w:rPr>
        <w:t>ė</w:t>
      </w:r>
      <w:r w:rsidRPr="000B46A7">
        <w:rPr>
          <w:color w:val="auto"/>
          <w:lang w:eastAsia="en-US"/>
        </w:rPr>
        <w:t>.</w:t>
      </w:r>
    </w:p>
    <w:p w14:paraId="66DE9CBD" w14:textId="30230C8F" w:rsidR="00534E91" w:rsidRPr="000B46A7" w:rsidRDefault="00534E91" w:rsidP="00534E91">
      <w:pPr>
        <w:numPr>
          <w:ilvl w:val="0"/>
          <w:numId w:val="30"/>
        </w:numPr>
        <w:spacing w:after="120"/>
        <w:ind w:left="357" w:hanging="357"/>
        <w:jc w:val="both"/>
        <w:rPr>
          <w:color w:val="auto"/>
          <w:lang w:eastAsia="en-US"/>
        </w:rPr>
      </w:pPr>
      <w:r w:rsidRPr="000B46A7">
        <w:rPr>
          <w:color w:val="auto"/>
          <w:lang w:eastAsia="en-US"/>
        </w:rPr>
        <w:t>Kauno apygardos teismo</w:t>
      </w:r>
      <w:r w:rsidRPr="000B46A7">
        <w:t xml:space="preserve"> Civilinių bylų skyriaus teisėjų kolegija, išnagrinėjusi bylą pagal ieškovės ir atsakovės apeliacinius skundus, 2024 m. rugsėjo 12 d. nutartimi paliko nepakeistą pirmosios instancijos teismo sprendimą. </w:t>
      </w:r>
    </w:p>
    <w:p w14:paraId="2CC090B7" w14:textId="70039729" w:rsidR="00534E91" w:rsidRPr="000B46A7" w:rsidRDefault="00534E91" w:rsidP="00534E91">
      <w:pPr>
        <w:numPr>
          <w:ilvl w:val="0"/>
          <w:numId w:val="30"/>
        </w:numPr>
        <w:spacing w:after="120"/>
        <w:ind w:left="357" w:hanging="357"/>
        <w:jc w:val="both"/>
        <w:rPr>
          <w:color w:val="auto"/>
          <w:lang w:eastAsia="en-US"/>
        </w:rPr>
      </w:pPr>
      <w:r w:rsidRPr="000B46A7">
        <w:rPr>
          <w:color w:val="auto"/>
          <w:lang w:eastAsia="en-US"/>
        </w:rPr>
        <w:t>Apeliacinės instancijos teism</w:t>
      </w:r>
      <w:r w:rsidR="00120F90" w:rsidRPr="000B46A7">
        <w:rPr>
          <w:color w:val="auto"/>
          <w:lang w:eastAsia="en-US"/>
        </w:rPr>
        <w:t>o teisėjų kolegija</w:t>
      </w:r>
      <w:r w:rsidRPr="000B46A7">
        <w:rPr>
          <w:color w:val="auto"/>
          <w:lang w:eastAsia="en-US"/>
        </w:rPr>
        <w:t xml:space="preserve"> atsisakė priimti </w:t>
      </w:r>
      <w:r w:rsidR="00120F90" w:rsidRPr="000B46A7">
        <w:rPr>
          <w:color w:val="auto"/>
          <w:lang w:eastAsia="en-US"/>
        </w:rPr>
        <w:t xml:space="preserve">atsakovės </w:t>
      </w:r>
      <w:r w:rsidRPr="000B46A7">
        <w:rPr>
          <w:color w:val="auto"/>
          <w:lang w:eastAsia="en-US"/>
        </w:rPr>
        <w:t xml:space="preserve">kartu su </w:t>
      </w:r>
      <w:r w:rsidR="00120F90" w:rsidRPr="000B46A7">
        <w:rPr>
          <w:color w:val="auto"/>
          <w:lang w:eastAsia="en-US"/>
        </w:rPr>
        <w:t xml:space="preserve">jos apeliaciniu skundu pateiktus naujus įrodymus </w:t>
      </w:r>
      <w:r w:rsidR="00910196">
        <w:rPr>
          <w:color w:val="auto"/>
          <w:lang w:eastAsia="en-US"/>
        </w:rPr>
        <w:t>–</w:t>
      </w:r>
      <w:r w:rsidR="00120F90" w:rsidRPr="000B46A7">
        <w:rPr>
          <w:color w:val="auto"/>
          <w:lang w:eastAsia="en-US"/>
        </w:rPr>
        <w:t xml:space="preserve"> konsultaciją dėl galimos turto kainos, buvusios preliminarios</w:t>
      </w:r>
      <w:r w:rsidR="002F2FA9" w:rsidRPr="000B46A7">
        <w:rPr>
          <w:color w:val="auto"/>
          <w:lang w:eastAsia="en-US"/>
        </w:rPr>
        <w:t>ios</w:t>
      </w:r>
      <w:r w:rsidR="00120F90" w:rsidRPr="000B46A7">
        <w:rPr>
          <w:color w:val="auto"/>
          <w:lang w:eastAsia="en-US"/>
        </w:rPr>
        <w:t xml:space="preserve"> sutarties pasirašymo metu ir kai ieškovė gyvenamajame name atliko gyvenamojo namo griovimo ir statybos darbus; išankstinio tyrimo ataskaitą dėl gyvenamojo namo atkuriamųjų statybos darbų vertės po ieškovės atliktų statybos darbų (ir kitus įrodymus</w:t>
      </w:r>
      <w:r w:rsidR="00910196">
        <w:rPr>
          <w:color w:val="auto"/>
          <w:lang w:eastAsia="en-US"/>
        </w:rPr>
        <w:t>,</w:t>
      </w:r>
      <w:r w:rsidR="00120F90" w:rsidRPr="000B46A7">
        <w:rPr>
          <w:color w:val="auto"/>
          <w:lang w:eastAsia="en-US"/>
        </w:rPr>
        <w:t xml:space="preserve"> susijusius su naujai atliktais vertinimais). </w:t>
      </w:r>
      <w:r w:rsidR="00120F90" w:rsidRPr="005A616F">
        <w:rPr>
          <w:color w:val="auto"/>
          <w:lang w:eastAsia="en-US"/>
        </w:rPr>
        <w:t>Kolegija pažymėjo, kad nors šie įrodymai neegzistavo bylą nagrinėjant pirmosios instancijos teisme, tačiau vertinimas užsakytas pačios atsakovės iniciatyva tik po bylos išnagrinėjimo ir sprendimo byloje priėmimo. Dalyvaujantys byloje asmenys turi būti aktyvūs viso proceso metu, o ne tada, kai byla baigiama nagrinėti ir yra priimamas jiems nepalankus teismo procesinis sprendimas. Dėl to nėra jokio pagrindo spręsti, jog tokių įrodymų pateikti atsakovė negalėjo bylą nagrinėjant pirmosios instancijos teisme.</w:t>
      </w:r>
    </w:p>
    <w:p w14:paraId="17999333" w14:textId="06D31EAB" w:rsidR="00120F90" w:rsidRPr="000B46A7" w:rsidRDefault="00120F90" w:rsidP="00031DA5">
      <w:pPr>
        <w:numPr>
          <w:ilvl w:val="0"/>
          <w:numId w:val="30"/>
        </w:numPr>
        <w:spacing w:after="120"/>
        <w:ind w:left="357" w:hanging="357"/>
        <w:jc w:val="both"/>
        <w:rPr>
          <w:color w:val="auto"/>
          <w:lang w:eastAsia="en-US" w:bidi="lt-LT"/>
        </w:rPr>
      </w:pPr>
      <w:r w:rsidRPr="000B46A7">
        <w:rPr>
          <w:color w:val="auto"/>
          <w:lang w:eastAsia="en-US"/>
        </w:rPr>
        <w:t xml:space="preserve">Kolegija taip pat pažymėjo, kad apeliaciniame skunde </w:t>
      </w:r>
      <w:bookmarkStart w:id="8" w:name="_Hlk188450061"/>
      <w:r w:rsidRPr="000B46A7">
        <w:rPr>
          <w:color w:val="auto"/>
          <w:lang w:eastAsia="en-US"/>
        </w:rPr>
        <w:t>atsakovė pareiškė naujus reikalavimus, kurie nebuvo pareikšti ir nagrinėti pirmosios instancijos teisme</w:t>
      </w:r>
      <w:bookmarkEnd w:id="8"/>
      <w:r w:rsidRPr="000B46A7">
        <w:rPr>
          <w:color w:val="auto"/>
          <w:lang w:eastAsia="en-US"/>
        </w:rPr>
        <w:t xml:space="preserve">, t. y. apeliaciniu skundu padidino priešieškinio reikalavimo sumą ir prašo priteisti atsakovei </w:t>
      </w:r>
      <w:r w:rsidRPr="000B46A7">
        <w:rPr>
          <w:color w:val="auto"/>
          <w:lang w:eastAsia="en-US" w:bidi="lt-LT"/>
        </w:rPr>
        <w:t>62 754,15 Eur arba 62 700 Eur nuostoli</w:t>
      </w:r>
      <w:r w:rsidR="008E6C6C">
        <w:rPr>
          <w:color w:val="auto"/>
          <w:lang w:eastAsia="en-US" w:bidi="lt-LT"/>
        </w:rPr>
        <w:t>ų atlyginimą</w:t>
      </w:r>
      <w:r w:rsidRPr="000B46A7">
        <w:rPr>
          <w:color w:val="auto"/>
          <w:lang w:eastAsia="en-US" w:bidi="lt-LT"/>
        </w:rPr>
        <w:t>, įvertinant naujai į bylą teikiamus įrodymus. Atsižvelg</w:t>
      </w:r>
      <w:r w:rsidR="00D03A13">
        <w:rPr>
          <w:color w:val="auto"/>
          <w:lang w:eastAsia="en-US" w:bidi="lt-LT"/>
        </w:rPr>
        <w:t>dama</w:t>
      </w:r>
      <w:r w:rsidRPr="000B46A7">
        <w:rPr>
          <w:color w:val="auto"/>
          <w:lang w:eastAsia="en-US" w:bidi="lt-LT"/>
        </w:rPr>
        <w:t xml:space="preserve"> į tai, kad apeliaciniame skunde negalima kelti reikalavimų, kurie nebuvo pareikšti nagrinėjant bylą pirmosios instancijos teisme, kolegija dėl padidintų priešieškinio reikalavimų nepasisakė.</w:t>
      </w:r>
    </w:p>
    <w:p w14:paraId="13CD2180" w14:textId="43FF8C1B" w:rsidR="00120F90" w:rsidRPr="000B46A7" w:rsidRDefault="008E6C6C" w:rsidP="00031DA5">
      <w:pPr>
        <w:numPr>
          <w:ilvl w:val="0"/>
          <w:numId w:val="30"/>
        </w:numPr>
        <w:spacing w:after="120"/>
        <w:ind w:left="357" w:hanging="357"/>
        <w:jc w:val="both"/>
        <w:rPr>
          <w:color w:val="auto"/>
          <w:lang w:eastAsia="en-US" w:bidi="lt-LT"/>
        </w:rPr>
      </w:pPr>
      <w:r>
        <w:rPr>
          <w:color w:val="auto"/>
          <w:lang w:eastAsia="en-US" w:bidi="lt-LT"/>
        </w:rPr>
        <w:t>Kolegijos</w:t>
      </w:r>
      <w:r w:rsidR="00120F90" w:rsidRPr="000B46A7">
        <w:rPr>
          <w:color w:val="auto"/>
          <w:lang w:eastAsia="en-US" w:bidi="lt-LT"/>
        </w:rPr>
        <w:t xml:space="preserve"> vertinimu, pirmosios instancijos teismas pagrįstai nusprendė, kad pagrindinė pirkimo–pardavimo sutartis buvo nesudaryta dėl atsakovės kaltės, todėl jai kyla pareiga atlyginti ieškovei šios nuostolius, neįvykdžius preliminariosios sutarties. Teisėjų kolegijos vertinimu, atsakovės teiginiai, kad ji atsisakė sudaryti pagrindinę pirkimo–pardavimo sutartį dėl ieškovės nesąžiningumo ir neteisėtų veiksmų</w:t>
      </w:r>
      <w:r w:rsidR="00D03A13">
        <w:rPr>
          <w:color w:val="auto"/>
          <w:lang w:eastAsia="en-US" w:bidi="lt-LT"/>
        </w:rPr>
        <w:t>,</w:t>
      </w:r>
      <w:r w:rsidR="00120F90" w:rsidRPr="000B46A7">
        <w:rPr>
          <w:color w:val="auto"/>
          <w:lang w:eastAsia="en-US" w:bidi="lt-LT"/>
        </w:rPr>
        <w:t xml:space="preserve"> vertinti</w:t>
      </w:r>
      <w:r>
        <w:rPr>
          <w:color w:val="auto"/>
          <w:lang w:eastAsia="en-US" w:bidi="lt-LT"/>
        </w:rPr>
        <w:t>ni</w:t>
      </w:r>
      <w:r w:rsidR="00120F90" w:rsidRPr="000B46A7">
        <w:rPr>
          <w:color w:val="auto"/>
          <w:lang w:eastAsia="en-US" w:bidi="lt-LT"/>
        </w:rPr>
        <w:t xml:space="preserve"> kaip deklaratyvūs </w:t>
      </w:r>
      <w:r w:rsidR="00D03A13">
        <w:rPr>
          <w:color w:val="auto"/>
          <w:lang w:eastAsia="en-US" w:bidi="lt-LT"/>
        </w:rPr>
        <w:t>ir</w:t>
      </w:r>
      <w:r w:rsidR="00120F90" w:rsidRPr="000B46A7">
        <w:rPr>
          <w:color w:val="auto"/>
          <w:lang w:eastAsia="en-US" w:bidi="lt-LT"/>
        </w:rPr>
        <w:t xml:space="preserve"> nepaneigia pirmosios instancijos teismo konstatuotų aplinkybių. Objektyvių duomenų, kurių pagrindu teisėjų kolegija analizuojamą situaciją galėtų vertinti kitaip, nei ją įvertino pirmosios instancijos teismas, </w:t>
      </w:r>
      <w:r w:rsidR="00031DA5" w:rsidRPr="000B46A7">
        <w:rPr>
          <w:color w:val="auto"/>
          <w:lang w:eastAsia="en-US" w:bidi="lt-LT"/>
        </w:rPr>
        <w:t>atsakovė</w:t>
      </w:r>
      <w:r w:rsidR="00120F90" w:rsidRPr="000B46A7">
        <w:rPr>
          <w:color w:val="auto"/>
          <w:lang w:eastAsia="en-US" w:bidi="lt-LT"/>
        </w:rPr>
        <w:t xml:space="preserve"> nepateikė</w:t>
      </w:r>
      <w:r w:rsidR="00031DA5" w:rsidRPr="000B46A7">
        <w:rPr>
          <w:color w:val="auto"/>
          <w:lang w:eastAsia="en-US" w:bidi="lt-LT"/>
        </w:rPr>
        <w:t>.</w:t>
      </w:r>
    </w:p>
    <w:p w14:paraId="27349399" w14:textId="4169D616" w:rsidR="00031DA5" w:rsidRPr="000B46A7" w:rsidRDefault="00031DA5" w:rsidP="0011143D">
      <w:pPr>
        <w:pStyle w:val="Sraopastraipa"/>
        <w:numPr>
          <w:ilvl w:val="0"/>
          <w:numId w:val="30"/>
        </w:numPr>
        <w:spacing w:before="120" w:after="120" w:line="240" w:lineRule="auto"/>
        <w:ind w:left="357" w:hanging="357"/>
        <w:contextualSpacing w:val="0"/>
        <w:jc w:val="both"/>
        <w:rPr>
          <w:rFonts w:ascii="Times New Roman" w:hAnsi="Times New Roman"/>
          <w:color w:val="auto"/>
          <w:sz w:val="24"/>
          <w:szCs w:val="24"/>
          <w:lang w:eastAsia="en-US" w:bidi="lt-LT"/>
        </w:rPr>
      </w:pPr>
      <w:r w:rsidRPr="000B46A7">
        <w:rPr>
          <w:rFonts w:ascii="Times New Roman" w:hAnsi="Times New Roman"/>
          <w:sz w:val="24"/>
          <w:szCs w:val="24"/>
        </w:rPr>
        <w:t xml:space="preserve">Kolegija sutiko su pirmosios instancijos teismo padaryta išvada, kad nėra pagrindo priteisti </w:t>
      </w:r>
      <w:r w:rsidR="00D03A13">
        <w:rPr>
          <w:rFonts w:ascii="Times New Roman" w:hAnsi="Times New Roman"/>
          <w:sz w:val="24"/>
          <w:szCs w:val="24"/>
        </w:rPr>
        <w:t xml:space="preserve">atlyginti </w:t>
      </w:r>
      <w:r w:rsidRPr="000B46A7">
        <w:rPr>
          <w:rFonts w:ascii="Times New Roman" w:hAnsi="Times New Roman"/>
          <w:sz w:val="24"/>
          <w:szCs w:val="24"/>
        </w:rPr>
        <w:t xml:space="preserve">iš atsakovės </w:t>
      </w:r>
      <w:r w:rsidRPr="000B46A7">
        <w:rPr>
          <w:rFonts w:ascii="Times New Roman" w:hAnsi="Times New Roman"/>
          <w:kern w:val="24"/>
          <w:sz w:val="24"/>
          <w:szCs w:val="24"/>
          <w:lang w:bidi="lt-LT"/>
        </w:rPr>
        <w:t>16 507 Eur nuostoli</w:t>
      </w:r>
      <w:r w:rsidR="00D03A13">
        <w:rPr>
          <w:rFonts w:ascii="Times New Roman" w:hAnsi="Times New Roman"/>
          <w:kern w:val="24"/>
          <w:sz w:val="24"/>
          <w:szCs w:val="24"/>
          <w:lang w:bidi="lt-LT"/>
        </w:rPr>
        <w:t>ų</w:t>
      </w:r>
      <w:r w:rsidRPr="000B46A7">
        <w:rPr>
          <w:rFonts w:ascii="Times New Roman" w:hAnsi="Times New Roman"/>
          <w:kern w:val="24"/>
          <w:sz w:val="24"/>
          <w:szCs w:val="24"/>
          <w:lang w:bidi="lt-LT"/>
        </w:rPr>
        <w:t>, viršijanči</w:t>
      </w:r>
      <w:r w:rsidR="00D03A13">
        <w:rPr>
          <w:rFonts w:ascii="Times New Roman" w:hAnsi="Times New Roman"/>
          <w:kern w:val="24"/>
          <w:sz w:val="24"/>
          <w:szCs w:val="24"/>
          <w:lang w:bidi="lt-LT"/>
        </w:rPr>
        <w:t>ų</w:t>
      </w:r>
      <w:r w:rsidRPr="000B46A7">
        <w:rPr>
          <w:rFonts w:ascii="Times New Roman" w:hAnsi="Times New Roman"/>
          <w:kern w:val="24"/>
          <w:sz w:val="24"/>
          <w:szCs w:val="24"/>
          <w:lang w:bidi="lt-LT"/>
        </w:rPr>
        <w:t xml:space="preserve"> netesybas, kuriuos sudaro</w:t>
      </w:r>
      <w:r w:rsidRPr="000B46A7">
        <w:rPr>
          <w:rFonts w:ascii="Times New Roman" w:hAnsi="Times New Roman"/>
          <w:sz w:val="24"/>
          <w:szCs w:val="24"/>
        </w:rPr>
        <w:t xml:space="preserve"> patirtos išlaidos, susijusios su ketinto pirkti namo projektavimu</w:t>
      </w:r>
      <w:r w:rsidR="00D03A13">
        <w:rPr>
          <w:rFonts w:ascii="Times New Roman" w:hAnsi="Times New Roman"/>
          <w:sz w:val="24"/>
          <w:szCs w:val="24"/>
        </w:rPr>
        <w:t xml:space="preserve"> (</w:t>
      </w:r>
      <w:r w:rsidRPr="000B46A7">
        <w:rPr>
          <w:rFonts w:ascii="Times New Roman" w:hAnsi="Times New Roman"/>
          <w:sz w:val="24"/>
          <w:szCs w:val="24"/>
        </w:rPr>
        <w:t>remontu</w:t>
      </w:r>
      <w:r w:rsidR="00D03A13">
        <w:rPr>
          <w:rFonts w:ascii="Times New Roman" w:hAnsi="Times New Roman"/>
          <w:sz w:val="24"/>
          <w:szCs w:val="24"/>
        </w:rPr>
        <w:t>)</w:t>
      </w:r>
      <w:r w:rsidRPr="000B46A7">
        <w:rPr>
          <w:rFonts w:ascii="Times New Roman" w:hAnsi="Times New Roman"/>
          <w:sz w:val="24"/>
          <w:szCs w:val="24"/>
        </w:rPr>
        <w:t>. Pirmosios instancijos teismas pagrįstai pažymėjo, kad preliminarioji sutartis yra tik organizacinio pobūdžio susitarimas dėl kitos pagrindinės sutarties sudarymo ateityje. Iki tol ieškov</w:t>
      </w:r>
      <w:r w:rsidR="00D03A13">
        <w:rPr>
          <w:rFonts w:ascii="Times New Roman" w:hAnsi="Times New Roman"/>
          <w:sz w:val="24"/>
          <w:szCs w:val="24"/>
        </w:rPr>
        <w:t>ė</w:t>
      </w:r>
      <w:r w:rsidRPr="000B46A7">
        <w:rPr>
          <w:rFonts w:ascii="Times New Roman" w:hAnsi="Times New Roman"/>
          <w:sz w:val="24"/>
          <w:szCs w:val="24"/>
        </w:rPr>
        <w:t xml:space="preserve"> jokių teisių į ketinamą pirkti namą neįgyja. Dėl to būsima pirkėja (ieškovė), būdama atidi ir rūpestinga, turėjo įsivertinti ir numatyti galimas pasekmes, jei vis</w:t>
      </w:r>
      <w:r w:rsidR="00D03A13">
        <w:rPr>
          <w:rFonts w:ascii="Times New Roman" w:hAnsi="Times New Roman"/>
          <w:sz w:val="24"/>
          <w:szCs w:val="24"/>
        </w:rPr>
        <w:t xml:space="preserve"> dėlto</w:t>
      </w:r>
      <w:r w:rsidRPr="000B46A7">
        <w:rPr>
          <w:rFonts w:ascii="Times New Roman" w:hAnsi="Times New Roman"/>
          <w:sz w:val="24"/>
          <w:szCs w:val="24"/>
        </w:rPr>
        <w:t xml:space="preserve"> nebūtų sudaryta pagrindinė sutartis. N</w:t>
      </w:r>
      <w:r w:rsidRPr="000B46A7">
        <w:rPr>
          <w:rFonts w:ascii="Times New Roman" w:hAnsi="Times New Roman"/>
          <w:sz w:val="24"/>
          <w:szCs w:val="24"/>
          <w:lang w:bidi="lt-LT"/>
        </w:rPr>
        <w:t xml:space="preserve">ors ir buvo gautas atsakovės (pardavėjos) žodinis sutikimas dėl remonto darbų name atlikimo </w:t>
      </w:r>
      <w:r w:rsidR="00D03A13">
        <w:rPr>
          <w:rFonts w:ascii="Times New Roman" w:hAnsi="Times New Roman"/>
          <w:sz w:val="24"/>
          <w:szCs w:val="24"/>
          <w:lang w:bidi="lt-LT"/>
        </w:rPr>
        <w:t>ir</w:t>
      </w:r>
      <w:r w:rsidRPr="000B46A7">
        <w:rPr>
          <w:rFonts w:ascii="Times New Roman" w:hAnsi="Times New Roman"/>
          <w:sz w:val="24"/>
          <w:szCs w:val="24"/>
          <w:lang w:bidi="lt-LT"/>
        </w:rPr>
        <w:t xml:space="preserve"> </w:t>
      </w:r>
      <w:r w:rsidR="008E6C6C">
        <w:rPr>
          <w:rFonts w:ascii="Times New Roman" w:hAnsi="Times New Roman"/>
          <w:sz w:val="24"/>
          <w:szCs w:val="24"/>
          <w:lang w:bidi="lt-LT"/>
        </w:rPr>
        <w:t xml:space="preserve">buvo atlikti </w:t>
      </w:r>
      <w:r w:rsidRPr="000B46A7">
        <w:rPr>
          <w:rFonts w:ascii="Times New Roman" w:hAnsi="Times New Roman"/>
          <w:sz w:val="24"/>
          <w:szCs w:val="24"/>
          <w:lang w:bidi="lt-LT"/>
        </w:rPr>
        <w:t>jos konkliudentiniai veiksmai išreiškiant sutikimą, tačiau</w:t>
      </w:r>
      <w:r w:rsidR="00D03A13">
        <w:rPr>
          <w:rFonts w:ascii="Times New Roman" w:hAnsi="Times New Roman"/>
          <w:sz w:val="24"/>
          <w:szCs w:val="24"/>
          <w:lang w:bidi="lt-LT"/>
        </w:rPr>
        <w:t>,</w:t>
      </w:r>
      <w:r w:rsidRPr="000B46A7">
        <w:rPr>
          <w:rFonts w:ascii="Times New Roman" w:hAnsi="Times New Roman"/>
          <w:sz w:val="24"/>
          <w:szCs w:val="24"/>
          <w:lang w:bidi="lt-LT"/>
        </w:rPr>
        <w:t xml:space="preserve"> ieškovei neturint ginčo objekto nuosavybės teisės bei negavus atsakovės sutikimo dėl konkrečių darbų atlikimo</w:t>
      </w:r>
      <w:r w:rsidR="00D03A13">
        <w:rPr>
          <w:rFonts w:ascii="Times New Roman" w:hAnsi="Times New Roman"/>
          <w:sz w:val="24"/>
          <w:szCs w:val="24"/>
          <w:lang w:bidi="lt-LT"/>
        </w:rPr>
        <w:t>, taip pat</w:t>
      </w:r>
      <w:r w:rsidRPr="000B46A7">
        <w:rPr>
          <w:rFonts w:ascii="Times New Roman" w:hAnsi="Times New Roman"/>
          <w:sz w:val="24"/>
          <w:szCs w:val="24"/>
          <w:lang w:bidi="lt-LT"/>
        </w:rPr>
        <w:t xml:space="preserve"> neinformavus atsakovės apie galimas</w:t>
      </w:r>
      <w:r w:rsidR="00D03A13">
        <w:rPr>
          <w:rFonts w:ascii="Times New Roman" w:hAnsi="Times New Roman"/>
          <w:sz w:val="24"/>
          <w:szCs w:val="24"/>
          <w:lang w:bidi="lt-LT"/>
        </w:rPr>
        <w:t xml:space="preserve"> patirti (</w:t>
      </w:r>
      <w:r w:rsidRPr="000B46A7">
        <w:rPr>
          <w:rFonts w:ascii="Times New Roman" w:hAnsi="Times New Roman"/>
          <w:sz w:val="24"/>
          <w:szCs w:val="24"/>
          <w:lang w:bidi="lt-LT"/>
        </w:rPr>
        <w:t>patirtas</w:t>
      </w:r>
      <w:r w:rsidR="00D03A13">
        <w:rPr>
          <w:rFonts w:ascii="Times New Roman" w:hAnsi="Times New Roman"/>
          <w:sz w:val="24"/>
          <w:szCs w:val="24"/>
          <w:lang w:bidi="lt-LT"/>
        </w:rPr>
        <w:t>)</w:t>
      </w:r>
      <w:r w:rsidRPr="000B46A7">
        <w:rPr>
          <w:rFonts w:ascii="Times New Roman" w:hAnsi="Times New Roman"/>
          <w:sz w:val="24"/>
          <w:szCs w:val="24"/>
          <w:lang w:bidi="lt-LT"/>
        </w:rPr>
        <w:t xml:space="preserve"> su tuo susijusias išlaidas, nėra pagrindo spręsti, kad </w:t>
      </w:r>
      <w:r w:rsidRPr="000B46A7">
        <w:rPr>
          <w:rFonts w:ascii="Times New Roman" w:hAnsi="Times New Roman"/>
          <w:sz w:val="24"/>
          <w:szCs w:val="24"/>
        </w:rPr>
        <w:t>ieškovė buvo pakankamai atidi, rūpestinga</w:t>
      </w:r>
      <w:r w:rsidR="00D03A13">
        <w:rPr>
          <w:rFonts w:ascii="Times New Roman" w:hAnsi="Times New Roman"/>
          <w:sz w:val="24"/>
          <w:szCs w:val="24"/>
        </w:rPr>
        <w:t>,</w:t>
      </w:r>
      <w:r w:rsidRPr="000B46A7">
        <w:rPr>
          <w:rFonts w:ascii="Times New Roman" w:hAnsi="Times New Roman"/>
          <w:sz w:val="24"/>
          <w:szCs w:val="24"/>
        </w:rPr>
        <w:t xml:space="preserve"> numat</w:t>
      </w:r>
      <w:r w:rsidR="00D03A13">
        <w:rPr>
          <w:rFonts w:ascii="Times New Roman" w:hAnsi="Times New Roman"/>
          <w:sz w:val="24"/>
          <w:szCs w:val="24"/>
        </w:rPr>
        <w:t>ydama</w:t>
      </w:r>
      <w:r w:rsidRPr="000B46A7">
        <w:rPr>
          <w:rFonts w:ascii="Times New Roman" w:hAnsi="Times New Roman"/>
          <w:sz w:val="24"/>
          <w:szCs w:val="24"/>
        </w:rPr>
        <w:t xml:space="preserve"> galimus pagrindinės sutarties nesudarymo padarinius. Taigi ieškovė, nebūdama preliminariojoje sutartyje nurodyto nekilnojamojo turto savininkė, tačiau iš karto po preliminariosios sutarties pasirašymo užsakydama namo remonto projektą, pirkdama statybos darbus, kai išlaidos viršijo šalių sutartas netesybas, iš esmės veikė savo rizika.</w:t>
      </w:r>
    </w:p>
    <w:p w14:paraId="70EC6C06" w14:textId="35076289" w:rsidR="00031DA5" w:rsidRPr="000B46A7" w:rsidRDefault="00031DA5" w:rsidP="0011143D">
      <w:pPr>
        <w:pStyle w:val="Sraopastraipa"/>
        <w:numPr>
          <w:ilvl w:val="0"/>
          <w:numId w:val="30"/>
        </w:numPr>
        <w:spacing w:before="120" w:after="120" w:line="240" w:lineRule="auto"/>
        <w:ind w:left="357" w:hanging="357"/>
        <w:contextualSpacing w:val="0"/>
        <w:jc w:val="both"/>
        <w:rPr>
          <w:rFonts w:ascii="Times New Roman" w:hAnsi="Times New Roman"/>
          <w:color w:val="auto"/>
          <w:sz w:val="24"/>
          <w:szCs w:val="24"/>
          <w:lang w:eastAsia="en-US" w:bidi="lt-LT"/>
        </w:rPr>
      </w:pPr>
      <w:r w:rsidRPr="000B46A7">
        <w:rPr>
          <w:rFonts w:ascii="Times New Roman" w:hAnsi="Times New Roman"/>
          <w:color w:val="auto"/>
          <w:sz w:val="24"/>
          <w:szCs w:val="24"/>
          <w:lang w:eastAsia="en-US" w:bidi="lt-LT"/>
        </w:rPr>
        <w:t>Kolegija sutiko ir su pirmosios instancijos teismo išvada, kad nors preliminariojoje sutartyje šalys dėl ginčo namo remonto darbų nesusitarė, tačiau faktiškai toks susitarimas tarp šalių įvyko, t. y. atsakovė po preliminarios</w:t>
      </w:r>
      <w:r w:rsidR="002F2FA9" w:rsidRPr="000B46A7">
        <w:rPr>
          <w:rFonts w:ascii="Times New Roman" w:hAnsi="Times New Roman"/>
          <w:color w:val="auto"/>
          <w:sz w:val="24"/>
          <w:szCs w:val="24"/>
          <w:lang w:eastAsia="en-US" w:bidi="lt-LT"/>
        </w:rPr>
        <w:t>ios</w:t>
      </w:r>
      <w:r w:rsidRPr="000B46A7">
        <w:rPr>
          <w:rFonts w:ascii="Times New Roman" w:hAnsi="Times New Roman"/>
          <w:color w:val="auto"/>
          <w:sz w:val="24"/>
          <w:szCs w:val="24"/>
          <w:lang w:eastAsia="en-US" w:bidi="lt-LT"/>
        </w:rPr>
        <w:t xml:space="preserve"> sutarties pasirašymo leido name vykdyti statybos</w:t>
      </w:r>
      <w:r w:rsidR="00D03A13">
        <w:rPr>
          <w:rFonts w:ascii="Times New Roman" w:hAnsi="Times New Roman"/>
          <w:color w:val="auto"/>
          <w:sz w:val="24"/>
          <w:szCs w:val="24"/>
          <w:lang w:eastAsia="en-US" w:bidi="lt-LT"/>
        </w:rPr>
        <w:t xml:space="preserve"> (</w:t>
      </w:r>
      <w:r w:rsidRPr="000B46A7">
        <w:rPr>
          <w:rFonts w:ascii="Times New Roman" w:hAnsi="Times New Roman"/>
          <w:color w:val="auto"/>
          <w:sz w:val="24"/>
          <w:szCs w:val="24"/>
          <w:lang w:eastAsia="en-US" w:bidi="lt-LT"/>
        </w:rPr>
        <w:t>remonto</w:t>
      </w:r>
      <w:r w:rsidR="00D03A13">
        <w:rPr>
          <w:rFonts w:ascii="Times New Roman" w:hAnsi="Times New Roman"/>
          <w:color w:val="auto"/>
          <w:sz w:val="24"/>
          <w:szCs w:val="24"/>
          <w:lang w:eastAsia="en-US" w:bidi="lt-LT"/>
        </w:rPr>
        <w:t>)</w:t>
      </w:r>
      <w:r w:rsidRPr="000B46A7">
        <w:rPr>
          <w:rFonts w:ascii="Times New Roman" w:hAnsi="Times New Roman"/>
          <w:color w:val="auto"/>
          <w:sz w:val="24"/>
          <w:szCs w:val="24"/>
          <w:lang w:eastAsia="en-US" w:bidi="lt-LT"/>
        </w:rPr>
        <w:t xml:space="preserve"> darbus. Šalys savo elgesiu (konkliudentiniais veiksmais) pakeitė raštu sudarytos preliminarios</w:t>
      </w:r>
      <w:r w:rsidR="002F2FA9" w:rsidRPr="000B46A7">
        <w:rPr>
          <w:rFonts w:ascii="Times New Roman" w:hAnsi="Times New Roman"/>
          <w:color w:val="auto"/>
          <w:sz w:val="24"/>
          <w:szCs w:val="24"/>
          <w:lang w:eastAsia="en-US" w:bidi="lt-LT"/>
        </w:rPr>
        <w:t>ios</w:t>
      </w:r>
      <w:r w:rsidRPr="000B46A7">
        <w:rPr>
          <w:rFonts w:ascii="Times New Roman" w:hAnsi="Times New Roman"/>
          <w:color w:val="auto"/>
          <w:sz w:val="24"/>
          <w:szCs w:val="24"/>
          <w:lang w:eastAsia="en-US" w:bidi="lt-LT"/>
        </w:rPr>
        <w:t xml:space="preserve"> sutarties turinį, kad remonto pradžios terminas bus nurodytas pagrindinėje sutartyje ir kad ši nuostata gali būti pakeista tik raštu. </w:t>
      </w:r>
      <w:r w:rsidR="00D956D8" w:rsidRPr="000B46A7">
        <w:rPr>
          <w:rFonts w:ascii="Times New Roman" w:hAnsi="Times New Roman"/>
          <w:color w:val="auto"/>
          <w:sz w:val="24"/>
          <w:szCs w:val="24"/>
          <w:lang w:eastAsia="en-US" w:bidi="lt-LT"/>
        </w:rPr>
        <w:t xml:space="preserve">Atsakovė, leidusi </w:t>
      </w:r>
      <w:r w:rsidR="00D03A13">
        <w:rPr>
          <w:rFonts w:ascii="Times New Roman" w:hAnsi="Times New Roman"/>
          <w:color w:val="auto"/>
          <w:sz w:val="24"/>
          <w:szCs w:val="24"/>
          <w:lang w:eastAsia="en-US" w:bidi="lt-LT"/>
        </w:rPr>
        <w:t xml:space="preserve">ieškovei </w:t>
      </w:r>
      <w:r w:rsidR="00D956D8" w:rsidRPr="000B46A7">
        <w:rPr>
          <w:rFonts w:ascii="Times New Roman" w:hAnsi="Times New Roman"/>
          <w:color w:val="auto"/>
          <w:sz w:val="24"/>
          <w:szCs w:val="24"/>
          <w:lang w:eastAsia="en-US" w:bidi="lt-LT"/>
        </w:rPr>
        <w:t>atlikti statybos darbus, šio proceso visiškai nekontroliavo, tuo nesidomėjo ir kaip savininkė nebuvo pakankamai atidi, rūpestinga</w:t>
      </w:r>
      <w:r w:rsidR="00D03A13">
        <w:rPr>
          <w:rFonts w:ascii="Times New Roman" w:hAnsi="Times New Roman"/>
          <w:color w:val="auto"/>
          <w:sz w:val="24"/>
          <w:szCs w:val="24"/>
          <w:lang w:eastAsia="en-US" w:bidi="lt-LT"/>
        </w:rPr>
        <w:t>,</w:t>
      </w:r>
      <w:r w:rsidR="00D956D8" w:rsidRPr="000B46A7">
        <w:rPr>
          <w:rFonts w:ascii="Times New Roman" w:hAnsi="Times New Roman"/>
          <w:color w:val="auto"/>
          <w:sz w:val="24"/>
          <w:szCs w:val="24"/>
          <w:lang w:eastAsia="en-US" w:bidi="lt-LT"/>
        </w:rPr>
        <w:t xml:space="preserve"> numat</w:t>
      </w:r>
      <w:r w:rsidR="00D03A13">
        <w:rPr>
          <w:rFonts w:ascii="Times New Roman" w:hAnsi="Times New Roman"/>
          <w:color w:val="auto"/>
          <w:sz w:val="24"/>
          <w:szCs w:val="24"/>
          <w:lang w:eastAsia="en-US" w:bidi="lt-LT"/>
        </w:rPr>
        <w:t>ydama</w:t>
      </w:r>
      <w:r w:rsidR="00D956D8" w:rsidRPr="000B46A7">
        <w:rPr>
          <w:rFonts w:ascii="Times New Roman" w:hAnsi="Times New Roman"/>
          <w:color w:val="auto"/>
          <w:sz w:val="24"/>
          <w:szCs w:val="24"/>
          <w:lang w:eastAsia="en-US" w:bidi="lt-LT"/>
        </w:rPr>
        <w:t xml:space="preserve"> galimus pagrindinės sutarties nesudarymo padarinius. Nustačius, kad būtent atsakovė yra kalta dėl to, </w:t>
      </w:r>
      <w:r w:rsidR="00D03A13">
        <w:rPr>
          <w:rFonts w:ascii="Times New Roman" w:hAnsi="Times New Roman"/>
          <w:color w:val="auto"/>
          <w:sz w:val="24"/>
          <w:szCs w:val="24"/>
          <w:lang w:eastAsia="en-US" w:bidi="lt-LT"/>
        </w:rPr>
        <w:t>jog</w:t>
      </w:r>
      <w:r w:rsidR="00D956D8" w:rsidRPr="000B46A7">
        <w:rPr>
          <w:rFonts w:ascii="Times New Roman" w:hAnsi="Times New Roman"/>
          <w:color w:val="auto"/>
          <w:sz w:val="24"/>
          <w:szCs w:val="24"/>
          <w:lang w:eastAsia="en-US" w:bidi="lt-LT"/>
        </w:rPr>
        <w:t xml:space="preserve"> nebuvo sudaryta pagrindinė sutartis, kad atsakovė nebuvo pakankamai atidi, rūpestinga</w:t>
      </w:r>
      <w:r w:rsidR="00D03A13">
        <w:rPr>
          <w:rFonts w:ascii="Times New Roman" w:hAnsi="Times New Roman"/>
          <w:color w:val="auto"/>
          <w:sz w:val="24"/>
          <w:szCs w:val="24"/>
          <w:lang w:eastAsia="en-US" w:bidi="lt-LT"/>
        </w:rPr>
        <w:t>,</w:t>
      </w:r>
      <w:r w:rsidR="00D956D8" w:rsidRPr="000B46A7">
        <w:rPr>
          <w:rFonts w:ascii="Times New Roman" w:hAnsi="Times New Roman"/>
          <w:color w:val="auto"/>
          <w:sz w:val="24"/>
          <w:szCs w:val="24"/>
          <w:lang w:eastAsia="en-US" w:bidi="lt-LT"/>
        </w:rPr>
        <w:t xml:space="preserve"> numat</w:t>
      </w:r>
      <w:r w:rsidR="00D03A13">
        <w:rPr>
          <w:rFonts w:ascii="Times New Roman" w:hAnsi="Times New Roman"/>
          <w:color w:val="auto"/>
          <w:sz w:val="24"/>
          <w:szCs w:val="24"/>
          <w:lang w:eastAsia="en-US" w:bidi="lt-LT"/>
        </w:rPr>
        <w:t>ydama</w:t>
      </w:r>
      <w:r w:rsidR="00D956D8" w:rsidRPr="000B46A7">
        <w:rPr>
          <w:rFonts w:ascii="Times New Roman" w:hAnsi="Times New Roman"/>
          <w:color w:val="auto"/>
          <w:sz w:val="24"/>
          <w:szCs w:val="24"/>
          <w:lang w:eastAsia="en-US" w:bidi="lt-LT"/>
        </w:rPr>
        <w:t xml:space="preserve"> galimus pagrindinės sutarties nesudarymo padarinius</w:t>
      </w:r>
      <w:r w:rsidR="00D03A13">
        <w:rPr>
          <w:rFonts w:ascii="Times New Roman" w:hAnsi="Times New Roman"/>
          <w:color w:val="auto"/>
          <w:sz w:val="24"/>
          <w:szCs w:val="24"/>
          <w:lang w:eastAsia="en-US" w:bidi="lt-LT"/>
        </w:rPr>
        <w:t>,</w:t>
      </w:r>
      <w:r w:rsidR="00D956D8" w:rsidRPr="000B46A7">
        <w:rPr>
          <w:rFonts w:ascii="Times New Roman" w:hAnsi="Times New Roman"/>
          <w:color w:val="auto"/>
          <w:sz w:val="24"/>
          <w:szCs w:val="24"/>
          <w:lang w:eastAsia="en-US" w:bidi="lt-LT"/>
        </w:rPr>
        <w:t xml:space="preserve"> </w:t>
      </w:r>
      <w:r w:rsidR="00D03A13">
        <w:rPr>
          <w:rFonts w:ascii="Times New Roman" w:hAnsi="Times New Roman"/>
          <w:color w:val="auto"/>
          <w:sz w:val="24"/>
          <w:szCs w:val="24"/>
          <w:lang w:eastAsia="en-US" w:bidi="lt-LT"/>
        </w:rPr>
        <w:t>ir</w:t>
      </w:r>
      <w:r w:rsidR="00D956D8" w:rsidRPr="000B46A7">
        <w:rPr>
          <w:rFonts w:ascii="Times New Roman" w:hAnsi="Times New Roman"/>
          <w:color w:val="auto"/>
          <w:sz w:val="24"/>
          <w:szCs w:val="24"/>
          <w:lang w:eastAsia="en-US" w:bidi="lt-LT"/>
        </w:rPr>
        <w:t xml:space="preserve"> nenustačius ieškovės neteisėtų veiksmų, kolegijos vertinimu, toks šalims kilusių neigiamų pasekmių paskirstymas tarp šalių geriausiai užtikrins jų interesų balansą, nesuteiks n</w:t>
      </w:r>
      <w:r w:rsidR="00D03A13">
        <w:rPr>
          <w:rFonts w:ascii="Times New Roman" w:hAnsi="Times New Roman"/>
          <w:color w:val="auto"/>
          <w:sz w:val="24"/>
          <w:szCs w:val="24"/>
          <w:lang w:eastAsia="en-US" w:bidi="lt-LT"/>
        </w:rPr>
        <w:t>ė</w:t>
      </w:r>
      <w:r w:rsidR="00D956D8" w:rsidRPr="000B46A7">
        <w:rPr>
          <w:rFonts w:ascii="Times New Roman" w:hAnsi="Times New Roman"/>
          <w:color w:val="auto"/>
          <w:sz w:val="24"/>
          <w:szCs w:val="24"/>
          <w:lang w:eastAsia="en-US" w:bidi="lt-LT"/>
        </w:rPr>
        <w:t xml:space="preserve"> vienai iš šalių galimybės kitos šalies sąskaita praturtėti dėl nesąžiningų ar nepakankamai atidžių viena kitos veiksmų.</w:t>
      </w:r>
    </w:p>
    <w:p w14:paraId="32DC50D6" w14:textId="1F8B38F1" w:rsidR="00D956D8" w:rsidRPr="000B46A7" w:rsidRDefault="00D956D8" w:rsidP="00D956D8">
      <w:pPr>
        <w:pStyle w:val="Sraopastraipa"/>
        <w:numPr>
          <w:ilvl w:val="0"/>
          <w:numId w:val="30"/>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Nors nustačius</w:t>
      </w:r>
      <w:r w:rsidR="00D03A13">
        <w:rPr>
          <w:rFonts w:ascii="Times New Roman" w:hAnsi="Times New Roman"/>
          <w:sz w:val="24"/>
          <w:szCs w:val="24"/>
        </w:rPr>
        <w:t>i</w:t>
      </w:r>
      <w:r w:rsidRPr="000B46A7">
        <w:rPr>
          <w:rFonts w:ascii="Times New Roman" w:hAnsi="Times New Roman"/>
          <w:sz w:val="24"/>
          <w:szCs w:val="24"/>
        </w:rPr>
        <w:t xml:space="preserve">, kad nebuvo įrodyti ieškovės neteisėti veiksmai, </w:t>
      </w:r>
      <w:r w:rsidR="00D03A13">
        <w:rPr>
          <w:rFonts w:ascii="Times New Roman" w:hAnsi="Times New Roman"/>
          <w:sz w:val="24"/>
          <w:szCs w:val="24"/>
        </w:rPr>
        <w:t xml:space="preserve">todėl </w:t>
      </w:r>
      <w:r w:rsidRPr="000B46A7">
        <w:rPr>
          <w:rFonts w:ascii="Times New Roman" w:hAnsi="Times New Roman"/>
          <w:sz w:val="24"/>
          <w:szCs w:val="24"/>
        </w:rPr>
        <w:t xml:space="preserve">kitų civilinės atsakomybės sąlygų vertinimas nebetenka prasmės, kolegija sutiko su pirmosios instancijos teismu, jog ieškovė neįrodė ir žalos, kaip civilinės atsakomybės sąlygos. Kolegija taip pat pažymėjo, kad teismas tokio pobūdžio bylose nėra aktyvus ir neturi savo iniciatyva rinkti įrodymų, juo labiau kai nenustatyti ieškovės neteisėti veiksmai. </w:t>
      </w:r>
    </w:p>
    <w:p w14:paraId="1468274E" w14:textId="4A6B77B1" w:rsidR="00123EE2" w:rsidRPr="000B46A7" w:rsidRDefault="00123EE2" w:rsidP="00E05071">
      <w:pPr>
        <w:pStyle w:val="Sraopastraipa"/>
        <w:spacing w:after="120" w:line="240" w:lineRule="auto"/>
        <w:ind w:left="357"/>
        <w:contextualSpacing w:val="0"/>
        <w:jc w:val="both"/>
        <w:rPr>
          <w:rFonts w:ascii="Times New Roman" w:hAnsi="Times New Roman"/>
          <w:sz w:val="24"/>
          <w:szCs w:val="24"/>
        </w:rPr>
      </w:pPr>
    </w:p>
    <w:p w14:paraId="7AB8A690" w14:textId="77777777" w:rsidR="00123EE2" w:rsidRPr="000B46A7"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0B46A7">
        <w:rPr>
          <w:rFonts w:ascii="Times New Roman" w:hAnsi="Times New Roman"/>
          <w:sz w:val="24"/>
          <w:szCs w:val="24"/>
        </w:rPr>
        <w:t>III. Kasacinio skundo ir atsiliepimo į jį teisiniai argumentai</w:t>
      </w:r>
    </w:p>
    <w:p w14:paraId="18DACA3E" w14:textId="77777777" w:rsidR="00123EE2" w:rsidRPr="000B46A7" w:rsidRDefault="00123EE2" w:rsidP="001E75CD">
      <w:pPr>
        <w:spacing w:after="120"/>
        <w:jc w:val="both"/>
      </w:pPr>
    </w:p>
    <w:p w14:paraId="1C8D5D9B" w14:textId="74DD2078" w:rsidR="00123EE2" w:rsidRPr="000B46A7" w:rsidRDefault="00A80C8A" w:rsidP="00A9558C">
      <w:pPr>
        <w:pStyle w:val="Sraopastraipa"/>
        <w:numPr>
          <w:ilvl w:val="0"/>
          <w:numId w:val="3"/>
        </w:numPr>
        <w:shd w:val="clear" w:color="auto" w:fill="FFFFFF"/>
        <w:spacing w:after="120" w:line="240" w:lineRule="auto"/>
        <w:ind w:left="357" w:hanging="357"/>
        <w:contextualSpacing w:val="0"/>
        <w:jc w:val="both"/>
        <w:rPr>
          <w:rFonts w:ascii="Times New Roman" w:hAnsi="Times New Roman"/>
          <w:sz w:val="24"/>
          <w:szCs w:val="24"/>
          <w:lang w:bidi="lt-LT"/>
        </w:rPr>
      </w:pPr>
      <w:r w:rsidRPr="000B46A7">
        <w:rPr>
          <w:rFonts w:ascii="Times New Roman" w:hAnsi="Times New Roman"/>
          <w:sz w:val="24"/>
          <w:szCs w:val="24"/>
        </w:rPr>
        <w:t>Kasaciniu skundu</w:t>
      </w:r>
      <w:r w:rsidR="006D2A9A" w:rsidRPr="000B46A7">
        <w:rPr>
          <w:rFonts w:ascii="Times New Roman" w:hAnsi="Times New Roman"/>
          <w:sz w:val="24"/>
          <w:szCs w:val="24"/>
        </w:rPr>
        <w:t xml:space="preserve"> </w:t>
      </w:r>
      <w:r w:rsidR="00C729BD" w:rsidRPr="000B46A7">
        <w:rPr>
          <w:rFonts w:ascii="Times New Roman" w:hAnsi="Times New Roman"/>
          <w:sz w:val="24"/>
          <w:szCs w:val="24"/>
        </w:rPr>
        <w:t>atsakovė</w:t>
      </w:r>
      <w:r w:rsidR="006D2A9A" w:rsidRPr="000B46A7">
        <w:rPr>
          <w:rFonts w:ascii="Times New Roman" w:hAnsi="Times New Roman"/>
          <w:sz w:val="24"/>
          <w:szCs w:val="24"/>
        </w:rPr>
        <w:t xml:space="preserve"> </w:t>
      </w:r>
      <w:r w:rsidRPr="000B46A7">
        <w:rPr>
          <w:rFonts w:ascii="Times New Roman" w:hAnsi="Times New Roman"/>
          <w:sz w:val="24"/>
          <w:szCs w:val="24"/>
        </w:rPr>
        <w:t xml:space="preserve">prašo </w:t>
      </w:r>
      <w:r w:rsidR="00055C3C" w:rsidRPr="000B46A7">
        <w:rPr>
          <w:rFonts w:ascii="Times New Roman" w:hAnsi="Times New Roman"/>
          <w:sz w:val="24"/>
          <w:szCs w:val="24"/>
        </w:rPr>
        <w:t xml:space="preserve">panaikinti </w:t>
      </w:r>
      <w:r w:rsidR="00BF2530" w:rsidRPr="000B46A7">
        <w:rPr>
          <w:rFonts w:ascii="Times New Roman" w:hAnsi="Times New Roman"/>
          <w:sz w:val="24"/>
          <w:szCs w:val="24"/>
          <w:lang w:bidi="lt-LT"/>
        </w:rPr>
        <w:t xml:space="preserve">Kauno apygardos teismo Civilinių bylų skyriaus teisėjų kolegijos 2024 m. rugsėjo 12 d. nutarties dalį, kuria atsisakyta priimti atsakovės </w:t>
      </w:r>
      <w:bookmarkStart w:id="9" w:name="Buk_7"/>
      <w:r w:rsidR="00F4476A" w:rsidRPr="00F4476A">
        <w:rPr>
          <w:rFonts w:ascii="Times New Roman" w:hAnsi="Times New Roman"/>
          <w:color w:val="auto"/>
          <w:sz w:val="24"/>
          <w:szCs w:val="24"/>
          <w:lang w:bidi="lt-LT"/>
        </w:rPr>
        <w:t xml:space="preserve">G. G. </w:t>
      </w:r>
      <w:bookmarkEnd w:id="9"/>
      <w:r w:rsidR="00BF2530" w:rsidRPr="000B46A7">
        <w:rPr>
          <w:rFonts w:ascii="Times New Roman" w:hAnsi="Times New Roman"/>
          <w:sz w:val="24"/>
          <w:szCs w:val="24"/>
          <w:lang w:bidi="lt-LT"/>
        </w:rPr>
        <w:t xml:space="preserve">pateiktus naujus įrodymus </w:t>
      </w:r>
      <w:r w:rsidR="00D03A13">
        <w:rPr>
          <w:rFonts w:ascii="Times New Roman" w:hAnsi="Times New Roman"/>
          <w:sz w:val="24"/>
          <w:szCs w:val="24"/>
          <w:lang w:bidi="lt-LT"/>
        </w:rPr>
        <w:t>ir</w:t>
      </w:r>
      <w:r w:rsidR="00BF2530" w:rsidRPr="000B46A7">
        <w:rPr>
          <w:rFonts w:ascii="Times New Roman" w:hAnsi="Times New Roman"/>
          <w:sz w:val="24"/>
          <w:szCs w:val="24"/>
          <w:lang w:bidi="lt-LT"/>
        </w:rPr>
        <w:t xml:space="preserve"> atsisakyta nagrinėti apeliaciniame skunde padidintą priešieškinio reikalavimą, </w:t>
      </w:r>
      <w:r w:rsidR="00D03A13">
        <w:rPr>
          <w:rFonts w:ascii="Times New Roman" w:hAnsi="Times New Roman"/>
          <w:sz w:val="24"/>
          <w:szCs w:val="24"/>
          <w:lang w:bidi="lt-LT"/>
        </w:rPr>
        <w:t>ir</w:t>
      </w:r>
      <w:r w:rsidR="00BF2530" w:rsidRPr="000B46A7">
        <w:rPr>
          <w:rFonts w:ascii="Times New Roman" w:hAnsi="Times New Roman"/>
          <w:sz w:val="24"/>
          <w:szCs w:val="24"/>
          <w:lang w:bidi="lt-LT"/>
        </w:rPr>
        <w:t xml:space="preserve"> dalį, kuria paliktas nepakeistas Kauno apylinkės teismo 2024 m. kovo 12 d. sprendimas dėl priešieškinio atmetimo, ir ši</w:t>
      </w:r>
      <w:r w:rsidR="00D03A13">
        <w:rPr>
          <w:rFonts w:ascii="Times New Roman" w:hAnsi="Times New Roman"/>
          <w:sz w:val="24"/>
          <w:szCs w:val="24"/>
          <w:lang w:bidi="lt-LT"/>
        </w:rPr>
        <w:t>ą</w:t>
      </w:r>
      <w:r w:rsidR="00BF2530" w:rsidRPr="000B46A7">
        <w:rPr>
          <w:rFonts w:ascii="Times New Roman" w:hAnsi="Times New Roman"/>
          <w:sz w:val="24"/>
          <w:szCs w:val="24"/>
          <w:lang w:bidi="lt-LT"/>
        </w:rPr>
        <w:t xml:space="preserve"> </w:t>
      </w:r>
      <w:r w:rsidR="00D03A13">
        <w:rPr>
          <w:rFonts w:ascii="Times New Roman" w:hAnsi="Times New Roman"/>
          <w:sz w:val="24"/>
          <w:szCs w:val="24"/>
          <w:lang w:bidi="lt-LT"/>
        </w:rPr>
        <w:t xml:space="preserve">bylos </w:t>
      </w:r>
      <w:r w:rsidR="00BF2530" w:rsidRPr="000B46A7">
        <w:rPr>
          <w:rFonts w:ascii="Times New Roman" w:hAnsi="Times New Roman"/>
          <w:sz w:val="24"/>
          <w:szCs w:val="24"/>
          <w:lang w:bidi="lt-LT"/>
        </w:rPr>
        <w:t>dal</w:t>
      </w:r>
      <w:r w:rsidR="00D03A13">
        <w:rPr>
          <w:rFonts w:ascii="Times New Roman" w:hAnsi="Times New Roman"/>
          <w:sz w:val="24"/>
          <w:szCs w:val="24"/>
          <w:lang w:bidi="lt-LT"/>
        </w:rPr>
        <w:t>į</w:t>
      </w:r>
      <w:r w:rsidR="00BF2530" w:rsidRPr="000B46A7">
        <w:rPr>
          <w:rFonts w:ascii="Times New Roman" w:hAnsi="Times New Roman"/>
          <w:sz w:val="24"/>
          <w:szCs w:val="24"/>
          <w:lang w:bidi="lt-LT"/>
        </w:rPr>
        <w:t xml:space="preserve"> grąžinti iš naujo nagrinėti apeliacinės instancijos teismui</w:t>
      </w:r>
      <w:r w:rsidR="007D4EB1" w:rsidRPr="000B46A7">
        <w:rPr>
          <w:rFonts w:ascii="Times New Roman" w:hAnsi="Times New Roman"/>
          <w:sz w:val="24"/>
          <w:szCs w:val="24"/>
          <w:lang w:bidi="lt-LT"/>
        </w:rPr>
        <w:t>, priteisti atsakovei jos patirtų bylinėjimosi išlaidų atlyginimą.</w:t>
      </w:r>
      <w:r w:rsidR="00BF2530" w:rsidRPr="000B46A7">
        <w:rPr>
          <w:rFonts w:ascii="Times New Roman" w:hAnsi="Times New Roman"/>
          <w:sz w:val="24"/>
          <w:szCs w:val="24"/>
          <w:lang w:bidi="lt-LT"/>
        </w:rPr>
        <w:t xml:space="preserve"> </w:t>
      </w:r>
      <w:r w:rsidRPr="000B46A7">
        <w:rPr>
          <w:rFonts w:ascii="Times New Roman" w:hAnsi="Times New Roman"/>
          <w:sz w:val="24"/>
          <w:szCs w:val="24"/>
        </w:rPr>
        <w:t>Kasacinis skundas grindžiamas šiais argumentais:</w:t>
      </w:r>
    </w:p>
    <w:p w14:paraId="70A6881E" w14:textId="23199A6B" w:rsidR="00C4611D" w:rsidRPr="000B46A7" w:rsidRDefault="00BF2530" w:rsidP="00A9558C">
      <w:pPr>
        <w:pStyle w:val="Sraopastraipa"/>
        <w:numPr>
          <w:ilvl w:val="1"/>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 xml:space="preserve">Apeliacinės instancijos teismas </w:t>
      </w:r>
      <w:r w:rsidR="00A9558C" w:rsidRPr="000B46A7">
        <w:rPr>
          <w:rFonts w:ascii="Times New Roman" w:hAnsi="Times New Roman"/>
          <w:sz w:val="24"/>
          <w:szCs w:val="24"/>
        </w:rPr>
        <w:t>nepagrįstai atsisakė priimti naujus įrodymus, turinčius esmin</w:t>
      </w:r>
      <w:r w:rsidR="00D03A13">
        <w:rPr>
          <w:rFonts w:ascii="Times New Roman" w:hAnsi="Times New Roman"/>
          <w:sz w:val="24"/>
          <w:szCs w:val="24"/>
        </w:rPr>
        <w:t>ę</w:t>
      </w:r>
      <w:r w:rsidR="00A9558C" w:rsidRPr="000B46A7">
        <w:rPr>
          <w:rFonts w:ascii="Times New Roman" w:hAnsi="Times New Roman"/>
          <w:sz w:val="24"/>
          <w:szCs w:val="24"/>
        </w:rPr>
        <w:t xml:space="preserve"> reikšm</w:t>
      </w:r>
      <w:r w:rsidR="00D03A13">
        <w:rPr>
          <w:rFonts w:ascii="Times New Roman" w:hAnsi="Times New Roman"/>
          <w:sz w:val="24"/>
          <w:szCs w:val="24"/>
        </w:rPr>
        <w:t>ę</w:t>
      </w:r>
      <w:r w:rsidR="00A9558C" w:rsidRPr="000B46A7">
        <w:rPr>
          <w:rFonts w:ascii="Times New Roman" w:hAnsi="Times New Roman"/>
          <w:sz w:val="24"/>
          <w:szCs w:val="24"/>
        </w:rPr>
        <w:t xml:space="preserve"> teisingo teismo procesinio sprendimo priėmimui, tuo nukrypdamas ir nuo suformuotos kasacinio teismo praktikos. P</w:t>
      </w:r>
      <w:r w:rsidR="00A9558C" w:rsidRPr="000B46A7">
        <w:rPr>
          <w:rFonts w:ascii="Times New Roman" w:hAnsi="Times New Roman"/>
          <w:sz w:val="24"/>
          <w:szCs w:val="24"/>
          <w:lang w:bidi="lt-LT"/>
        </w:rPr>
        <w:t>ateiktais naujais įrodymais atsakovė nesiekė iš naujo nustatyti visų faktinių aplinkybių, o siekė įrodyti jos reikalaujamo žalos dydžio pagrįstumą. A</w:t>
      </w:r>
      <w:r w:rsidR="00A9558C" w:rsidRPr="000B46A7">
        <w:rPr>
          <w:rFonts w:ascii="Times New Roman" w:hAnsi="Times New Roman"/>
          <w:sz w:val="24"/>
          <w:szCs w:val="24"/>
        </w:rPr>
        <w:t>plinkybė, kad teismui nepakako įrodymų dėl atsakovės patirtos žalos dydžio, paaiškėjo tik po pirmos</w:t>
      </w:r>
      <w:r w:rsidR="002C1D14">
        <w:rPr>
          <w:rFonts w:ascii="Times New Roman" w:hAnsi="Times New Roman"/>
          <w:sz w:val="24"/>
          <w:szCs w:val="24"/>
        </w:rPr>
        <w:t>ios</w:t>
      </w:r>
      <w:r w:rsidR="00A9558C" w:rsidRPr="000B46A7">
        <w:rPr>
          <w:rFonts w:ascii="Times New Roman" w:hAnsi="Times New Roman"/>
          <w:sz w:val="24"/>
          <w:szCs w:val="24"/>
        </w:rPr>
        <w:t xml:space="preserve"> instancijos teismo sprendimo priėmimo, todėl konstatuotina, kad konsultacinių išvadų pateikimo būtinybė iškilo vėliau ir atsakovė turėjo teisę šiuos įrodymus pateikti apeliacinės instancijos teismui. Taigi pirmosios instancijos teismui nusprendus, kad deliktinę atsakomybę prašantis taikyti asmuo neįrodė realaus žalos dydžio, apeliacinės instancijos teismui teikiami nauji įrodymai, pagrindžiantys žalos dydį, privalo būti priimti, nes apeliacinės instancijos teismas yra kompetentingas spręsti tiek fakto, tiek teisės klausimus.</w:t>
      </w:r>
    </w:p>
    <w:p w14:paraId="1594EF06" w14:textId="19856139" w:rsidR="00632F0C" w:rsidRPr="000B46A7" w:rsidRDefault="00632F0C" w:rsidP="00A9558C">
      <w:pPr>
        <w:pStyle w:val="Sraopastraipa"/>
        <w:numPr>
          <w:ilvl w:val="1"/>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 xml:space="preserve">Apeliacinės instancijos teismas taip pat nepagrįstai </w:t>
      </w:r>
      <w:r w:rsidR="002C1D14">
        <w:rPr>
          <w:rFonts w:ascii="Times New Roman" w:hAnsi="Times New Roman"/>
          <w:sz w:val="24"/>
          <w:szCs w:val="24"/>
        </w:rPr>
        <w:t>nu</w:t>
      </w:r>
      <w:r w:rsidRPr="000B46A7">
        <w:rPr>
          <w:rFonts w:ascii="Times New Roman" w:hAnsi="Times New Roman"/>
          <w:sz w:val="24"/>
          <w:szCs w:val="24"/>
        </w:rPr>
        <w:t>sprendė, kad atsakovė apeliaciniame skunde pareiškė naujus reikalavimus, kurie nebuvo pareikšti ir nagrinėti pirmos</w:t>
      </w:r>
      <w:r w:rsidR="002C1D14">
        <w:rPr>
          <w:rFonts w:ascii="Times New Roman" w:hAnsi="Times New Roman"/>
          <w:sz w:val="24"/>
          <w:szCs w:val="24"/>
        </w:rPr>
        <w:t>ios</w:t>
      </w:r>
      <w:r w:rsidRPr="000B46A7">
        <w:rPr>
          <w:rFonts w:ascii="Times New Roman" w:hAnsi="Times New Roman"/>
          <w:sz w:val="24"/>
          <w:szCs w:val="24"/>
        </w:rPr>
        <w:t xml:space="preserve"> instancijos teisme. Reikalavimas apeliacinės instancijos teismui priteisti patirtos žalos </w:t>
      </w:r>
      <w:r w:rsidR="00597904">
        <w:rPr>
          <w:rFonts w:ascii="Times New Roman" w:hAnsi="Times New Roman"/>
          <w:sz w:val="24"/>
          <w:szCs w:val="24"/>
        </w:rPr>
        <w:t xml:space="preserve">atlyginimo </w:t>
      </w:r>
      <w:r w:rsidRPr="000B46A7">
        <w:rPr>
          <w:rFonts w:ascii="Times New Roman" w:hAnsi="Times New Roman"/>
          <w:sz w:val="24"/>
          <w:szCs w:val="24"/>
        </w:rPr>
        <w:t>dydį pagal naujai pateiktus įrodymus negali būti laikomas nauju reikalavimu, nes toks reikalavimas yra neatsiejamai susijęs su pirmosios instancijos teismui pareikštu reikalavimu. Šiuo atveju teismas nepagrįstai sutapatino ieškovo teisę pakeisti ieškinio dalyką ir teisę padidinti ieškinio dalyką, nurodydamas, kad</w:t>
      </w:r>
      <w:r w:rsidR="00597904">
        <w:rPr>
          <w:rFonts w:ascii="Times New Roman" w:hAnsi="Times New Roman"/>
          <w:sz w:val="24"/>
          <w:szCs w:val="24"/>
        </w:rPr>
        <w:t>,</w:t>
      </w:r>
      <w:r w:rsidRPr="000B46A7">
        <w:rPr>
          <w:rFonts w:ascii="Times New Roman" w:hAnsi="Times New Roman"/>
          <w:sz w:val="24"/>
          <w:szCs w:val="24"/>
        </w:rPr>
        <w:t xml:space="preserve"> vadovaujantis kasacinio teismo praktika, įstatymas nenu</w:t>
      </w:r>
      <w:r w:rsidR="00597904">
        <w:rPr>
          <w:rFonts w:ascii="Times New Roman" w:hAnsi="Times New Roman"/>
          <w:sz w:val="24"/>
          <w:szCs w:val="24"/>
        </w:rPr>
        <w:t>st</w:t>
      </w:r>
      <w:r w:rsidRPr="000B46A7">
        <w:rPr>
          <w:rFonts w:ascii="Times New Roman" w:hAnsi="Times New Roman"/>
          <w:sz w:val="24"/>
          <w:szCs w:val="24"/>
        </w:rPr>
        <w:t xml:space="preserve">ato galimybės pakeisti ieškinio reikalavimą apeliacinės instancijos </w:t>
      </w:r>
      <w:r w:rsidR="00597904">
        <w:rPr>
          <w:rFonts w:ascii="Times New Roman" w:hAnsi="Times New Roman"/>
          <w:sz w:val="24"/>
          <w:szCs w:val="24"/>
        </w:rPr>
        <w:t xml:space="preserve">ar kasaciniame </w:t>
      </w:r>
      <w:r w:rsidRPr="000B46A7">
        <w:rPr>
          <w:rFonts w:ascii="Times New Roman" w:hAnsi="Times New Roman"/>
          <w:sz w:val="24"/>
          <w:szCs w:val="24"/>
        </w:rPr>
        <w:t>teisme. Vertindamas priešieškinio reikalavimo padidinimą kaip reikalavimo pakeitimą, apeliacinės instancijos teismas nukrypo nuo suformuotos kasacinio teismo praktikos.</w:t>
      </w:r>
    </w:p>
    <w:p w14:paraId="2BBCFEDB" w14:textId="0548DBCA" w:rsidR="00632F0C" w:rsidRPr="000B46A7" w:rsidRDefault="00632F0C" w:rsidP="00F4766B">
      <w:pPr>
        <w:pStyle w:val="Sraopastraipa"/>
        <w:numPr>
          <w:ilvl w:val="1"/>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Teismai nors ir konstatavo, kad ieškovė atliko savavališkos statybos darbus, nes neturėjo statybą leidžiančių dokumentų, tačiau už neteisėtų veiksmų atlikimą nepagrįstai netaikė ieškovei civilinės atsakomybės. Dėl to</w:t>
      </w:r>
      <w:r w:rsidRPr="000B46A7">
        <w:rPr>
          <w:rFonts w:ascii="Times New Roman" w:hAnsi="Times New Roman"/>
          <w:sz w:val="24"/>
          <w:szCs w:val="24"/>
          <w:lang w:bidi="lt-LT"/>
        </w:rPr>
        <w:t xml:space="preserve"> ieškovės atliktų neteisėtų veiksmų padariniai (atsakovei priklausantis nekilnojamasis turtas buvo išgriautas) nepagrįstai teko atsakovei. Atsakovė atlygino ieškovei padarytą žalą už atsisakymą sudaryti pagrindinę pirkimo</w:t>
      </w:r>
      <w:r w:rsidR="00597904">
        <w:rPr>
          <w:rFonts w:ascii="Times New Roman" w:hAnsi="Times New Roman"/>
          <w:sz w:val="24"/>
          <w:szCs w:val="24"/>
          <w:lang w:bidi="lt-LT"/>
        </w:rPr>
        <w:t>–</w:t>
      </w:r>
      <w:r w:rsidRPr="000B46A7">
        <w:rPr>
          <w:rFonts w:ascii="Times New Roman" w:hAnsi="Times New Roman"/>
          <w:sz w:val="24"/>
          <w:szCs w:val="24"/>
          <w:lang w:bidi="lt-LT"/>
        </w:rPr>
        <w:t>pardavimo sutartį, tačiau atsakovė taip pat yra patyrusi žal</w:t>
      </w:r>
      <w:r w:rsidR="00597904">
        <w:rPr>
          <w:rFonts w:ascii="Times New Roman" w:hAnsi="Times New Roman"/>
          <w:sz w:val="24"/>
          <w:szCs w:val="24"/>
          <w:lang w:bidi="lt-LT"/>
        </w:rPr>
        <w:t>os</w:t>
      </w:r>
      <w:r w:rsidRPr="000B46A7">
        <w:rPr>
          <w:rFonts w:ascii="Times New Roman" w:hAnsi="Times New Roman"/>
          <w:sz w:val="24"/>
          <w:szCs w:val="24"/>
          <w:lang w:bidi="lt-LT"/>
        </w:rPr>
        <w:t xml:space="preserve"> dėl ieškovės savavališkai atliktų statybos darbų, kuriems atlikti atsakovė nedavė ir negalėjo duoti jokio sutikimo. Atsakovei atsisakius parduoti ieškovei nekilnojamąjį turtą ir sumokėjus ieškovės naudai 16 500 Eur baudą, atsakovei nuosavybės teise priklausantis gyvenamasis namas turėjo likti nepakitęs.</w:t>
      </w:r>
    </w:p>
    <w:p w14:paraId="100DD7D5" w14:textId="2325652A" w:rsidR="00266161" w:rsidRPr="000B46A7" w:rsidRDefault="00266161" w:rsidP="00F4766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lang w:bidi="lt-LT"/>
        </w:rPr>
        <w:t xml:space="preserve">Teismai nepagrįstai </w:t>
      </w:r>
      <w:r w:rsidR="00597904">
        <w:rPr>
          <w:rFonts w:ascii="Times New Roman" w:hAnsi="Times New Roman"/>
          <w:sz w:val="24"/>
          <w:szCs w:val="24"/>
          <w:lang w:bidi="lt-LT"/>
        </w:rPr>
        <w:t>nu</w:t>
      </w:r>
      <w:r w:rsidRPr="000B46A7">
        <w:rPr>
          <w:rFonts w:ascii="Times New Roman" w:hAnsi="Times New Roman"/>
          <w:sz w:val="24"/>
          <w:szCs w:val="24"/>
          <w:lang w:bidi="lt-LT"/>
        </w:rPr>
        <w:t xml:space="preserve">sprendė, jog šiuo atveju nenustatyti ieškovės neteisėti veiksmai. Ieškovė, </w:t>
      </w:r>
      <w:r w:rsidRPr="000B46A7">
        <w:rPr>
          <w:rFonts w:ascii="Times New Roman" w:hAnsi="Times New Roman"/>
          <w:sz w:val="24"/>
          <w:szCs w:val="24"/>
        </w:rPr>
        <w:t>pradėjusi vykdyti statybos</w:t>
      </w:r>
      <w:r w:rsidR="00597904">
        <w:rPr>
          <w:rFonts w:ascii="Times New Roman" w:hAnsi="Times New Roman"/>
          <w:sz w:val="24"/>
          <w:szCs w:val="24"/>
        </w:rPr>
        <w:t xml:space="preserve">, </w:t>
      </w:r>
      <w:r w:rsidRPr="000B46A7">
        <w:rPr>
          <w:rFonts w:ascii="Times New Roman" w:hAnsi="Times New Roman"/>
          <w:sz w:val="24"/>
          <w:szCs w:val="24"/>
        </w:rPr>
        <w:t>griovimo darbus be tinkamai par</w:t>
      </w:r>
      <w:r w:rsidR="00597904">
        <w:rPr>
          <w:rFonts w:ascii="Times New Roman" w:hAnsi="Times New Roman"/>
          <w:sz w:val="24"/>
          <w:szCs w:val="24"/>
        </w:rPr>
        <w:t>engto</w:t>
      </w:r>
      <w:r w:rsidRPr="000B46A7">
        <w:rPr>
          <w:rFonts w:ascii="Times New Roman" w:hAnsi="Times New Roman"/>
          <w:sz w:val="24"/>
          <w:szCs w:val="24"/>
        </w:rPr>
        <w:t xml:space="preserve"> ir suderinto projekto bei statybą leidžiančio dokumento, vykdė savavališkos statybos darbus. Savavališka statyba vertintina kaip neteisėti veiksmai, todėl bylą nagrinėjusių teismų išvados, kad ieškovė neturi atlyginti atsakovei patirtos žalos pagal priešieškinio reikalavimą, prieštarauja imperatyvioms </w:t>
      </w:r>
      <w:r w:rsidR="00597904">
        <w:rPr>
          <w:rFonts w:ascii="Times New Roman" w:hAnsi="Times New Roman"/>
          <w:sz w:val="24"/>
          <w:szCs w:val="24"/>
        </w:rPr>
        <w:t>Lietuvos Respublikos s</w:t>
      </w:r>
      <w:r w:rsidRPr="000B46A7">
        <w:rPr>
          <w:rFonts w:ascii="Times New Roman" w:hAnsi="Times New Roman"/>
          <w:sz w:val="24"/>
          <w:szCs w:val="24"/>
        </w:rPr>
        <w:t>tatybos įstatymo normoms. Siekiant pašalinti savavališkos statybos padarinius ir užtikrinti atsakovės nuosavybės neliečiamumo principą, reik</w:t>
      </w:r>
      <w:r w:rsidR="008E6C6C">
        <w:rPr>
          <w:rFonts w:ascii="Times New Roman" w:hAnsi="Times New Roman"/>
          <w:sz w:val="24"/>
          <w:szCs w:val="24"/>
        </w:rPr>
        <w:t>ia</w:t>
      </w:r>
      <w:r w:rsidRPr="000B46A7">
        <w:rPr>
          <w:rFonts w:ascii="Times New Roman" w:hAnsi="Times New Roman"/>
          <w:sz w:val="24"/>
          <w:szCs w:val="24"/>
        </w:rPr>
        <w:t xml:space="preserve"> atkurti iki teisės pažeidimo buvusią padėtį, </w:t>
      </w:r>
      <w:r w:rsidR="00597904">
        <w:rPr>
          <w:rFonts w:ascii="Times New Roman" w:hAnsi="Times New Roman"/>
          <w:sz w:val="24"/>
          <w:szCs w:val="24"/>
        </w:rPr>
        <w:t>t</w:t>
      </w:r>
      <w:r w:rsidRPr="000B46A7">
        <w:rPr>
          <w:rFonts w:ascii="Times New Roman" w:hAnsi="Times New Roman"/>
          <w:sz w:val="24"/>
          <w:szCs w:val="24"/>
        </w:rPr>
        <w:t>am reikalinga 62 754,15 Eur suma, arba atsakovės patirti nuostoliai gali būti vertinami kaip turto vertės sumažėjimas (62</w:t>
      </w:r>
      <w:r w:rsidR="00597904">
        <w:rPr>
          <w:rFonts w:ascii="Times New Roman" w:hAnsi="Times New Roman"/>
          <w:sz w:val="24"/>
          <w:szCs w:val="24"/>
        </w:rPr>
        <w:t> </w:t>
      </w:r>
      <w:r w:rsidRPr="000B46A7">
        <w:rPr>
          <w:rFonts w:ascii="Times New Roman" w:hAnsi="Times New Roman"/>
          <w:sz w:val="24"/>
          <w:szCs w:val="24"/>
        </w:rPr>
        <w:t>700</w:t>
      </w:r>
      <w:r w:rsidR="00597904">
        <w:rPr>
          <w:rFonts w:ascii="Times New Roman" w:hAnsi="Times New Roman"/>
          <w:sz w:val="24"/>
          <w:szCs w:val="24"/>
        </w:rPr>
        <w:t> </w:t>
      </w:r>
      <w:r w:rsidRPr="000B46A7">
        <w:rPr>
          <w:rFonts w:ascii="Times New Roman" w:hAnsi="Times New Roman"/>
          <w:sz w:val="24"/>
          <w:szCs w:val="24"/>
        </w:rPr>
        <w:t>Eur). Įstatymo teisinis reguliavimas patvirtina, kad asmuo, įvykdęs savavališkos statybos darbus, privalo atlyginti tokiais veiksmais padarytą žalą kitiems asmenims, įskaitant ir nekilnojamojo turto savininką. Sprendžiant, kad žalos kilimui turėjo įtakos ir pa</w:t>
      </w:r>
      <w:r w:rsidR="00597904">
        <w:rPr>
          <w:rFonts w:ascii="Times New Roman" w:hAnsi="Times New Roman"/>
          <w:sz w:val="24"/>
          <w:szCs w:val="24"/>
        </w:rPr>
        <w:t>ties</w:t>
      </w:r>
      <w:r w:rsidRPr="000B46A7">
        <w:rPr>
          <w:rFonts w:ascii="Times New Roman" w:hAnsi="Times New Roman"/>
          <w:sz w:val="24"/>
          <w:szCs w:val="24"/>
        </w:rPr>
        <w:t xml:space="preserve"> nekilnojamojo turto savininko veiksmai, nuostoliai gali būti mažinami, taikant mišrios kaltės institutą, tačiau žalą padariusiam asmeniui </w:t>
      </w:r>
      <w:r w:rsidR="00597904">
        <w:rPr>
          <w:rFonts w:ascii="Times New Roman" w:hAnsi="Times New Roman"/>
          <w:sz w:val="24"/>
          <w:szCs w:val="24"/>
        </w:rPr>
        <w:t xml:space="preserve">bet kokiu atveju </w:t>
      </w:r>
      <w:r w:rsidRPr="000B46A7">
        <w:rPr>
          <w:rFonts w:ascii="Times New Roman" w:hAnsi="Times New Roman"/>
          <w:sz w:val="24"/>
          <w:szCs w:val="24"/>
        </w:rPr>
        <w:t>turi būti taikoma atsakomybė.</w:t>
      </w:r>
    </w:p>
    <w:p w14:paraId="594CA1C4" w14:textId="6CA6C396" w:rsidR="00266161" w:rsidRPr="000B46A7" w:rsidRDefault="00266161" w:rsidP="00F4766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Bylą nagrinėję teismai, atsisakydami taikyti ieškovei atsakomybę už savavališkos statybos darbais atsakovei padarytą žalą, nukrypo ir nuo kasacinio teismo praktikos, pagal kurią</w:t>
      </w:r>
      <w:r w:rsidR="00597904">
        <w:rPr>
          <w:rFonts w:ascii="Times New Roman" w:hAnsi="Times New Roman"/>
          <w:sz w:val="24"/>
          <w:szCs w:val="24"/>
        </w:rPr>
        <w:t>,</w:t>
      </w:r>
      <w:r w:rsidRPr="000B46A7">
        <w:rPr>
          <w:rFonts w:ascii="Times New Roman" w:hAnsi="Times New Roman"/>
          <w:sz w:val="24"/>
          <w:szCs w:val="24"/>
        </w:rPr>
        <w:t xml:space="preserve"> </w:t>
      </w:r>
      <w:r w:rsidR="0031637B" w:rsidRPr="000B46A7">
        <w:rPr>
          <w:rFonts w:ascii="Times New Roman" w:hAnsi="Times New Roman"/>
          <w:sz w:val="24"/>
          <w:szCs w:val="24"/>
        </w:rPr>
        <w:t>pardavėjui atsisakius parduoti nekilnojamąjį daiktą pagal preliminarią</w:t>
      </w:r>
      <w:r w:rsidR="002F2FA9" w:rsidRPr="000B46A7">
        <w:rPr>
          <w:rFonts w:ascii="Times New Roman" w:hAnsi="Times New Roman"/>
          <w:sz w:val="24"/>
          <w:szCs w:val="24"/>
        </w:rPr>
        <w:t>ją</w:t>
      </w:r>
      <w:r w:rsidR="0031637B" w:rsidRPr="000B46A7">
        <w:rPr>
          <w:rFonts w:ascii="Times New Roman" w:hAnsi="Times New Roman"/>
          <w:sz w:val="24"/>
          <w:szCs w:val="24"/>
        </w:rPr>
        <w:t xml:space="preserve"> nekilnojamojo turto pirkimo</w:t>
      </w:r>
      <w:r w:rsidR="00C36CFF">
        <w:rPr>
          <w:rFonts w:ascii="Times New Roman" w:hAnsi="Times New Roman"/>
          <w:sz w:val="24"/>
          <w:szCs w:val="24"/>
        </w:rPr>
        <w:t>–</w:t>
      </w:r>
      <w:r w:rsidR="0031637B" w:rsidRPr="000B46A7">
        <w:rPr>
          <w:rFonts w:ascii="Times New Roman" w:hAnsi="Times New Roman"/>
          <w:sz w:val="24"/>
          <w:szCs w:val="24"/>
        </w:rPr>
        <w:t>pardavimo sutartį, preliminarios</w:t>
      </w:r>
      <w:r w:rsidR="002F2FA9" w:rsidRPr="000B46A7">
        <w:rPr>
          <w:rFonts w:ascii="Times New Roman" w:hAnsi="Times New Roman"/>
          <w:sz w:val="24"/>
          <w:szCs w:val="24"/>
        </w:rPr>
        <w:t>ios</w:t>
      </w:r>
      <w:r w:rsidR="0031637B" w:rsidRPr="000B46A7">
        <w:rPr>
          <w:rFonts w:ascii="Times New Roman" w:hAnsi="Times New Roman"/>
          <w:sz w:val="24"/>
          <w:szCs w:val="24"/>
        </w:rPr>
        <w:t xml:space="preserve"> sutarties objektą savavališkos statybos darbais iš esmės pabloginęs (sugriovęs) pirkėjas turi atsakyti už pardavėjo patirtą žalą dėl turto būklės pabloginimo (turto vertės sumažėjimo).</w:t>
      </w:r>
    </w:p>
    <w:p w14:paraId="1570037E" w14:textId="2499F096" w:rsidR="00F4766B" w:rsidRPr="000B46A7" w:rsidRDefault="0031637B" w:rsidP="00F4766B">
      <w:pPr>
        <w:pStyle w:val="Sraopastraipa"/>
        <w:numPr>
          <w:ilvl w:val="1"/>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Teismai pažeidė</w:t>
      </w:r>
      <w:r w:rsidR="00C36CFF">
        <w:rPr>
          <w:rFonts w:ascii="Times New Roman" w:hAnsi="Times New Roman"/>
          <w:sz w:val="24"/>
          <w:szCs w:val="24"/>
        </w:rPr>
        <w:t xml:space="preserve"> Lietuvos Respublikos</w:t>
      </w:r>
      <w:r w:rsidRPr="000B46A7">
        <w:rPr>
          <w:rFonts w:ascii="Times New Roman" w:hAnsi="Times New Roman"/>
          <w:sz w:val="24"/>
          <w:szCs w:val="24"/>
        </w:rPr>
        <w:t xml:space="preserve"> </w:t>
      </w:r>
      <w:r w:rsidR="00C36CFF">
        <w:rPr>
          <w:rFonts w:ascii="Times New Roman" w:hAnsi="Times New Roman"/>
          <w:sz w:val="24"/>
          <w:szCs w:val="24"/>
        </w:rPr>
        <w:t xml:space="preserve">civilinio kodekso (toliau – </w:t>
      </w:r>
      <w:r w:rsidRPr="000B46A7">
        <w:rPr>
          <w:rFonts w:ascii="Times New Roman" w:hAnsi="Times New Roman"/>
          <w:sz w:val="24"/>
          <w:szCs w:val="24"/>
        </w:rPr>
        <w:t>CK</w:t>
      </w:r>
      <w:r w:rsidR="00C36CFF">
        <w:rPr>
          <w:rFonts w:ascii="Times New Roman" w:hAnsi="Times New Roman"/>
          <w:sz w:val="24"/>
          <w:szCs w:val="24"/>
        </w:rPr>
        <w:t>)</w:t>
      </w:r>
      <w:r w:rsidRPr="000B46A7">
        <w:rPr>
          <w:rFonts w:ascii="Times New Roman" w:hAnsi="Times New Roman"/>
          <w:sz w:val="24"/>
          <w:szCs w:val="24"/>
        </w:rPr>
        <w:t xml:space="preserve"> 1.93 straipsnio 2 dalį, 6.165 bei 6.183 straipsnių imperatyv</w:t>
      </w:r>
      <w:r w:rsidR="00C36CFF">
        <w:rPr>
          <w:rFonts w:ascii="Times New Roman" w:hAnsi="Times New Roman"/>
          <w:sz w:val="24"/>
          <w:szCs w:val="24"/>
        </w:rPr>
        <w:t>i</w:t>
      </w:r>
      <w:r w:rsidRPr="000B46A7">
        <w:rPr>
          <w:rFonts w:ascii="Times New Roman" w:hAnsi="Times New Roman"/>
          <w:sz w:val="24"/>
          <w:szCs w:val="24"/>
        </w:rPr>
        <w:t xml:space="preserve">as nuostatas bei įrodinėjimo taisykles, kadangi </w:t>
      </w:r>
      <w:r w:rsidR="00DB7D2A" w:rsidRPr="000B46A7">
        <w:rPr>
          <w:rFonts w:ascii="Times New Roman" w:hAnsi="Times New Roman"/>
          <w:sz w:val="24"/>
          <w:szCs w:val="24"/>
        </w:rPr>
        <w:t xml:space="preserve">rašytinė sutartis, kurioje yra išlyga, kad sutartį pakeisti ar papildyti galima tik raštu, negali būti pakeista ar papildyta kitokiu būdu. </w:t>
      </w:r>
      <w:r w:rsidR="00F4766B" w:rsidRPr="000B46A7">
        <w:rPr>
          <w:rFonts w:ascii="Times New Roman" w:hAnsi="Times New Roman"/>
          <w:sz w:val="24"/>
          <w:szCs w:val="24"/>
        </w:rPr>
        <w:t xml:space="preserve">Teismai nepagrįstai </w:t>
      </w:r>
      <w:r w:rsidR="00C36CFF">
        <w:rPr>
          <w:rFonts w:ascii="Times New Roman" w:hAnsi="Times New Roman"/>
          <w:sz w:val="24"/>
          <w:szCs w:val="24"/>
        </w:rPr>
        <w:t>nu</w:t>
      </w:r>
      <w:r w:rsidR="00F4766B" w:rsidRPr="000B46A7">
        <w:rPr>
          <w:rFonts w:ascii="Times New Roman" w:hAnsi="Times New Roman"/>
          <w:sz w:val="24"/>
          <w:szCs w:val="24"/>
        </w:rPr>
        <w:t>sprendė, kad ieškovė ir atsakovė pakeitė preliminario</w:t>
      </w:r>
      <w:r w:rsidR="002F2FA9" w:rsidRPr="000B46A7">
        <w:rPr>
          <w:rFonts w:ascii="Times New Roman" w:hAnsi="Times New Roman"/>
          <w:sz w:val="24"/>
          <w:szCs w:val="24"/>
        </w:rPr>
        <w:t>jo</w:t>
      </w:r>
      <w:r w:rsidR="00F4766B" w:rsidRPr="000B46A7">
        <w:rPr>
          <w:rFonts w:ascii="Times New Roman" w:hAnsi="Times New Roman"/>
          <w:sz w:val="24"/>
          <w:szCs w:val="24"/>
        </w:rPr>
        <w:t>je sutartyje nu</w:t>
      </w:r>
      <w:r w:rsidR="00C36CFF">
        <w:rPr>
          <w:rFonts w:ascii="Times New Roman" w:hAnsi="Times New Roman"/>
          <w:sz w:val="24"/>
          <w:szCs w:val="24"/>
        </w:rPr>
        <w:t>st</w:t>
      </w:r>
      <w:r w:rsidR="00F4766B" w:rsidRPr="000B46A7">
        <w:rPr>
          <w:rFonts w:ascii="Times New Roman" w:hAnsi="Times New Roman"/>
          <w:sz w:val="24"/>
          <w:szCs w:val="24"/>
        </w:rPr>
        <w:t xml:space="preserve">atytą remonto pradžios terminą, nes nėra jokių </w:t>
      </w:r>
      <w:r w:rsidR="006B6441">
        <w:rPr>
          <w:rFonts w:ascii="Times New Roman" w:hAnsi="Times New Roman"/>
          <w:sz w:val="24"/>
          <w:szCs w:val="24"/>
        </w:rPr>
        <w:t xml:space="preserve">tai pagrindžiančių </w:t>
      </w:r>
      <w:r w:rsidR="00F4766B" w:rsidRPr="000B46A7">
        <w:rPr>
          <w:rFonts w:ascii="Times New Roman" w:hAnsi="Times New Roman"/>
          <w:sz w:val="24"/>
          <w:szCs w:val="24"/>
        </w:rPr>
        <w:t xml:space="preserve">rašytinių įrodymų. </w:t>
      </w:r>
    </w:p>
    <w:p w14:paraId="567AE085" w14:textId="7FAA4875" w:rsidR="00F4766B" w:rsidRPr="000B46A7" w:rsidRDefault="00F4766B" w:rsidP="00F4766B">
      <w:pPr>
        <w:pStyle w:val="Sraopastraipa"/>
        <w:numPr>
          <w:ilvl w:val="1"/>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 xml:space="preserve">Tam, kad būtų įrodytas sutarties keitimas konkliudentiniais veiksmais, yra būtina įrodyti, kad: 1) sutartis nebuvo įvykdyta sutartyje nustatytu būdu; 2) abi sutarties šalys susitarė dėl kitokio sutarties įvykdymo būdo; 3) šis susitarimas yra aiškus ir nedviprasmiškas. Byloje pagal atsakovės priešieškinį negalima kalbėti apie aiškų ir nedviprasmišką susitarimą, nes ir patys teismai </w:t>
      </w:r>
      <w:r w:rsidR="00C36CFF">
        <w:rPr>
          <w:rFonts w:ascii="Times New Roman" w:hAnsi="Times New Roman"/>
          <w:sz w:val="24"/>
          <w:szCs w:val="24"/>
        </w:rPr>
        <w:t>nu</w:t>
      </w:r>
      <w:r w:rsidRPr="000B46A7">
        <w:rPr>
          <w:rFonts w:ascii="Times New Roman" w:hAnsi="Times New Roman"/>
          <w:sz w:val="24"/>
          <w:szCs w:val="24"/>
        </w:rPr>
        <w:t>sprendė, kad atsakovė nebuvo informuota apie konkrečius ieškovės atliekamus statybos darbus ir jiems atlikti nedavė sutikimo (sutikimas neva duotas tik dėl remonto darbų, bet ne dėl konkrečių darbų). Todėl negalima teigti, kad ieškovė ir atsakovė konkliudentiniais veiksmais pakeitė preliminario</w:t>
      </w:r>
      <w:r w:rsidR="002F2FA9" w:rsidRPr="000B46A7">
        <w:rPr>
          <w:rFonts w:ascii="Times New Roman" w:hAnsi="Times New Roman"/>
          <w:sz w:val="24"/>
          <w:szCs w:val="24"/>
        </w:rPr>
        <w:t>jo</w:t>
      </w:r>
      <w:r w:rsidRPr="000B46A7">
        <w:rPr>
          <w:rFonts w:ascii="Times New Roman" w:hAnsi="Times New Roman"/>
          <w:sz w:val="24"/>
          <w:szCs w:val="24"/>
        </w:rPr>
        <w:t>je sutartyje nu</w:t>
      </w:r>
      <w:r w:rsidR="00C36CFF">
        <w:rPr>
          <w:rFonts w:ascii="Times New Roman" w:hAnsi="Times New Roman"/>
          <w:sz w:val="24"/>
          <w:szCs w:val="24"/>
        </w:rPr>
        <w:t>st</w:t>
      </w:r>
      <w:r w:rsidRPr="000B46A7">
        <w:rPr>
          <w:rFonts w:ascii="Times New Roman" w:hAnsi="Times New Roman"/>
          <w:sz w:val="24"/>
          <w:szCs w:val="24"/>
        </w:rPr>
        <w:t>atytą remonto pradžios momentą, nes dėl to nėra aiškaus ir nedviprasmiško susitarimo. Laikantis pozicijos, kad preliminarios</w:t>
      </w:r>
      <w:r w:rsidR="002F2FA9" w:rsidRPr="000B46A7">
        <w:rPr>
          <w:rFonts w:ascii="Times New Roman" w:hAnsi="Times New Roman"/>
          <w:sz w:val="24"/>
          <w:szCs w:val="24"/>
        </w:rPr>
        <w:t>ios</w:t>
      </w:r>
      <w:r w:rsidRPr="000B46A7">
        <w:rPr>
          <w:rFonts w:ascii="Times New Roman" w:hAnsi="Times New Roman"/>
          <w:sz w:val="24"/>
          <w:szCs w:val="24"/>
        </w:rPr>
        <w:t xml:space="preserve"> sutarties keitimas yra galimas konkliudentiniais veiksmais, šios aplinkybės negali būti įrodinėjamos liudytojų parodymais, nes tai draudžia CK 1.98 straipsnio 2 dalis</w:t>
      </w:r>
      <w:r w:rsidR="00C36CFF">
        <w:rPr>
          <w:rFonts w:ascii="Times New Roman" w:hAnsi="Times New Roman"/>
          <w:sz w:val="24"/>
          <w:szCs w:val="24"/>
        </w:rPr>
        <w:t>, taip pat tai</w:t>
      </w:r>
      <w:r w:rsidRPr="000B46A7">
        <w:rPr>
          <w:rFonts w:ascii="Times New Roman" w:hAnsi="Times New Roman"/>
          <w:sz w:val="24"/>
          <w:szCs w:val="24"/>
        </w:rPr>
        <w:t xml:space="preserve"> neatitinka kasacinio teismo praktikos.</w:t>
      </w:r>
    </w:p>
    <w:p w14:paraId="25F5F794" w14:textId="2977DF6F" w:rsidR="00CB133F" w:rsidRPr="000B46A7" w:rsidRDefault="00F4766B" w:rsidP="008A051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B46A7">
        <w:rPr>
          <w:rFonts w:ascii="Times New Roman" w:hAnsi="Times New Roman"/>
          <w:sz w:val="24"/>
          <w:szCs w:val="24"/>
        </w:rPr>
        <w:t>Ieškovė</w:t>
      </w:r>
      <w:r w:rsidR="00CB133F" w:rsidRPr="000B46A7">
        <w:rPr>
          <w:rFonts w:ascii="Times New Roman" w:hAnsi="Times New Roman"/>
          <w:sz w:val="24"/>
          <w:szCs w:val="24"/>
        </w:rPr>
        <w:t xml:space="preserve"> </w:t>
      </w:r>
      <w:r w:rsidR="00BD651F" w:rsidRPr="000B46A7">
        <w:rPr>
          <w:rFonts w:ascii="Times New Roman" w:hAnsi="Times New Roman"/>
          <w:sz w:val="24"/>
          <w:szCs w:val="24"/>
        </w:rPr>
        <w:t xml:space="preserve">atsiliepimu į kasacinį skundą prašo </w:t>
      </w:r>
      <w:r w:rsidR="000B0107" w:rsidRPr="000B46A7">
        <w:rPr>
          <w:rFonts w:ascii="Times New Roman" w:hAnsi="Times New Roman"/>
          <w:sz w:val="24"/>
          <w:szCs w:val="24"/>
        </w:rPr>
        <w:t xml:space="preserve">atmesti </w:t>
      </w:r>
      <w:r w:rsidR="007D4EB1" w:rsidRPr="000B46A7">
        <w:rPr>
          <w:rFonts w:ascii="Times New Roman" w:hAnsi="Times New Roman"/>
          <w:sz w:val="24"/>
          <w:szCs w:val="24"/>
        </w:rPr>
        <w:t>atsakovės</w:t>
      </w:r>
      <w:r w:rsidR="000B0107" w:rsidRPr="000B46A7">
        <w:rPr>
          <w:rFonts w:ascii="Times New Roman" w:hAnsi="Times New Roman"/>
          <w:sz w:val="24"/>
          <w:szCs w:val="24"/>
        </w:rPr>
        <w:t xml:space="preserve"> kasacinį skundą</w:t>
      </w:r>
      <w:r w:rsidR="00CB133F" w:rsidRPr="000B46A7">
        <w:rPr>
          <w:rFonts w:ascii="Times New Roman" w:hAnsi="Times New Roman"/>
          <w:sz w:val="24"/>
          <w:szCs w:val="24"/>
        </w:rPr>
        <w:t xml:space="preserve">, priteisti </w:t>
      </w:r>
      <w:r w:rsidR="00C36CFF">
        <w:rPr>
          <w:rFonts w:ascii="Times New Roman" w:hAnsi="Times New Roman"/>
          <w:sz w:val="24"/>
          <w:szCs w:val="24"/>
        </w:rPr>
        <w:t>jai</w:t>
      </w:r>
      <w:r w:rsidR="00CB133F" w:rsidRPr="000B46A7">
        <w:rPr>
          <w:rFonts w:ascii="Times New Roman" w:hAnsi="Times New Roman"/>
          <w:sz w:val="24"/>
          <w:szCs w:val="24"/>
        </w:rPr>
        <w:t xml:space="preserve"> bylinėjimosi išlaidų atlyginimą. Atsiliepimas į kasacinį skundą grindžiamas šiais esminiais argumentais: </w:t>
      </w:r>
    </w:p>
    <w:p w14:paraId="6B2BB4FD" w14:textId="1F69055E" w:rsidR="008C7867" w:rsidRPr="000B46A7" w:rsidRDefault="008C7867" w:rsidP="00500256">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Apeliacinės instancijos teismas pagrįstai atsisakė priimti atsakovės naujai pateiktus įrodymus, kadangi atsakovė nedėjo pakankamai pastangų įrodyti žalos dydį – neprašė skirti byloje teismo ekspertiz</w:t>
      </w:r>
      <w:r w:rsidR="00C36CFF">
        <w:rPr>
          <w:rFonts w:ascii="Times New Roman" w:hAnsi="Times New Roman"/>
          <w:sz w:val="24"/>
          <w:szCs w:val="24"/>
        </w:rPr>
        <w:t>ės</w:t>
      </w:r>
      <w:r w:rsidRPr="000B46A7">
        <w:rPr>
          <w:rFonts w:ascii="Times New Roman" w:hAnsi="Times New Roman"/>
          <w:sz w:val="24"/>
          <w:szCs w:val="24"/>
        </w:rPr>
        <w:t xml:space="preserve">, neteikė papildomų įrodymų, buvo pasyvi civilinio proceso dalyvė. Byloje nėra nustatyta ir pati atsakovė procesiniuose dokumentuose nenurodė, kad jai buvo užkirsta teisė imtis iniciatyvos </w:t>
      </w:r>
      <w:r w:rsidR="00C36CFF">
        <w:rPr>
          <w:rFonts w:ascii="Times New Roman" w:hAnsi="Times New Roman"/>
          <w:sz w:val="24"/>
          <w:szCs w:val="24"/>
        </w:rPr>
        <w:t xml:space="preserve">pateikti </w:t>
      </w:r>
      <w:r w:rsidRPr="000B46A7">
        <w:rPr>
          <w:rFonts w:ascii="Times New Roman" w:hAnsi="Times New Roman"/>
          <w:sz w:val="24"/>
          <w:szCs w:val="24"/>
        </w:rPr>
        <w:t>papildom</w:t>
      </w:r>
      <w:r w:rsidR="00C36CFF">
        <w:rPr>
          <w:rFonts w:ascii="Times New Roman" w:hAnsi="Times New Roman"/>
          <w:sz w:val="24"/>
          <w:szCs w:val="24"/>
        </w:rPr>
        <w:t>us</w:t>
      </w:r>
      <w:r w:rsidRPr="000B46A7">
        <w:rPr>
          <w:rFonts w:ascii="Times New Roman" w:hAnsi="Times New Roman"/>
          <w:sz w:val="24"/>
          <w:szCs w:val="24"/>
        </w:rPr>
        <w:t xml:space="preserve"> įrodym</w:t>
      </w:r>
      <w:r w:rsidR="00C36CFF">
        <w:rPr>
          <w:rFonts w:ascii="Times New Roman" w:hAnsi="Times New Roman"/>
          <w:sz w:val="24"/>
          <w:szCs w:val="24"/>
        </w:rPr>
        <w:t>us</w:t>
      </w:r>
      <w:r w:rsidRPr="000B46A7">
        <w:rPr>
          <w:rFonts w:ascii="Times New Roman" w:hAnsi="Times New Roman"/>
          <w:sz w:val="24"/>
          <w:szCs w:val="24"/>
        </w:rPr>
        <w:t xml:space="preserve"> ir (ar) </w:t>
      </w:r>
      <w:r w:rsidR="00C36CFF">
        <w:rPr>
          <w:rFonts w:ascii="Times New Roman" w:hAnsi="Times New Roman"/>
          <w:sz w:val="24"/>
          <w:szCs w:val="24"/>
        </w:rPr>
        <w:t xml:space="preserve">inicijuoti </w:t>
      </w:r>
      <w:r w:rsidRPr="000B46A7">
        <w:rPr>
          <w:rFonts w:ascii="Times New Roman" w:hAnsi="Times New Roman"/>
          <w:sz w:val="24"/>
          <w:szCs w:val="24"/>
        </w:rPr>
        <w:t>teismo ekspertiz</w:t>
      </w:r>
      <w:r w:rsidR="00C36CFF">
        <w:rPr>
          <w:rFonts w:ascii="Times New Roman" w:hAnsi="Times New Roman"/>
          <w:sz w:val="24"/>
          <w:szCs w:val="24"/>
        </w:rPr>
        <w:t>ę</w:t>
      </w:r>
      <w:r w:rsidRPr="000B46A7">
        <w:rPr>
          <w:rFonts w:ascii="Times New Roman" w:hAnsi="Times New Roman"/>
          <w:sz w:val="24"/>
          <w:szCs w:val="24"/>
        </w:rPr>
        <w:t xml:space="preserve"> bylą nagrinėjant pirmosios instancijos teisme ar kad tokie jos pateikti prašymai pirmosios instancijos teismo buvo atmesti. Ieškovės vertinimu, nebuvo ir nėra nustatyta jokių objektyvių</w:t>
      </w:r>
      <w:r w:rsidR="00C36CFF">
        <w:rPr>
          <w:rFonts w:ascii="Times New Roman" w:hAnsi="Times New Roman"/>
          <w:sz w:val="24"/>
          <w:szCs w:val="24"/>
        </w:rPr>
        <w:t xml:space="preserve">, </w:t>
      </w:r>
      <w:r w:rsidRPr="000B46A7">
        <w:rPr>
          <w:rFonts w:ascii="Times New Roman" w:hAnsi="Times New Roman"/>
          <w:sz w:val="24"/>
          <w:szCs w:val="24"/>
        </w:rPr>
        <w:t xml:space="preserve">pateisinamų priežasčių, kodėl atsakovė negalėjo pateikti komentuojamų rašytinių įrodymų dar bylą nagrinėjant pirmosios instancijos teisme. Be to, kadangi atsakovė neįrodė ne tik žalos dydžio, </w:t>
      </w:r>
      <w:r w:rsidR="00C36CFF">
        <w:rPr>
          <w:rFonts w:ascii="Times New Roman" w:hAnsi="Times New Roman"/>
          <w:sz w:val="24"/>
          <w:szCs w:val="24"/>
        </w:rPr>
        <w:t>bet</w:t>
      </w:r>
      <w:r w:rsidRPr="000B46A7">
        <w:rPr>
          <w:rFonts w:ascii="Times New Roman" w:hAnsi="Times New Roman"/>
          <w:sz w:val="24"/>
          <w:szCs w:val="24"/>
        </w:rPr>
        <w:t xml:space="preserve"> ir ieškovės neteisėtų veiksmų ginčo situacijoje, naujai pateiktų įrodymų įrodomoji vertė nagrinėjamam ginčui nėra ir negalėjo būti laikoma esmine (teisiškai aktualia). Naujai teikiamų įrodymų (ne)pateikimas į bylą priklausė išimtinai nuo atsakovės valios ir aktyvumo procese, o byloje nebuvo nustatyta, kad ginčo ataskaitų atsakovė į bylą negalėjo surinkti ir (ar) pateikti į bylą dar pirmosios instancijos teisme. Ši aplinkybė esmingai skiriasi nuo kasaciniame skunde cituojamų kasacinio teismo išnagrinėtų bylų.</w:t>
      </w:r>
    </w:p>
    <w:p w14:paraId="2DD41EDC" w14:textId="3C778423" w:rsidR="00500256" w:rsidRPr="000B46A7" w:rsidRDefault="00500256" w:rsidP="00500256">
      <w:pPr>
        <w:pStyle w:val="Sraopastraipa"/>
        <w:numPr>
          <w:ilvl w:val="1"/>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 xml:space="preserve">Apeliacinės instancijos teismas skundžiamoje nutartyje pagrįstai vertino, kad atsakovė apeliaciniu skundu pareiškė naujus reikalavimus. Apeliacinės instancijos teisme atsakovė iš esmės ėmėsi įrodinėti turto rinkos vertę, už kurią jis galėtų būti parduotas su byla nesusijusiam trečiajam asmeniui, kainos skirtumą laikydama savo žala, </w:t>
      </w:r>
      <w:r w:rsidR="000D532A">
        <w:rPr>
          <w:rFonts w:ascii="Times New Roman" w:hAnsi="Times New Roman"/>
          <w:sz w:val="24"/>
          <w:szCs w:val="24"/>
        </w:rPr>
        <w:t>o</w:t>
      </w:r>
      <w:r w:rsidRPr="000B46A7">
        <w:rPr>
          <w:rFonts w:ascii="Times New Roman" w:hAnsi="Times New Roman"/>
          <w:sz w:val="24"/>
          <w:szCs w:val="24"/>
        </w:rPr>
        <w:t xml:space="preserve"> priešieškiniu atsakovė siekė turto atkūrimo (atstatymo). Todėl vertintina, kad atsakovė siekė ne padidinti savo reikalavimų dydį, bet pakeisti jų pagrindą bei dalyką. Be to, byloje neįrodyti ieškovės neteisėti veiksmai, todėl</w:t>
      </w:r>
      <w:r w:rsidR="000D532A">
        <w:rPr>
          <w:rFonts w:ascii="Times New Roman" w:hAnsi="Times New Roman"/>
          <w:sz w:val="24"/>
          <w:szCs w:val="24"/>
        </w:rPr>
        <w:t>,</w:t>
      </w:r>
      <w:r w:rsidRPr="000B46A7">
        <w:rPr>
          <w:rFonts w:ascii="Times New Roman" w:hAnsi="Times New Roman"/>
          <w:sz w:val="24"/>
          <w:szCs w:val="24"/>
        </w:rPr>
        <w:t xml:space="preserve"> apeliacinės instancijos teismui net ir priėmus naujus įrodymus, procesinis sprendimas būtų toks pat.</w:t>
      </w:r>
    </w:p>
    <w:p w14:paraId="4E603517" w14:textId="2BBF2DC6" w:rsidR="008C7867" w:rsidRPr="000B46A7" w:rsidRDefault="005342D9" w:rsidP="00500256">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 xml:space="preserve">Nors </w:t>
      </w:r>
      <w:r w:rsidR="006B6441">
        <w:rPr>
          <w:rFonts w:ascii="Times New Roman" w:hAnsi="Times New Roman"/>
          <w:sz w:val="24"/>
          <w:szCs w:val="24"/>
        </w:rPr>
        <w:t>p</w:t>
      </w:r>
      <w:r w:rsidRPr="000B46A7">
        <w:rPr>
          <w:rFonts w:ascii="Times New Roman" w:hAnsi="Times New Roman"/>
          <w:sz w:val="24"/>
          <w:szCs w:val="24"/>
        </w:rPr>
        <w:t xml:space="preserve">reliminariojoje sutartyje šalys dėl ginčo namo remonto darbų nesusitarė, tačiau faktiškai toks susitarimas tarp šalių įvyko, t. y. atsakovė po </w:t>
      </w:r>
      <w:r w:rsidR="006B6441">
        <w:rPr>
          <w:rFonts w:ascii="Times New Roman" w:hAnsi="Times New Roman"/>
          <w:sz w:val="24"/>
          <w:szCs w:val="24"/>
        </w:rPr>
        <w:t>p</w:t>
      </w:r>
      <w:r w:rsidRPr="000B46A7">
        <w:rPr>
          <w:rFonts w:ascii="Times New Roman" w:hAnsi="Times New Roman"/>
          <w:sz w:val="24"/>
          <w:szCs w:val="24"/>
        </w:rPr>
        <w:t>reliminarios</w:t>
      </w:r>
      <w:r w:rsidR="002F2FA9" w:rsidRPr="000B46A7">
        <w:rPr>
          <w:rFonts w:ascii="Times New Roman" w:hAnsi="Times New Roman"/>
          <w:sz w:val="24"/>
          <w:szCs w:val="24"/>
        </w:rPr>
        <w:t>ios</w:t>
      </w:r>
      <w:r w:rsidRPr="000B46A7">
        <w:rPr>
          <w:rFonts w:ascii="Times New Roman" w:hAnsi="Times New Roman"/>
          <w:sz w:val="24"/>
          <w:szCs w:val="24"/>
        </w:rPr>
        <w:t xml:space="preserve"> sutarties pasirašymo leido name vykdyti statybos</w:t>
      </w:r>
      <w:r w:rsidR="000D532A">
        <w:rPr>
          <w:rFonts w:ascii="Times New Roman" w:hAnsi="Times New Roman"/>
          <w:sz w:val="24"/>
          <w:szCs w:val="24"/>
        </w:rPr>
        <w:t xml:space="preserve">, </w:t>
      </w:r>
      <w:r w:rsidRPr="000B46A7">
        <w:rPr>
          <w:rFonts w:ascii="Times New Roman" w:hAnsi="Times New Roman"/>
          <w:sz w:val="24"/>
          <w:szCs w:val="24"/>
        </w:rPr>
        <w:t>remonto darbus. Teismai padarė teisingas išvadas, kad atsakovė tiek žodžiu</w:t>
      </w:r>
      <w:r w:rsidR="000D532A">
        <w:rPr>
          <w:rFonts w:ascii="Times New Roman" w:hAnsi="Times New Roman"/>
          <w:sz w:val="24"/>
          <w:szCs w:val="24"/>
        </w:rPr>
        <w:t>,</w:t>
      </w:r>
      <w:r w:rsidRPr="000B46A7">
        <w:rPr>
          <w:rFonts w:ascii="Times New Roman" w:hAnsi="Times New Roman"/>
          <w:sz w:val="24"/>
          <w:szCs w:val="24"/>
        </w:rPr>
        <w:t xml:space="preserve"> tiek konkliudentiniais veiksmais pritarė name vykdytiems remonto darbams, todėl tarp šalių buvo susitarimas dėl statybo</w:t>
      </w:r>
      <w:r w:rsidR="000D532A">
        <w:rPr>
          <w:rFonts w:ascii="Times New Roman" w:hAnsi="Times New Roman"/>
          <w:sz w:val="24"/>
          <w:szCs w:val="24"/>
        </w:rPr>
        <w:t xml:space="preserve">s, </w:t>
      </w:r>
      <w:r w:rsidRPr="000B46A7">
        <w:rPr>
          <w:rFonts w:ascii="Times New Roman" w:hAnsi="Times New Roman"/>
          <w:sz w:val="24"/>
          <w:szCs w:val="24"/>
        </w:rPr>
        <w:t>remonto darbų, t. y. atsakovė leido</w:t>
      </w:r>
      <w:r w:rsidR="000D532A">
        <w:rPr>
          <w:rFonts w:ascii="Times New Roman" w:hAnsi="Times New Roman"/>
          <w:sz w:val="24"/>
          <w:szCs w:val="24"/>
        </w:rPr>
        <w:t>,</w:t>
      </w:r>
      <w:r w:rsidRPr="000B46A7">
        <w:rPr>
          <w:rFonts w:ascii="Times New Roman" w:hAnsi="Times New Roman"/>
          <w:sz w:val="24"/>
          <w:szCs w:val="24"/>
        </w:rPr>
        <w:t xml:space="preserve"> iki bus sudaryta pagrindinė sutartis</w:t>
      </w:r>
      <w:r w:rsidR="000D532A">
        <w:rPr>
          <w:rFonts w:ascii="Times New Roman" w:hAnsi="Times New Roman"/>
          <w:sz w:val="24"/>
          <w:szCs w:val="24"/>
        </w:rPr>
        <w:t>,</w:t>
      </w:r>
      <w:r w:rsidRPr="000B46A7">
        <w:rPr>
          <w:rFonts w:ascii="Times New Roman" w:hAnsi="Times New Roman"/>
          <w:sz w:val="24"/>
          <w:szCs w:val="24"/>
        </w:rPr>
        <w:t xml:space="preserve"> name vykdyti minėtus darbus.</w:t>
      </w:r>
    </w:p>
    <w:p w14:paraId="08E8F2A0" w14:textId="42ECB994" w:rsidR="005342D9" w:rsidRPr="000B46A7" w:rsidRDefault="005342D9" w:rsidP="008C786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 xml:space="preserve">Šalims griežtas </w:t>
      </w:r>
      <w:r w:rsidR="006B6441">
        <w:rPr>
          <w:rFonts w:ascii="Times New Roman" w:hAnsi="Times New Roman"/>
          <w:sz w:val="24"/>
          <w:szCs w:val="24"/>
        </w:rPr>
        <w:t>p</w:t>
      </w:r>
      <w:r w:rsidRPr="000B46A7">
        <w:rPr>
          <w:rFonts w:ascii="Times New Roman" w:hAnsi="Times New Roman"/>
          <w:sz w:val="24"/>
          <w:szCs w:val="24"/>
        </w:rPr>
        <w:t>reliminarios</w:t>
      </w:r>
      <w:r w:rsidR="002F2FA9" w:rsidRPr="000B46A7">
        <w:rPr>
          <w:rFonts w:ascii="Times New Roman" w:hAnsi="Times New Roman"/>
          <w:sz w:val="24"/>
          <w:szCs w:val="24"/>
        </w:rPr>
        <w:t>ios</w:t>
      </w:r>
      <w:r w:rsidRPr="000B46A7">
        <w:rPr>
          <w:rFonts w:ascii="Times New Roman" w:hAnsi="Times New Roman"/>
          <w:sz w:val="24"/>
          <w:szCs w:val="24"/>
        </w:rPr>
        <w:t xml:space="preserve"> sutarties 7.2 punkto sąlygų dėl jos pakeitimo raštu laikymasis neturėjo esminės reikšmės, kadangi šalys atitinkamų nuostatų, </w:t>
      </w:r>
      <w:r w:rsidR="000D532A">
        <w:rPr>
          <w:rFonts w:ascii="Times New Roman" w:hAnsi="Times New Roman"/>
          <w:sz w:val="24"/>
          <w:szCs w:val="24"/>
        </w:rPr>
        <w:t>įtvirtin</w:t>
      </w:r>
      <w:r w:rsidRPr="000B46A7">
        <w:rPr>
          <w:rFonts w:ascii="Times New Roman" w:hAnsi="Times New Roman"/>
          <w:sz w:val="24"/>
          <w:szCs w:val="24"/>
        </w:rPr>
        <w:t xml:space="preserve">ančių pareigą </w:t>
      </w:r>
      <w:r w:rsidR="006B6441">
        <w:rPr>
          <w:rFonts w:ascii="Times New Roman" w:hAnsi="Times New Roman"/>
          <w:sz w:val="24"/>
          <w:szCs w:val="24"/>
        </w:rPr>
        <w:t>p</w:t>
      </w:r>
      <w:r w:rsidRPr="000B46A7">
        <w:rPr>
          <w:rFonts w:ascii="Times New Roman" w:hAnsi="Times New Roman"/>
          <w:sz w:val="24"/>
          <w:szCs w:val="24"/>
        </w:rPr>
        <w:t>reliminarią</w:t>
      </w:r>
      <w:r w:rsidR="002F2FA9" w:rsidRPr="000B46A7">
        <w:rPr>
          <w:rFonts w:ascii="Times New Roman" w:hAnsi="Times New Roman"/>
          <w:sz w:val="24"/>
          <w:szCs w:val="24"/>
        </w:rPr>
        <w:t>ją</w:t>
      </w:r>
      <w:r w:rsidRPr="000B46A7">
        <w:rPr>
          <w:rFonts w:ascii="Times New Roman" w:hAnsi="Times New Roman"/>
          <w:sz w:val="24"/>
          <w:szCs w:val="24"/>
        </w:rPr>
        <w:t xml:space="preserve"> sutartį (jos sąlygas) keisti išimtinai raštu, skrupulingai nesilaikė. Akivaizdu, jog šiuo atveju buvo šalių </w:t>
      </w:r>
      <w:proofErr w:type="spellStart"/>
      <w:r w:rsidRPr="00D513BB">
        <w:rPr>
          <w:rFonts w:ascii="Times New Roman" w:hAnsi="Times New Roman"/>
          <w:i/>
          <w:iCs/>
          <w:sz w:val="24"/>
          <w:szCs w:val="24"/>
        </w:rPr>
        <w:t>consensus</w:t>
      </w:r>
      <w:proofErr w:type="spellEnd"/>
      <w:r w:rsidRPr="00D513BB">
        <w:rPr>
          <w:rFonts w:ascii="Times New Roman" w:hAnsi="Times New Roman"/>
          <w:i/>
          <w:iCs/>
          <w:sz w:val="24"/>
          <w:szCs w:val="24"/>
        </w:rPr>
        <w:t xml:space="preserve"> </w:t>
      </w:r>
      <w:proofErr w:type="spellStart"/>
      <w:r w:rsidRPr="00D513BB">
        <w:rPr>
          <w:rFonts w:ascii="Times New Roman" w:hAnsi="Times New Roman"/>
          <w:i/>
          <w:iCs/>
          <w:sz w:val="24"/>
          <w:szCs w:val="24"/>
        </w:rPr>
        <w:t>ad</w:t>
      </w:r>
      <w:proofErr w:type="spellEnd"/>
      <w:r w:rsidRPr="00D513BB">
        <w:rPr>
          <w:rFonts w:ascii="Times New Roman" w:hAnsi="Times New Roman"/>
          <w:i/>
          <w:iCs/>
          <w:sz w:val="24"/>
          <w:szCs w:val="24"/>
        </w:rPr>
        <w:t xml:space="preserve"> </w:t>
      </w:r>
      <w:proofErr w:type="spellStart"/>
      <w:r w:rsidRPr="00D513BB">
        <w:rPr>
          <w:rFonts w:ascii="Times New Roman" w:hAnsi="Times New Roman"/>
          <w:i/>
          <w:iCs/>
          <w:sz w:val="24"/>
          <w:szCs w:val="24"/>
        </w:rPr>
        <w:t>idem</w:t>
      </w:r>
      <w:proofErr w:type="spellEnd"/>
      <w:r w:rsidRPr="000B46A7">
        <w:rPr>
          <w:rFonts w:ascii="Times New Roman" w:hAnsi="Times New Roman"/>
          <w:sz w:val="24"/>
          <w:szCs w:val="24"/>
        </w:rPr>
        <w:t xml:space="preserve"> (šalių valios sutapimas) nepaisyti </w:t>
      </w:r>
      <w:r w:rsidR="006B6441">
        <w:rPr>
          <w:rFonts w:ascii="Times New Roman" w:hAnsi="Times New Roman"/>
          <w:sz w:val="24"/>
          <w:szCs w:val="24"/>
        </w:rPr>
        <w:t>p</w:t>
      </w:r>
      <w:r w:rsidRPr="000B46A7">
        <w:rPr>
          <w:rFonts w:ascii="Times New Roman" w:hAnsi="Times New Roman"/>
          <w:sz w:val="24"/>
          <w:szCs w:val="24"/>
        </w:rPr>
        <w:t>reliminarios</w:t>
      </w:r>
      <w:r w:rsidR="002F2FA9" w:rsidRPr="000B46A7">
        <w:rPr>
          <w:rFonts w:ascii="Times New Roman" w:hAnsi="Times New Roman"/>
          <w:sz w:val="24"/>
          <w:szCs w:val="24"/>
        </w:rPr>
        <w:t>ios</w:t>
      </w:r>
      <w:r w:rsidRPr="000B46A7">
        <w:rPr>
          <w:rFonts w:ascii="Times New Roman" w:hAnsi="Times New Roman"/>
          <w:sz w:val="24"/>
          <w:szCs w:val="24"/>
        </w:rPr>
        <w:t xml:space="preserve"> sutarties 7.2 punkto sąlygos, todėl ir </w:t>
      </w:r>
      <w:r w:rsidR="006B6441">
        <w:rPr>
          <w:rFonts w:ascii="Times New Roman" w:hAnsi="Times New Roman"/>
          <w:sz w:val="24"/>
          <w:szCs w:val="24"/>
        </w:rPr>
        <w:t xml:space="preserve">šios sutarties </w:t>
      </w:r>
      <w:r w:rsidRPr="000B46A7">
        <w:rPr>
          <w:rFonts w:ascii="Times New Roman" w:hAnsi="Times New Roman"/>
          <w:sz w:val="24"/>
          <w:szCs w:val="24"/>
        </w:rPr>
        <w:t>3.4 punktas galėjo būti keičiamas šalių konkliudentiniais veiksmais (ne raštu). Todėl atsakovė nagrinėjamoje situacijoje negali remtis CK 6.183 straipsnio 2 dalies pažeidimu.</w:t>
      </w:r>
    </w:p>
    <w:p w14:paraId="534086D2" w14:textId="5F6953F4" w:rsidR="005342D9" w:rsidRPr="000B46A7" w:rsidRDefault="005342D9" w:rsidP="008C786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Atsakovė nepagrįstai tapatina ieškovės veiksmų neteisėtumą kaip civilinės atsakomybės sąlygą su neteisėtais veiksmais neva atliekant statybos darbus neturint statybą leidžiančio dokumento, k</w:t>
      </w:r>
      <w:r w:rsidR="000D532A">
        <w:rPr>
          <w:rFonts w:ascii="Times New Roman" w:hAnsi="Times New Roman"/>
          <w:sz w:val="24"/>
          <w:szCs w:val="24"/>
        </w:rPr>
        <w:t>ai</w:t>
      </w:r>
      <w:r w:rsidRPr="000B46A7">
        <w:rPr>
          <w:rFonts w:ascii="Times New Roman" w:hAnsi="Times New Roman"/>
          <w:sz w:val="24"/>
          <w:szCs w:val="24"/>
        </w:rPr>
        <w:t xml:space="preserve"> jis privalomas pagal teisės aktų reikalavimus. Kasacin</w:t>
      </w:r>
      <w:r w:rsidR="000D532A">
        <w:rPr>
          <w:rFonts w:ascii="Times New Roman" w:hAnsi="Times New Roman"/>
          <w:sz w:val="24"/>
          <w:szCs w:val="24"/>
        </w:rPr>
        <w:t>i</w:t>
      </w:r>
      <w:r w:rsidRPr="000B46A7">
        <w:rPr>
          <w:rFonts w:ascii="Times New Roman" w:hAnsi="Times New Roman"/>
          <w:sz w:val="24"/>
          <w:szCs w:val="24"/>
        </w:rPr>
        <w:t>s teismas yra saistomas žemesnės instancijos teismų nustatytų faktinių aplinkybių. Taigi, civilinės atsakomybės taikymo kontekste svarbu atsakyti</w:t>
      </w:r>
      <w:r w:rsidR="000D532A">
        <w:rPr>
          <w:rFonts w:ascii="Times New Roman" w:hAnsi="Times New Roman"/>
          <w:sz w:val="24"/>
          <w:szCs w:val="24"/>
        </w:rPr>
        <w:t>,</w:t>
      </w:r>
      <w:r w:rsidRPr="000B46A7">
        <w:rPr>
          <w:rFonts w:ascii="Times New Roman" w:hAnsi="Times New Roman"/>
          <w:sz w:val="24"/>
          <w:szCs w:val="24"/>
        </w:rPr>
        <w:t xml:space="preserve"> ar ieškovė atliko neteisėtus veiksmus atsakovės atžvilgiu, kad atlikti veiksmai lėmė atsakovės nurodytos žalos jai atsiradimą. </w:t>
      </w:r>
    </w:p>
    <w:p w14:paraId="69ED983E" w14:textId="082C40CE" w:rsidR="005342D9" w:rsidRPr="000B46A7" w:rsidRDefault="005342D9" w:rsidP="008C786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Statyba be statybą leidžiančio dokumento (nesvarstant t</w:t>
      </w:r>
      <w:r w:rsidR="002F2FA9" w:rsidRPr="000B46A7">
        <w:rPr>
          <w:rFonts w:ascii="Times New Roman" w:hAnsi="Times New Roman"/>
          <w:sz w:val="24"/>
          <w:szCs w:val="24"/>
        </w:rPr>
        <w:t>o</w:t>
      </w:r>
      <w:r w:rsidRPr="000B46A7">
        <w:rPr>
          <w:rFonts w:ascii="Times New Roman" w:hAnsi="Times New Roman"/>
          <w:sz w:val="24"/>
          <w:szCs w:val="24"/>
        </w:rPr>
        <w:t>, ar jis buvo būtinas) nėra</w:t>
      </w:r>
      <w:r w:rsidR="000D532A">
        <w:rPr>
          <w:rFonts w:ascii="Times New Roman" w:hAnsi="Times New Roman"/>
          <w:sz w:val="24"/>
          <w:szCs w:val="24"/>
        </w:rPr>
        <w:t xml:space="preserve"> </w:t>
      </w:r>
      <w:r w:rsidRPr="000B46A7">
        <w:rPr>
          <w:rFonts w:ascii="Times New Roman" w:hAnsi="Times New Roman"/>
          <w:sz w:val="24"/>
          <w:szCs w:val="24"/>
        </w:rPr>
        <w:t>priežastini</w:t>
      </w:r>
      <w:r w:rsidR="000D532A">
        <w:rPr>
          <w:rFonts w:ascii="Times New Roman" w:hAnsi="Times New Roman"/>
          <w:sz w:val="24"/>
          <w:szCs w:val="24"/>
        </w:rPr>
        <w:t>u</w:t>
      </w:r>
      <w:r w:rsidRPr="000B46A7">
        <w:rPr>
          <w:rFonts w:ascii="Times New Roman" w:hAnsi="Times New Roman"/>
          <w:sz w:val="24"/>
          <w:szCs w:val="24"/>
        </w:rPr>
        <w:t xml:space="preserve"> ryš</w:t>
      </w:r>
      <w:r w:rsidR="000D532A">
        <w:rPr>
          <w:rFonts w:ascii="Times New Roman" w:hAnsi="Times New Roman"/>
          <w:sz w:val="24"/>
          <w:szCs w:val="24"/>
        </w:rPr>
        <w:t>iu</w:t>
      </w:r>
      <w:r w:rsidRPr="000B46A7">
        <w:rPr>
          <w:rFonts w:ascii="Times New Roman" w:hAnsi="Times New Roman"/>
          <w:sz w:val="24"/>
          <w:szCs w:val="24"/>
        </w:rPr>
        <w:t xml:space="preserve"> </w:t>
      </w:r>
      <w:r w:rsidR="006B6441">
        <w:rPr>
          <w:rFonts w:ascii="Times New Roman" w:hAnsi="Times New Roman"/>
          <w:sz w:val="24"/>
          <w:szCs w:val="24"/>
        </w:rPr>
        <w:t xml:space="preserve">susijusi </w:t>
      </w:r>
      <w:r w:rsidRPr="000B46A7">
        <w:rPr>
          <w:rFonts w:ascii="Times New Roman" w:hAnsi="Times New Roman"/>
          <w:sz w:val="24"/>
          <w:szCs w:val="24"/>
        </w:rPr>
        <w:t>su atsakovės nurodoma žala. Priešingai, sutvirtinus avarinę namo konstrukciją atsakovė patiria ne žalą, o pagerinimus. Kita vertus</w:t>
      </w:r>
      <w:r w:rsidR="006B6441">
        <w:rPr>
          <w:rFonts w:ascii="Times New Roman" w:hAnsi="Times New Roman"/>
          <w:sz w:val="24"/>
          <w:szCs w:val="24"/>
        </w:rPr>
        <w:t>,</w:t>
      </w:r>
      <w:r w:rsidRPr="000B46A7">
        <w:rPr>
          <w:rFonts w:ascii="Times New Roman" w:hAnsi="Times New Roman"/>
          <w:sz w:val="24"/>
          <w:szCs w:val="24"/>
        </w:rPr>
        <w:t xml:space="preserve"> jei dėl neteisėtos statybos </w:t>
      </w:r>
      <w:r w:rsidR="006B6441">
        <w:rPr>
          <w:rFonts w:ascii="Times New Roman" w:hAnsi="Times New Roman"/>
          <w:sz w:val="24"/>
          <w:szCs w:val="24"/>
        </w:rPr>
        <w:t xml:space="preserve">atsakovei </w:t>
      </w:r>
      <w:r w:rsidRPr="000B46A7">
        <w:rPr>
          <w:rFonts w:ascii="Times New Roman" w:hAnsi="Times New Roman"/>
          <w:sz w:val="24"/>
          <w:szCs w:val="24"/>
        </w:rPr>
        <w:t>kiltų neigiam</w:t>
      </w:r>
      <w:r w:rsidR="006B6441">
        <w:rPr>
          <w:rFonts w:ascii="Times New Roman" w:hAnsi="Times New Roman"/>
          <w:sz w:val="24"/>
          <w:szCs w:val="24"/>
        </w:rPr>
        <w:t>ų</w:t>
      </w:r>
      <w:r w:rsidRPr="000B46A7">
        <w:rPr>
          <w:rFonts w:ascii="Times New Roman" w:hAnsi="Times New Roman"/>
          <w:sz w:val="24"/>
          <w:szCs w:val="24"/>
        </w:rPr>
        <w:t xml:space="preserve"> pasekm</w:t>
      </w:r>
      <w:r w:rsidR="006B6441">
        <w:rPr>
          <w:rFonts w:ascii="Times New Roman" w:hAnsi="Times New Roman"/>
          <w:sz w:val="24"/>
          <w:szCs w:val="24"/>
        </w:rPr>
        <w:t>ių</w:t>
      </w:r>
      <w:r w:rsidRPr="000B46A7">
        <w:rPr>
          <w:rFonts w:ascii="Times New Roman" w:hAnsi="Times New Roman"/>
          <w:sz w:val="24"/>
          <w:szCs w:val="24"/>
        </w:rPr>
        <w:t xml:space="preserve">, t. y. </w:t>
      </w:r>
      <w:r w:rsidR="006B6441">
        <w:rPr>
          <w:rFonts w:ascii="Times New Roman" w:hAnsi="Times New Roman"/>
          <w:sz w:val="24"/>
          <w:szCs w:val="24"/>
        </w:rPr>
        <w:t>S</w:t>
      </w:r>
      <w:r w:rsidRPr="000B46A7">
        <w:rPr>
          <w:rFonts w:ascii="Times New Roman" w:hAnsi="Times New Roman"/>
          <w:sz w:val="24"/>
          <w:szCs w:val="24"/>
        </w:rPr>
        <w:t>tatybos inspekcij</w:t>
      </w:r>
      <w:r w:rsidR="006B6441">
        <w:rPr>
          <w:rFonts w:ascii="Times New Roman" w:hAnsi="Times New Roman"/>
          <w:sz w:val="24"/>
          <w:szCs w:val="24"/>
        </w:rPr>
        <w:t>a pateiktų</w:t>
      </w:r>
      <w:r w:rsidRPr="000B46A7">
        <w:rPr>
          <w:rFonts w:ascii="Times New Roman" w:hAnsi="Times New Roman"/>
          <w:sz w:val="24"/>
          <w:szCs w:val="24"/>
        </w:rPr>
        <w:t xml:space="preserve"> reikalavim</w:t>
      </w:r>
      <w:r w:rsidR="006B6441">
        <w:rPr>
          <w:rFonts w:ascii="Times New Roman" w:hAnsi="Times New Roman"/>
          <w:sz w:val="24"/>
          <w:szCs w:val="24"/>
        </w:rPr>
        <w:t>ą</w:t>
      </w:r>
      <w:r w:rsidRPr="000B46A7">
        <w:rPr>
          <w:rFonts w:ascii="Times New Roman" w:hAnsi="Times New Roman"/>
          <w:sz w:val="24"/>
          <w:szCs w:val="24"/>
        </w:rPr>
        <w:t xml:space="preserve"> šalinti neteisėtos statybos padarinius, gauti statybą leidžiantį dokumentą ar pan.</w:t>
      </w:r>
      <w:r w:rsidR="006B6441">
        <w:rPr>
          <w:rFonts w:ascii="Times New Roman" w:hAnsi="Times New Roman"/>
          <w:sz w:val="24"/>
          <w:szCs w:val="24"/>
        </w:rPr>
        <w:t>,</w:t>
      </w:r>
      <w:r w:rsidRPr="000B46A7">
        <w:rPr>
          <w:rFonts w:ascii="Times New Roman" w:hAnsi="Times New Roman"/>
          <w:sz w:val="24"/>
          <w:szCs w:val="24"/>
        </w:rPr>
        <w:t xml:space="preserve"> statyba be statybą leidžiančio dokumento galėtų būti priežastini</w:t>
      </w:r>
      <w:r w:rsidR="006B6441">
        <w:rPr>
          <w:rFonts w:ascii="Times New Roman" w:hAnsi="Times New Roman"/>
          <w:sz w:val="24"/>
          <w:szCs w:val="24"/>
        </w:rPr>
        <w:t>u</w:t>
      </w:r>
      <w:r w:rsidRPr="000B46A7">
        <w:rPr>
          <w:rFonts w:ascii="Times New Roman" w:hAnsi="Times New Roman"/>
          <w:sz w:val="24"/>
          <w:szCs w:val="24"/>
        </w:rPr>
        <w:t xml:space="preserve"> ryš</w:t>
      </w:r>
      <w:r w:rsidR="006B6441">
        <w:rPr>
          <w:rFonts w:ascii="Times New Roman" w:hAnsi="Times New Roman"/>
          <w:sz w:val="24"/>
          <w:szCs w:val="24"/>
        </w:rPr>
        <w:t>iu susijusi</w:t>
      </w:r>
      <w:r w:rsidRPr="000B46A7">
        <w:rPr>
          <w:rFonts w:ascii="Times New Roman" w:hAnsi="Times New Roman"/>
          <w:sz w:val="24"/>
          <w:szCs w:val="24"/>
        </w:rPr>
        <w:t xml:space="preserve"> su atitinkamais nuostoliais, tačiau tokių nuostolių atsakovė nepatyrė ir neįrodinėja. </w:t>
      </w:r>
    </w:p>
    <w:p w14:paraId="46A2E647" w14:textId="7CEF29EA" w:rsidR="005342D9" w:rsidRPr="000B46A7" w:rsidRDefault="005342D9" w:rsidP="008C786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 xml:space="preserve">Statybos (statybos darbų) pripažinimas savavališkais </w:t>
      </w:r>
      <w:r w:rsidR="000D532A">
        <w:rPr>
          <w:rFonts w:ascii="Times New Roman" w:hAnsi="Times New Roman"/>
          <w:sz w:val="24"/>
          <w:szCs w:val="24"/>
        </w:rPr>
        <w:t xml:space="preserve">veiksmais </w:t>
      </w:r>
      <w:r w:rsidRPr="000B46A7">
        <w:rPr>
          <w:rFonts w:ascii="Times New Roman" w:hAnsi="Times New Roman"/>
          <w:sz w:val="24"/>
          <w:szCs w:val="24"/>
        </w:rPr>
        <w:t xml:space="preserve">yra reguliuojamas viešosios teisės normų, reglamentuojančių statybą. O savavališkos statybos faktas yra konstatuojamas valstybinių institucijų pareigūnų priimamais individualiais administraciniais aktais. Nagrinėjamu atveju </w:t>
      </w:r>
      <w:r w:rsidR="00500256" w:rsidRPr="000B46A7">
        <w:rPr>
          <w:rFonts w:ascii="Times New Roman" w:hAnsi="Times New Roman"/>
          <w:sz w:val="24"/>
          <w:szCs w:val="24"/>
        </w:rPr>
        <w:t>atsakovė</w:t>
      </w:r>
      <w:r w:rsidRPr="000B46A7">
        <w:rPr>
          <w:rFonts w:ascii="Times New Roman" w:hAnsi="Times New Roman"/>
          <w:sz w:val="24"/>
          <w:szCs w:val="24"/>
        </w:rPr>
        <w:t xml:space="preserve"> byloje neįrodinėjo, jog dėl </w:t>
      </w:r>
      <w:r w:rsidR="00500256" w:rsidRPr="000B46A7">
        <w:rPr>
          <w:rFonts w:ascii="Times New Roman" w:hAnsi="Times New Roman"/>
          <w:sz w:val="24"/>
          <w:szCs w:val="24"/>
        </w:rPr>
        <w:t>g</w:t>
      </w:r>
      <w:r w:rsidRPr="000B46A7">
        <w:rPr>
          <w:rFonts w:ascii="Times New Roman" w:hAnsi="Times New Roman"/>
          <w:sz w:val="24"/>
          <w:szCs w:val="24"/>
        </w:rPr>
        <w:t xml:space="preserve">yvenamajame name atliktų statybos darbų buvo surašytas savavališkas statybos aktas ir (ar) atitinkami privalomieji nurodymai, kurių pagrindu </w:t>
      </w:r>
      <w:r w:rsidR="00500256" w:rsidRPr="000B46A7">
        <w:rPr>
          <w:rFonts w:ascii="Times New Roman" w:hAnsi="Times New Roman"/>
          <w:sz w:val="24"/>
          <w:szCs w:val="24"/>
        </w:rPr>
        <w:t>i</w:t>
      </w:r>
      <w:r w:rsidRPr="000B46A7">
        <w:rPr>
          <w:rFonts w:ascii="Times New Roman" w:hAnsi="Times New Roman"/>
          <w:sz w:val="24"/>
          <w:szCs w:val="24"/>
        </w:rPr>
        <w:t xml:space="preserve">eškovė (kaip turto naudotoja) ar </w:t>
      </w:r>
      <w:r w:rsidR="00500256" w:rsidRPr="000B46A7">
        <w:rPr>
          <w:rFonts w:ascii="Times New Roman" w:hAnsi="Times New Roman"/>
          <w:sz w:val="24"/>
          <w:szCs w:val="24"/>
        </w:rPr>
        <w:t>atsakovė</w:t>
      </w:r>
      <w:r w:rsidRPr="000B46A7">
        <w:rPr>
          <w:rFonts w:ascii="Times New Roman" w:hAnsi="Times New Roman"/>
          <w:sz w:val="24"/>
          <w:szCs w:val="24"/>
        </w:rPr>
        <w:t xml:space="preserve"> (kaip turto savininkė) būtų įpareigota (-</w:t>
      </w:r>
      <w:proofErr w:type="spellStart"/>
      <w:r w:rsidRPr="000B46A7">
        <w:rPr>
          <w:rFonts w:ascii="Times New Roman" w:hAnsi="Times New Roman"/>
          <w:sz w:val="24"/>
          <w:szCs w:val="24"/>
        </w:rPr>
        <w:t>os</w:t>
      </w:r>
      <w:proofErr w:type="spellEnd"/>
      <w:r w:rsidRPr="000B46A7">
        <w:rPr>
          <w:rFonts w:ascii="Times New Roman" w:hAnsi="Times New Roman"/>
          <w:sz w:val="24"/>
          <w:szCs w:val="24"/>
        </w:rPr>
        <w:t xml:space="preserve">) pašalinti </w:t>
      </w:r>
      <w:r w:rsidR="00500256" w:rsidRPr="000B46A7">
        <w:rPr>
          <w:rFonts w:ascii="Times New Roman" w:hAnsi="Times New Roman"/>
          <w:sz w:val="24"/>
          <w:szCs w:val="24"/>
        </w:rPr>
        <w:t>g</w:t>
      </w:r>
      <w:r w:rsidRPr="000B46A7">
        <w:rPr>
          <w:rFonts w:ascii="Times New Roman" w:hAnsi="Times New Roman"/>
          <w:sz w:val="24"/>
          <w:szCs w:val="24"/>
        </w:rPr>
        <w:t>yvenamajame name atliktų darbų rezultatą.</w:t>
      </w:r>
    </w:p>
    <w:p w14:paraId="695D63DA" w14:textId="28156359" w:rsidR="00500256" w:rsidRPr="000B46A7" w:rsidRDefault="00500256" w:rsidP="008C786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0B46A7">
        <w:rPr>
          <w:rFonts w:ascii="Times New Roman" w:hAnsi="Times New Roman"/>
          <w:sz w:val="24"/>
          <w:szCs w:val="24"/>
        </w:rPr>
        <w:t xml:space="preserve">Atsakovei nepagrįstai atsisakius sudaryti pagrindinę sutartį likus </w:t>
      </w:r>
      <w:r w:rsidR="000D532A">
        <w:rPr>
          <w:rFonts w:ascii="Times New Roman" w:hAnsi="Times New Roman"/>
          <w:sz w:val="24"/>
          <w:szCs w:val="24"/>
        </w:rPr>
        <w:t xml:space="preserve">apytiksliai </w:t>
      </w:r>
      <w:r w:rsidRPr="000B46A7">
        <w:rPr>
          <w:rFonts w:ascii="Times New Roman" w:hAnsi="Times New Roman"/>
          <w:sz w:val="24"/>
          <w:szCs w:val="24"/>
        </w:rPr>
        <w:t xml:space="preserve">3 valandoms iki pagrindinės sutarties sudarymo, būtent pačios atsakovės veiksmas – nepagrįstas atsisakymas sudaryti pagrindinę sutartį </w:t>
      </w:r>
      <w:r w:rsidR="000D532A">
        <w:rPr>
          <w:rFonts w:ascii="Times New Roman" w:hAnsi="Times New Roman"/>
          <w:sz w:val="24"/>
          <w:szCs w:val="24"/>
        </w:rPr>
        <w:t xml:space="preserve">– </w:t>
      </w:r>
      <w:r w:rsidRPr="000B46A7">
        <w:rPr>
          <w:rFonts w:ascii="Times New Roman" w:hAnsi="Times New Roman"/>
          <w:sz w:val="24"/>
          <w:szCs w:val="24"/>
        </w:rPr>
        <w:t xml:space="preserve">tiesiogiai nulėmė, kad nekilnojamasis turtas liko atsakovei, todėl atsakovei tenka tokių jos veiksmų sukeltų padarinių rizika ir </w:t>
      </w:r>
      <w:r w:rsidR="000D532A">
        <w:rPr>
          <w:rFonts w:ascii="Times New Roman" w:hAnsi="Times New Roman"/>
          <w:sz w:val="24"/>
          <w:szCs w:val="24"/>
        </w:rPr>
        <w:t xml:space="preserve">ji </w:t>
      </w:r>
      <w:r w:rsidRPr="000B46A7">
        <w:rPr>
          <w:rFonts w:ascii="Times New Roman" w:hAnsi="Times New Roman"/>
          <w:sz w:val="24"/>
          <w:szCs w:val="24"/>
        </w:rPr>
        <w:t>pati yra atsakinga už tokių veiksmų sukeltas pasekmes</w:t>
      </w:r>
      <w:r w:rsidR="000D532A">
        <w:rPr>
          <w:rFonts w:ascii="Times New Roman" w:hAnsi="Times New Roman"/>
          <w:sz w:val="24"/>
          <w:szCs w:val="24"/>
        </w:rPr>
        <w:t xml:space="preserve"> bei </w:t>
      </w:r>
      <w:r w:rsidRPr="000B46A7">
        <w:rPr>
          <w:rFonts w:ascii="Times New Roman" w:hAnsi="Times New Roman"/>
          <w:sz w:val="24"/>
          <w:szCs w:val="24"/>
        </w:rPr>
        <w:t>nuostolius.</w:t>
      </w:r>
    </w:p>
    <w:p w14:paraId="2FBC7A2B" w14:textId="77777777" w:rsidR="00AD5793" w:rsidRPr="000B46A7" w:rsidRDefault="00AD5793" w:rsidP="00AD5793">
      <w:pPr>
        <w:tabs>
          <w:tab w:val="left" w:pos="900"/>
          <w:tab w:val="left" w:pos="1080"/>
          <w:tab w:val="left" w:pos="1440"/>
        </w:tabs>
        <w:spacing w:after="120"/>
        <w:ind w:firstLine="720"/>
        <w:jc w:val="both"/>
      </w:pPr>
      <w:r w:rsidRPr="000B46A7">
        <w:t>Teisėjų kolegija</w:t>
      </w:r>
    </w:p>
    <w:p w14:paraId="6CA78D20" w14:textId="77777777" w:rsidR="00AD5793" w:rsidRPr="000B46A7" w:rsidRDefault="00AD5793" w:rsidP="00AD5793">
      <w:pPr>
        <w:tabs>
          <w:tab w:val="left" w:pos="900"/>
          <w:tab w:val="left" w:pos="1080"/>
          <w:tab w:val="left" w:pos="1440"/>
        </w:tabs>
        <w:spacing w:after="120"/>
        <w:ind w:left="792"/>
        <w:jc w:val="both"/>
      </w:pPr>
    </w:p>
    <w:p w14:paraId="72DDE5BB" w14:textId="77777777" w:rsidR="00AD5793" w:rsidRPr="000B46A7" w:rsidRDefault="00AD5793" w:rsidP="00AD5793">
      <w:pPr>
        <w:tabs>
          <w:tab w:val="left" w:pos="900"/>
          <w:tab w:val="left" w:pos="1080"/>
          <w:tab w:val="left" w:pos="1440"/>
        </w:tabs>
        <w:spacing w:after="120"/>
        <w:jc w:val="both"/>
      </w:pPr>
      <w:r w:rsidRPr="000B46A7">
        <w:t>k o n s t a t u o j a :</w:t>
      </w:r>
    </w:p>
    <w:p w14:paraId="45C3205C" w14:textId="77777777" w:rsidR="00AD5793" w:rsidRPr="000B46A7" w:rsidRDefault="00AD5793" w:rsidP="00AD5793">
      <w:pPr>
        <w:tabs>
          <w:tab w:val="left" w:pos="900"/>
          <w:tab w:val="left" w:pos="1080"/>
          <w:tab w:val="left" w:pos="1440"/>
        </w:tabs>
        <w:spacing w:after="120"/>
        <w:ind w:left="792"/>
        <w:jc w:val="both"/>
      </w:pPr>
    </w:p>
    <w:p w14:paraId="69BD32C6" w14:textId="77777777" w:rsidR="00AD5793" w:rsidRPr="000B46A7" w:rsidRDefault="00AD5793" w:rsidP="00AD5793">
      <w:pPr>
        <w:tabs>
          <w:tab w:val="left" w:pos="900"/>
          <w:tab w:val="left" w:pos="1080"/>
          <w:tab w:val="left" w:pos="1440"/>
        </w:tabs>
        <w:spacing w:after="120"/>
        <w:ind w:left="792"/>
        <w:jc w:val="center"/>
      </w:pPr>
      <w:r w:rsidRPr="000B46A7">
        <w:t>IV. Kasacinio teismo argumentai ir išaiškinimai</w:t>
      </w:r>
    </w:p>
    <w:p w14:paraId="1A51CF77" w14:textId="77777777" w:rsidR="00AD5793" w:rsidRPr="000B46A7" w:rsidRDefault="00AD5793" w:rsidP="00AD5793">
      <w:pPr>
        <w:spacing w:after="120"/>
        <w:ind w:left="360"/>
        <w:jc w:val="both"/>
      </w:pPr>
    </w:p>
    <w:p w14:paraId="66883E10" w14:textId="1BCD594A" w:rsidR="00AD5793" w:rsidRPr="000B46A7" w:rsidRDefault="00AD5793" w:rsidP="00AD5793">
      <w:pPr>
        <w:spacing w:after="120"/>
        <w:ind w:firstLine="720"/>
        <w:jc w:val="both"/>
        <w:rPr>
          <w:rFonts w:eastAsiaTheme="minorEastAsia"/>
          <w:i/>
          <w:iCs/>
          <w:lang w:eastAsia="en-US"/>
        </w:rPr>
      </w:pPr>
      <w:r w:rsidRPr="000B46A7">
        <w:rPr>
          <w:rFonts w:eastAsiaTheme="minorEastAsia"/>
          <w:i/>
          <w:iCs/>
          <w:lang w:eastAsia="en-US"/>
        </w:rPr>
        <w:t>Dėl apeliacinės instancijos teismo teisės priimti naujus įrodymus</w:t>
      </w:r>
      <w:r w:rsidR="003C27F8" w:rsidRPr="000B46A7">
        <w:rPr>
          <w:rFonts w:eastAsiaTheme="minorEastAsia"/>
          <w:i/>
          <w:iCs/>
          <w:lang w:eastAsia="en-US"/>
        </w:rPr>
        <w:t xml:space="preserve"> ir proceso dalyvio teisės keisti ieškiniu pareikšto reikalavimo apimtį </w:t>
      </w:r>
      <w:r w:rsidR="00192F38" w:rsidRPr="000B46A7">
        <w:rPr>
          <w:rFonts w:eastAsiaTheme="minorEastAsia"/>
          <w:i/>
          <w:iCs/>
          <w:lang w:eastAsia="en-US"/>
        </w:rPr>
        <w:t>a</w:t>
      </w:r>
      <w:r w:rsidR="003C27F8" w:rsidRPr="000B46A7">
        <w:rPr>
          <w:rFonts w:eastAsiaTheme="minorEastAsia"/>
          <w:i/>
          <w:iCs/>
          <w:lang w:eastAsia="en-US"/>
        </w:rPr>
        <w:t>peliacinės instancijos teisme</w:t>
      </w:r>
    </w:p>
    <w:p w14:paraId="3CA39258" w14:textId="77777777" w:rsidR="00192F38" w:rsidRPr="000B46A7" w:rsidRDefault="00192F38" w:rsidP="00AD5793">
      <w:pPr>
        <w:spacing w:after="120"/>
        <w:ind w:firstLine="720"/>
        <w:jc w:val="both"/>
        <w:rPr>
          <w:rFonts w:eastAsiaTheme="minorEastAsia"/>
          <w:i/>
          <w:iCs/>
          <w:lang w:eastAsia="en-US"/>
        </w:rPr>
      </w:pPr>
    </w:p>
    <w:p w14:paraId="36F4C076" w14:textId="2C281BE3" w:rsidR="00AD5793" w:rsidRPr="000B46A7" w:rsidRDefault="00F37E1E"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Atsakovė kasaciniame skunde nurodo, jog a</w:t>
      </w:r>
      <w:r w:rsidR="00864A36" w:rsidRPr="000B46A7">
        <w:rPr>
          <w:rFonts w:asciiTheme="majorBidi" w:hAnsiTheme="majorBidi" w:cstheme="majorBidi"/>
          <w:sz w:val="24"/>
          <w:szCs w:val="24"/>
        </w:rPr>
        <w:t>peliacinės instancijos</w:t>
      </w:r>
      <w:r w:rsidR="00864A36" w:rsidRPr="000B46A7">
        <w:rPr>
          <w:rFonts w:ascii="Times New Roman" w:hAnsi="Times New Roman"/>
          <w:sz w:val="24"/>
          <w:szCs w:val="24"/>
        </w:rPr>
        <w:t xml:space="preserve"> teismas nepagrįstai atsisakė priimti naujus įrodymus, turinčius esmin</w:t>
      </w:r>
      <w:r w:rsidR="00DB3435">
        <w:rPr>
          <w:rFonts w:ascii="Times New Roman" w:hAnsi="Times New Roman"/>
          <w:sz w:val="24"/>
          <w:szCs w:val="24"/>
        </w:rPr>
        <w:t>ę</w:t>
      </w:r>
      <w:r w:rsidR="00864A36" w:rsidRPr="000B46A7">
        <w:rPr>
          <w:rFonts w:ascii="Times New Roman" w:hAnsi="Times New Roman"/>
          <w:sz w:val="24"/>
          <w:szCs w:val="24"/>
        </w:rPr>
        <w:t xml:space="preserve"> reikšm</w:t>
      </w:r>
      <w:r w:rsidR="00DB3435">
        <w:rPr>
          <w:rFonts w:ascii="Times New Roman" w:hAnsi="Times New Roman"/>
          <w:sz w:val="24"/>
          <w:szCs w:val="24"/>
        </w:rPr>
        <w:t>ę</w:t>
      </w:r>
      <w:r w:rsidR="00864A36" w:rsidRPr="000B46A7">
        <w:rPr>
          <w:rFonts w:ascii="Times New Roman" w:hAnsi="Times New Roman"/>
          <w:sz w:val="24"/>
          <w:szCs w:val="24"/>
        </w:rPr>
        <w:t xml:space="preserve"> teisingo teismo procesinio sprendimo priėmimui, tuo nukrypdamas ir nuo suformuotos kasacinio teismo praktikos. P</w:t>
      </w:r>
      <w:r w:rsidR="00864A36" w:rsidRPr="000B46A7">
        <w:rPr>
          <w:rFonts w:ascii="Times New Roman" w:hAnsi="Times New Roman"/>
          <w:sz w:val="24"/>
          <w:szCs w:val="24"/>
          <w:lang w:bidi="lt-LT"/>
        </w:rPr>
        <w:t xml:space="preserve">ateiktais naujais įrodymais atsakovė siekė įrodyti </w:t>
      </w:r>
      <w:r w:rsidR="006B6441">
        <w:rPr>
          <w:rFonts w:ascii="Times New Roman" w:hAnsi="Times New Roman"/>
          <w:sz w:val="24"/>
          <w:szCs w:val="24"/>
          <w:lang w:bidi="lt-LT"/>
        </w:rPr>
        <w:t>savo</w:t>
      </w:r>
      <w:r w:rsidR="00864A36" w:rsidRPr="000B46A7">
        <w:rPr>
          <w:rFonts w:ascii="Times New Roman" w:hAnsi="Times New Roman"/>
          <w:sz w:val="24"/>
          <w:szCs w:val="24"/>
          <w:lang w:bidi="lt-LT"/>
        </w:rPr>
        <w:t xml:space="preserve"> reikalaujamo žalos dydžio pagrįstumą</w:t>
      </w:r>
      <w:r w:rsidRPr="000B46A7">
        <w:rPr>
          <w:rFonts w:ascii="Times New Roman" w:hAnsi="Times New Roman"/>
          <w:sz w:val="24"/>
          <w:szCs w:val="24"/>
          <w:lang w:bidi="lt-LT"/>
        </w:rPr>
        <w:t xml:space="preserve">, aplinkybė dėl pateiktų įrodymų nepakankamumo dėl žalos dydžio </w:t>
      </w:r>
      <w:r w:rsidR="00864A36" w:rsidRPr="000B46A7">
        <w:rPr>
          <w:rFonts w:ascii="Times New Roman" w:hAnsi="Times New Roman"/>
          <w:sz w:val="24"/>
          <w:szCs w:val="24"/>
        </w:rPr>
        <w:t>paaiškėjo tik po pirmos</w:t>
      </w:r>
      <w:r w:rsidR="00DB3435">
        <w:rPr>
          <w:rFonts w:ascii="Times New Roman" w:hAnsi="Times New Roman"/>
          <w:sz w:val="24"/>
          <w:szCs w:val="24"/>
        </w:rPr>
        <w:t>ios</w:t>
      </w:r>
      <w:r w:rsidR="00864A36" w:rsidRPr="000B46A7">
        <w:rPr>
          <w:rFonts w:ascii="Times New Roman" w:hAnsi="Times New Roman"/>
          <w:sz w:val="24"/>
          <w:szCs w:val="24"/>
        </w:rPr>
        <w:t xml:space="preserve"> instancijos teismo sprendimo priėmimo. </w:t>
      </w:r>
      <w:r w:rsidRPr="000B46A7">
        <w:rPr>
          <w:rFonts w:ascii="Times New Roman" w:hAnsi="Times New Roman"/>
          <w:sz w:val="24"/>
          <w:szCs w:val="24"/>
        </w:rPr>
        <w:t>P</w:t>
      </w:r>
      <w:r w:rsidR="00864A36" w:rsidRPr="000B46A7">
        <w:rPr>
          <w:rFonts w:ascii="Times New Roman" w:hAnsi="Times New Roman"/>
          <w:sz w:val="24"/>
          <w:szCs w:val="24"/>
        </w:rPr>
        <w:t xml:space="preserve">irmosios instancijos teismui nusprendus, kad deliktinę atsakomybę prašanti taikyti </w:t>
      </w:r>
      <w:r w:rsidR="00BC2BA4" w:rsidRPr="000B46A7">
        <w:rPr>
          <w:rFonts w:ascii="Times New Roman" w:hAnsi="Times New Roman"/>
          <w:sz w:val="24"/>
          <w:szCs w:val="24"/>
        </w:rPr>
        <w:t>atsakovė</w:t>
      </w:r>
      <w:r w:rsidR="00864A36" w:rsidRPr="000B46A7">
        <w:rPr>
          <w:rFonts w:ascii="Times New Roman" w:hAnsi="Times New Roman"/>
          <w:sz w:val="24"/>
          <w:szCs w:val="24"/>
        </w:rPr>
        <w:t xml:space="preserve"> neįrodė realaus žalos dydžio, apeliacinės instancijos teismui teikiami nauji įrodyma</w:t>
      </w:r>
      <w:r w:rsidR="00BC2BA4" w:rsidRPr="000B46A7">
        <w:rPr>
          <w:rFonts w:ascii="Times New Roman" w:hAnsi="Times New Roman"/>
          <w:sz w:val="24"/>
          <w:szCs w:val="24"/>
        </w:rPr>
        <w:t>i</w:t>
      </w:r>
      <w:r w:rsidRPr="000B46A7">
        <w:rPr>
          <w:rFonts w:ascii="Times New Roman" w:hAnsi="Times New Roman"/>
          <w:sz w:val="24"/>
          <w:szCs w:val="24"/>
        </w:rPr>
        <w:t xml:space="preserve"> dėl žalos dydžio privalėjo būti priimti. Be to, apeliacinės instancijos teismas nepagrįstai </w:t>
      </w:r>
      <w:r w:rsidR="006003FE" w:rsidRPr="000B46A7">
        <w:rPr>
          <w:rFonts w:ascii="Times New Roman" w:hAnsi="Times New Roman"/>
          <w:sz w:val="24"/>
          <w:szCs w:val="24"/>
        </w:rPr>
        <w:t>pripažino, kad atsakovė, padidinusi priešieškiniu prašomą priteisti žal</w:t>
      </w:r>
      <w:r w:rsidR="00DB3435">
        <w:rPr>
          <w:rFonts w:ascii="Times New Roman" w:hAnsi="Times New Roman"/>
          <w:sz w:val="24"/>
          <w:szCs w:val="24"/>
        </w:rPr>
        <w:t>os atlyginim</w:t>
      </w:r>
      <w:r w:rsidR="00D513BB">
        <w:rPr>
          <w:rFonts w:ascii="Times New Roman" w:hAnsi="Times New Roman"/>
          <w:sz w:val="24"/>
          <w:szCs w:val="24"/>
        </w:rPr>
        <w:t>o dydį</w:t>
      </w:r>
      <w:r w:rsidR="006003FE" w:rsidRPr="000B46A7">
        <w:rPr>
          <w:rFonts w:ascii="Times New Roman" w:hAnsi="Times New Roman"/>
          <w:sz w:val="24"/>
          <w:szCs w:val="24"/>
        </w:rPr>
        <w:t xml:space="preserve">, pareiškė naują reikalavimą, dėl </w:t>
      </w:r>
      <w:r w:rsidR="00DB3435">
        <w:rPr>
          <w:rFonts w:ascii="Times New Roman" w:hAnsi="Times New Roman"/>
          <w:sz w:val="24"/>
          <w:szCs w:val="24"/>
        </w:rPr>
        <w:t>t</w:t>
      </w:r>
      <w:r w:rsidR="006003FE" w:rsidRPr="000B46A7">
        <w:rPr>
          <w:rFonts w:ascii="Times New Roman" w:hAnsi="Times New Roman"/>
          <w:sz w:val="24"/>
          <w:szCs w:val="24"/>
        </w:rPr>
        <w:t>o neteisėtai nepasisakė šiuo klausimu</w:t>
      </w:r>
      <w:r w:rsidR="00864A36" w:rsidRPr="000B46A7">
        <w:rPr>
          <w:rFonts w:ascii="Times New Roman" w:hAnsi="Times New Roman"/>
          <w:sz w:val="24"/>
          <w:szCs w:val="24"/>
        </w:rPr>
        <w:t>.</w:t>
      </w:r>
    </w:p>
    <w:p w14:paraId="11CC3887" w14:textId="1594FC2F" w:rsidR="009F0617" w:rsidRPr="006B4E50" w:rsidRDefault="00864A36"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imes New Roman" w:hAnsi="Times New Roman"/>
          <w:sz w:val="24"/>
          <w:szCs w:val="24"/>
        </w:rPr>
        <w:t xml:space="preserve">Pagal </w:t>
      </w:r>
      <w:r w:rsidR="008A5597">
        <w:rPr>
          <w:rFonts w:ascii="Times New Roman" w:hAnsi="Times New Roman"/>
          <w:sz w:val="24"/>
          <w:szCs w:val="24"/>
        </w:rPr>
        <w:t xml:space="preserve">Lietuvos Respublikos civilinio proceso kodekso (toliau – ir </w:t>
      </w:r>
      <w:r w:rsidRPr="000B46A7">
        <w:rPr>
          <w:rFonts w:ascii="Times New Roman" w:hAnsi="Times New Roman"/>
          <w:sz w:val="24"/>
          <w:szCs w:val="24"/>
        </w:rPr>
        <w:t>CPK</w:t>
      </w:r>
      <w:r w:rsidR="008A5597">
        <w:rPr>
          <w:rFonts w:ascii="Times New Roman" w:hAnsi="Times New Roman"/>
          <w:sz w:val="24"/>
          <w:szCs w:val="24"/>
        </w:rPr>
        <w:t>)</w:t>
      </w:r>
      <w:r w:rsidRPr="000B46A7">
        <w:rPr>
          <w:rFonts w:ascii="Times New Roman" w:hAnsi="Times New Roman"/>
          <w:sz w:val="24"/>
          <w:szCs w:val="24"/>
        </w:rPr>
        <w:t xml:space="preserve"> 312 straipsnį</w:t>
      </w:r>
      <w:r w:rsidR="00DB3435">
        <w:rPr>
          <w:rFonts w:ascii="Times New Roman" w:hAnsi="Times New Roman"/>
          <w:sz w:val="24"/>
          <w:szCs w:val="24"/>
        </w:rPr>
        <w:t>,</w:t>
      </w:r>
      <w:r w:rsidRPr="000B46A7">
        <w:rPr>
          <w:rFonts w:ascii="Times New Roman" w:hAnsi="Times New Roman"/>
          <w:sz w:val="24"/>
          <w:szCs w:val="24"/>
        </w:rPr>
        <w:t xml:space="preserve"> apeliaciniame skunde negalima kelti reikalavimų, kurie nebuvo pareikšti nagrinėjant bylą pirmosios instancijos teisme. Naujais reikalavimais nelaikomi reikalavimai, neatsiejamai susiję su jau pareikštu ieškiniu (pavyzdžiui, priteisti delspinigius, palūkanas, vaisius ir kiti atvejai). Pagal CPK 306 straipsnio 2 dalį</w:t>
      </w:r>
      <w:r w:rsidR="00DB3435">
        <w:rPr>
          <w:rFonts w:ascii="Times New Roman" w:hAnsi="Times New Roman"/>
          <w:sz w:val="24"/>
          <w:szCs w:val="24"/>
        </w:rPr>
        <w:t>,</w:t>
      </w:r>
      <w:r w:rsidRPr="000B46A7">
        <w:rPr>
          <w:rFonts w:ascii="Times New Roman" w:hAnsi="Times New Roman"/>
          <w:sz w:val="24"/>
          <w:szCs w:val="24"/>
        </w:rPr>
        <w:t xml:space="preserve"> apeliacinis s</w:t>
      </w:r>
      <w:r w:rsidR="00BA3CFF" w:rsidRPr="000B46A7">
        <w:rPr>
          <w:rFonts w:ascii="Times New Roman" w:hAnsi="Times New Roman"/>
          <w:sz w:val="24"/>
          <w:szCs w:val="24"/>
        </w:rPr>
        <w:t>k</w:t>
      </w:r>
      <w:r w:rsidRPr="000B46A7">
        <w:rPr>
          <w:rFonts w:ascii="Times New Roman" w:hAnsi="Times New Roman"/>
          <w:sz w:val="24"/>
          <w:szCs w:val="24"/>
        </w:rPr>
        <w:t xml:space="preserve">undas negali būti grindžiamas </w:t>
      </w:r>
      <w:r w:rsidRPr="006B4E50">
        <w:rPr>
          <w:rFonts w:ascii="Times New Roman" w:hAnsi="Times New Roman"/>
          <w:sz w:val="24"/>
          <w:szCs w:val="24"/>
        </w:rPr>
        <w:t>aplinkybėmis, kurios nebuvo nurodytos pirmosios instancijos teisme.</w:t>
      </w:r>
      <w:r w:rsidR="005040C4" w:rsidRPr="006B4E50">
        <w:rPr>
          <w:rFonts w:ascii="Times New Roman" w:hAnsi="Times New Roman"/>
          <w:sz w:val="24"/>
          <w:szCs w:val="24"/>
        </w:rPr>
        <w:t xml:space="preserve"> </w:t>
      </w:r>
      <w:r w:rsidR="006003FE" w:rsidRPr="006B4E50">
        <w:rPr>
          <w:rFonts w:ascii="Times New Roman" w:hAnsi="Times New Roman"/>
          <w:sz w:val="24"/>
          <w:szCs w:val="24"/>
        </w:rPr>
        <w:t>Pagal CPK 314 straipsnį</w:t>
      </w:r>
      <w:r w:rsidR="00DB3435" w:rsidRPr="006B4E50">
        <w:rPr>
          <w:rFonts w:ascii="Times New Roman" w:hAnsi="Times New Roman"/>
          <w:sz w:val="24"/>
          <w:szCs w:val="24"/>
        </w:rPr>
        <w:t>,</w:t>
      </w:r>
      <w:r w:rsidR="006003FE" w:rsidRPr="006B4E50">
        <w:rPr>
          <w:rFonts w:ascii="Times New Roman" w:hAnsi="Times New Roman"/>
          <w:sz w:val="24"/>
          <w:szCs w:val="24"/>
        </w:rPr>
        <w:t xml:space="preserve"> apeliacinės instancijos teismas atsisako priimti naujus įrodymus, kurie galėjo būti pateikti pirmosios instancijos teisme, išskyrus atvejus, kai pirmosios instancijos teismas nepagrįstai juos atsisakė priimti ar kai šių įrodymų pateikimo būtinybė iškilo vėliau.</w:t>
      </w:r>
      <w:r w:rsidR="009F0617" w:rsidRPr="006B4E50">
        <w:rPr>
          <w:rFonts w:ascii="Times New Roman" w:hAnsi="Times New Roman"/>
          <w:sz w:val="24"/>
          <w:szCs w:val="24"/>
        </w:rPr>
        <w:t xml:space="preserve"> Siekiant atsakyti į atsakovės </w:t>
      </w:r>
      <w:r w:rsidR="00FF018F" w:rsidRPr="006B4E50">
        <w:rPr>
          <w:rFonts w:ascii="Times New Roman" w:hAnsi="Times New Roman"/>
          <w:sz w:val="24"/>
          <w:szCs w:val="24"/>
        </w:rPr>
        <w:t>šios nutarties 26 punkte keliamus teisės klausimus</w:t>
      </w:r>
      <w:r w:rsidR="009F0617" w:rsidRPr="006B4E50">
        <w:rPr>
          <w:rFonts w:ascii="Times New Roman" w:hAnsi="Times New Roman"/>
          <w:sz w:val="24"/>
          <w:szCs w:val="24"/>
        </w:rPr>
        <w:t>, būtina plačiau aptarti CPK 306, 312 ir 314</w:t>
      </w:r>
      <w:r w:rsidR="00DB3435" w:rsidRPr="006B4E50">
        <w:rPr>
          <w:rFonts w:ascii="Times New Roman" w:hAnsi="Times New Roman"/>
          <w:sz w:val="24"/>
          <w:szCs w:val="24"/>
        </w:rPr>
        <w:t> </w:t>
      </w:r>
      <w:r w:rsidR="009F0617" w:rsidRPr="006B4E50">
        <w:rPr>
          <w:rFonts w:ascii="Times New Roman" w:hAnsi="Times New Roman"/>
          <w:sz w:val="24"/>
          <w:szCs w:val="24"/>
        </w:rPr>
        <w:t>straipsniuose aptartų ribojimų prasmę ir paskirtį.</w:t>
      </w:r>
    </w:p>
    <w:p w14:paraId="2F76C3D2" w14:textId="55C0FB49" w:rsidR="006003FE" w:rsidRPr="000B46A7" w:rsidRDefault="006003FE"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6B4E50">
        <w:rPr>
          <w:rFonts w:ascii="Times New Roman" w:hAnsi="Times New Roman"/>
          <w:sz w:val="24"/>
          <w:szCs w:val="24"/>
        </w:rPr>
        <w:t>Visų pirma, visa civilinio proceso normų sistema, nulemta civilinio proceso koncentruotumo</w:t>
      </w:r>
      <w:r w:rsidR="009F0617" w:rsidRPr="000B46A7">
        <w:rPr>
          <w:rFonts w:ascii="Times New Roman" w:hAnsi="Times New Roman"/>
          <w:sz w:val="24"/>
          <w:szCs w:val="24"/>
        </w:rPr>
        <w:t xml:space="preserve"> ir ekonomiškumo (CPK 7 straipsnis), kooperacijos (CPK 8 straipsnis)</w:t>
      </w:r>
      <w:r w:rsidRPr="000B46A7">
        <w:rPr>
          <w:rFonts w:ascii="Times New Roman" w:hAnsi="Times New Roman"/>
          <w:sz w:val="24"/>
          <w:szCs w:val="24"/>
        </w:rPr>
        <w:t>,</w:t>
      </w:r>
      <w:r w:rsidR="009F0617" w:rsidRPr="000B46A7">
        <w:rPr>
          <w:rFonts w:ascii="Times New Roman" w:hAnsi="Times New Roman"/>
          <w:sz w:val="24"/>
          <w:szCs w:val="24"/>
        </w:rPr>
        <w:t xml:space="preserve"> šalių procesinio lygiateisiškumo (CPK 17 straipsnis), taip pat rungimosi ir dispozityvumo (CPK 12</w:t>
      </w:r>
      <w:r w:rsidR="00DB3435">
        <w:rPr>
          <w:rFonts w:ascii="Times New Roman" w:hAnsi="Times New Roman"/>
          <w:sz w:val="24"/>
          <w:szCs w:val="24"/>
        </w:rPr>
        <w:t>–</w:t>
      </w:r>
      <w:r w:rsidR="009F0617" w:rsidRPr="000B46A7">
        <w:rPr>
          <w:rFonts w:ascii="Times New Roman" w:hAnsi="Times New Roman"/>
          <w:sz w:val="24"/>
          <w:szCs w:val="24"/>
        </w:rPr>
        <w:t>13 stra</w:t>
      </w:r>
      <w:r w:rsidR="00681D47" w:rsidRPr="000B46A7">
        <w:rPr>
          <w:rFonts w:ascii="Times New Roman" w:hAnsi="Times New Roman"/>
          <w:sz w:val="24"/>
          <w:szCs w:val="24"/>
        </w:rPr>
        <w:t>i</w:t>
      </w:r>
      <w:r w:rsidR="009F0617" w:rsidRPr="000B46A7">
        <w:rPr>
          <w:rFonts w:ascii="Times New Roman" w:hAnsi="Times New Roman"/>
          <w:sz w:val="24"/>
          <w:szCs w:val="24"/>
        </w:rPr>
        <w:t>psniai)</w:t>
      </w:r>
      <w:r w:rsidRPr="000B46A7">
        <w:rPr>
          <w:rFonts w:ascii="Times New Roman" w:hAnsi="Times New Roman"/>
          <w:sz w:val="24"/>
          <w:szCs w:val="24"/>
        </w:rPr>
        <w:t xml:space="preserve"> principų, suk</w:t>
      </w:r>
      <w:r w:rsidR="00DB3435">
        <w:rPr>
          <w:rFonts w:ascii="Times New Roman" w:hAnsi="Times New Roman"/>
          <w:sz w:val="24"/>
          <w:szCs w:val="24"/>
        </w:rPr>
        <w:t>ur</w:t>
      </w:r>
      <w:r w:rsidRPr="000B46A7">
        <w:rPr>
          <w:rFonts w:ascii="Times New Roman" w:hAnsi="Times New Roman"/>
          <w:sz w:val="24"/>
          <w:szCs w:val="24"/>
        </w:rPr>
        <w:t>ta</w:t>
      </w:r>
      <w:r w:rsidR="00FF018F" w:rsidRPr="000B46A7">
        <w:rPr>
          <w:rFonts w:ascii="Times New Roman" w:hAnsi="Times New Roman"/>
          <w:sz w:val="24"/>
          <w:szCs w:val="24"/>
        </w:rPr>
        <w:t xml:space="preserve"> taip</w:t>
      </w:r>
      <w:r w:rsidRPr="000B46A7">
        <w:rPr>
          <w:rFonts w:ascii="Times New Roman" w:hAnsi="Times New Roman"/>
          <w:sz w:val="24"/>
          <w:szCs w:val="24"/>
        </w:rPr>
        <w:t>, kad šalys privalo atskleisti savo pozicijas viena kitai ir teismui jau pirmosios instancijos teisme</w:t>
      </w:r>
      <w:r w:rsidR="00674BFE" w:rsidRPr="000B46A7">
        <w:rPr>
          <w:rFonts w:ascii="Times New Roman" w:hAnsi="Times New Roman"/>
          <w:sz w:val="24"/>
          <w:szCs w:val="24"/>
        </w:rPr>
        <w:t xml:space="preserve">, o konkrečiai </w:t>
      </w:r>
      <w:r w:rsidR="00DB3435">
        <w:rPr>
          <w:rFonts w:ascii="Times New Roman" w:hAnsi="Times New Roman"/>
          <w:sz w:val="24"/>
          <w:szCs w:val="24"/>
        </w:rPr>
        <w:t xml:space="preserve">– </w:t>
      </w:r>
      <w:r w:rsidR="00674BFE" w:rsidRPr="000B46A7">
        <w:rPr>
          <w:rFonts w:ascii="Times New Roman" w:hAnsi="Times New Roman"/>
          <w:sz w:val="24"/>
          <w:szCs w:val="24"/>
        </w:rPr>
        <w:t xml:space="preserve">parengiamojoje </w:t>
      </w:r>
      <w:r w:rsidR="00BF7BAC" w:rsidRPr="000B46A7">
        <w:rPr>
          <w:rFonts w:ascii="Times New Roman" w:hAnsi="Times New Roman"/>
          <w:sz w:val="24"/>
          <w:szCs w:val="24"/>
        </w:rPr>
        <w:t xml:space="preserve">proceso </w:t>
      </w:r>
      <w:r w:rsidR="00674BFE" w:rsidRPr="000B46A7">
        <w:rPr>
          <w:rFonts w:ascii="Times New Roman" w:hAnsi="Times New Roman"/>
          <w:sz w:val="24"/>
          <w:szCs w:val="24"/>
        </w:rPr>
        <w:t>stadijoje.</w:t>
      </w:r>
      <w:r w:rsidR="00A703CF" w:rsidRPr="000B46A7">
        <w:rPr>
          <w:rFonts w:ascii="Times New Roman" w:hAnsi="Times New Roman"/>
          <w:sz w:val="24"/>
          <w:szCs w:val="24"/>
        </w:rPr>
        <w:t xml:space="preserve"> </w:t>
      </w:r>
    </w:p>
    <w:p w14:paraId="0E093084" w14:textId="5C7129CB" w:rsidR="00674BFE" w:rsidRPr="000B46A7" w:rsidRDefault="00674BFE"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imes New Roman" w:hAnsi="Times New Roman"/>
          <w:sz w:val="24"/>
          <w:szCs w:val="24"/>
        </w:rPr>
        <w:t>Būtent todėl pasirengimo teisminiam nagrinėjimui stadija yra viena iš svarbiausių. Nuo to, kaip bus pasirengta bylos teisminiam nagrinėji</w:t>
      </w:r>
      <w:r w:rsidR="00A703CF" w:rsidRPr="000B46A7">
        <w:rPr>
          <w:rFonts w:ascii="Times New Roman" w:hAnsi="Times New Roman"/>
          <w:sz w:val="24"/>
          <w:szCs w:val="24"/>
        </w:rPr>
        <w:t>m</w:t>
      </w:r>
      <w:r w:rsidRPr="000B46A7">
        <w:rPr>
          <w:rFonts w:ascii="Times New Roman" w:hAnsi="Times New Roman"/>
          <w:sz w:val="24"/>
          <w:szCs w:val="24"/>
        </w:rPr>
        <w:t>ui, galutinai suformuluoti ieškovo reikalavimai ir atsakovo atsikirtimai į pareikštą ieškinį, kada bus nurodyti ir pateikti teismui byloje tirtini įrodymai, tiesiogiai priklauso teismo galimybė bylą išnagrinėti jau per pirmąjį teismo posėdį.</w:t>
      </w:r>
      <w:r w:rsidR="00E554C2" w:rsidRPr="000B46A7">
        <w:rPr>
          <w:rFonts w:ascii="Times New Roman" w:hAnsi="Times New Roman"/>
          <w:sz w:val="24"/>
          <w:szCs w:val="24"/>
        </w:rPr>
        <w:t xml:space="preserve"> Pasirengimo teisminiam nagrinėjimui esmė – visų šalių reikal</w:t>
      </w:r>
      <w:r w:rsidR="00BA3CFF" w:rsidRPr="000B46A7">
        <w:rPr>
          <w:rFonts w:ascii="Times New Roman" w:hAnsi="Times New Roman"/>
          <w:sz w:val="24"/>
          <w:szCs w:val="24"/>
        </w:rPr>
        <w:t>a</w:t>
      </w:r>
      <w:r w:rsidR="00E554C2" w:rsidRPr="000B46A7">
        <w:rPr>
          <w:rFonts w:ascii="Times New Roman" w:hAnsi="Times New Roman"/>
          <w:sz w:val="24"/>
          <w:szCs w:val="24"/>
        </w:rPr>
        <w:t>vimų ir atsikirtimų, aplinkybių ir jas pagrindžiančių įrodymų nurodymas ir pateikimas, taip pat teismui kylančių neaiškumų šalinimas įgyvendinant savo pareigą išaiškinti</w:t>
      </w:r>
      <w:r w:rsidR="00C05E34" w:rsidRPr="000B46A7">
        <w:rPr>
          <w:rFonts w:ascii="Times New Roman" w:hAnsi="Times New Roman"/>
          <w:sz w:val="24"/>
          <w:szCs w:val="24"/>
        </w:rPr>
        <w:t>, ginčo esmės išsiaiškinimas, įtrauktinų dalyvauti byloje asmenų nustatymas, taip pat kitų veiksmų, kurie, teismo manymu, reikalingi tinkamai išnagrinėti bylą teismo posėdyje, atlikimas</w:t>
      </w:r>
      <w:r w:rsidR="009F0617" w:rsidRPr="000B46A7">
        <w:rPr>
          <w:rFonts w:ascii="Times New Roman" w:hAnsi="Times New Roman"/>
          <w:sz w:val="24"/>
          <w:szCs w:val="24"/>
        </w:rPr>
        <w:t xml:space="preserve"> (CPK 225 straipsnio 1 punktas, 230 straipsnio 1 dalis, 227 straipsnio 4 dalis)</w:t>
      </w:r>
      <w:r w:rsidR="00E554C2" w:rsidRPr="000B46A7">
        <w:rPr>
          <w:rFonts w:ascii="Times New Roman" w:hAnsi="Times New Roman"/>
          <w:sz w:val="24"/>
          <w:szCs w:val="24"/>
        </w:rPr>
        <w:t xml:space="preserve">. Tuo tarpu vykstant </w:t>
      </w:r>
      <w:r w:rsidR="00FF018F" w:rsidRPr="000B46A7">
        <w:rPr>
          <w:rFonts w:ascii="Times New Roman" w:hAnsi="Times New Roman"/>
          <w:sz w:val="24"/>
          <w:szCs w:val="24"/>
        </w:rPr>
        <w:t xml:space="preserve">bylos </w:t>
      </w:r>
      <w:r w:rsidR="00E554C2" w:rsidRPr="000B46A7">
        <w:rPr>
          <w:rFonts w:ascii="Times New Roman" w:hAnsi="Times New Roman"/>
          <w:sz w:val="24"/>
          <w:szCs w:val="24"/>
        </w:rPr>
        <w:t xml:space="preserve">nagrinėjimui </w:t>
      </w:r>
      <w:r w:rsidR="00FF018F" w:rsidRPr="000B46A7">
        <w:rPr>
          <w:rFonts w:ascii="Times New Roman" w:hAnsi="Times New Roman"/>
          <w:sz w:val="24"/>
          <w:szCs w:val="24"/>
        </w:rPr>
        <w:t xml:space="preserve">iš esmės </w:t>
      </w:r>
      <w:r w:rsidR="00E554C2" w:rsidRPr="000B46A7">
        <w:rPr>
          <w:rFonts w:ascii="Times New Roman" w:hAnsi="Times New Roman"/>
          <w:sz w:val="24"/>
          <w:szCs w:val="24"/>
        </w:rPr>
        <w:t>įrodymai neberenkami,  tik tiriami ir vertinami rengi</w:t>
      </w:r>
      <w:r w:rsidR="00FF018F" w:rsidRPr="000B46A7">
        <w:rPr>
          <w:rFonts w:ascii="Times New Roman" w:hAnsi="Times New Roman"/>
          <w:sz w:val="24"/>
          <w:szCs w:val="24"/>
        </w:rPr>
        <w:t xml:space="preserve">mosi bylos nagrinėjimui teisme stadijoje </w:t>
      </w:r>
      <w:r w:rsidR="00E554C2" w:rsidRPr="000B46A7">
        <w:rPr>
          <w:rFonts w:ascii="Times New Roman" w:hAnsi="Times New Roman"/>
          <w:sz w:val="24"/>
          <w:szCs w:val="24"/>
        </w:rPr>
        <w:t xml:space="preserve">nurodyti </w:t>
      </w:r>
      <w:r w:rsidR="00FF018F" w:rsidRPr="000B46A7">
        <w:rPr>
          <w:rFonts w:ascii="Times New Roman" w:hAnsi="Times New Roman"/>
          <w:sz w:val="24"/>
          <w:szCs w:val="24"/>
        </w:rPr>
        <w:t xml:space="preserve">ir pateikti </w:t>
      </w:r>
      <w:r w:rsidR="00E554C2" w:rsidRPr="000B46A7">
        <w:rPr>
          <w:rFonts w:ascii="Times New Roman" w:hAnsi="Times New Roman"/>
          <w:sz w:val="24"/>
          <w:szCs w:val="24"/>
        </w:rPr>
        <w:t>įrodymai.</w:t>
      </w:r>
    </w:p>
    <w:p w14:paraId="5D61F64C" w14:textId="11B0E081" w:rsidR="008E3073" w:rsidRPr="000B46A7" w:rsidRDefault="008E3073" w:rsidP="00D41920">
      <w:pPr>
        <w:pStyle w:val="Sraopastraipa"/>
        <w:numPr>
          <w:ilvl w:val="0"/>
          <w:numId w:val="3"/>
        </w:numPr>
        <w:spacing w:after="120" w:line="240" w:lineRule="auto"/>
        <w:ind w:left="357" w:hanging="357"/>
        <w:contextualSpacing w:val="0"/>
        <w:jc w:val="both"/>
        <w:rPr>
          <w:rFonts w:asciiTheme="majorBidi" w:hAnsiTheme="majorBidi" w:cstheme="majorBidi"/>
          <w:color w:val="auto"/>
          <w:sz w:val="24"/>
          <w:szCs w:val="24"/>
        </w:rPr>
      </w:pPr>
      <w:r w:rsidRPr="000B46A7">
        <w:rPr>
          <w:rFonts w:asciiTheme="majorBidi" w:hAnsiTheme="majorBidi" w:cstheme="majorBidi"/>
          <w:color w:val="auto"/>
          <w:sz w:val="24"/>
          <w:szCs w:val="24"/>
        </w:rPr>
        <w:t xml:space="preserve">Būtent todėl CPK </w:t>
      </w:r>
      <w:hyperlink r:id="rId9" w:tooltip="385 straipsnio pakeitimas (str. 226)" w:history="1">
        <w:r w:rsidRPr="000B46A7">
          <w:rPr>
            <w:rStyle w:val="Hipersaitas"/>
            <w:rFonts w:asciiTheme="majorBidi" w:hAnsiTheme="majorBidi" w:cstheme="majorBidi"/>
            <w:color w:val="auto"/>
            <w:sz w:val="24"/>
            <w:szCs w:val="24"/>
          </w:rPr>
          <w:t>226</w:t>
        </w:r>
      </w:hyperlink>
      <w:r w:rsidRPr="000B46A7">
        <w:rPr>
          <w:rFonts w:asciiTheme="majorBidi" w:hAnsiTheme="majorBidi" w:cstheme="majorBidi"/>
          <w:color w:val="auto"/>
          <w:sz w:val="24"/>
          <w:szCs w:val="24"/>
        </w:rPr>
        <w:t xml:space="preserve"> straipsnyje įtvirtinta šalių ir trečiųjų asmenų pareiga pateikti teismui visus turimus įrodymus bei paaiškinimus, turinčius reikšmės bylai, taip pat nurodyti įrodymus, kurių jie negali pateikti teismui, kartu nurodant aplinkybes, trukdančias tai padaryti, bei galutinai suformuluoti savo reikalavimus ir atsikirtimus į pareikštus reikalavimus </w:t>
      </w:r>
      <w:r w:rsidR="00DB3435">
        <w:rPr>
          <w:rFonts w:asciiTheme="majorBidi" w:hAnsiTheme="majorBidi" w:cstheme="majorBidi"/>
          <w:color w:val="auto"/>
          <w:sz w:val="24"/>
          <w:szCs w:val="24"/>
        </w:rPr>
        <w:t xml:space="preserve">per </w:t>
      </w:r>
      <w:r w:rsidRPr="000B46A7">
        <w:rPr>
          <w:rFonts w:asciiTheme="majorBidi" w:hAnsiTheme="majorBidi" w:cstheme="majorBidi"/>
          <w:color w:val="auto"/>
          <w:sz w:val="24"/>
          <w:szCs w:val="24"/>
        </w:rPr>
        <w:t>pasirengimo nagrinėti bylą teisme stadij</w:t>
      </w:r>
      <w:r w:rsidR="00DB3435">
        <w:rPr>
          <w:rFonts w:asciiTheme="majorBidi" w:hAnsiTheme="majorBidi" w:cstheme="majorBidi"/>
          <w:color w:val="auto"/>
          <w:sz w:val="24"/>
          <w:szCs w:val="24"/>
        </w:rPr>
        <w:t>ą</w:t>
      </w:r>
      <w:r w:rsidRPr="000B46A7">
        <w:rPr>
          <w:rFonts w:asciiTheme="majorBidi" w:hAnsiTheme="majorBidi" w:cstheme="majorBidi"/>
          <w:color w:val="auto"/>
          <w:sz w:val="24"/>
          <w:szCs w:val="24"/>
        </w:rPr>
        <w:t>.</w:t>
      </w:r>
    </w:p>
    <w:p w14:paraId="3F3E1607" w14:textId="3F551C6B" w:rsidR="00C05E34" w:rsidRPr="000B46A7" w:rsidRDefault="00C05E34"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imes New Roman" w:hAnsi="Times New Roman"/>
          <w:sz w:val="24"/>
          <w:szCs w:val="24"/>
        </w:rPr>
        <w:t>Pagal CPK 225 straipsnį</w:t>
      </w:r>
      <w:r w:rsidR="00DB3435">
        <w:rPr>
          <w:rFonts w:ascii="Times New Roman" w:hAnsi="Times New Roman"/>
          <w:sz w:val="24"/>
          <w:szCs w:val="24"/>
        </w:rPr>
        <w:t>,</w:t>
      </w:r>
      <w:r w:rsidRPr="000B46A7">
        <w:rPr>
          <w:rFonts w:ascii="Times New Roman" w:hAnsi="Times New Roman"/>
          <w:sz w:val="24"/>
          <w:szCs w:val="24"/>
        </w:rPr>
        <w:t xml:space="preserve"> teismas, gavęs atsakovo ir trečiųjų asmenų atsiliepimus ar pasibaigus atsiliepimų pateikimo terminams, turi teisę pasirinkti vieną iš dviejų pasirengimo teisminiam nagrinėjimui formų – žodinę (parengiamajame teismo posėdyje) arba rašytinę (paruošiamaisiais dokumentais), arba manydamas, kad papildomi pasirengimo nagrinėti veiksmai nereikalingi, priima CPK 232 straipsnyje nurodytą nutartį skirti bylą nagrinėti teismo posėdyje. P</w:t>
      </w:r>
      <w:r w:rsidR="00FF018F" w:rsidRPr="000B46A7">
        <w:rPr>
          <w:rFonts w:ascii="Times New Roman" w:hAnsi="Times New Roman"/>
          <w:sz w:val="24"/>
          <w:szCs w:val="24"/>
        </w:rPr>
        <w:t>ažymėtina, kad p</w:t>
      </w:r>
      <w:r w:rsidR="008C3151" w:rsidRPr="000B46A7">
        <w:rPr>
          <w:rFonts w:ascii="Times New Roman" w:hAnsi="Times New Roman"/>
          <w:sz w:val="24"/>
          <w:szCs w:val="24"/>
        </w:rPr>
        <w:t xml:space="preserve">aprastai papildomi pasirengimo nagrinėti teismo posėdyje veiksmai nereikalingi, kai </w:t>
      </w:r>
      <w:r w:rsidR="00FF018F" w:rsidRPr="000B46A7">
        <w:rPr>
          <w:rFonts w:ascii="Times New Roman" w:hAnsi="Times New Roman"/>
          <w:sz w:val="24"/>
          <w:szCs w:val="24"/>
        </w:rPr>
        <w:t xml:space="preserve">atsakovui pateikus atsiliepimą į ieškinį </w:t>
      </w:r>
      <w:r w:rsidR="008C3151" w:rsidRPr="000B46A7">
        <w:rPr>
          <w:rFonts w:ascii="Times New Roman" w:hAnsi="Times New Roman"/>
          <w:sz w:val="24"/>
          <w:szCs w:val="24"/>
        </w:rPr>
        <w:t xml:space="preserve">bylos aplinkybės bylą nagrinėjančiam teisėjui yra akivaizdžios, byla nesudėtinga, kai atsakovas </w:t>
      </w:r>
      <w:r w:rsidR="00FF018F" w:rsidRPr="000B46A7">
        <w:rPr>
          <w:rFonts w:ascii="Times New Roman" w:hAnsi="Times New Roman"/>
          <w:sz w:val="24"/>
          <w:szCs w:val="24"/>
        </w:rPr>
        <w:t xml:space="preserve">esmingai </w:t>
      </w:r>
      <w:r w:rsidR="008C3151" w:rsidRPr="000B46A7">
        <w:rPr>
          <w:rFonts w:ascii="Times New Roman" w:hAnsi="Times New Roman"/>
          <w:sz w:val="24"/>
          <w:szCs w:val="24"/>
        </w:rPr>
        <w:t>neginčija ieškovo nurodomų aplinkybių.</w:t>
      </w:r>
    </w:p>
    <w:p w14:paraId="69971666" w14:textId="774E8CBE" w:rsidR="00E068F7" w:rsidRPr="006B4E50" w:rsidRDefault="008C3151" w:rsidP="00D41920">
      <w:pPr>
        <w:pStyle w:val="prastasiniatinklio"/>
        <w:numPr>
          <w:ilvl w:val="0"/>
          <w:numId w:val="3"/>
        </w:numPr>
        <w:spacing w:before="120" w:after="120"/>
        <w:jc w:val="both"/>
        <w:rPr>
          <w:lang w:val="lt-LT"/>
        </w:rPr>
      </w:pPr>
      <w:r w:rsidRPr="000B46A7">
        <w:rPr>
          <w:lang w:val="lt-LT"/>
        </w:rPr>
        <w:t>T</w:t>
      </w:r>
      <w:r w:rsidR="00510796" w:rsidRPr="000B46A7">
        <w:rPr>
          <w:lang w:val="lt-LT"/>
        </w:rPr>
        <w:t>eismas, manydamas, kad byla parengta nagrinėti teisme, priima nutartį skirti bylą teismo posėdyje</w:t>
      </w:r>
      <w:r w:rsidRPr="000B46A7">
        <w:rPr>
          <w:lang w:val="lt-LT"/>
        </w:rPr>
        <w:t xml:space="preserve"> (CPK 232 straipsnis)</w:t>
      </w:r>
      <w:r w:rsidR="00510796" w:rsidRPr="000B46A7">
        <w:rPr>
          <w:lang w:val="lt-LT"/>
        </w:rPr>
        <w:t>.</w:t>
      </w:r>
      <w:r w:rsidR="001D3889" w:rsidRPr="000B46A7">
        <w:rPr>
          <w:lang w:val="lt-LT"/>
        </w:rPr>
        <w:t xml:space="preserve"> Priimant nutartį skirti bylą teismo posėdyje, jau turi būti </w:t>
      </w:r>
      <w:r w:rsidR="00B44FE7" w:rsidRPr="000B46A7">
        <w:rPr>
          <w:lang w:val="lt-LT"/>
        </w:rPr>
        <w:t xml:space="preserve">aiškūs </w:t>
      </w:r>
      <w:r w:rsidR="001D3889" w:rsidRPr="000B46A7">
        <w:rPr>
          <w:lang w:val="lt-LT"/>
        </w:rPr>
        <w:t xml:space="preserve">galutinai suformuluoti </w:t>
      </w:r>
      <w:r w:rsidRPr="000B46A7">
        <w:rPr>
          <w:lang w:val="lt-LT"/>
        </w:rPr>
        <w:t xml:space="preserve">šalių </w:t>
      </w:r>
      <w:r w:rsidR="001D3889" w:rsidRPr="000B46A7">
        <w:rPr>
          <w:lang w:val="lt-LT"/>
        </w:rPr>
        <w:t>reikalavimai</w:t>
      </w:r>
      <w:r w:rsidR="00B44FE7" w:rsidRPr="000B46A7">
        <w:rPr>
          <w:lang w:val="lt-LT"/>
        </w:rPr>
        <w:t xml:space="preserve"> ir</w:t>
      </w:r>
      <w:r w:rsidR="001D3889" w:rsidRPr="000B46A7">
        <w:rPr>
          <w:lang w:val="lt-LT"/>
        </w:rPr>
        <w:t xml:space="preserve"> atsikirtimai į juos, visi šalių ir kitų dalyvaujančių byloje asmenų argumentai, </w:t>
      </w:r>
      <w:r w:rsidR="00B44FE7" w:rsidRPr="000B46A7">
        <w:rPr>
          <w:lang w:val="lt-LT"/>
        </w:rPr>
        <w:t xml:space="preserve">taip pat </w:t>
      </w:r>
      <w:r w:rsidR="001D3889" w:rsidRPr="000B46A7">
        <w:rPr>
          <w:lang w:val="lt-LT"/>
        </w:rPr>
        <w:t xml:space="preserve">įrodymai, </w:t>
      </w:r>
      <w:r w:rsidR="00B44FE7" w:rsidRPr="000B46A7">
        <w:rPr>
          <w:lang w:val="lt-LT"/>
        </w:rPr>
        <w:t xml:space="preserve">kuriais šalys grindžia savo reikalavimus ir (ar) atsikirtimus, </w:t>
      </w:r>
      <w:r w:rsidR="001D3889" w:rsidRPr="000B46A7">
        <w:rPr>
          <w:lang w:val="lt-LT"/>
        </w:rPr>
        <w:t>žinoma</w:t>
      </w:r>
      <w:r w:rsidR="00B44FE7" w:rsidRPr="000B46A7">
        <w:rPr>
          <w:lang w:val="lt-LT"/>
        </w:rPr>
        <w:t>,</w:t>
      </w:r>
      <w:r w:rsidR="001D3889" w:rsidRPr="000B46A7">
        <w:rPr>
          <w:lang w:val="lt-LT"/>
        </w:rPr>
        <w:t xml:space="preserve"> </w:t>
      </w:r>
      <w:r w:rsidR="001D3889" w:rsidRPr="006B4E50">
        <w:rPr>
          <w:lang w:val="lt-LT"/>
        </w:rPr>
        <w:t xml:space="preserve">dėl kokio šalis siejančio teisinio santykio kvalifikavimo vyksta ginčas. </w:t>
      </w:r>
      <w:r w:rsidR="00E068F7" w:rsidRPr="006B4E50">
        <w:rPr>
          <w:lang w:val="lt-LT"/>
        </w:rPr>
        <w:t>Tokiu būd</w:t>
      </w:r>
      <w:r w:rsidR="004B6057" w:rsidRPr="006B4E50">
        <w:rPr>
          <w:lang w:val="lt-LT"/>
        </w:rPr>
        <w:t>u</w:t>
      </w:r>
      <w:r w:rsidR="00E068F7" w:rsidRPr="006B4E50">
        <w:rPr>
          <w:lang w:val="lt-LT"/>
        </w:rPr>
        <w:t xml:space="preserve"> užtikrinamas </w:t>
      </w:r>
      <w:r w:rsidR="00B44FE7" w:rsidRPr="006B4E50">
        <w:rPr>
          <w:lang w:val="lt-LT"/>
        </w:rPr>
        <w:t>šios nutarties 2</w:t>
      </w:r>
      <w:r w:rsidR="00FF018F" w:rsidRPr="006B4E50">
        <w:rPr>
          <w:lang w:val="lt-LT"/>
        </w:rPr>
        <w:t>8</w:t>
      </w:r>
      <w:r w:rsidR="00B44FE7" w:rsidRPr="006B4E50">
        <w:rPr>
          <w:lang w:val="lt-LT"/>
        </w:rPr>
        <w:t xml:space="preserve"> punkte nurodytų</w:t>
      </w:r>
      <w:r w:rsidR="00E068F7" w:rsidRPr="006B4E50">
        <w:rPr>
          <w:lang w:val="lt-LT"/>
        </w:rPr>
        <w:t xml:space="preserve"> principų įgyvendinimas ir užtikrinama galimybė išvengti </w:t>
      </w:r>
      <w:proofErr w:type="spellStart"/>
      <w:r w:rsidR="00E068F7" w:rsidRPr="006B4E50">
        <w:rPr>
          <w:lang w:val="lt-LT"/>
        </w:rPr>
        <w:t>siurprizini</w:t>
      </w:r>
      <w:r w:rsidR="00B44FE7" w:rsidRPr="006B4E50">
        <w:rPr>
          <w:lang w:val="lt-LT"/>
        </w:rPr>
        <w:t>o</w:t>
      </w:r>
      <w:proofErr w:type="spellEnd"/>
      <w:r w:rsidR="00E068F7" w:rsidRPr="006B4E50">
        <w:rPr>
          <w:lang w:val="lt-LT"/>
        </w:rPr>
        <w:t xml:space="preserve"> teismo sprendim</w:t>
      </w:r>
      <w:r w:rsidR="00B44FE7" w:rsidRPr="006B4E50">
        <w:rPr>
          <w:lang w:val="lt-LT"/>
        </w:rPr>
        <w:t>o</w:t>
      </w:r>
      <w:r w:rsidR="00E068F7" w:rsidRPr="006B4E50">
        <w:rPr>
          <w:lang w:val="lt-LT"/>
        </w:rPr>
        <w:t>, t. y. bylos šaliai netikėt</w:t>
      </w:r>
      <w:r w:rsidR="00B44FE7" w:rsidRPr="006B4E50">
        <w:rPr>
          <w:lang w:val="lt-LT"/>
        </w:rPr>
        <w:t>o</w:t>
      </w:r>
      <w:r w:rsidR="00E068F7" w:rsidRPr="006B4E50">
        <w:rPr>
          <w:lang w:val="lt-LT"/>
        </w:rPr>
        <w:t xml:space="preserve"> sprendim</w:t>
      </w:r>
      <w:r w:rsidR="00B44FE7" w:rsidRPr="006B4E50">
        <w:rPr>
          <w:lang w:val="lt-LT"/>
        </w:rPr>
        <w:t>o</w:t>
      </w:r>
      <w:r w:rsidR="00E068F7" w:rsidRPr="006B4E50">
        <w:rPr>
          <w:lang w:val="lt-LT"/>
        </w:rPr>
        <w:t xml:space="preserve">. Šis draudimas siejamas su Europos Žmogaus Teisių Teismo jurisprudencija dėl teisės į teisingą teismą, iš kurios matyti, kad </w:t>
      </w:r>
      <w:bookmarkStart w:id="10" w:name="n5feac2a8-40ae-44c6-b3de-d78911731315"/>
      <w:r w:rsidR="00E068F7" w:rsidRPr="006B4E50">
        <w:rPr>
          <w:lang w:val="lt-LT"/>
        </w:rPr>
        <w:t>Žmogaus teisių ir pagrindinių laisvių apsaugos konvencijos</w:t>
      </w:r>
      <w:bookmarkStart w:id="11" w:name="pn5feac2a8-40ae-44c6-b3de-d78911731315"/>
      <w:bookmarkEnd w:id="10"/>
      <w:bookmarkEnd w:id="11"/>
      <w:r w:rsidR="00E068F7" w:rsidRPr="006B4E50">
        <w:rPr>
          <w:lang w:val="lt-LT"/>
        </w:rPr>
        <w:t xml:space="preserve"> </w:t>
      </w:r>
      <w:bookmarkStart w:id="12" w:name="nc5074c15-b30e-48e4-974e-e4703605ebac"/>
      <w:r w:rsidR="00E068F7" w:rsidRPr="006B4E50">
        <w:rPr>
          <w:lang w:val="lt-LT"/>
        </w:rPr>
        <w:t>6</w:t>
      </w:r>
      <w:bookmarkStart w:id="13" w:name="pnc5074c15-b30e-48e4-974e-e4703605ebac"/>
      <w:bookmarkEnd w:id="12"/>
      <w:bookmarkEnd w:id="13"/>
      <w:r w:rsidR="00E068F7" w:rsidRPr="006B4E50">
        <w:rPr>
          <w:lang w:val="lt-LT"/>
        </w:rPr>
        <w:t xml:space="preserve"> straipsnio požiūriu gali kilti Konvencijos garantuojamų teisių pažeidimo pavojus, kai teismai, nagrinėdami bylas, priima </w:t>
      </w:r>
      <w:proofErr w:type="spellStart"/>
      <w:r w:rsidR="00E068F7" w:rsidRPr="006B4E50">
        <w:rPr>
          <w:rStyle w:val="bkg-highlight-red"/>
          <w:lang w:val="lt-LT"/>
        </w:rPr>
        <w:t>siurprizinius</w:t>
      </w:r>
      <w:proofErr w:type="spellEnd"/>
      <w:r w:rsidR="00E068F7" w:rsidRPr="006B4E50">
        <w:rPr>
          <w:lang w:val="lt-LT"/>
        </w:rPr>
        <w:t xml:space="preserve"> sprendimus tiek įrodymų tyrimo ir vertinimo, tiek teisės taikymo aspektu</w:t>
      </w:r>
      <w:r w:rsidR="00A13136" w:rsidRPr="006B4E50">
        <w:rPr>
          <w:lang w:val="lt-LT"/>
        </w:rPr>
        <w:t xml:space="preserve"> </w:t>
      </w:r>
      <w:r w:rsidR="00E068F7" w:rsidRPr="006B4E50">
        <w:rPr>
          <w:lang w:val="lt-LT"/>
        </w:rPr>
        <w:t>(</w:t>
      </w:r>
      <w:r w:rsidR="00A13136" w:rsidRPr="006B4E50">
        <w:rPr>
          <w:lang w:val="lt-LT"/>
        </w:rPr>
        <w:t xml:space="preserve">žr., pvz., </w:t>
      </w:r>
      <w:r w:rsidR="00E068F7" w:rsidRPr="006B4E50">
        <w:rPr>
          <w:lang w:val="lt-LT"/>
        </w:rPr>
        <w:t>Lietuvos Aukščiausiojo Teismo 2022 m. rugsėjo 29 d. nutar</w:t>
      </w:r>
      <w:r w:rsidR="00A13136" w:rsidRPr="006B4E50">
        <w:rPr>
          <w:lang w:val="lt-LT"/>
        </w:rPr>
        <w:t>t</w:t>
      </w:r>
      <w:r w:rsidR="00DB3435" w:rsidRPr="006B4E50">
        <w:rPr>
          <w:lang w:val="lt-LT"/>
        </w:rPr>
        <w:t>ies</w:t>
      </w:r>
      <w:r w:rsidR="00E068F7" w:rsidRPr="006B4E50">
        <w:rPr>
          <w:lang w:val="lt-LT"/>
        </w:rPr>
        <w:t xml:space="preserve"> civilinėje byloje Nr. e3K-3-214-1075/2022 41 punkt</w:t>
      </w:r>
      <w:r w:rsidR="00A13136" w:rsidRPr="006B4E50">
        <w:rPr>
          <w:lang w:val="lt-LT"/>
        </w:rPr>
        <w:t>ą</w:t>
      </w:r>
      <w:r w:rsidR="00E068F7" w:rsidRPr="006B4E50">
        <w:rPr>
          <w:lang w:val="lt-LT"/>
        </w:rPr>
        <w:t xml:space="preserve"> ir jame nurodyt</w:t>
      </w:r>
      <w:r w:rsidR="00DB3435" w:rsidRPr="006B4E50">
        <w:rPr>
          <w:lang w:val="lt-LT"/>
        </w:rPr>
        <w:t>ą</w:t>
      </w:r>
      <w:r w:rsidR="00E068F7" w:rsidRPr="006B4E50">
        <w:rPr>
          <w:lang w:val="lt-LT"/>
        </w:rPr>
        <w:t xml:space="preserve"> kasacinio teismo prakti</w:t>
      </w:r>
      <w:r w:rsidR="00A13136" w:rsidRPr="006B4E50">
        <w:rPr>
          <w:lang w:val="lt-LT"/>
        </w:rPr>
        <w:t>ką</w:t>
      </w:r>
      <w:r w:rsidR="00E068F7" w:rsidRPr="006B4E50">
        <w:rPr>
          <w:lang w:val="lt-LT"/>
        </w:rPr>
        <w:t xml:space="preserve">).   </w:t>
      </w:r>
    </w:p>
    <w:p w14:paraId="4AC03727" w14:textId="040C280A" w:rsidR="00AD5793" w:rsidRPr="000B46A7" w:rsidRDefault="001D3889" w:rsidP="00D41920">
      <w:pPr>
        <w:pStyle w:val="Sraopastraipa"/>
        <w:numPr>
          <w:ilvl w:val="0"/>
          <w:numId w:val="3"/>
        </w:numPr>
        <w:spacing w:after="120" w:line="240" w:lineRule="auto"/>
        <w:ind w:left="363" w:hanging="357"/>
        <w:contextualSpacing w:val="0"/>
        <w:jc w:val="both"/>
        <w:rPr>
          <w:rFonts w:ascii="Times New Roman" w:hAnsi="Times New Roman"/>
          <w:color w:val="auto"/>
          <w:sz w:val="24"/>
          <w:szCs w:val="24"/>
          <w:lang w:eastAsia="en-US"/>
        </w:rPr>
      </w:pPr>
      <w:r w:rsidRPr="006B4E50">
        <w:rPr>
          <w:rFonts w:ascii="Times New Roman" w:hAnsi="Times New Roman"/>
          <w:sz w:val="24"/>
          <w:szCs w:val="24"/>
        </w:rPr>
        <w:t>Teismas, naudodamasis CPK 225 straipsnyje įtvirtinta išaiškinimo teise (dėl įrodinėjimo naštos paskirstymo), gali patikslinti, kuri šalis ir kurias</w:t>
      </w:r>
      <w:r w:rsidRPr="000B46A7">
        <w:rPr>
          <w:rFonts w:ascii="Times New Roman" w:hAnsi="Times New Roman"/>
          <w:sz w:val="24"/>
          <w:szCs w:val="24"/>
        </w:rPr>
        <w:t xml:space="preserve"> aplinkybes </w:t>
      </w:r>
      <w:r w:rsidR="00B44FE7" w:rsidRPr="000B46A7">
        <w:rPr>
          <w:rFonts w:ascii="Times New Roman" w:hAnsi="Times New Roman"/>
          <w:sz w:val="24"/>
          <w:szCs w:val="24"/>
        </w:rPr>
        <w:t xml:space="preserve">turi </w:t>
      </w:r>
      <w:r w:rsidRPr="000B46A7">
        <w:rPr>
          <w:rFonts w:ascii="Times New Roman" w:hAnsi="Times New Roman"/>
          <w:sz w:val="24"/>
          <w:szCs w:val="24"/>
        </w:rPr>
        <w:t xml:space="preserve">įrodyti, tačiau ši teismo teisė nereiškia, kad teismas turi nurodyti šalims, kokius konkrečius įrodymus turi pateikti ir ar pateiktų </w:t>
      </w:r>
      <w:r w:rsidR="00B842B1" w:rsidRPr="000B46A7">
        <w:rPr>
          <w:rFonts w:ascii="Times New Roman" w:hAnsi="Times New Roman"/>
          <w:sz w:val="24"/>
          <w:szCs w:val="24"/>
        </w:rPr>
        <w:t xml:space="preserve">konkrečių </w:t>
      </w:r>
      <w:r w:rsidRPr="000B46A7">
        <w:rPr>
          <w:rFonts w:ascii="Times New Roman" w:hAnsi="Times New Roman"/>
          <w:sz w:val="24"/>
          <w:szCs w:val="24"/>
        </w:rPr>
        <w:t xml:space="preserve">įrodymų </w:t>
      </w:r>
      <w:r w:rsidR="00B842B1" w:rsidRPr="000B46A7">
        <w:rPr>
          <w:rFonts w:ascii="Times New Roman" w:hAnsi="Times New Roman"/>
          <w:sz w:val="24"/>
          <w:szCs w:val="24"/>
        </w:rPr>
        <w:t xml:space="preserve">ir kiek </w:t>
      </w:r>
      <w:r w:rsidRPr="000B46A7">
        <w:rPr>
          <w:rFonts w:ascii="Times New Roman" w:hAnsi="Times New Roman"/>
          <w:sz w:val="24"/>
          <w:szCs w:val="24"/>
        </w:rPr>
        <w:t>pakak</w:t>
      </w:r>
      <w:r w:rsidR="00B842B1" w:rsidRPr="000B46A7">
        <w:rPr>
          <w:rFonts w:ascii="Times New Roman" w:hAnsi="Times New Roman"/>
          <w:sz w:val="24"/>
          <w:szCs w:val="24"/>
        </w:rPr>
        <w:t>s</w:t>
      </w:r>
      <w:r w:rsidRPr="000B46A7">
        <w:rPr>
          <w:rFonts w:ascii="Times New Roman" w:hAnsi="Times New Roman"/>
          <w:sz w:val="24"/>
          <w:szCs w:val="24"/>
        </w:rPr>
        <w:t xml:space="preserve"> šalies įrodinėjamoms aplinkybėms </w:t>
      </w:r>
      <w:r w:rsidR="00A13136" w:rsidRPr="000B46A7">
        <w:rPr>
          <w:rFonts w:ascii="Times New Roman" w:hAnsi="Times New Roman"/>
          <w:sz w:val="24"/>
          <w:szCs w:val="24"/>
        </w:rPr>
        <w:t>pripažinti esant įrodytomis</w:t>
      </w:r>
      <w:r w:rsidRPr="000B46A7">
        <w:rPr>
          <w:rFonts w:ascii="Times New Roman" w:hAnsi="Times New Roman"/>
          <w:sz w:val="24"/>
          <w:szCs w:val="24"/>
        </w:rPr>
        <w:t xml:space="preserve">. Šalys, naudodamosi CPK įtvirtintais dispozityvumo ir rungimosi principais (CPK </w:t>
      </w:r>
      <w:r w:rsidR="00B842B1" w:rsidRPr="000B46A7">
        <w:rPr>
          <w:rFonts w:ascii="Times New Roman" w:hAnsi="Times New Roman"/>
          <w:sz w:val="24"/>
          <w:szCs w:val="24"/>
        </w:rPr>
        <w:t>12</w:t>
      </w:r>
      <w:r w:rsidR="0074107E">
        <w:rPr>
          <w:rFonts w:ascii="Times New Roman" w:hAnsi="Times New Roman"/>
          <w:sz w:val="24"/>
          <w:szCs w:val="24"/>
        </w:rPr>
        <w:t>–</w:t>
      </w:r>
      <w:r w:rsidR="00B842B1" w:rsidRPr="000B46A7">
        <w:rPr>
          <w:rFonts w:ascii="Times New Roman" w:hAnsi="Times New Roman"/>
          <w:sz w:val="24"/>
          <w:szCs w:val="24"/>
        </w:rPr>
        <w:t>13</w:t>
      </w:r>
      <w:r w:rsidR="0074107E">
        <w:rPr>
          <w:rFonts w:ascii="Times New Roman" w:hAnsi="Times New Roman"/>
          <w:sz w:val="24"/>
          <w:szCs w:val="24"/>
        </w:rPr>
        <w:t> </w:t>
      </w:r>
      <w:r w:rsidRPr="000B46A7">
        <w:rPr>
          <w:rFonts w:ascii="Times New Roman" w:hAnsi="Times New Roman"/>
          <w:sz w:val="24"/>
          <w:szCs w:val="24"/>
        </w:rPr>
        <w:t>straipsniai), pačios sprendžia</w:t>
      </w:r>
      <w:r w:rsidR="0074107E">
        <w:rPr>
          <w:rFonts w:ascii="Times New Roman" w:hAnsi="Times New Roman"/>
          <w:sz w:val="24"/>
          <w:szCs w:val="24"/>
        </w:rPr>
        <w:t>,</w:t>
      </w:r>
      <w:r w:rsidRPr="000B46A7">
        <w:rPr>
          <w:rFonts w:ascii="Times New Roman" w:hAnsi="Times New Roman"/>
          <w:sz w:val="24"/>
          <w:szCs w:val="24"/>
        </w:rPr>
        <w:t xml:space="preserve"> ar teikti į bylą įrodymus, kokius teikti ir kiek jų teikti.</w:t>
      </w:r>
      <w:r w:rsidR="000A1610" w:rsidRPr="000B46A7">
        <w:rPr>
          <w:rFonts w:ascii="Times New Roman" w:hAnsi="Times New Roman"/>
          <w:sz w:val="24"/>
          <w:szCs w:val="24"/>
        </w:rPr>
        <w:t xml:space="preserve"> CPK 179</w:t>
      </w:r>
      <w:r w:rsidR="0074107E">
        <w:rPr>
          <w:rFonts w:ascii="Times New Roman" w:hAnsi="Times New Roman"/>
          <w:sz w:val="24"/>
          <w:szCs w:val="24"/>
        </w:rPr>
        <w:t> </w:t>
      </w:r>
      <w:r w:rsidR="000A1610" w:rsidRPr="000B46A7">
        <w:rPr>
          <w:rFonts w:ascii="Times New Roman" w:hAnsi="Times New Roman"/>
          <w:sz w:val="24"/>
          <w:szCs w:val="24"/>
        </w:rPr>
        <w:t xml:space="preserve">straipsnio 1 dalyje įtvirtinta teismo teisė pasiūlyti šalims ir kitiems dalyvaujantiems byloje asmenims pateikti papildomus įrodymus, jeigu pateiktų neužtenka, turi būti derinama ir aiškinama </w:t>
      </w:r>
      <w:r w:rsidR="00A13136" w:rsidRPr="000B46A7">
        <w:rPr>
          <w:rFonts w:ascii="Times New Roman" w:hAnsi="Times New Roman"/>
          <w:sz w:val="24"/>
          <w:szCs w:val="24"/>
        </w:rPr>
        <w:t>kartu</w:t>
      </w:r>
      <w:r w:rsidR="000A1610" w:rsidRPr="000B46A7">
        <w:rPr>
          <w:rFonts w:ascii="Times New Roman" w:hAnsi="Times New Roman"/>
          <w:sz w:val="24"/>
          <w:szCs w:val="24"/>
        </w:rPr>
        <w:t xml:space="preserve"> su </w:t>
      </w:r>
      <w:r w:rsidR="0074107E">
        <w:rPr>
          <w:rFonts w:ascii="Times New Roman" w:hAnsi="Times New Roman"/>
          <w:sz w:val="24"/>
          <w:szCs w:val="24"/>
        </w:rPr>
        <w:t>pirm</w:t>
      </w:r>
      <w:r w:rsidR="000A1610" w:rsidRPr="000B46A7">
        <w:rPr>
          <w:rFonts w:ascii="Times New Roman" w:hAnsi="Times New Roman"/>
          <w:sz w:val="24"/>
          <w:szCs w:val="24"/>
        </w:rPr>
        <w:t xml:space="preserve">iau aptartomis įrodymų teikimo ir teismo išaiškinimo teisę reglamentuojančiomis </w:t>
      </w:r>
      <w:r w:rsidR="00A13136" w:rsidRPr="000B46A7">
        <w:rPr>
          <w:rFonts w:ascii="Times New Roman" w:hAnsi="Times New Roman"/>
          <w:sz w:val="24"/>
          <w:szCs w:val="24"/>
        </w:rPr>
        <w:t>normomis</w:t>
      </w:r>
      <w:r w:rsidR="000A1610" w:rsidRPr="000B46A7">
        <w:rPr>
          <w:rFonts w:ascii="Times New Roman" w:hAnsi="Times New Roman"/>
          <w:sz w:val="24"/>
          <w:szCs w:val="24"/>
        </w:rPr>
        <w:t xml:space="preserve"> ir turi būti aiškinama nepaneigiant </w:t>
      </w:r>
      <w:r w:rsidR="0074107E">
        <w:rPr>
          <w:rFonts w:ascii="Times New Roman" w:hAnsi="Times New Roman"/>
          <w:sz w:val="24"/>
          <w:szCs w:val="24"/>
        </w:rPr>
        <w:t>pirm</w:t>
      </w:r>
      <w:r w:rsidR="000A1610" w:rsidRPr="000B46A7">
        <w:rPr>
          <w:rFonts w:ascii="Times New Roman" w:hAnsi="Times New Roman"/>
          <w:sz w:val="24"/>
          <w:szCs w:val="24"/>
        </w:rPr>
        <w:t xml:space="preserve">iau aptartos taisyklės, </w:t>
      </w:r>
      <w:r w:rsidR="008E3073" w:rsidRPr="000B46A7">
        <w:rPr>
          <w:rFonts w:ascii="Times New Roman" w:hAnsi="Times New Roman"/>
          <w:sz w:val="24"/>
          <w:szCs w:val="24"/>
        </w:rPr>
        <w:t xml:space="preserve">jog </w:t>
      </w:r>
      <w:r w:rsidR="00A13136" w:rsidRPr="000B46A7">
        <w:rPr>
          <w:rFonts w:ascii="Times New Roman" w:hAnsi="Times New Roman"/>
          <w:sz w:val="24"/>
          <w:szCs w:val="24"/>
        </w:rPr>
        <w:t xml:space="preserve">įrodymai teikiami pasirengimo nagrinėjimui iš esmės stadijoje ir </w:t>
      </w:r>
      <w:r w:rsidR="000A1610" w:rsidRPr="000B46A7">
        <w:rPr>
          <w:rFonts w:ascii="Times New Roman" w:hAnsi="Times New Roman"/>
          <w:sz w:val="24"/>
          <w:szCs w:val="24"/>
        </w:rPr>
        <w:t>teismas neturi šalims nurodyti</w:t>
      </w:r>
      <w:r w:rsidR="0074107E">
        <w:rPr>
          <w:rFonts w:ascii="Times New Roman" w:hAnsi="Times New Roman"/>
          <w:sz w:val="24"/>
          <w:szCs w:val="24"/>
        </w:rPr>
        <w:t>,</w:t>
      </w:r>
      <w:r w:rsidR="000A1610" w:rsidRPr="000B46A7">
        <w:rPr>
          <w:rFonts w:ascii="Times New Roman" w:hAnsi="Times New Roman"/>
          <w:sz w:val="24"/>
          <w:szCs w:val="24"/>
        </w:rPr>
        <w:t xml:space="preserve"> kokius konkrečius ir kiek įrodymų šalis turi pateikti.</w:t>
      </w:r>
    </w:p>
    <w:p w14:paraId="04E739C8" w14:textId="16051537" w:rsidR="001D3889" w:rsidRPr="000B46A7" w:rsidRDefault="001D3889" w:rsidP="00D41920">
      <w:pPr>
        <w:pStyle w:val="Sraopastraipa"/>
        <w:numPr>
          <w:ilvl w:val="0"/>
          <w:numId w:val="3"/>
        </w:numPr>
        <w:spacing w:after="120" w:line="240" w:lineRule="auto"/>
        <w:ind w:hanging="357"/>
        <w:contextualSpacing w:val="0"/>
        <w:jc w:val="both"/>
        <w:rPr>
          <w:rFonts w:ascii="Times New Roman" w:hAnsi="Times New Roman"/>
          <w:color w:val="auto"/>
          <w:sz w:val="24"/>
          <w:szCs w:val="24"/>
          <w:lang w:eastAsia="en-US"/>
        </w:rPr>
      </w:pPr>
      <w:r w:rsidRPr="000B46A7">
        <w:rPr>
          <w:rFonts w:ascii="Times New Roman" w:hAnsi="Times New Roman"/>
          <w:sz w:val="24"/>
          <w:szCs w:val="24"/>
        </w:rPr>
        <w:t>Kadangi visa bylo</w:t>
      </w:r>
      <w:r w:rsidR="00E068F7" w:rsidRPr="000B46A7">
        <w:rPr>
          <w:rFonts w:ascii="Times New Roman" w:hAnsi="Times New Roman"/>
          <w:sz w:val="24"/>
          <w:szCs w:val="24"/>
        </w:rPr>
        <w:t>s</w:t>
      </w:r>
      <w:r w:rsidRPr="000B46A7">
        <w:rPr>
          <w:rFonts w:ascii="Times New Roman" w:hAnsi="Times New Roman"/>
          <w:sz w:val="24"/>
          <w:szCs w:val="24"/>
        </w:rPr>
        <w:t xml:space="preserve"> medžiaga suformuojama parengiamojoje stadijoje, kad bylą galima būtų išnagrinėti per vieną teismo posėdį, </w:t>
      </w:r>
      <w:r w:rsidR="00E068F7" w:rsidRPr="000B46A7">
        <w:rPr>
          <w:rFonts w:ascii="Times New Roman" w:hAnsi="Times New Roman"/>
          <w:sz w:val="24"/>
          <w:szCs w:val="24"/>
        </w:rPr>
        <w:t>todėl atitinkamai CPK įtvirtintas ribojimas vėliau, jau paskyrus bylą į teismo posėdį, teikti naujus įrodymus. Vėl</w:t>
      </w:r>
      <w:r w:rsidR="00113868" w:rsidRPr="000B46A7">
        <w:rPr>
          <w:rFonts w:ascii="Times New Roman" w:hAnsi="Times New Roman"/>
          <w:sz w:val="24"/>
          <w:szCs w:val="24"/>
        </w:rPr>
        <w:t>iau pateiktus įrodymus teismas turi teisę atsisakyti priimti arba atmesti prašymą juos išreikalauti, jeigu vėlesni</w:t>
      </w:r>
      <w:r w:rsidR="00E068F7" w:rsidRPr="000B46A7">
        <w:rPr>
          <w:rFonts w:ascii="Times New Roman" w:hAnsi="Times New Roman"/>
          <w:sz w:val="24"/>
          <w:szCs w:val="24"/>
        </w:rPr>
        <w:t xml:space="preserve">s įrodymų </w:t>
      </w:r>
      <w:r w:rsidR="00B3292E" w:rsidRPr="000B46A7">
        <w:rPr>
          <w:rFonts w:ascii="Times New Roman" w:hAnsi="Times New Roman"/>
          <w:sz w:val="24"/>
          <w:szCs w:val="24"/>
        </w:rPr>
        <w:t>pa</w:t>
      </w:r>
      <w:r w:rsidR="00E068F7" w:rsidRPr="000B46A7">
        <w:rPr>
          <w:rFonts w:ascii="Times New Roman" w:hAnsi="Times New Roman"/>
          <w:sz w:val="24"/>
          <w:szCs w:val="24"/>
        </w:rPr>
        <w:t xml:space="preserve">teikimas </w:t>
      </w:r>
      <w:r w:rsidR="00B3292E" w:rsidRPr="000B46A7">
        <w:rPr>
          <w:rFonts w:ascii="Times New Roman" w:hAnsi="Times New Roman"/>
          <w:sz w:val="24"/>
          <w:szCs w:val="24"/>
        </w:rPr>
        <w:t>užvilkins sprendimo byloje priėmimą ir (ar) įrodymai ar prašymas dėl jų išreikalavimo galėjo būti pateikt</w:t>
      </w:r>
      <w:r w:rsidR="0083063C" w:rsidRPr="000B46A7">
        <w:rPr>
          <w:rFonts w:ascii="Times New Roman" w:hAnsi="Times New Roman"/>
          <w:sz w:val="24"/>
          <w:szCs w:val="24"/>
        </w:rPr>
        <w:t>i</w:t>
      </w:r>
      <w:r w:rsidR="00B3292E" w:rsidRPr="000B46A7">
        <w:rPr>
          <w:rFonts w:ascii="Times New Roman" w:hAnsi="Times New Roman"/>
          <w:sz w:val="24"/>
          <w:szCs w:val="24"/>
        </w:rPr>
        <w:t xml:space="preserve"> anksčiau (CPK </w:t>
      </w:r>
      <w:r w:rsidR="0083063C" w:rsidRPr="000B46A7">
        <w:rPr>
          <w:rFonts w:ascii="Times New Roman" w:hAnsi="Times New Roman"/>
          <w:sz w:val="24"/>
          <w:szCs w:val="24"/>
        </w:rPr>
        <w:t xml:space="preserve">181 straipsnio 2 dalis, </w:t>
      </w:r>
      <w:r w:rsidR="00B3292E" w:rsidRPr="000B46A7">
        <w:rPr>
          <w:rFonts w:ascii="Times New Roman" w:hAnsi="Times New Roman"/>
          <w:sz w:val="24"/>
          <w:szCs w:val="24"/>
        </w:rPr>
        <w:t>251 straipsnio 2 dalis</w:t>
      </w:r>
      <w:r w:rsidR="000A1610" w:rsidRPr="000B46A7">
        <w:rPr>
          <w:rFonts w:ascii="Times New Roman" w:hAnsi="Times New Roman"/>
          <w:sz w:val="24"/>
          <w:szCs w:val="24"/>
        </w:rPr>
        <w:t>)</w:t>
      </w:r>
      <w:r w:rsidR="00E068F7" w:rsidRPr="000B46A7">
        <w:rPr>
          <w:rFonts w:ascii="Times New Roman" w:hAnsi="Times New Roman"/>
          <w:sz w:val="24"/>
          <w:szCs w:val="24"/>
        </w:rPr>
        <w:t xml:space="preserve">. </w:t>
      </w:r>
    </w:p>
    <w:p w14:paraId="2894F347" w14:textId="1F8EA2DC" w:rsidR="006F2C7A" w:rsidRPr="000B46A7" w:rsidRDefault="008E3073" w:rsidP="00D41920">
      <w:pPr>
        <w:pStyle w:val="Sraopastraipa"/>
        <w:numPr>
          <w:ilvl w:val="0"/>
          <w:numId w:val="3"/>
        </w:numPr>
        <w:spacing w:after="120" w:line="240" w:lineRule="auto"/>
        <w:ind w:left="357" w:hanging="357"/>
        <w:contextualSpacing w:val="0"/>
        <w:jc w:val="both"/>
        <w:rPr>
          <w:rFonts w:asciiTheme="majorBidi" w:hAnsiTheme="majorBidi" w:cstheme="majorBidi"/>
          <w:iCs/>
          <w:color w:val="auto"/>
          <w:sz w:val="24"/>
          <w:szCs w:val="24"/>
        </w:rPr>
      </w:pPr>
      <w:r w:rsidRPr="000B46A7">
        <w:rPr>
          <w:rFonts w:asciiTheme="majorBidi" w:hAnsiTheme="majorBidi" w:cstheme="majorBidi"/>
          <w:color w:val="auto"/>
          <w:sz w:val="24"/>
          <w:szCs w:val="24"/>
        </w:rPr>
        <w:t>A</w:t>
      </w:r>
      <w:r w:rsidR="00E068F7" w:rsidRPr="000B46A7">
        <w:rPr>
          <w:rFonts w:asciiTheme="majorBidi" w:hAnsiTheme="majorBidi" w:cstheme="majorBidi"/>
          <w:color w:val="auto"/>
          <w:sz w:val="24"/>
          <w:szCs w:val="24"/>
        </w:rPr>
        <w:t xml:space="preserve">peliacinio proceso paskirtis yra patikrinti neįsiteisėjusio pirmosios instancijos teismo sprendimo teisėtumą ir pagrįstumą. </w:t>
      </w:r>
      <w:r w:rsidR="008E207C" w:rsidRPr="000B46A7">
        <w:rPr>
          <w:rFonts w:asciiTheme="majorBidi" w:hAnsiTheme="majorBidi" w:cstheme="majorBidi"/>
          <w:color w:val="auto"/>
          <w:sz w:val="24"/>
          <w:szCs w:val="24"/>
        </w:rPr>
        <w:t xml:space="preserve">Todėl </w:t>
      </w:r>
      <w:r w:rsidR="00E068F7" w:rsidRPr="000B46A7">
        <w:rPr>
          <w:rFonts w:asciiTheme="majorBidi" w:hAnsiTheme="majorBidi" w:cstheme="majorBidi"/>
          <w:color w:val="auto"/>
          <w:sz w:val="24"/>
          <w:szCs w:val="24"/>
        </w:rPr>
        <w:t>CPK yra nustatytas ribotos apeliacijos modelis, kuriam būdinga tai, kad pirmosios instancijos teismo sprendimas apeliacine tvarka tikrinamas pagal byloje jau esančius ir pirmosios instancijos teismo ištirtus ir įvertintus duomenis</w:t>
      </w:r>
      <w:r w:rsidR="00A13136" w:rsidRPr="000B46A7">
        <w:rPr>
          <w:rFonts w:asciiTheme="majorBidi" w:hAnsiTheme="majorBidi" w:cstheme="majorBidi"/>
          <w:color w:val="auto"/>
          <w:sz w:val="24"/>
          <w:szCs w:val="24"/>
        </w:rPr>
        <w:t xml:space="preserve"> </w:t>
      </w:r>
      <w:r w:rsidR="006F2C7A" w:rsidRPr="000B46A7">
        <w:rPr>
          <w:rFonts w:asciiTheme="majorBidi" w:hAnsiTheme="majorBidi" w:cstheme="majorBidi"/>
          <w:iCs/>
          <w:color w:val="auto"/>
          <w:sz w:val="24"/>
          <w:szCs w:val="24"/>
        </w:rPr>
        <w:t xml:space="preserve">(Lietuvos Aukščiausiojo Teismo </w:t>
      </w:r>
      <w:r w:rsidR="006F2C7A" w:rsidRPr="000B46A7">
        <w:rPr>
          <w:rFonts w:asciiTheme="majorBidi" w:hAnsiTheme="majorBidi" w:cstheme="majorBidi"/>
          <w:color w:val="auto"/>
          <w:sz w:val="24"/>
          <w:szCs w:val="24"/>
        </w:rPr>
        <w:t>2020 m. gruodžio 17 d. nutartis civilinėje byloje Nr. e3K-3-342-611/2020, 4</w:t>
      </w:r>
      <w:r w:rsidR="00BE7EB4">
        <w:rPr>
          <w:rFonts w:asciiTheme="majorBidi" w:hAnsiTheme="majorBidi" w:cstheme="majorBidi"/>
          <w:color w:val="auto"/>
          <w:sz w:val="24"/>
          <w:szCs w:val="24"/>
        </w:rPr>
        <w:t>9</w:t>
      </w:r>
      <w:r w:rsidR="006F2C7A" w:rsidRPr="000B46A7">
        <w:rPr>
          <w:rFonts w:asciiTheme="majorBidi" w:hAnsiTheme="majorBidi" w:cstheme="majorBidi"/>
          <w:color w:val="auto"/>
          <w:sz w:val="24"/>
          <w:szCs w:val="24"/>
        </w:rPr>
        <w:t xml:space="preserve"> punktas).</w:t>
      </w:r>
    </w:p>
    <w:p w14:paraId="5AB773B8" w14:textId="5C4E12DA" w:rsidR="00E068F7" w:rsidRPr="000B46A7" w:rsidRDefault="00DC4685" w:rsidP="00D41920">
      <w:pPr>
        <w:pStyle w:val="Sraopastraipa"/>
        <w:numPr>
          <w:ilvl w:val="0"/>
          <w:numId w:val="3"/>
        </w:numPr>
        <w:spacing w:after="120" w:line="240" w:lineRule="auto"/>
        <w:ind w:left="357" w:hanging="357"/>
        <w:contextualSpacing w:val="0"/>
        <w:jc w:val="both"/>
        <w:rPr>
          <w:rFonts w:asciiTheme="majorBidi" w:hAnsiTheme="majorBidi" w:cstheme="majorBidi"/>
          <w:iCs/>
          <w:color w:val="auto"/>
          <w:sz w:val="24"/>
          <w:szCs w:val="24"/>
        </w:rPr>
      </w:pPr>
      <w:r w:rsidRPr="000B46A7">
        <w:rPr>
          <w:rFonts w:asciiTheme="majorBidi" w:hAnsiTheme="majorBidi" w:cstheme="majorBidi"/>
          <w:iCs/>
          <w:color w:val="auto"/>
          <w:sz w:val="24"/>
          <w:szCs w:val="24"/>
        </w:rPr>
        <w:t>A</w:t>
      </w:r>
      <w:r w:rsidR="00E068F7" w:rsidRPr="000B46A7">
        <w:rPr>
          <w:rFonts w:asciiTheme="majorBidi" w:hAnsiTheme="majorBidi" w:cstheme="majorBidi"/>
          <w:iCs/>
          <w:color w:val="auto"/>
          <w:sz w:val="24"/>
          <w:szCs w:val="24"/>
        </w:rPr>
        <w:t xml:space="preserve">peliacinės instancijos teisme yra patikrinamas pirmosios instancijos teismo sprendimo pagrįstumas ir teisėtumas pagal pateikto apeliacinio skundo ribas (CPK 320 straipsnio 1 dalis), patikrinant, ar pirmosios instancijos teismas, neperžengdamas pareikšto ieškinio ribų, remdamasis šalių pateiktais ir teismo ištirtais įrodymais, teisingai nustatė faktines bylos aplinkybes ir ar pagal nustatytas faktines aplinkybes teisingai pritaikė įstatymą (įskaitant šalis siejančių teisinių santykių kvalifikavimą). Todėl bylos nagrinėjimas apeliacinės instancijos teisme pagal tokius reikalavimus, kurie nebuvo nagrinėti pirmosios instancijos teisme, neatitiktų CPK 306 straipsnyje įtvirtinto apeliacijos modelio, išskyrus įstatymo nustatytas išimtis (Lietuvos Aukščiausiojo Teismo </w:t>
      </w:r>
      <w:r w:rsidR="00E068F7" w:rsidRPr="000B46A7">
        <w:rPr>
          <w:rFonts w:asciiTheme="majorBidi" w:hAnsiTheme="majorBidi" w:cstheme="majorBidi"/>
          <w:color w:val="auto"/>
          <w:sz w:val="24"/>
          <w:szCs w:val="24"/>
        </w:rPr>
        <w:t>2020 m. gruodžio 17 d. nutartis civilinė</w:t>
      </w:r>
      <w:r w:rsidR="006F2C7A" w:rsidRPr="000B46A7">
        <w:rPr>
          <w:rFonts w:asciiTheme="majorBidi" w:hAnsiTheme="majorBidi" w:cstheme="majorBidi"/>
          <w:color w:val="auto"/>
          <w:sz w:val="24"/>
          <w:szCs w:val="24"/>
        </w:rPr>
        <w:t>je</w:t>
      </w:r>
      <w:r w:rsidR="00E068F7" w:rsidRPr="000B46A7">
        <w:rPr>
          <w:rFonts w:asciiTheme="majorBidi" w:hAnsiTheme="majorBidi" w:cstheme="majorBidi"/>
          <w:color w:val="auto"/>
          <w:sz w:val="24"/>
          <w:szCs w:val="24"/>
        </w:rPr>
        <w:t xml:space="preserve"> byl</w:t>
      </w:r>
      <w:r w:rsidR="006F2C7A" w:rsidRPr="000B46A7">
        <w:rPr>
          <w:rFonts w:asciiTheme="majorBidi" w:hAnsiTheme="majorBidi" w:cstheme="majorBidi"/>
          <w:color w:val="auto"/>
          <w:sz w:val="24"/>
          <w:szCs w:val="24"/>
        </w:rPr>
        <w:t>oje</w:t>
      </w:r>
      <w:r w:rsidR="00E068F7" w:rsidRPr="000B46A7">
        <w:rPr>
          <w:rFonts w:asciiTheme="majorBidi" w:hAnsiTheme="majorBidi" w:cstheme="majorBidi"/>
          <w:color w:val="auto"/>
          <w:sz w:val="24"/>
          <w:szCs w:val="24"/>
        </w:rPr>
        <w:t xml:space="preserve"> Nr. e3K-3-342-611/2020</w:t>
      </w:r>
      <w:r w:rsidR="006F2C7A" w:rsidRPr="000B46A7">
        <w:rPr>
          <w:rFonts w:asciiTheme="majorBidi" w:hAnsiTheme="majorBidi" w:cstheme="majorBidi"/>
          <w:color w:val="auto"/>
          <w:sz w:val="24"/>
          <w:szCs w:val="24"/>
        </w:rPr>
        <w:t xml:space="preserve">, </w:t>
      </w:r>
      <w:r w:rsidR="00BE7EB4">
        <w:rPr>
          <w:rFonts w:asciiTheme="majorBidi" w:hAnsiTheme="majorBidi" w:cstheme="majorBidi"/>
          <w:color w:val="auto"/>
          <w:sz w:val="24"/>
          <w:szCs w:val="24"/>
        </w:rPr>
        <w:t>50</w:t>
      </w:r>
      <w:r w:rsidR="006F2C7A" w:rsidRPr="000B46A7">
        <w:rPr>
          <w:rFonts w:asciiTheme="majorBidi" w:hAnsiTheme="majorBidi" w:cstheme="majorBidi"/>
          <w:color w:val="auto"/>
          <w:sz w:val="24"/>
          <w:szCs w:val="24"/>
        </w:rPr>
        <w:t xml:space="preserve"> punktas).</w:t>
      </w:r>
    </w:p>
    <w:p w14:paraId="53A00DC0" w14:textId="77777777" w:rsidR="006F2C7A" w:rsidRPr="000B46A7" w:rsidRDefault="006F2C7A" w:rsidP="00D41920">
      <w:pPr>
        <w:pStyle w:val="Sraopastraipa"/>
        <w:numPr>
          <w:ilvl w:val="0"/>
          <w:numId w:val="3"/>
        </w:numPr>
        <w:spacing w:after="120" w:line="240" w:lineRule="auto"/>
        <w:ind w:left="357" w:hanging="357"/>
        <w:contextualSpacing w:val="0"/>
        <w:jc w:val="both"/>
        <w:rPr>
          <w:rFonts w:asciiTheme="majorBidi" w:hAnsiTheme="majorBidi" w:cstheme="majorBidi"/>
          <w:iCs/>
          <w:color w:val="auto"/>
          <w:sz w:val="24"/>
          <w:szCs w:val="24"/>
        </w:rPr>
      </w:pPr>
      <w:r w:rsidRPr="000B46A7">
        <w:rPr>
          <w:rFonts w:asciiTheme="majorBidi" w:hAnsiTheme="majorBidi" w:cstheme="majorBidi"/>
          <w:iCs/>
          <w:color w:val="auto"/>
          <w:sz w:val="24"/>
          <w:szCs w:val="24"/>
        </w:rPr>
        <w:t xml:space="preserve">Draudimas apeliaciniame skunde kelti naujus materialinius teisinius reikalavimus išreiškia apeliacijos esmę, neleidžia jai pakeisti pirmosios instancijos teismo proceso. Tačiau šis draudimas nėra absoliutus. Apeliacinės instancijos teisme draudžiama kelti naujus reikalavimus, bet ne kiekvienas apeliacinės instancijos teisme pareikštas reikalavimas, kuris nebuvo pareikštas pirmosios instancijos teisme, gali būti pripažintas nauju (CPK 312 straipsnis). </w:t>
      </w:r>
    </w:p>
    <w:p w14:paraId="3E3C628E" w14:textId="2B49E788" w:rsidR="006F2C7A" w:rsidRPr="006B4E50" w:rsidRDefault="006F2C7A" w:rsidP="00D41920">
      <w:pPr>
        <w:pStyle w:val="Sraopastraipa"/>
        <w:numPr>
          <w:ilvl w:val="0"/>
          <w:numId w:val="3"/>
        </w:numPr>
        <w:spacing w:after="120" w:line="240" w:lineRule="auto"/>
        <w:contextualSpacing w:val="0"/>
        <w:jc w:val="both"/>
        <w:rPr>
          <w:rFonts w:asciiTheme="majorBidi" w:hAnsiTheme="majorBidi" w:cstheme="majorBidi"/>
          <w:iCs/>
          <w:color w:val="auto"/>
          <w:sz w:val="24"/>
          <w:szCs w:val="24"/>
        </w:rPr>
      </w:pPr>
      <w:r w:rsidRPr="000B46A7">
        <w:rPr>
          <w:rFonts w:asciiTheme="majorBidi" w:hAnsiTheme="majorBidi" w:cstheme="majorBidi"/>
          <w:iCs/>
          <w:color w:val="auto"/>
          <w:sz w:val="24"/>
          <w:szCs w:val="24"/>
        </w:rPr>
        <w:t>Pagal CPK 312 straipsnį</w:t>
      </w:r>
      <w:r w:rsidR="0074107E">
        <w:rPr>
          <w:rFonts w:asciiTheme="majorBidi" w:hAnsiTheme="majorBidi" w:cstheme="majorBidi"/>
          <w:iCs/>
          <w:color w:val="auto"/>
          <w:sz w:val="24"/>
          <w:szCs w:val="24"/>
        </w:rPr>
        <w:t>,</w:t>
      </w:r>
      <w:r w:rsidRPr="000B46A7">
        <w:rPr>
          <w:rFonts w:asciiTheme="majorBidi" w:hAnsiTheme="majorBidi" w:cstheme="majorBidi"/>
          <w:iCs/>
          <w:color w:val="auto"/>
          <w:sz w:val="24"/>
          <w:szCs w:val="24"/>
        </w:rPr>
        <w:t xml:space="preserve"> naujais reikalavimais nelaikomi šalutiniai reikalavimai, kurie neatsiejamai susiję su jau pareikštu reikalavimu (pavyzdžiui</w:t>
      </w:r>
      <w:r w:rsidRPr="006B4E50">
        <w:rPr>
          <w:rFonts w:asciiTheme="majorBidi" w:hAnsiTheme="majorBidi" w:cstheme="majorBidi"/>
          <w:iCs/>
          <w:color w:val="auto"/>
          <w:sz w:val="24"/>
          <w:szCs w:val="24"/>
        </w:rPr>
        <w:t xml:space="preserve">, naujais nepripažįstami reikalavimai priteisti delspinigius, palūkanas, vaisius ir kiti atvejai); naujais nelaikytini reikalavimai, kurių pirmosios instancijos teismas nepriėmė ir nesvarstė, ir kt. </w:t>
      </w:r>
    </w:p>
    <w:p w14:paraId="16DB99E5" w14:textId="77777777" w:rsidR="006F2C7A" w:rsidRPr="006B4E50" w:rsidRDefault="006F2C7A" w:rsidP="00D41920">
      <w:pPr>
        <w:pStyle w:val="Sraopastraipa"/>
        <w:numPr>
          <w:ilvl w:val="0"/>
          <w:numId w:val="3"/>
        </w:numPr>
        <w:spacing w:after="120" w:line="240" w:lineRule="auto"/>
        <w:ind w:left="357" w:hanging="357"/>
        <w:contextualSpacing w:val="0"/>
        <w:jc w:val="both"/>
        <w:rPr>
          <w:rFonts w:asciiTheme="majorBidi" w:hAnsiTheme="majorBidi" w:cstheme="majorBidi"/>
          <w:iCs/>
          <w:color w:val="auto"/>
          <w:sz w:val="24"/>
          <w:szCs w:val="24"/>
        </w:rPr>
      </w:pPr>
      <w:r w:rsidRPr="006B4E50">
        <w:rPr>
          <w:rFonts w:asciiTheme="majorBidi" w:hAnsiTheme="majorBidi" w:cstheme="majorBidi"/>
          <w:iCs/>
          <w:color w:val="auto"/>
          <w:sz w:val="24"/>
          <w:szCs w:val="24"/>
        </w:rPr>
        <w:t xml:space="preserve">Kasacinis teismas yra pabrėžęs, kad galimybės pakeisti ieškinio reikalavimą apeliacinės instancijos arba kasaciniame teismuose įstatymas nepripažįsta, nes tai iš esmės pažeistų civilinės bylos nagrinėjimo </w:t>
      </w:r>
      <w:proofErr w:type="spellStart"/>
      <w:r w:rsidRPr="006B4E50">
        <w:rPr>
          <w:rFonts w:asciiTheme="majorBidi" w:hAnsiTheme="majorBidi" w:cstheme="majorBidi"/>
          <w:iCs/>
          <w:color w:val="auto"/>
          <w:sz w:val="24"/>
          <w:szCs w:val="24"/>
        </w:rPr>
        <w:t>instancine</w:t>
      </w:r>
      <w:proofErr w:type="spellEnd"/>
      <w:r w:rsidRPr="006B4E50">
        <w:rPr>
          <w:rFonts w:asciiTheme="majorBidi" w:hAnsiTheme="majorBidi" w:cstheme="majorBidi"/>
          <w:iCs/>
          <w:color w:val="auto"/>
          <w:sz w:val="24"/>
          <w:szCs w:val="24"/>
        </w:rPr>
        <w:t xml:space="preserve"> tvarka paskirtį ir esmę. Kiekvienos aukštesnės instancijos teismas peržiūri apskųstą žemesnės instancijos teismo procesinį sprendimą, kuris buvo priimtas bylą išnagrinėjus neperžengiant ieškinyje suformuluoto reikalavimo (ieškinio dalyko) ir jį pagrindžiančių aplinkybių (ieškinio pagrindo) apibrėžtų ribų (Lietuvos Aukščiausiojo Teismo 2012 m. lapkričio 12 d. nutartis civilinėje byloje Nr. 3K-3-472/2012; 2013 m. gegužės 23 d. nutartis civilinėje byloje Nr. 3K-3-299/2013).</w:t>
      </w:r>
    </w:p>
    <w:p w14:paraId="708D103F" w14:textId="760B826F" w:rsidR="00DC4685" w:rsidRPr="006B4E50" w:rsidRDefault="00DC4685" w:rsidP="00D41920">
      <w:pPr>
        <w:pStyle w:val="Sraopastraipa"/>
        <w:numPr>
          <w:ilvl w:val="0"/>
          <w:numId w:val="3"/>
        </w:numPr>
        <w:spacing w:after="120" w:line="240" w:lineRule="auto"/>
        <w:ind w:left="357" w:hanging="357"/>
        <w:contextualSpacing w:val="0"/>
        <w:jc w:val="both"/>
        <w:rPr>
          <w:rFonts w:asciiTheme="majorBidi" w:hAnsiTheme="majorBidi" w:cstheme="majorBidi"/>
          <w:iCs/>
          <w:color w:val="auto"/>
          <w:sz w:val="24"/>
          <w:szCs w:val="24"/>
        </w:rPr>
      </w:pPr>
      <w:r w:rsidRPr="006B4E50">
        <w:rPr>
          <w:rFonts w:asciiTheme="majorBidi" w:hAnsiTheme="majorBidi" w:cstheme="majorBidi"/>
          <w:iCs/>
          <w:color w:val="auto"/>
          <w:sz w:val="24"/>
          <w:szCs w:val="24"/>
        </w:rPr>
        <w:t xml:space="preserve">Nors atsakovė kasaciniame skunde pagrįstai nurodo, kad ieškinio reikalavimo apimties padidinimas kasacinio teismo </w:t>
      </w:r>
      <w:r w:rsidR="00A13136" w:rsidRPr="006B4E50">
        <w:rPr>
          <w:rFonts w:asciiTheme="majorBidi" w:hAnsiTheme="majorBidi" w:cstheme="majorBidi"/>
          <w:iCs/>
          <w:color w:val="auto"/>
          <w:sz w:val="24"/>
          <w:szCs w:val="24"/>
        </w:rPr>
        <w:t>praktikoje</w:t>
      </w:r>
      <w:r w:rsidRPr="006B4E50">
        <w:rPr>
          <w:rFonts w:asciiTheme="majorBidi" w:hAnsiTheme="majorBidi" w:cstheme="majorBidi"/>
          <w:iCs/>
          <w:color w:val="auto"/>
          <w:sz w:val="24"/>
          <w:szCs w:val="24"/>
        </w:rPr>
        <w:t xml:space="preserve"> nelaikomas nauju reikalavimu (</w:t>
      </w:r>
      <w:r w:rsidR="00A13136" w:rsidRPr="006B4E50">
        <w:rPr>
          <w:rFonts w:asciiTheme="majorBidi" w:hAnsiTheme="majorBidi" w:cstheme="majorBidi"/>
          <w:iCs/>
          <w:color w:val="auto"/>
          <w:sz w:val="24"/>
          <w:szCs w:val="24"/>
        </w:rPr>
        <w:t xml:space="preserve">žr., pvz., </w:t>
      </w:r>
      <w:r w:rsidRPr="006B4E50">
        <w:rPr>
          <w:rFonts w:asciiTheme="majorBidi" w:hAnsiTheme="majorBidi" w:cstheme="majorBidi"/>
          <w:iCs/>
          <w:color w:val="auto"/>
          <w:sz w:val="24"/>
          <w:szCs w:val="24"/>
        </w:rPr>
        <w:t xml:space="preserve">Lietuvos Aukščiausiojo Teismo </w:t>
      </w:r>
      <w:r w:rsidR="00A13136" w:rsidRPr="006B4E50">
        <w:rPr>
          <w:rFonts w:asciiTheme="majorBidi" w:hAnsiTheme="majorBidi" w:cstheme="majorBidi"/>
          <w:sz w:val="24"/>
          <w:szCs w:val="24"/>
        </w:rPr>
        <w:t>2008 m. liepos 10 d. nutart</w:t>
      </w:r>
      <w:r w:rsidR="00EA3974" w:rsidRPr="006B4E50">
        <w:rPr>
          <w:rFonts w:asciiTheme="majorBidi" w:hAnsiTheme="majorBidi" w:cstheme="majorBidi"/>
          <w:sz w:val="24"/>
          <w:szCs w:val="24"/>
        </w:rPr>
        <w:t>į</w:t>
      </w:r>
      <w:r w:rsidR="00A13136" w:rsidRPr="006B4E50">
        <w:rPr>
          <w:rFonts w:asciiTheme="majorBidi" w:hAnsiTheme="majorBidi" w:cstheme="majorBidi"/>
          <w:sz w:val="24"/>
          <w:szCs w:val="24"/>
        </w:rPr>
        <w:t xml:space="preserve"> civilinėje byloje Nr. 3K-3-380/2008; 2011 m. lapkričio 8 d. nutart</w:t>
      </w:r>
      <w:r w:rsidR="00EA3974" w:rsidRPr="006B4E50">
        <w:rPr>
          <w:rFonts w:asciiTheme="majorBidi" w:hAnsiTheme="majorBidi" w:cstheme="majorBidi"/>
          <w:sz w:val="24"/>
          <w:szCs w:val="24"/>
        </w:rPr>
        <w:t>į</w:t>
      </w:r>
      <w:r w:rsidR="00A13136" w:rsidRPr="006B4E50">
        <w:rPr>
          <w:rFonts w:asciiTheme="majorBidi" w:hAnsiTheme="majorBidi" w:cstheme="majorBidi"/>
          <w:sz w:val="24"/>
          <w:szCs w:val="24"/>
        </w:rPr>
        <w:t xml:space="preserve"> civilinėje byloje Nr. 3K-3-431/2011</w:t>
      </w:r>
      <w:r w:rsidRPr="006B4E50">
        <w:rPr>
          <w:rFonts w:asciiTheme="majorBidi" w:hAnsiTheme="majorBidi" w:cstheme="majorBidi"/>
          <w:iCs/>
          <w:color w:val="auto"/>
          <w:sz w:val="24"/>
          <w:szCs w:val="24"/>
        </w:rPr>
        <w:t>), tačiau</w:t>
      </w:r>
      <w:r w:rsidR="0074107E" w:rsidRPr="006B4E50">
        <w:rPr>
          <w:rFonts w:asciiTheme="majorBidi" w:hAnsiTheme="majorBidi" w:cstheme="majorBidi"/>
          <w:iCs/>
          <w:color w:val="auto"/>
          <w:sz w:val="24"/>
          <w:szCs w:val="24"/>
        </w:rPr>
        <w:t>,</w:t>
      </w:r>
      <w:r w:rsidRPr="006B4E50">
        <w:rPr>
          <w:rFonts w:asciiTheme="majorBidi" w:hAnsiTheme="majorBidi" w:cstheme="majorBidi"/>
          <w:iCs/>
          <w:color w:val="auto"/>
          <w:sz w:val="24"/>
          <w:szCs w:val="24"/>
        </w:rPr>
        <w:t xml:space="preserve"> atsižvelgiant į Lietuvoje įtvirt</w:t>
      </w:r>
      <w:r w:rsidR="00EA3974" w:rsidRPr="006B4E50">
        <w:rPr>
          <w:rFonts w:asciiTheme="majorBidi" w:hAnsiTheme="majorBidi" w:cstheme="majorBidi"/>
          <w:iCs/>
          <w:color w:val="auto"/>
          <w:sz w:val="24"/>
          <w:szCs w:val="24"/>
        </w:rPr>
        <w:t>i</w:t>
      </w:r>
      <w:r w:rsidRPr="006B4E50">
        <w:rPr>
          <w:rFonts w:asciiTheme="majorBidi" w:hAnsiTheme="majorBidi" w:cstheme="majorBidi"/>
          <w:iCs/>
          <w:color w:val="auto"/>
          <w:sz w:val="24"/>
          <w:szCs w:val="24"/>
        </w:rPr>
        <w:t>ntą apeliacijos modelį, leidimas padidinti reikalavimo apimtį, jeigu tai nėra šalutinis reikalavimas CPK 312 straipsnio prasme, neatitiktų CPK įtvirtintų apeliacijos procesą reglamentuojančių normų paskirties, nes tai reikštų apeliacinės instancijos teismo pareigą patikrinti pirmosios instancijos teismo sprendimo pagrįstumą ir teisėtumą tokiais aspektais, kurių nenagrinėjo ir netyrė pirmosios instancijos teismas.</w:t>
      </w:r>
    </w:p>
    <w:p w14:paraId="4F4344CF" w14:textId="151FD13C" w:rsidR="00C027C6" w:rsidRPr="006B4E50" w:rsidRDefault="00E34CBE" w:rsidP="00D41920">
      <w:pPr>
        <w:pStyle w:val="prastasiniatinklio"/>
        <w:numPr>
          <w:ilvl w:val="0"/>
          <w:numId w:val="3"/>
        </w:numPr>
        <w:spacing w:after="120"/>
        <w:jc w:val="both"/>
        <w:rPr>
          <w:rFonts w:asciiTheme="majorBidi" w:hAnsiTheme="majorBidi" w:cstheme="majorBidi"/>
          <w:lang w:val="lt-LT"/>
        </w:rPr>
      </w:pPr>
      <w:bookmarkStart w:id="14" w:name="_Hlk191305251"/>
      <w:r w:rsidRPr="006B4E50">
        <w:rPr>
          <w:rFonts w:asciiTheme="majorBidi" w:hAnsiTheme="majorBidi" w:cstheme="majorBidi"/>
          <w:lang w:val="lt-LT"/>
        </w:rPr>
        <w:t>Kadangi, kai</w:t>
      </w:r>
      <w:r w:rsidR="00681D47" w:rsidRPr="006B4E50">
        <w:rPr>
          <w:rFonts w:asciiTheme="majorBidi" w:hAnsiTheme="majorBidi" w:cstheme="majorBidi"/>
          <w:lang w:val="lt-LT"/>
        </w:rPr>
        <w:t>p</w:t>
      </w:r>
      <w:r w:rsidRPr="006B4E50">
        <w:rPr>
          <w:rFonts w:asciiTheme="majorBidi" w:hAnsiTheme="majorBidi" w:cstheme="majorBidi"/>
          <w:lang w:val="lt-LT"/>
        </w:rPr>
        <w:t xml:space="preserve"> jau minėta, visi šalių įrodymai turi būti nurodomi ir pateikiami ar pateikiamas prašymas dėl</w:t>
      </w:r>
      <w:r w:rsidR="00EA3974" w:rsidRPr="006B4E50">
        <w:rPr>
          <w:rFonts w:asciiTheme="majorBidi" w:hAnsiTheme="majorBidi" w:cstheme="majorBidi"/>
          <w:lang w:val="lt-LT"/>
        </w:rPr>
        <w:t xml:space="preserve"> </w:t>
      </w:r>
      <w:r w:rsidRPr="006B4E50">
        <w:rPr>
          <w:rFonts w:asciiTheme="majorBidi" w:hAnsiTheme="majorBidi" w:cstheme="majorBidi"/>
          <w:lang w:val="lt-LT"/>
        </w:rPr>
        <w:t>jų išreikalavimo pirmosios instancijos teisme parengiamojoje proceso stadijoje, o vėlesnis jų pateikimas yra draudžiamas, išskyrus CPK nu</w:t>
      </w:r>
      <w:r w:rsidR="0074107E" w:rsidRPr="006B4E50">
        <w:rPr>
          <w:rFonts w:asciiTheme="majorBidi" w:hAnsiTheme="majorBidi" w:cstheme="majorBidi"/>
          <w:lang w:val="lt-LT"/>
        </w:rPr>
        <w:t>st</w:t>
      </w:r>
      <w:r w:rsidRPr="006B4E50">
        <w:rPr>
          <w:rFonts w:asciiTheme="majorBidi" w:hAnsiTheme="majorBidi" w:cstheme="majorBidi"/>
          <w:lang w:val="lt-LT"/>
        </w:rPr>
        <w:t xml:space="preserve">atytas išimtis, </w:t>
      </w:r>
      <w:r w:rsidR="00EA3974" w:rsidRPr="006B4E50">
        <w:rPr>
          <w:rFonts w:asciiTheme="majorBidi" w:hAnsiTheme="majorBidi" w:cstheme="majorBidi"/>
          <w:lang w:val="lt-LT"/>
        </w:rPr>
        <w:t>be to, atsižvelgiant į Lietuvoje įtvirt</w:t>
      </w:r>
      <w:r w:rsidR="000B46A7" w:rsidRPr="006B4E50">
        <w:rPr>
          <w:rFonts w:asciiTheme="majorBidi" w:hAnsiTheme="majorBidi" w:cstheme="majorBidi"/>
          <w:lang w:val="lt-LT"/>
        </w:rPr>
        <w:t>i</w:t>
      </w:r>
      <w:r w:rsidR="00EA3974" w:rsidRPr="006B4E50">
        <w:rPr>
          <w:rFonts w:asciiTheme="majorBidi" w:hAnsiTheme="majorBidi" w:cstheme="majorBidi"/>
          <w:lang w:val="lt-LT"/>
        </w:rPr>
        <w:t>ntą apeliacijos modelį (šios nutarties 35</w:t>
      </w:r>
      <w:r w:rsidR="0074107E" w:rsidRPr="006B4E50">
        <w:rPr>
          <w:rFonts w:asciiTheme="majorBidi" w:hAnsiTheme="majorBidi" w:cstheme="majorBidi"/>
          <w:lang w:val="lt-LT"/>
        </w:rPr>
        <w:t>–</w:t>
      </w:r>
      <w:r w:rsidR="00EA3974" w:rsidRPr="006B4E50">
        <w:rPr>
          <w:rFonts w:asciiTheme="majorBidi" w:hAnsiTheme="majorBidi" w:cstheme="majorBidi"/>
          <w:lang w:val="lt-LT"/>
        </w:rPr>
        <w:t xml:space="preserve">36 punktai), </w:t>
      </w:r>
      <w:r w:rsidRPr="006B4E50">
        <w:rPr>
          <w:rFonts w:asciiTheme="majorBidi" w:hAnsiTheme="majorBidi" w:cstheme="majorBidi"/>
          <w:lang w:val="lt-LT"/>
        </w:rPr>
        <w:t>todėl</w:t>
      </w:r>
      <w:r w:rsidR="0074107E" w:rsidRPr="006B4E50">
        <w:rPr>
          <w:rFonts w:asciiTheme="majorBidi" w:hAnsiTheme="majorBidi" w:cstheme="majorBidi"/>
          <w:lang w:val="lt-LT"/>
        </w:rPr>
        <w:t>,</w:t>
      </w:r>
      <w:r w:rsidRPr="006B4E50">
        <w:rPr>
          <w:rFonts w:asciiTheme="majorBidi" w:hAnsiTheme="majorBidi" w:cstheme="majorBidi"/>
          <w:lang w:val="lt-LT"/>
        </w:rPr>
        <w:t xml:space="preserve"> įstatymo</w:t>
      </w:r>
      <w:r w:rsidR="00EA3974" w:rsidRPr="006B4E50">
        <w:rPr>
          <w:rFonts w:asciiTheme="majorBidi" w:hAnsiTheme="majorBidi" w:cstheme="majorBidi"/>
          <w:lang w:val="lt-LT"/>
        </w:rPr>
        <w:t xml:space="preserve"> </w:t>
      </w:r>
      <w:r w:rsidRPr="006B4E50">
        <w:rPr>
          <w:rFonts w:asciiTheme="majorBidi" w:hAnsiTheme="majorBidi" w:cstheme="majorBidi"/>
          <w:lang w:val="lt-LT"/>
        </w:rPr>
        <w:t>leidėjui laikantis nuoseklios pozicijos, naujų įrodymų teikimas yra draudžiamas ir apeliacinės instancijos teisme, išskyrus CPK 314 straipsnyje nu</w:t>
      </w:r>
      <w:r w:rsidR="0074107E" w:rsidRPr="006B4E50">
        <w:rPr>
          <w:rFonts w:asciiTheme="majorBidi" w:hAnsiTheme="majorBidi" w:cstheme="majorBidi"/>
          <w:lang w:val="lt-LT"/>
        </w:rPr>
        <w:t>st</w:t>
      </w:r>
      <w:r w:rsidRPr="006B4E50">
        <w:rPr>
          <w:rFonts w:asciiTheme="majorBidi" w:hAnsiTheme="majorBidi" w:cstheme="majorBidi"/>
          <w:lang w:val="lt-LT"/>
        </w:rPr>
        <w:t>atytas išimtis</w:t>
      </w:r>
      <w:bookmarkEnd w:id="14"/>
      <w:r w:rsidRPr="006B4E50">
        <w:rPr>
          <w:rFonts w:asciiTheme="majorBidi" w:hAnsiTheme="majorBidi" w:cstheme="majorBidi"/>
          <w:lang w:val="lt-LT"/>
        </w:rPr>
        <w:t>. Taigi, naujų įrodymų teikimas apeliacinės instancijos teisme yra</w:t>
      </w:r>
      <w:r w:rsidR="001A1A18" w:rsidRPr="006B4E50">
        <w:rPr>
          <w:rFonts w:asciiTheme="majorBidi" w:hAnsiTheme="majorBidi" w:cstheme="majorBidi"/>
          <w:lang w:val="lt-LT"/>
        </w:rPr>
        <w:t xml:space="preserve"> bendros ribojimo taisyklės išimtis</w:t>
      </w:r>
      <w:r w:rsidRPr="006B4E50">
        <w:rPr>
          <w:rFonts w:asciiTheme="majorBidi" w:hAnsiTheme="majorBidi" w:cstheme="majorBidi"/>
          <w:lang w:val="lt-LT"/>
        </w:rPr>
        <w:t xml:space="preserve">, dėl </w:t>
      </w:r>
      <w:r w:rsidR="0074107E" w:rsidRPr="006B4E50">
        <w:rPr>
          <w:rFonts w:asciiTheme="majorBidi" w:hAnsiTheme="majorBidi" w:cstheme="majorBidi"/>
          <w:lang w:val="lt-LT"/>
        </w:rPr>
        <w:t>t</w:t>
      </w:r>
      <w:r w:rsidR="001A1A18" w:rsidRPr="006B4E50">
        <w:rPr>
          <w:rFonts w:asciiTheme="majorBidi" w:hAnsiTheme="majorBidi" w:cstheme="majorBidi"/>
          <w:lang w:val="lt-LT"/>
        </w:rPr>
        <w:t>o</w:t>
      </w:r>
      <w:r w:rsidR="00EA3974" w:rsidRPr="006B4E50">
        <w:rPr>
          <w:rFonts w:asciiTheme="majorBidi" w:hAnsiTheme="majorBidi" w:cstheme="majorBidi"/>
          <w:lang w:val="lt-LT"/>
        </w:rPr>
        <w:t xml:space="preserve"> </w:t>
      </w:r>
      <w:r w:rsidRPr="006B4E50">
        <w:rPr>
          <w:rFonts w:asciiTheme="majorBidi" w:hAnsiTheme="majorBidi" w:cstheme="majorBidi"/>
          <w:lang w:val="lt-LT"/>
        </w:rPr>
        <w:t xml:space="preserve">ji negali būti aiškinama per plačiai. </w:t>
      </w:r>
      <w:r w:rsidR="00EA3974" w:rsidRPr="006B4E50">
        <w:rPr>
          <w:rFonts w:asciiTheme="majorBidi" w:hAnsiTheme="majorBidi" w:cstheme="majorBidi"/>
          <w:lang w:val="lt-LT"/>
        </w:rPr>
        <w:t>K</w:t>
      </w:r>
      <w:r w:rsidR="006F2C7A" w:rsidRPr="006B4E50">
        <w:rPr>
          <w:rFonts w:asciiTheme="majorBidi" w:hAnsiTheme="majorBidi" w:cstheme="majorBidi"/>
          <w:lang w:val="lt-LT"/>
        </w:rPr>
        <w:t xml:space="preserve">asacinio teismo praktikoje </w:t>
      </w:r>
      <w:r w:rsidR="00C027C6" w:rsidRPr="006B4E50">
        <w:rPr>
          <w:rFonts w:asciiTheme="majorBidi" w:hAnsiTheme="majorBidi" w:cstheme="majorBidi"/>
          <w:lang w:val="lt-LT"/>
        </w:rPr>
        <w:t xml:space="preserve">ribojimo išlygos išaiškintos taip, kad teismas turi patikrinti ir įvertinti spręsdamas, ar egzistuoja pagrindas priimti naujus įrodymus: ar buvo objektyvi galimybė pateikti įrodymus bylą nagrinėjant pirmosios instancijos teisme; ar vėlesnis įrodymų pateikimas neužvilkins bylos nagrinėjimo; ar prašomi priimti nauji įrodymai turės įtakos sprendžiant šalių ginčą; ar šalis nepiktnaudžiauja įrodymų vėlesnio pateikimo teise (žr., pvz., Lietuvos Aukščiausiojo Teismo 2019 m. birželio 28 d. nutarties civilinėje byloje Nr. </w:t>
      </w:r>
      <w:hyperlink r:id="rId10" w:tgtFrame="_blank" w:tooltip="e3K-3-237-684/2019 Dėl proceso teisės normų, reglamentuojančių naujų įrodymų apeliacinės instancijos teisme priėmimą, ir materialiosios teisės normų, reglamentuojančių viešojo asmens garbės ir orumo g" w:history="1">
        <w:r w:rsidR="00C027C6" w:rsidRPr="006B4E50">
          <w:rPr>
            <w:rStyle w:val="Hipersaitas"/>
            <w:rFonts w:asciiTheme="majorBidi" w:hAnsiTheme="majorBidi" w:cstheme="majorBidi"/>
            <w:color w:val="auto"/>
            <w:lang w:val="lt-LT"/>
          </w:rPr>
          <w:t>e3K-3-237-684/2019</w:t>
        </w:r>
      </w:hyperlink>
      <w:r w:rsidR="00C027C6" w:rsidRPr="006B4E50">
        <w:rPr>
          <w:rFonts w:asciiTheme="majorBidi" w:hAnsiTheme="majorBidi" w:cstheme="majorBidi"/>
          <w:lang w:val="lt-LT"/>
        </w:rPr>
        <w:t xml:space="preserve"> 33 punktą). </w:t>
      </w:r>
    </w:p>
    <w:p w14:paraId="20C8AFF2" w14:textId="4D64A0CA" w:rsidR="00D513BB" w:rsidRPr="006B4E50" w:rsidRDefault="00D513BB" w:rsidP="00D41920">
      <w:pPr>
        <w:pStyle w:val="prastasiniatinklio"/>
        <w:numPr>
          <w:ilvl w:val="0"/>
          <w:numId w:val="3"/>
        </w:numPr>
        <w:spacing w:after="120"/>
        <w:jc w:val="both"/>
        <w:rPr>
          <w:rFonts w:asciiTheme="majorBidi" w:hAnsiTheme="majorBidi" w:cstheme="majorBidi"/>
          <w:lang w:val="lt-LT"/>
        </w:rPr>
      </w:pPr>
      <w:r w:rsidRPr="006B4E50">
        <w:rPr>
          <w:rFonts w:asciiTheme="majorBidi" w:hAnsiTheme="majorBidi" w:cstheme="majorBidi"/>
          <w:lang w:val="lt-LT"/>
        </w:rPr>
        <w:t>Kasacinio teismo yra pažymėta ir tai, kad</w:t>
      </w:r>
      <w:r w:rsidR="00BE1CD4" w:rsidRPr="006B4E50">
        <w:rPr>
          <w:rFonts w:asciiTheme="majorBidi" w:hAnsiTheme="majorBidi" w:cstheme="majorBidi"/>
          <w:lang w:val="lt-LT"/>
        </w:rPr>
        <w:t>,</w:t>
      </w:r>
      <w:r w:rsidRPr="006B4E50">
        <w:rPr>
          <w:rFonts w:asciiTheme="majorBidi" w:hAnsiTheme="majorBidi" w:cstheme="majorBidi"/>
          <w:lang w:val="lt-LT"/>
        </w:rPr>
        <w:t xml:space="preserve"> sprendžiant naujų įrodymų priėmimo apeliacinės instancijos teisme klausimą, svarbu patikrinti ir įvertinti, ar naujais įrodymais nėra įrodinėjamos faktinės aplinkybės, kurios nebuvo nurodytos, tirtos ir vertintos pirmosios instancijos teisme (CPK 306 straipsnio 2 dalis), t. y. ar jais nesiekiama paneigti kito ribotai apeliacijai užtikrinti nustatyto draudimo, kuris, kitaip negu draudimas teikti ir priimti naujus įrodymus, yra absoliutus (Lietuvos Aukščiausiojo Teismo 2019 m. lapkričio 21 d. nutartis civilinėje byloje Nr. 3K-3-349-248/2019, 21 punktas).</w:t>
      </w:r>
    </w:p>
    <w:p w14:paraId="3BA189D4" w14:textId="00AAA03A" w:rsidR="00E82064" w:rsidRPr="006B4E50" w:rsidRDefault="001A1A18" w:rsidP="00D41920">
      <w:pPr>
        <w:pStyle w:val="prastasiniatinklio"/>
        <w:numPr>
          <w:ilvl w:val="0"/>
          <w:numId w:val="3"/>
        </w:numPr>
        <w:spacing w:after="120"/>
        <w:jc w:val="both"/>
        <w:rPr>
          <w:rFonts w:asciiTheme="majorBidi" w:hAnsiTheme="majorBidi" w:cstheme="majorBidi"/>
          <w:lang w:val="lt-LT"/>
        </w:rPr>
      </w:pPr>
      <w:r w:rsidRPr="006B4E50">
        <w:rPr>
          <w:rFonts w:asciiTheme="majorBidi" w:hAnsiTheme="majorBidi" w:cstheme="majorBidi"/>
          <w:lang w:val="lt-LT"/>
        </w:rPr>
        <w:t>Naujesnėje k</w:t>
      </w:r>
      <w:r w:rsidR="00C027C6" w:rsidRPr="006B4E50">
        <w:rPr>
          <w:rFonts w:asciiTheme="majorBidi" w:hAnsiTheme="majorBidi" w:cstheme="majorBidi"/>
          <w:lang w:val="lt-LT"/>
        </w:rPr>
        <w:t xml:space="preserve">asacinio teismo praktikoje taip pat pažymėta, kad </w:t>
      </w:r>
      <w:r w:rsidR="006F2C7A" w:rsidRPr="006B4E50">
        <w:rPr>
          <w:rFonts w:asciiTheme="majorBidi" w:hAnsiTheme="majorBidi" w:cstheme="majorBidi"/>
          <w:lang w:val="lt-LT"/>
        </w:rPr>
        <w:t xml:space="preserve">naujų įrodymų pateikimo apeliacinės instancijos teisme galimybė, be kita ko, siejama su teismo pareiga vykdyti teisingumą, t. y. ištirti visas bylai reikšmingas aplinkybes ir priimti teisingą sprendimą, neturi būti aiškinama kaip įpareigojanti apeliacinės instancijos teismą priimti naujus įrodymus visais atvejais, kai jais įrodinėjamos bylai teisiškai reikšmingos aplinkybės. Toks aiškinimas iš esmės paneigtų </w:t>
      </w:r>
      <w:hyperlink r:id="rId11" w:tgtFrame="_blank" w:tooltip="Lietuvos Respublikos civilinio proceso kodeksas" w:history="1">
        <w:r w:rsidR="006F2C7A" w:rsidRPr="006B4E50">
          <w:rPr>
            <w:rStyle w:val="Hipersaitas"/>
            <w:rFonts w:asciiTheme="majorBidi" w:hAnsiTheme="majorBidi" w:cstheme="majorBidi"/>
            <w:color w:val="auto"/>
            <w:lang w:val="lt-LT"/>
          </w:rPr>
          <w:t>CPK</w:t>
        </w:r>
      </w:hyperlink>
      <w:r w:rsidR="006F2C7A" w:rsidRPr="006B4E50">
        <w:rPr>
          <w:rFonts w:asciiTheme="majorBidi" w:hAnsiTheme="majorBidi" w:cstheme="majorBidi"/>
          <w:lang w:val="lt-LT"/>
        </w:rPr>
        <w:t xml:space="preserve"> </w:t>
      </w:r>
      <w:hyperlink r:id="rId12" w:tgtFrame="_blank" w:tooltip="Nauji įrodymai" w:history="1">
        <w:r w:rsidR="006F2C7A" w:rsidRPr="006B4E50">
          <w:rPr>
            <w:rStyle w:val="bkg-highlight-blue"/>
            <w:rFonts w:asciiTheme="majorBidi" w:hAnsiTheme="majorBidi" w:cstheme="majorBidi"/>
            <w:lang w:val="lt-LT"/>
          </w:rPr>
          <w:t>314</w:t>
        </w:r>
      </w:hyperlink>
      <w:r w:rsidR="00993301" w:rsidRPr="006B4E50">
        <w:rPr>
          <w:rStyle w:val="bkg-highlight-blue"/>
          <w:rFonts w:asciiTheme="majorBidi" w:hAnsiTheme="majorBidi" w:cstheme="majorBidi"/>
          <w:lang w:val="lt-LT"/>
        </w:rPr>
        <w:t> </w:t>
      </w:r>
      <w:r w:rsidR="006F2C7A" w:rsidRPr="006B4E50">
        <w:rPr>
          <w:rStyle w:val="bkg-highlight-blue"/>
          <w:rFonts w:asciiTheme="majorBidi" w:hAnsiTheme="majorBidi" w:cstheme="majorBidi"/>
          <w:lang w:val="lt-LT"/>
        </w:rPr>
        <w:t>straipsnyje</w:t>
      </w:r>
      <w:r w:rsidR="006F2C7A" w:rsidRPr="006B4E50">
        <w:rPr>
          <w:rFonts w:asciiTheme="majorBidi" w:hAnsiTheme="majorBidi" w:cstheme="majorBidi"/>
          <w:lang w:val="lt-LT"/>
        </w:rPr>
        <w:t xml:space="preserve"> įtvirtintą ribojimą, jį prilygindamas bendrajai </w:t>
      </w:r>
      <w:hyperlink r:id="rId13" w:tgtFrame="_blank" w:tooltip="Lietuvos Respublikos civilinio proceso kodeksas" w:history="1">
        <w:r w:rsidR="006F2C7A" w:rsidRPr="006B4E50">
          <w:rPr>
            <w:rStyle w:val="Hipersaitas"/>
            <w:rFonts w:asciiTheme="majorBidi" w:hAnsiTheme="majorBidi" w:cstheme="majorBidi"/>
            <w:color w:val="auto"/>
            <w:lang w:val="lt-LT"/>
          </w:rPr>
          <w:t>CPK</w:t>
        </w:r>
      </w:hyperlink>
      <w:r w:rsidR="006F2C7A" w:rsidRPr="006B4E50">
        <w:rPr>
          <w:rFonts w:asciiTheme="majorBidi" w:hAnsiTheme="majorBidi" w:cstheme="majorBidi"/>
          <w:lang w:val="lt-LT"/>
        </w:rPr>
        <w:t xml:space="preserve"> </w:t>
      </w:r>
      <w:hyperlink r:id="rId14" w:tgtFrame="_blank" w:tooltip="Įrodymų ryšys su byla" w:history="1">
        <w:r w:rsidR="006F2C7A" w:rsidRPr="006B4E50">
          <w:rPr>
            <w:rStyle w:val="Hipersaitas"/>
            <w:rFonts w:asciiTheme="majorBidi" w:hAnsiTheme="majorBidi" w:cstheme="majorBidi"/>
            <w:color w:val="auto"/>
            <w:lang w:val="lt-LT"/>
          </w:rPr>
          <w:t>180</w:t>
        </w:r>
      </w:hyperlink>
      <w:r w:rsidR="006F2C7A" w:rsidRPr="006B4E50">
        <w:rPr>
          <w:rFonts w:asciiTheme="majorBidi" w:hAnsiTheme="majorBidi" w:cstheme="majorBidi"/>
          <w:lang w:val="lt-LT"/>
        </w:rPr>
        <w:t xml:space="preserve"> straipsnyje įtvirtintai įrodymų </w:t>
      </w:r>
      <w:proofErr w:type="spellStart"/>
      <w:r w:rsidR="006F2C7A" w:rsidRPr="006B4E50">
        <w:rPr>
          <w:rFonts w:asciiTheme="majorBidi" w:hAnsiTheme="majorBidi" w:cstheme="majorBidi"/>
          <w:lang w:val="lt-LT"/>
        </w:rPr>
        <w:t>sąsajumo</w:t>
      </w:r>
      <w:proofErr w:type="spellEnd"/>
      <w:r w:rsidR="006F2C7A" w:rsidRPr="006B4E50">
        <w:rPr>
          <w:rFonts w:asciiTheme="majorBidi" w:hAnsiTheme="majorBidi" w:cstheme="majorBidi"/>
          <w:lang w:val="lt-LT"/>
        </w:rPr>
        <w:t xml:space="preserve"> taisyklei. Taip pat nebūtų pasiektas įstatymų leidėjo </w:t>
      </w:r>
      <w:hyperlink r:id="rId15" w:tgtFrame="_blank" w:tooltip="Lietuvos Respublikos civilinio proceso kodeksas" w:history="1">
        <w:r w:rsidR="006F2C7A" w:rsidRPr="006B4E50">
          <w:rPr>
            <w:rStyle w:val="Hipersaitas"/>
            <w:rFonts w:asciiTheme="majorBidi" w:hAnsiTheme="majorBidi" w:cstheme="majorBidi"/>
            <w:color w:val="auto"/>
            <w:lang w:val="lt-LT"/>
          </w:rPr>
          <w:t>CPK</w:t>
        </w:r>
      </w:hyperlink>
      <w:r w:rsidR="006F2C7A" w:rsidRPr="006B4E50">
        <w:rPr>
          <w:rFonts w:asciiTheme="majorBidi" w:hAnsiTheme="majorBidi" w:cstheme="majorBidi"/>
          <w:lang w:val="lt-LT"/>
        </w:rPr>
        <w:t xml:space="preserve"> </w:t>
      </w:r>
      <w:hyperlink r:id="rId16" w:tgtFrame="_blank" w:tooltip="Nauji įrodymai" w:history="1">
        <w:r w:rsidR="006F2C7A" w:rsidRPr="006B4E50">
          <w:rPr>
            <w:rStyle w:val="bkg-highlight-blue"/>
            <w:rFonts w:asciiTheme="majorBidi" w:hAnsiTheme="majorBidi" w:cstheme="majorBidi"/>
            <w:lang w:val="lt-LT"/>
          </w:rPr>
          <w:t>314</w:t>
        </w:r>
      </w:hyperlink>
      <w:r w:rsidR="006F2C7A" w:rsidRPr="006B4E50">
        <w:rPr>
          <w:rStyle w:val="bkg-highlight-blue"/>
          <w:rFonts w:asciiTheme="majorBidi" w:hAnsiTheme="majorBidi" w:cstheme="majorBidi"/>
          <w:lang w:val="lt-LT"/>
        </w:rPr>
        <w:t xml:space="preserve"> straipsnio</w:t>
      </w:r>
      <w:r w:rsidR="006F2C7A" w:rsidRPr="006B4E50">
        <w:rPr>
          <w:rFonts w:asciiTheme="majorBidi" w:hAnsiTheme="majorBidi" w:cstheme="majorBidi"/>
          <w:lang w:val="lt-LT"/>
        </w:rPr>
        <w:t xml:space="preserve"> norma siekiamas tikslas – panaikinti galimybę piktnaudžiauti procesu ir skatinti bylos dalyvius veikti už greitą ir išsamų bylos ištyrimą, bylinėtis sąžiningai, atskleidžiant bylai reikšmingus duomenis pirmosios instancijos teisme, o ne sukuriant netikėtumus po pirmosios instancijos teismo sprendimo priėmimo (Lietuvos Aukščiausiojo Teismo 2020 m. gruodžio 2 d. nutartis civilinėje byloje Nr. e3K-3-325-823/2020, 50 punktas).</w:t>
      </w:r>
      <w:r w:rsidR="00C027C6" w:rsidRPr="006B4E50">
        <w:rPr>
          <w:rFonts w:asciiTheme="majorBidi" w:hAnsiTheme="majorBidi" w:cstheme="majorBidi"/>
          <w:lang w:val="lt-LT"/>
        </w:rPr>
        <w:t xml:space="preserve"> </w:t>
      </w:r>
      <w:r w:rsidR="00E34CBE" w:rsidRPr="006B4E50">
        <w:rPr>
          <w:rFonts w:asciiTheme="majorBidi" w:hAnsiTheme="majorBidi" w:cstheme="majorBidi"/>
          <w:lang w:val="lt-LT"/>
        </w:rPr>
        <w:t>Be to,</w:t>
      </w:r>
      <w:r w:rsidR="006F2C7A" w:rsidRPr="006B4E50">
        <w:rPr>
          <w:rFonts w:asciiTheme="majorBidi" w:hAnsiTheme="majorBidi" w:cstheme="majorBidi"/>
          <w:lang w:val="lt-LT"/>
        </w:rPr>
        <w:t xml:space="preserve"> kasacinio teismo praktika negali būti aiškinama kaip reikalaujanti iš apeliacinės instancijos teismo visais atvejais priimti naujai teikiamus įrodymus vien dėl to, kad jie galimai galėtų padaryti įtaką ginčo išsprendimo rezultatui, neatsižvelgiant į naujus įrodymus teikiančios šalies procesinį elgesį (Lietuvos Aukščiausiojo Teismo 2020 m. gruodžio 2 d. nutartis civilinėje byloje Nr. e3K-3-325-823/2020, 51 punktas)</w:t>
      </w:r>
      <w:r w:rsidR="00C027C6" w:rsidRPr="006B4E50">
        <w:rPr>
          <w:rFonts w:asciiTheme="majorBidi" w:hAnsiTheme="majorBidi" w:cstheme="majorBidi"/>
          <w:lang w:val="lt-LT"/>
        </w:rPr>
        <w:t>.</w:t>
      </w:r>
    </w:p>
    <w:p w14:paraId="70D6E09A" w14:textId="2DBDB6F8" w:rsidR="00B410C7" w:rsidRPr="006B4E50" w:rsidRDefault="001A1A18" w:rsidP="00D41920">
      <w:pPr>
        <w:pStyle w:val="prastasiniatinklio"/>
        <w:numPr>
          <w:ilvl w:val="0"/>
          <w:numId w:val="3"/>
        </w:numPr>
        <w:spacing w:after="120"/>
        <w:jc w:val="both"/>
        <w:rPr>
          <w:rFonts w:asciiTheme="majorBidi" w:hAnsiTheme="majorBidi" w:cstheme="majorBidi"/>
          <w:lang w:val="lt-LT"/>
        </w:rPr>
      </w:pPr>
      <w:r w:rsidRPr="006B4E50">
        <w:rPr>
          <w:rFonts w:asciiTheme="majorBidi" w:hAnsiTheme="majorBidi" w:cstheme="majorBidi"/>
          <w:lang w:val="lt-LT"/>
        </w:rPr>
        <w:t>N</w:t>
      </w:r>
      <w:r w:rsidR="00E34CBE" w:rsidRPr="006B4E50">
        <w:rPr>
          <w:rFonts w:asciiTheme="majorBidi" w:hAnsiTheme="majorBidi" w:cstheme="majorBidi"/>
          <w:lang w:val="lt-LT"/>
        </w:rPr>
        <w:t xml:space="preserve">agrinėjamoje byloje atsakovė patirtą žalą grindė įrodinėdama, kokias išlaidas ji patirs </w:t>
      </w:r>
      <w:r w:rsidR="00993301" w:rsidRPr="006B4E50">
        <w:rPr>
          <w:rFonts w:asciiTheme="majorBidi" w:hAnsiTheme="majorBidi" w:cstheme="majorBidi"/>
          <w:lang w:val="lt-LT"/>
        </w:rPr>
        <w:t>atkurdama</w:t>
      </w:r>
      <w:r w:rsidR="00E34CBE" w:rsidRPr="006B4E50">
        <w:rPr>
          <w:rFonts w:asciiTheme="majorBidi" w:hAnsiTheme="majorBidi" w:cstheme="majorBidi"/>
          <w:lang w:val="lt-LT"/>
        </w:rPr>
        <w:t xml:space="preserve"> prieš statybos darbų pradžią buvusią </w:t>
      </w:r>
      <w:r w:rsidR="00993301" w:rsidRPr="006B4E50">
        <w:rPr>
          <w:rFonts w:asciiTheme="majorBidi" w:hAnsiTheme="majorBidi" w:cstheme="majorBidi"/>
          <w:lang w:val="lt-LT"/>
        </w:rPr>
        <w:t xml:space="preserve">gyvenamojo namo </w:t>
      </w:r>
      <w:r w:rsidR="00E34CBE" w:rsidRPr="006B4E50">
        <w:rPr>
          <w:rFonts w:asciiTheme="majorBidi" w:hAnsiTheme="majorBidi" w:cstheme="majorBidi"/>
          <w:lang w:val="lt-LT"/>
        </w:rPr>
        <w:t xml:space="preserve">būklę. </w:t>
      </w:r>
      <w:r w:rsidR="00E82064" w:rsidRPr="006B4E50">
        <w:rPr>
          <w:rFonts w:asciiTheme="majorBidi" w:hAnsiTheme="majorBidi" w:cstheme="majorBidi"/>
          <w:lang w:val="lt-LT"/>
        </w:rPr>
        <w:t>Pirmosios instancijos t</w:t>
      </w:r>
      <w:r w:rsidR="00E34CBE" w:rsidRPr="006B4E50">
        <w:rPr>
          <w:rFonts w:asciiTheme="majorBidi" w:hAnsiTheme="majorBidi" w:cstheme="majorBidi"/>
          <w:lang w:val="lt-LT"/>
        </w:rPr>
        <w:t xml:space="preserve">eismas </w:t>
      </w:r>
      <w:r w:rsidR="00491A8C" w:rsidRPr="006B4E50">
        <w:rPr>
          <w:rFonts w:asciiTheme="majorBidi" w:hAnsiTheme="majorBidi" w:cstheme="majorBidi"/>
          <w:lang w:val="lt-LT"/>
        </w:rPr>
        <w:t xml:space="preserve">reikalavimą </w:t>
      </w:r>
      <w:r w:rsidR="00E34CBE" w:rsidRPr="006B4E50">
        <w:rPr>
          <w:rFonts w:asciiTheme="majorBidi" w:hAnsiTheme="majorBidi" w:cstheme="majorBidi"/>
          <w:lang w:val="lt-LT"/>
        </w:rPr>
        <w:t xml:space="preserve">atmetė </w:t>
      </w:r>
      <w:r w:rsidR="00993301" w:rsidRPr="006B4E50">
        <w:rPr>
          <w:rFonts w:asciiTheme="majorBidi" w:hAnsiTheme="majorBidi" w:cstheme="majorBidi"/>
          <w:lang w:val="lt-LT"/>
        </w:rPr>
        <w:t xml:space="preserve">remdamasis </w:t>
      </w:r>
      <w:r w:rsidR="00E34CBE" w:rsidRPr="006B4E50">
        <w:rPr>
          <w:rFonts w:asciiTheme="majorBidi" w:hAnsiTheme="majorBidi" w:cstheme="majorBidi"/>
          <w:lang w:val="lt-LT"/>
        </w:rPr>
        <w:t xml:space="preserve">dviem savarankiškais pagrindais – </w:t>
      </w:r>
      <w:r w:rsidR="00993301" w:rsidRPr="006B4E50">
        <w:rPr>
          <w:rFonts w:asciiTheme="majorBidi" w:hAnsiTheme="majorBidi" w:cstheme="majorBidi"/>
          <w:lang w:val="lt-LT"/>
        </w:rPr>
        <w:t>kad</w:t>
      </w:r>
      <w:r w:rsidR="00E34CBE" w:rsidRPr="006B4E50">
        <w:rPr>
          <w:rFonts w:asciiTheme="majorBidi" w:hAnsiTheme="majorBidi" w:cstheme="majorBidi"/>
          <w:lang w:val="lt-LT"/>
        </w:rPr>
        <w:t xml:space="preserve"> atsakovė neįrodė ieškovės neteisėtų veiksmų </w:t>
      </w:r>
      <w:r w:rsidR="00993301" w:rsidRPr="006B4E50">
        <w:rPr>
          <w:rFonts w:asciiTheme="majorBidi" w:hAnsiTheme="majorBidi" w:cstheme="majorBidi"/>
          <w:lang w:val="lt-LT"/>
        </w:rPr>
        <w:t>ir</w:t>
      </w:r>
      <w:r w:rsidR="00E34CBE" w:rsidRPr="006B4E50">
        <w:rPr>
          <w:rFonts w:asciiTheme="majorBidi" w:hAnsiTheme="majorBidi" w:cstheme="majorBidi"/>
          <w:lang w:val="lt-LT"/>
        </w:rPr>
        <w:t xml:space="preserve"> </w:t>
      </w:r>
      <w:r w:rsidR="00E82064" w:rsidRPr="006B4E50">
        <w:rPr>
          <w:lang w:val="lt-LT"/>
        </w:rPr>
        <w:t xml:space="preserve">kad atsakovės nurodomas žalos dydis yra nepagrįstas, o ne </w:t>
      </w:r>
      <w:r w:rsidR="00491A8C" w:rsidRPr="006B4E50">
        <w:rPr>
          <w:lang w:val="lt-LT"/>
        </w:rPr>
        <w:t xml:space="preserve">dėl to, kad </w:t>
      </w:r>
      <w:r w:rsidR="00E82064" w:rsidRPr="006B4E50">
        <w:rPr>
          <w:lang w:val="lt-LT"/>
        </w:rPr>
        <w:t xml:space="preserve">neužteko įrodymų jam konstatuoti. </w:t>
      </w:r>
      <w:r w:rsidR="00E82064" w:rsidRPr="006B4E50">
        <w:rPr>
          <w:rFonts w:asciiTheme="majorBidi" w:hAnsiTheme="majorBidi" w:cstheme="majorBidi"/>
          <w:lang w:val="lt-LT"/>
        </w:rPr>
        <w:t>A</w:t>
      </w:r>
      <w:r w:rsidR="001B20BF" w:rsidRPr="006B4E50">
        <w:rPr>
          <w:rFonts w:asciiTheme="majorBidi" w:hAnsiTheme="majorBidi" w:cstheme="majorBidi"/>
          <w:lang w:val="lt-LT"/>
        </w:rPr>
        <w:t xml:space="preserve">peliacinės instancijos teismui atsakovė </w:t>
      </w:r>
      <w:r w:rsidR="00491A8C" w:rsidRPr="006B4E50">
        <w:rPr>
          <w:rFonts w:asciiTheme="majorBidi" w:hAnsiTheme="majorBidi" w:cstheme="majorBidi"/>
          <w:lang w:val="lt-LT"/>
        </w:rPr>
        <w:t>pa</w:t>
      </w:r>
      <w:r w:rsidR="001B20BF" w:rsidRPr="006B4E50">
        <w:rPr>
          <w:rFonts w:asciiTheme="majorBidi" w:hAnsiTheme="majorBidi" w:cstheme="majorBidi"/>
          <w:lang w:val="lt-LT"/>
        </w:rPr>
        <w:t>teikė naujus įrodymus – duomenis apie jos namo vertės sumažėjimą</w:t>
      </w:r>
      <w:r w:rsidR="00D513BB" w:rsidRPr="006B4E50">
        <w:rPr>
          <w:rFonts w:asciiTheme="majorBidi" w:hAnsiTheme="majorBidi" w:cstheme="majorBidi"/>
          <w:lang w:val="lt-LT"/>
        </w:rPr>
        <w:t>.</w:t>
      </w:r>
      <w:r w:rsidR="00391B01" w:rsidRPr="006B4E50">
        <w:rPr>
          <w:rFonts w:asciiTheme="majorBidi" w:hAnsiTheme="majorBidi" w:cstheme="majorBidi"/>
          <w:lang w:val="lt-LT"/>
        </w:rPr>
        <w:t xml:space="preserve"> </w:t>
      </w:r>
      <w:r w:rsidR="00D513BB" w:rsidRPr="006B4E50">
        <w:rPr>
          <w:rFonts w:asciiTheme="majorBidi" w:hAnsiTheme="majorBidi" w:cstheme="majorBidi"/>
          <w:lang w:val="lt-LT"/>
        </w:rPr>
        <w:t>J</w:t>
      </w:r>
      <w:r w:rsidR="008A5597" w:rsidRPr="006B4E50">
        <w:rPr>
          <w:rFonts w:asciiTheme="majorBidi" w:hAnsiTheme="majorBidi" w:cstheme="majorBidi"/>
          <w:lang w:val="lt-LT"/>
        </w:rPr>
        <w:t xml:space="preserve">ei priimtų </w:t>
      </w:r>
      <w:r w:rsidR="00993301" w:rsidRPr="006B4E50">
        <w:rPr>
          <w:rFonts w:asciiTheme="majorBidi" w:hAnsiTheme="majorBidi" w:cstheme="majorBidi"/>
          <w:lang w:val="lt-LT"/>
        </w:rPr>
        <w:t>ši</w:t>
      </w:r>
      <w:r w:rsidR="008A5597" w:rsidRPr="006B4E50">
        <w:rPr>
          <w:rFonts w:asciiTheme="majorBidi" w:hAnsiTheme="majorBidi" w:cstheme="majorBidi"/>
          <w:lang w:val="lt-LT"/>
        </w:rPr>
        <w:t>uos</w:t>
      </w:r>
      <w:r w:rsidR="001B20BF" w:rsidRPr="006B4E50">
        <w:rPr>
          <w:rFonts w:asciiTheme="majorBidi" w:hAnsiTheme="majorBidi" w:cstheme="majorBidi"/>
          <w:lang w:val="lt-LT"/>
        </w:rPr>
        <w:t xml:space="preserve"> </w:t>
      </w:r>
      <w:r w:rsidR="00993301" w:rsidRPr="006B4E50">
        <w:rPr>
          <w:rFonts w:asciiTheme="majorBidi" w:hAnsiTheme="majorBidi" w:cstheme="majorBidi"/>
          <w:lang w:val="lt-LT"/>
        </w:rPr>
        <w:t>duomen</w:t>
      </w:r>
      <w:r w:rsidR="008A5597" w:rsidRPr="006B4E50">
        <w:rPr>
          <w:rFonts w:asciiTheme="majorBidi" w:hAnsiTheme="majorBidi" w:cstheme="majorBidi"/>
          <w:lang w:val="lt-LT"/>
        </w:rPr>
        <w:t>is,</w:t>
      </w:r>
      <w:r w:rsidR="001B20BF" w:rsidRPr="006B4E50">
        <w:rPr>
          <w:rFonts w:asciiTheme="majorBidi" w:hAnsiTheme="majorBidi" w:cstheme="majorBidi"/>
          <w:lang w:val="lt-LT"/>
        </w:rPr>
        <w:t xml:space="preserve"> apeliacinės instancijos teismas turėtų vertinti pirmosios instancijos teismo </w:t>
      </w:r>
      <w:r w:rsidR="00681D47" w:rsidRPr="006B4E50">
        <w:rPr>
          <w:rFonts w:asciiTheme="majorBidi" w:hAnsiTheme="majorBidi" w:cstheme="majorBidi"/>
          <w:lang w:val="lt-LT"/>
        </w:rPr>
        <w:t xml:space="preserve">sprendimo </w:t>
      </w:r>
      <w:r w:rsidR="001B20BF" w:rsidRPr="006B4E50">
        <w:rPr>
          <w:rFonts w:asciiTheme="majorBidi" w:hAnsiTheme="majorBidi" w:cstheme="majorBidi"/>
          <w:lang w:val="lt-LT"/>
        </w:rPr>
        <w:t xml:space="preserve">pagrįstumą ir teisėtumą naujais aspektais, kurie nebuvo pateikti ir tiriami pirmosios instancijos teismui priimant sprendimą. </w:t>
      </w:r>
      <w:r w:rsidR="00892689" w:rsidRPr="006B4E50">
        <w:rPr>
          <w:rFonts w:asciiTheme="majorBidi" w:hAnsiTheme="majorBidi" w:cstheme="majorBidi"/>
          <w:lang w:val="lt-LT"/>
        </w:rPr>
        <w:t>Kit</w:t>
      </w:r>
      <w:r w:rsidR="00993301" w:rsidRPr="006B4E50">
        <w:rPr>
          <w:rFonts w:asciiTheme="majorBidi" w:hAnsiTheme="majorBidi" w:cstheme="majorBidi"/>
          <w:lang w:val="lt-LT"/>
        </w:rPr>
        <w:t>a</w:t>
      </w:r>
      <w:r w:rsidR="00892689" w:rsidRPr="006B4E50">
        <w:rPr>
          <w:rFonts w:asciiTheme="majorBidi" w:hAnsiTheme="majorBidi" w:cstheme="majorBidi"/>
          <w:lang w:val="lt-LT"/>
        </w:rPr>
        <w:t xml:space="preserve"> vertus, tokie įrodymai lemtų naujų aplinkybių nagrinėjimą, </w:t>
      </w:r>
      <w:r w:rsidR="00993301" w:rsidRPr="006B4E50">
        <w:rPr>
          <w:rFonts w:asciiTheme="majorBidi" w:hAnsiTheme="majorBidi" w:cstheme="majorBidi"/>
          <w:lang w:val="lt-LT"/>
        </w:rPr>
        <w:t>o tai</w:t>
      </w:r>
      <w:r w:rsidR="00892689" w:rsidRPr="006B4E50">
        <w:rPr>
          <w:rFonts w:asciiTheme="majorBidi" w:hAnsiTheme="majorBidi" w:cstheme="majorBidi"/>
          <w:lang w:val="lt-LT"/>
        </w:rPr>
        <w:t xml:space="preserve"> taip pat neatitiktų CPK 306 straipsnio 2 dalies normos. </w:t>
      </w:r>
      <w:r w:rsidR="00491A8C" w:rsidRPr="006B4E50">
        <w:rPr>
          <w:rFonts w:asciiTheme="majorBidi" w:hAnsiTheme="majorBidi" w:cstheme="majorBidi"/>
          <w:lang w:val="lt-LT"/>
        </w:rPr>
        <w:t>Todėl a</w:t>
      </w:r>
      <w:r w:rsidR="001B20BF" w:rsidRPr="006B4E50">
        <w:rPr>
          <w:rFonts w:asciiTheme="majorBidi" w:hAnsiTheme="majorBidi" w:cstheme="majorBidi"/>
          <w:lang w:val="lt-LT"/>
        </w:rPr>
        <w:t>peliacinės instancijos teismas</w:t>
      </w:r>
      <w:r w:rsidR="00491A8C" w:rsidRPr="006B4E50">
        <w:rPr>
          <w:rFonts w:asciiTheme="majorBidi" w:hAnsiTheme="majorBidi" w:cstheme="majorBidi"/>
          <w:lang w:val="lt-LT"/>
        </w:rPr>
        <w:t>, pagrįstai nustatęs</w:t>
      </w:r>
      <w:r w:rsidR="00993301" w:rsidRPr="006B4E50">
        <w:rPr>
          <w:rFonts w:asciiTheme="majorBidi" w:hAnsiTheme="majorBidi" w:cstheme="majorBidi"/>
          <w:lang w:val="lt-LT"/>
        </w:rPr>
        <w:t>,</w:t>
      </w:r>
      <w:r w:rsidR="00491A8C" w:rsidRPr="006B4E50">
        <w:rPr>
          <w:rFonts w:asciiTheme="majorBidi" w:hAnsiTheme="majorBidi" w:cstheme="majorBidi"/>
          <w:lang w:val="lt-LT"/>
        </w:rPr>
        <w:t xml:space="preserve"> jog atsakovė turėjo galimybę pateikti šiuos įrodymus pirmosios instancijos teisme,</w:t>
      </w:r>
      <w:r w:rsidR="001B20BF" w:rsidRPr="006B4E50">
        <w:rPr>
          <w:rFonts w:asciiTheme="majorBidi" w:hAnsiTheme="majorBidi" w:cstheme="majorBidi"/>
          <w:lang w:val="lt-LT"/>
        </w:rPr>
        <w:t xml:space="preserve"> </w:t>
      </w:r>
      <w:r w:rsidR="00491A8C" w:rsidRPr="006B4E50">
        <w:rPr>
          <w:rFonts w:asciiTheme="majorBidi" w:hAnsiTheme="majorBidi" w:cstheme="majorBidi"/>
          <w:lang w:val="lt-LT"/>
        </w:rPr>
        <w:t xml:space="preserve">atsisakydamas priimti atsakovės naujai teikiamus įrodymus, nepažeidė CPK 314 straipsnio normos. </w:t>
      </w:r>
      <w:r w:rsidR="00892689" w:rsidRPr="006B4E50">
        <w:rPr>
          <w:rFonts w:asciiTheme="majorBidi" w:hAnsiTheme="majorBidi" w:cstheme="majorBidi"/>
          <w:lang w:val="lt-LT"/>
        </w:rPr>
        <w:t>Be to, teisėjų kolegija, atsižvelgdama į šios nutarties 40 punkte pateiktą išaiškinimą</w:t>
      </w:r>
      <w:r w:rsidR="00993301" w:rsidRPr="006B4E50">
        <w:rPr>
          <w:rFonts w:asciiTheme="majorBidi" w:hAnsiTheme="majorBidi" w:cstheme="majorBidi"/>
          <w:lang w:val="lt-LT"/>
        </w:rPr>
        <w:t>,</w:t>
      </w:r>
      <w:r w:rsidR="00892689" w:rsidRPr="006B4E50">
        <w:rPr>
          <w:rFonts w:asciiTheme="majorBidi" w:hAnsiTheme="majorBidi" w:cstheme="majorBidi"/>
          <w:lang w:val="lt-LT"/>
        </w:rPr>
        <w:t xml:space="preserve"> </w:t>
      </w:r>
      <w:r w:rsidR="008A5597" w:rsidRPr="006B4E50">
        <w:rPr>
          <w:rFonts w:asciiTheme="majorBidi" w:hAnsiTheme="majorBidi" w:cstheme="majorBidi"/>
          <w:lang w:val="lt-LT"/>
        </w:rPr>
        <w:t>nu</w:t>
      </w:r>
      <w:r w:rsidR="00892689" w:rsidRPr="006B4E50">
        <w:rPr>
          <w:rFonts w:asciiTheme="majorBidi" w:hAnsiTheme="majorBidi" w:cstheme="majorBidi"/>
          <w:lang w:val="lt-LT"/>
        </w:rPr>
        <w:t>sprendžia, jog a</w:t>
      </w:r>
      <w:r w:rsidR="00491A8C" w:rsidRPr="006B4E50">
        <w:rPr>
          <w:rFonts w:asciiTheme="majorBidi" w:hAnsiTheme="majorBidi" w:cstheme="majorBidi"/>
          <w:lang w:val="lt-LT"/>
        </w:rPr>
        <w:t>peliacinės instancijos teismas, atsisakęs nagr</w:t>
      </w:r>
      <w:r w:rsidR="00892689" w:rsidRPr="006B4E50">
        <w:rPr>
          <w:rFonts w:asciiTheme="majorBidi" w:hAnsiTheme="majorBidi" w:cstheme="majorBidi"/>
          <w:lang w:val="lt-LT"/>
        </w:rPr>
        <w:t>i</w:t>
      </w:r>
      <w:r w:rsidR="00491A8C" w:rsidRPr="006B4E50">
        <w:rPr>
          <w:rFonts w:asciiTheme="majorBidi" w:hAnsiTheme="majorBidi" w:cstheme="majorBidi"/>
          <w:lang w:val="lt-LT"/>
        </w:rPr>
        <w:t xml:space="preserve">nėti atsakovės padidintą apeliaciniu skundu reikalavimą, </w:t>
      </w:r>
      <w:r w:rsidR="00892689" w:rsidRPr="006B4E50">
        <w:rPr>
          <w:rFonts w:asciiTheme="majorBidi" w:hAnsiTheme="majorBidi" w:cstheme="majorBidi"/>
          <w:lang w:val="lt-LT"/>
        </w:rPr>
        <w:t>taip pat nepažeidė ir CPK 312 straipsnio normos</w:t>
      </w:r>
      <w:r w:rsidR="001B20BF" w:rsidRPr="006B4E50">
        <w:rPr>
          <w:rFonts w:asciiTheme="majorBidi" w:hAnsiTheme="majorBidi" w:cstheme="majorBidi"/>
          <w:lang w:val="lt-LT"/>
        </w:rPr>
        <w:t xml:space="preserve">. </w:t>
      </w:r>
    </w:p>
    <w:p w14:paraId="3B283550" w14:textId="2A5CF159" w:rsidR="00391B01" w:rsidRPr="000B46A7" w:rsidRDefault="00391B01" w:rsidP="00D41920">
      <w:pPr>
        <w:pStyle w:val="prastasiniatinklio"/>
        <w:numPr>
          <w:ilvl w:val="0"/>
          <w:numId w:val="3"/>
        </w:numPr>
        <w:spacing w:after="120"/>
        <w:jc w:val="both"/>
        <w:rPr>
          <w:rFonts w:asciiTheme="majorBidi" w:hAnsiTheme="majorBidi" w:cstheme="majorBidi"/>
          <w:lang w:val="lt-LT"/>
        </w:rPr>
      </w:pPr>
      <w:r w:rsidRPr="006B4E50">
        <w:rPr>
          <w:rFonts w:asciiTheme="majorBidi" w:hAnsiTheme="majorBidi" w:cstheme="majorBidi"/>
          <w:lang w:val="lt-LT"/>
        </w:rPr>
        <w:t>Nesutiktina ir su kasacinio skundo argumentais, kad bylą nagrinėję</w:t>
      </w:r>
      <w:r>
        <w:rPr>
          <w:rFonts w:asciiTheme="majorBidi" w:hAnsiTheme="majorBidi" w:cstheme="majorBidi"/>
          <w:lang w:val="lt-LT"/>
        </w:rPr>
        <w:t xml:space="preserve"> teismai pažeidė </w:t>
      </w:r>
      <w:r w:rsidRPr="00391B01">
        <w:rPr>
          <w:rFonts w:asciiTheme="majorBidi" w:hAnsiTheme="majorBidi" w:cstheme="majorBidi"/>
          <w:lang w:val="lt-LT"/>
        </w:rPr>
        <w:t>CK 6.249</w:t>
      </w:r>
      <w:r w:rsidR="00BE1CD4">
        <w:rPr>
          <w:rFonts w:asciiTheme="majorBidi" w:hAnsiTheme="majorBidi" w:cstheme="majorBidi"/>
          <w:lang w:val="lt-LT"/>
        </w:rPr>
        <w:t> </w:t>
      </w:r>
      <w:r w:rsidRPr="00391B01">
        <w:rPr>
          <w:rFonts w:asciiTheme="majorBidi" w:hAnsiTheme="majorBidi" w:cstheme="majorBidi"/>
          <w:lang w:val="lt-LT"/>
        </w:rPr>
        <w:t>straipsnio 1 dal</w:t>
      </w:r>
      <w:r>
        <w:rPr>
          <w:rFonts w:asciiTheme="majorBidi" w:hAnsiTheme="majorBidi" w:cstheme="majorBidi"/>
          <w:lang w:val="lt-LT"/>
        </w:rPr>
        <w:t>į, kurioje nustatyta</w:t>
      </w:r>
      <w:r w:rsidRPr="00391B01">
        <w:rPr>
          <w:rFonts w:asciiTheme="majorBidi" w:hAnsiTheme="majorBidi" w:cstheme="majorBidi"/>
          <w:lang w:val="lt-LT"/>
        </w:rPr>
        <w:t xml:space="preserve">, </w:t>
      </w:r>
      <w:r>
        <w:rPr>
          <w:rFonts w:asciiTheme="majorBidi" w:hAnsiTheme="majorBidi" w:cstheme="majorBidi"/>
          <w:lang w:val="lt-LT"/>
        </w:rPr>
        <w:t>kad</w:t>
      </w:r>
      <w:r w:rsidRPr="00391B01">
        <w:rPr>
          <w:rFonts w:asciiTheme="majorBidi" w:hAnsiTheme="majorBidi" w:cstheme="majorBidi"/>
          <w:lang w:val="lt-LT"/>
        </w:rPr>
        <w:t xml:space="preserve"> jeigu šalis nuostolių dydžio negali tiksliai įrodyti, tai jų dydį nustato teismas</w:t>
      </w:r>
      <w:r>
        <w:rPr>
          <w:rFonts w:asciiTheme="majorBidi" w:hAnsiTheme="majorBidi" w:cstheme="majorBidi"/>
          <w:lang w:val="lt-LT"/>
        </w:rPr>
        <w:t>. Pažymėtina, kad kasacinio teismo yra išaiškinta, jog ši norma</w:t>
      </w:r>
      <w:r w:rsidRPr="00391B01">
        <w:rPr>
          <w:rFonts w:asciiTheme="majorBidi" w:hAnsiTheme="majorBidi" w:cstheme="majorBidi"/>
          <w:lang w:val="lt-LT"/>
        </w:rPr>
        <w:t xml:space="preserve"> nereiškia, </w:t>
      </w:r>
      <w:r w:rsidR="00BE1CD4">
        <w:rPr>
          <w:rFonts w:asciiTheme="majorBidi" w:hAnsiTheme="majorBidi" w:cstheme="majorBidi"/>
          <w:lang w:val="lt-LT"/>
        </w:rPr>
        <w:t>kad</w:t>
      </w:r>
      <w:r w:rsidRPr="00391B01">
        <w:rPr>
          <w:rFonts w:asciiTheme="majorBidi" w:hAnsiTheme="majorBidi" w:cstheme="majorBidi"/>
          <w:lang w:val="lt-LT"/>
        </w:rPr>
        <w:t xml:space="preserve"> teismo pareiga nustatyti nuostolių dydį atsiranda ir tais atvejais, kai konkretus nuostolių dydis nėra įrodytas tik dėl to, jog jų atlyginimo prašanti šalis netinkamai vykdo jai tenkančią pareigą pateikti nuostolių dydį patvirtinančius įrodymus</w:t>
      </w:r>
      <w:r>
        <w:rPr>
          <w:rFonts w:asciiTheme="majorBidi" w:hAnsiTheme="majorBidi" w:cstheme="majorBidi"/>
          <w:lang w:val="lt-LT"/>
        </w:rPr>
        <w:t xml:space="preserve"> </w:t>
      </w:r>
      <w:r w:rsidRPr="00391B01">
        <w:rPr>
          <w:rFonts w:asciiTheme="majorBidi" w:hAnsiTheme="majorBidi" w:cstheme="majorBidi"/>
          <w:lang w:val="lt-LT"/>
        </w:rPr>
        <w:t>(Lietuvos Aukščiausiojo Teismo 2024 m. spalio 17 d. nutartis civilinėje byloje Nr. e3K-3-192-1120/2024</w:t>
      </w:r>
      <w:r w:rsidR="00CA7342">
        <w:rPr>
          <w:rFonts w:asciiTheme="majorBidi" w:hAnsiTheme="majorBidi" w:cstheme="majorBidi"/>
          <w:lang w:val="lt-LT"/>
        </w:rPr>
        <w:t>,</w:t>
      </w:r>
      <w:r w:rsidRPr="00391B01">
        <w:rPr>
          <w:rFonts w:asciiTheme="majorBidi" w:hAnsiTheme="majorBidi" w:cstheme="majorBidi"/>
          <w:lang w:val="lt-LT"/>
        </w:rPr>
        <w:t xml:space="preserve"> 42 punktas</w:t>
      </w:r>
      <w:r>
        <w:rPr>
          <w:rFonts w:asciiTheme="majorBidi" w:hAnsiTheme="majorBidi" w:cstheme="majorBidi"/>
          <w:lang w:val="lt-LT"/>
        </w:rPr>
        <w:t xml:space="preserve">; </w:t>
      </w:r>
      <w:r w:rsidRPr="00391B01">
        <w:rPr>
          <w:rFonts w:asciiTheme="majorBidi" w:hAnsiTheme="majorBidi" w:cstheme="majorBidi"/>
          <w:lang w:val="lt-LT"/>
        </w:rPr>
        <w:t>2024 m. gruodžio 17 d. nutartis civilinėje byloje Nr. e3K-7-127-823/2024</w:t>
      </w:r>
      <w:r w:rsidR="00CA7342">
        <w:rPr>
          <w:rFonts w:asciiTheme="majorBidi" w:hAnsiTheme="majorBidi" w:cstheme="majorBidi"/>
          <w:lang w:val="lt-LT"/>
        </w:rPr>
        <w:t>,</w:t>
      </w:r>
      <w:r>
        <w:rPr>
          <w:rFonts w:asciiTheme="majorBidi" w:hAnsiTheme="majorBidi" w:cstheme="majorBidi"/>
          <w:lang w:val="lt-LT"/>
        </w:rPr>
        <w:t xml:space="preserve"> 52 punktas</w:t>
      </w:r>
      <w:r w:rsidRPr="00391B01">
        <w:rPr>
          <w:rFonts w:asciiTheme="majorBidi" w:hAnsiTheme="majorBidi" w:cstheme="majorBidi"/>
          <w:lang w:val="lt-LT"/>
        </w:rPr>
        <w:t>).</w:t>
      </w:r>
    </w:p>
    <w:p w14:paraId="0DD4BC66" w14:textId="77777777" w:rsidR="00B410C7" w:rsidRPr="000B46A7" w:rsidRDefault="00B410C7" w:rsidP="00B410C7">
      <w:pPr>
        <w:pStyle w:val="prastasiniatinklio"/>
        <w:spacing w:after="120"/>
        <w:ind w:left="360"/>
        <w:jc w:val="both"/>
        <w:rPr>
          <w:rFonts w:asciiTheme="majorBidi" w:hAnsiTheme="majorBidi" w:cstheme="majorBidi"/>
          <w:lang w:val="lt-LT"/>
        </w:rPr>
      </w:pPr>
    </w:p>
    <w:p w14:paraId="1D6938C6" w14:textId="363AA459" w:rsidR="00AD5793" w:rsidRPr="000B46A7" w:rsidRDefault="00AD5793" w:rsidP="00AD5793">
      <w:pPr>
        <w:spacing w:after="120"/>
        <w:ind w:firstLine="720"/>
        <w:jc w:val="both"/>
        <w:rPr>
          <w:rFonts w:eastAsiaTheme="minorEastAsia"/>
          <w:i/>
          <w:iCs/>
          <w:lang w:eastAsia="en-US"/>
        </w:rPr>
      </w:pPr>
      <w:r w:rsidRPr="000B46A7">
        <w:rPr>
          <w:rFonts w:eastAsiaTheme="minorEastAsia"/>
          <w:i/>
          <w:iCs/>
          <w:lang w:eastAsia="en-US"/>
        </w:rPr>
        <w:t xml:space="preserve">Dėl šalių teisės pakeisti </w:t>
      </w:r>
      <w:r w:rsidR="000B46A7" w:rsidRPr="000B46A7">
        <w:rPr>
          <w:rFonts w:eastAsiaTheme="minorEastAsia"/>
          <w:i/>
          <w:iCs/>
          <w:lang w:eastAsia="en-US"/>
        </w:rPr>
        <w:t>preliminariąją</w:t>
      </w:r>
      <w:r w:rsidRPr="000B46A7">
        <w:rPr>
          <w:rFonts w:eastAsiaTheme="minorEastAsia"/>
          <w:i/>
          <w:iCs/>
          <w:lang w:eastAsia="en-US"/>
        </w:rPr>
        <w:t xml:space="preserve"> sutartį konkliudentiniais veiksmais</w:t>
      </w:r>
    </w:p>
    <w:p w14:paraId="57B46F0B" w14:textId="77777777" w:rsidR="00681D47" w:rsidRPr="000B46A7" w:rsidRDefault="00681D47" w:rsidP="00AD5793">
      <w:pPr>
        <w:spacing w:after="120"/>
        <w:ind w:firstLine="720"/>
        <w:jc w:val="both"/>
        <w:rPr>
          <w:rFonts w:eastAsiaTheme="minorEastAsia"/>
          <w:i/>
          <w:iCs/>
          <w:lang w:eastAsia="en-US"/>
        </w:rPr>
      </w:pPr>
    </w:p>
    <w:p w14:paraId="2D52A021" w14:textId="77777777" w:rsidR="00715063" w:rsidRPr="000B46A7" w:rsidRDefault="00AD5793" w:rsidP="00D41920">
      <w:pPr>
        <w:pStyle w:val="Sraopastraipa"/>
        <w:numPr>
          <w:ilvl w:val="0"/>
          <w:numId w:val="3"/>
        </w:numPr>
        <w:spacing w:after="120" w:line="240" w:lineRule="auto"/>
        <w:ind w:left="357" w:hanging="357"/>
        <w:contextualSpacing w:val="0"/>
        <w:jc w:val="both"/>
        <w:rPr>
          <w:rFonts w:asciiTheme="majorBidi" w:hAnsiTheme="majorBidi" w:cstheme="majorBidi"/>
          <w:color w:val="auto"/>
          <w:sz w:val="24"/>
          <w:szCs w:val="24"/>
          <w:lang w:eastAsia="en-US"/>
        </w:rPr>
      </w:pPr>
      <w:r w:rsidRPr="000B46A7">
        <w:rPr>
          <w:rFonts w:asciiTheme="majorBidi" w:hAnsiTheme="majorBidi" w:cstheme="majorBidi"/>
          <w:color w:val="auto"/>
          <w:sz w:val="24"/>
          <w:szCs w:val="24"/>
          <w:lang w:eastAsia="en-US"/>
        </w:rPr>
        <w:t xml:space="preserve"> </w:t>
      </w:r>
      <w:r w:rsidR="00715063" w:rsidRPr="000B46A7">
        <w:rPr>
          <w:rFonts w:ascii="Times New Roman" w:hAnsi="Times New Roman"/>
          <w:iCs/>
          <w:sz w:val="24"/>
          <w:szCs w:val="24"/>
        </w:rPr>
        <w:t xml:space="preserve">CK 6.165 straipsnio, reglamentuojančio preliminariąją sutartį, 1 dalyje nustatyta, kad preliminariąja sutartimi laikomas šalių susitarimas, pagal kurį jame aptartomis sąlygomis šalys įsipareigoja ateityje sudaryti kitą – pagrindinę – sutartį. Preliminarioji sutartis turi būti rašytinė. Formos reikalavimų nesilaikymas preliminariąją sutartį daro negaliojančią (CK 6.165 straipsnio 2 dalis). </w:t>
      </w:r>
    </w:p>
    <w:p w14:paraId="5483E071" w14:textId="213AE32D" w:rsidR="00AD5793" w:rsidRPr="000B46A7" w:rsidRDefault="00715063" w:rsidP="00D41920">
      <w:pPr>
        <w:pStyle w:val="Sraopastraipa"/>
        <w:numPr>
          <w:ilvl w:val="0"/>
          <w:numId w:val="3"/>
        </w:numPr>
        <w:spacing w:after="120" w:line="240" w:lineRule="auto"/>
        <w:ind w:left="357" w:hanging="357"/>
        <w:contextualSpacing w:val="0"/>
        <w:jc w:val="both"/>
        <w:rPr>
          <w:rFonts w:asciiTheme="majorBidi" w:hAnsiTheme="majorBidi" w:cstheme="majorBidi"/>
          <w:color w:val="auto"/>
          <w:sz w:val="24"/>
          <w:szCs w:val="24"/>
          <w:lang w:eastAsia="en-US"/>
        </w:rPr>
      </w:pPr>
      <w:r w:rsidRPr="000B46A7">
        <w:rPr>
          <w:rFonts w:ascii="Times New Roman" w:hAnsi="Times New Roman"/>
          <w:iCs/>
          <w:sz w:val="24"/>
          <w:szCs w:val="24"/>
        </w:rPr>
        <w:t xml:space="preserve">Sandorį sudarančio asmens laisva valia gali būti išreikšta žodžiu, raštu, veiksmu ar kitokia valios išreiškimo forma (CK 1.64 straipsnio 1 dalis). </w:t>
      </w:r>
      <w:r w:rsidR="00EE03F8" w:rsidRPr="000B46A7">
        <w:rPr>
          <w:rFonts w:asciiTheme="majorBidi" w:hAnsiTheme="majorBidi" w:cstheme="majorBidi"/>
          <w:color w:val="auto"/>
          <w:sz w:val="24"/>
          <w:szCs w:val="24"/>
          <w:lang w:eastAsia="en-US"/>
        </w:rPr>
        <w:t>Pagal CK</w:t>
      </w:r>
      <w:r w:rsidR="007E5BD8" w:rsidRPr="000B46A7">
        <w:rPr>
          <w:rFonts w:asciiTheme="majorBidi" w:hAnsiTheme="majorBidi" w:cstheme="majorBidi"/>
          <w:color w:val="auto"/>
          <w:sz w:val="24"/>
          <w:szCs w:val="24"/>
          <w:lang w:eastAsia="en-US"/>
        </w:rPr>
        <w:t xml:space="preserve"> 6.183 straipsnio 1 dalį</w:t>
      </w:r>
      <w:r w:rsidR="00993301">
        <w:rPr>
          <w:rFonts w:asciiTheme="majorBidi" w:hAnsiTheme="majorBidi" w:cstheme="majorBidi"/>
          <w:color w:val="auto"/>
          <w:sz w:val="24"/>
          <w:szCs w:val="24"/>
          <w:lang w:eastAsia="en-US"/>
        </w:rPr>
        <w:t>,</w:t>
      </w:r>
      <w:r w:rsidR="007E5BD8" w:rsidRPr="000B46A7">
        <w:rPr>
          <w:rFonts w:asciiTheme="majorBidi" w:hAnsiTheme="majorBidi" w:cstheme="majorBidi"/>
          <w:color w:val="auto"/>
          <w:sz w:val="24"/>
          <w:szCs w:val="24"/>
          <w:lang w:eastAsia="en-US"/>
        </w:rPr>
        <w:t xml:space="preserve"> </w:t>
      </w:r>
      <w:r w:rsidR="007E5BD8" w:rsidRPr="000B46A7">
        <w:rPr>
          <w:rFonts w:asciiTheme="majorBidi" w:hAnsiTheme="majorBidi" w:cstheme="majorBidi"/>
          <w:sz w:val="24"/>
          <w:szCs w:val="24"/>
        </w:rPr>
        <w:t>rašytinė sutartis, kurioje yra išlyga, kad sutartį pakeisti ar papildyti arba ją nutraukti galima tik raštu, negali būti pakeista, papildyta ar nutraukta kitokiu būdu. Tačiau</w:t>
      </w:r>
      <w:r w:rsidR="00993301">
        <w:rPr>
          <w:rFonts w:asciiTheme="majorBidi" w:hAnsiTheme="majorBidi" w:cstheme="majorBidi"/>
          <w:sz w:val="24"/>
          <w:szCs w:val="24"/>
        </w:rPr>
        <w:t>,</w:t>
      </w:r>
      <w:r w:rsidR="007E5BD8" w:rsidRPr="000B46A7">
        <w:rPr>
          <w:rFonts w:asciiTheme="majorBidi" w:hAnsiTheme="majorBidi" w:cstheme="majorBidi"/>
          <w:sz w:val="24"/>
          <w:szCs w:val="24"/>
        </w:rPr>
        <w:t xml:space="preserve"> pagal minėto straipsnio 2 dalį</w:t>
      </w:r>
      <w:r w:rsidR="008A5597">
        <w:rPr>
          <w:rFonts w:asciiTheme="majorBidi" w:hAnsiTheme="majorBidi" w:cstheme="majorBidi"/>
          <w:sz w:val="24"/>
          <w:szCs w:val="24"/>
        </w:rPr>
        <w:t>,</w:t>
      </w:r>
      <w:r w:rsidR="007E5BD8" w:rsidRPr="000B46A7">
        <w:rPr>
          <w:rFonts w:asciiTheme="majorBidi" w:hAnsiTheme="majorBidi" w:cstheme="majorBidi"/>
          <w:sz w:val="24"/>
          <w:szCs w:val="24"/>
        </w:rPr>
        <w:t xml:space="preserve"> viena sutarties šalis dėl savo elgesio gali prarasti teisę remtis šio straipsnio 1 dalyje nu</w:t>
      </w:r>
      <w:r w:rsidR="00993301">
        <w:rPr>
          <w:rFonts w:asciiTheme="majorBidi" w:hAnsiTheme="majorBidi" w:cstheme="majorBidi"/>
          <w:sz w:val="24"/>
          <w:szCs w:val="24"/>
        </w:rPr>
        <w:t>st</w:t>
      </w:r>
      <w:r w:rsidR="007E5BD8" w:rsidRPr="000B46A7">
        <w:rPr>
          <w:rFonts w:asciiTheme="majorBidi" w:hAnsiTheme="majorBidi" w:cstheme="majorBidi"/>
          <w:sz w:val="24"/>
          <w:szCs w:val="24"/>
        </w:rPr>
        <w:t>atyta sutarties išlyga, jeigu kita sutarties šalis atitinkamai veikė, remdamasi pirmosios elgesiu.</w:t>
      </w:r>
    </w:p>
    <w:p w14:paraId="0774AACE" w14:textId="77777777" w:rsidR="00EE03F8" w:rsidRPr="000B46A7" w:rsidRDefault="00EE03F8"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Kasacinio teismo praktikoje aiškinant CK 6.183 straipsnį nurodyta, kad savo elgesiu (konkliudentiniais veiksmais) šalys gali pakeisti raštu sudarytos sutarties turinį, jeigu tai atitinka jų ketinimus. Siekdamos, kad toks elgesys nebūtų įvertintas kaip rašytinės sutarties pakeitimas, šalys gali įtraukti į sutartį jos pakeitimą ribojančią išlygą, t. y. susitarti, kad rašytinė sutartis gali būti pakeista, papildyta ar nutraukta tik raštu (CK 6.183 straipsnio 1 dalis). Tačiau net ir tada viena sutarties šalis dėl savo elgesio gali prarasti teisę remtis tokia sutarties išlyga, jeigu kita sutarties šalis atitinkamai veikė, remdamasi pirmosios elgesiu (CK 6.183 straipsnio 2 dalis) (Lietuvos Aukščiausiojo Teismo 2019 m. rugsėjo 5 d. nutartis civilinėje byloje Nr. e3K-3-249-1075/2019, 33 punktas ir jame nurodyta kasacinio teismo praktika).</w:t>
      </w:r>
    </w:p>
    <w:p w14:paraId="06202BB2" w14:textId="6B29E680" w:rsidR="00715063" w:rsidRPr="000B46A7" w:rsidRDefault="00715063" w:rsidP="00D4192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0B46A7">
        <w:rPr>
          <w:rFonts w:ascii="Times New Roman" w:hAnsi="Times New Roman"/>
          <w:iCs/>
          <w:sz w:val="24"/>
          <w:szCs w:val="24"/>
        </w:rPr>
        <w:t>Sprendžiant, ar konkretūs šalies elgesio faktai pripažintini pagrindu taikyti CK 6.183 straipsnio 2</w:t>
      </w:r>
      <w:r w:rsidR="00993301">
        <w:rPr>
          <w:rFonts w:ascii="Times New Roman" w:hAnsi="Times New Roman"/>
          <w:iCs/>
          <w:sz w:val="24"/>
          <w:szCs w:val="24"/>
        </w:rPr>
        <w:t> </w:t>
      </w:r>
      <w:r w:rsidRPr="000B46A7">
        <w:rPr>
          <w:rFonts w:ascii="Times New Roman" w:hAnsi="Times New Roman"/>
          <w:iCs/>
          <w:sz w:val="24"/>
          <w:szCs w:val="24"/>
        </w:rPr>
        <w:t>dalį, yra būtina nustatyti tokias aplinkybes: 1) šalių elgesiu turi būti išreikštas abiejų sutarties šalių bendras ketinimas dėl sutarties keitimo ar nekeitimo; 2) šalių valia (veiksmai) pakeisti sutarties sąlygas turi būti aiški ir nedviprasmiška. Esant ginčui, ar šalys savo elgesiu pakeitė sutarties sąlygas, teismai turi vertinti, ar šalys savo elgesiu pakeitė sutarties sąlygą ir kaip konkrečiai (žr. Lietuvos Aukščiausiojo Teismo 2019 m. rugsėjo 5 d. nutarties civilinėje byloje Nr. e3K-3-249-1075/2019 34 punktą ir jame nurodytą kasacinio teismo praktiką).</w:t>
      </w:r>
    </w:p>
    <w:p w14:paraId="076DBD7B" w14:textId="64864F01" w:rsidR="00A84E32" w:rsidRPr="000B46A7" w:rsidRDefault="00715063"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 xml:space="preserve">Kasacinis teismas savo jurisprudencijoje, formuodamas teismų praktiką dėl CK 6.183 straipsnio 2 dalies normos aiškinimo ir taikymo, yra nurodęs, kad ši norma gali būti taikoma ir šalių elgesio kvalifikavimui dėl preliminariosios sutarties sąlygų pakeitimo (žr., </w:t>
      </w:r>
      <w:r w:rsidR="00892689" w:rsidRPr="000B46A7">
        <w:rPr>
          <w:rFonts w:asciiTheme="majorBidi" w:hAnsiTheme="majorBidi" w:cstheme="majorBidi"/>
          <w:sz w:val="24"/>
          <w:szCs w:val="24"/>
        </w:rPr>
        <w:t xml:space="preserve">pvz., </w:t>
      </w:r>
      <w:r w:rsidRPr="000B46A7">
        <w:rPr>
          <w:rFonts w:asciiTheme="majorBidi" w:hAnsiTheme="majorBidi" w:cstheme="majorBidi"/>
          <w:sz w:val="24"/>
          <w:szCs w:val="24"/>
        </w:rPr>
        <w:t xml:space="preserve">Lietuvos Aukščiausiojo Teismo </w:t>
      </w:r>
      <w:r w:rsidRPr="000B46A7">
        <w:rPr>
          <w:rFonts w:ascii="Times New Roman" w:hAnsi="Times New Roman"/>
          <w:iCs/>
          <w:sz w:val="24"/>
          <w:szCs w:val="24"/>
        </w:rPr>
        <w:t>2014 m. liepos 22 d. nutartį civilinėje byloje Nr. 3K-3-349/2014</w:t>
      </w:r>
      <w:r w:rsidR="004A6820" w:rsidRPr="000B46A7">
        <w:rPr>
          <w:rFonts w:ascii="Times New Roman" w:hAnsi="Times New Roman"/>
          <w:iCs/>
          <w:sz w:val="24"/>
          <w:szCs w:val="24"/>
        </w:rPr>
        <w:t>; 2024 m. kovo 28 d. nutart</w:t>
      </w:r>
      <w:r w:rsidR="008A5597">
        <w:rPr>
          <w:rFonts w:ascii="Times New Roman" w:hAnsi="Times New Roman"/>
          <w:iCs/>
          <w:sz w:val="24"/>
          <w:szCs w:val="24"/>
        </w:rPr>
        <w:t>į</w:t>
      </w:r>
      <w:r w:rsidR="004A6820" w:rsidRPr="000B46A7">
        <w:rPr>
          <w:rFonts w:ascii="Times New Roman" w:hAnsi="Times New Roman"/>
          <w:iCs/>
          <w:sz w:val="24"/>
          <w:szCs w:val="24"/>
        </w:rPr>
        <w:t xml:space="preserve"> civilinėje byloje Nr.</w:t>
      </w:r>
      <w:r w:rsidR="008A5597">
        <w:rPr>
          <w:rFonts w:ascii="Times New Roman" w:hAnsi="Times New Roman"/>
          <w:iCs/>
          <w:sz w:val="24"/>
          <w:szCs w:val="24"/>
        </w:rPr>
        <w:t> </w:t>
      </w:r>
      <w:r w:rsidR="004A6820" w:rsidRPr="000B46A7">
        <w:rPr>
          <w:rFonts w:ascii="Times New Roman" w:hAnsi="Times New Roman"/>
          <w:iCs/>
          <w:sz w:val="24"/>
          <w:szCs w:val="24"/>
        </w:rPr>
        <w:t>e3K-3-</w:t>
      </w:r>
      <w:r w:rsidR="004A6820" w:rsidRPr="000B46A7">
        <w:rPr>
          <w:rFonts w:ascii="Times New Roman" w:hAnsi="Times New Roman"/>
          <w:sz w:val="24"/>
          <w:szCs w:val="24"/>
        </w:rPr>
        <w:t xml:space="preserve">80-378/2024). Nors minėtose bylose kasacinis teismas pasisakė dėl šalių teisės </w:t>
      </w:r>
      <w:r w:rsidR="004A6820" w:rsidRPr="000B46A7">
        <w:rPr>
          <w:rFonts w:asciiTheme="majorBidi" w:hAnsiTheme="majorBidi" w:cstheme="majorBidi"/>
          <w:sz w:val="24"/>
          <w:szCs w:val="24"/>
        </w:rPr>
        <w:t>pakeisti preliminarioj</w:t>
      </w:r>
      <w:r w:rsidR="00993301">
        <w:rPr>
          <w:rFonts w:asciiTheme="majorBidi" w:hAnsiTheme="majorBidi" w:cstheme="majorBidi"/>
          <w:sz w:val="24"/>
          <w:szCs w:val="24"/>
        </w:rPr>
        <w:t>oj</w:t>
      </w:r>
      <w:r w:rsidR="004A6820" w:rsidRPr="000B46A7">
        <w:rPr>
          <w:rFonts w:asciiTheme="majorBidi" w:hAnsiTheme="majorBidi" w:cstheme="majorBidi"/>
          <w:sz w:val="24"/>
          <w:szCs w:val="24"/>
        </w:rPr>
        <w:t xml:space="preserve">e sutartyje įtvirtintą pagrindinės sutarties sudarymo terminą, tačiau šis aiškinimas </w:t>
      </w:r>
      <w:r w:rsidR="00892689" w:rsidRPr="000B46A7">
        <w:rPr>
          <w:rFonts w:asciiTheme="majorBidi" w:hAnsiTheme="majorBidi" w:cstheme="majorBidi"/>
          <w:sz w:val="24"/>
          <w:szCs w:val="24"/>
        </w:rPr>
        <w:t xml:space="preserve">vienodai </w:t>
      </w:r>
      <w:r w:rsidR="004A6820" w:rsidRPr="000B46A7">
        <w:rPr>
          <w:rFonts w:asciiTheme="majorBidi" w:hAnsiTheme="majorBidi" w:cstheme="majorBidi"/>
          <w:sz w:val="24"/>
          <w:szCs w:val="24"/>
        </w:rPr>
        <w:t>taikytinas ir kit</w:t>
      </w:r>
      <w:r w:rsidR="00892689" w:rsidRPr="000B46A7">
        <w:rPr>
          <w:rFonts w:asciiTheme="majorBidi" w:hAnsiTheme="majorBidi" w:cstheme="majorBidi"/>
          <w:sz w:val="24"/>
          <w:szCs w:val="24"/>
        </w:rPr>
        <w:t xml:space="preserve">oms </w:t>
      </w:r>
      <w:r w:rsidR="004A6820" w:rsidRPr="000B46A7">
        <w:rPr>
          <w:rFonts w:asciiTheme="majorBidi" w:hAnsiTheme="majorBidi" w:cstheme="majorBidi"/>
          <w:sz w:val="24"/>
          <w:szCs w:val="24"/>
        </w:rPr>
        <w:t>preliminariosios sutarties sąlyg</w:t>
      </w:r>
      <w:r w:rsidR="00892689" w:rsidRPr="000B46A7">
        <w:rPr>
          <w:rFonts w:asciiTheme="majorBidi" w:hAnsiTheme="majorBidi" w:cstheme="majorBidi"/>
          <w:sz w:val="24"/>
          <w:szCs w:val="24"/>
        </w:rPr>
        <w:t>oms</w:t>
      </w:r>
      <w:r w:rsidR="004A6820" w:rsidRPr="000B46A7">
        <w:rPr>
          <w:rFonts w:asciiTheme="majorBidi" w:hAnsiTheme="majorBidi" w:cstheme="majorBidi"/>
          <w:sz w:val="24"/>
          <w:szCs w:val="24"/>
        </w:rPr>
        <w:t xml:space="preserve">. </w:t>
      </w:r>
      <w:r w:rsidR="00D0379B" w:rsidRPr="000B46A7">
        <w:rPr>
          <w:rFonts w:asciiTheme="majorBidi" w:hAnsiTheme="majorBidi" w:cstheme="majorBidi"/>
          <w:sz w:val="24"/>
          <w:szCs w:val="24"/>
        </w:rPr>
        <w:t>T</w:t>
      </w:r>
      <w:r w:rsidR="00A84E32" w:rsidRPr="000B46A7">
        <w:rPr>
          <w:rFonts w:asciiTheme="majorBidi" w:hAnsiTheme="majorBidi" w:cstheme="majorBidi"/>
          <w:sz w:val="24"/>
          <w:szCs w:val="24"/>
        </w:rPr>
        <w:t xml:space="preserve">ik notarinės formos sutartims </w:t>
      </w:r>
      <w:r w:rsidR="00D0379B" w:rsidRPr="000B46A7">
        <w:rPr>
          <w:rFonts w:asciiTheme="majorBidi" w:hAnsiTheme="majorBidi" w:cstheme="majorBidi"/>
          <w:sz w:val="24"/>
          <w:szCs w:val="24"/>
        </w:rPr>
        <w:t xml:space="preserve">įstatymas tiesiogiai draudžia taikyti CK 6.183 straipsnio 2 dalies normą </w:t>
      </w:r>
      <w:r w:rsidR="00A84E32" w:rsidRPr="000B46A7">
        <w:rPr>
          <w:rFonts w:asciiTheme="majorBidi" w:hAnsiTheme="majorBidi" w:cstheme="majorBidi"/>
          <w:sz w:val="24"/>
          <w:szCs w:val="24"/>
        </w:rPr>
        <w:t>(CK 6.183 straipsnio 3 dalis).</w:t>
      </w:r>
    </w:p>
    <w:p w14:paraId="4732E24B" w14:textId="78E5294F" w:rsidR="00715063" w:rsidRPr="000B46A7" w:rsidRDefault="00D0379B"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 xml:space="preserve">Atsižvelgdama į aptartus motyvus teisėjų kolegija </w:t>
      </w:r>
      <w:r w:rsidR="00993301">
        <w:rPr>
          <w:rFonts w:asciiTheme="majorBidi" w:hAnsiTheme="majorBidi" w:cstheme="majorBidi"/>
          <w:sz w:val="24"/>
          <w:szCs w:val="24"/>
        </w:rPr>
        <w:t>nu</w:t>
      </w:r>
      <w:r w:rsidRPr="000B46A7">
        <w:rPr>
          <w:rFonts w:asciiTheme="majorBidi" w:hAnsiTheme="majorBidi" w:cstheme="majorBidi"/>
          <w:sz w:val="24"/>
          <w:szCs w:val="24"/>
        </w:rPr>
        <w:t xml:space="preserve">sprendžia, jog </w:t>
      </w:r>
      <w:r w:rsidR="004A6820" w:rsidRPr="000B46A7">
        <w:rPr>
          <w:rFonts w:asciiTheme="majorBidi" w:hAnsiTheme="majorBidi" w:cstheme="majorBidi"/>
          <w:sz w:val="24"/>
          <w:szCs w:val="24"/>
        </w:rPr>
        <w:t xml:space="preserve">atsakovės kasaciniame skunde nurodyti argumentai dėl CK 6.183 straipsnio 2 dalies normos taikymo </w:t>
      </w:r>
      <w:r w:rsidRPr="000B46A7">
        <w:rPr>
          <w:rFonts w:asciiTheme="majorBidi" w:hAnsiTheme="majorBidi" w:cstheme="majorBidi"/>
          <w:sz w:val="24"/>
          <w:szCs w:val="24"/>
        </w:rPr>
        <w:t>draudimo p</w:t>
      </w:r>
      <w:r w:rsidR="004A6820" w:rsidRPr="000B46A7">
        <w:rPr>
          <w:rFonts w:asciiTheme="majorBidi" w:hAnsiTheme="majorBidi" w:cstheme="majorBidi"/>
          <w:sz w:val="24"/>
          <w:szCs w:val="24"/>
        </w:rPr>
        <w:t xml:space="preserve">reliminariosios sutarties sąlygoms pakeisti </w:t>
      </w:r>
      <w:r w:rsidRPr="000B46A7">
        <w:rPr>
          <w:rFonts w:asciiTheme="majorBidi" w:hAnsiTheme="majorBidi" w:cstheme="majorBidi"/>
          <w:sz w:val="24"/>
          <w:szCs w:val="24"/>
        </w:rPr>
        <w:t xml:space="preserve">yra teisiškai nepagrįsti. </w:t>
      </w:r>
      <w:r w:rsidR="00A84E32" w:rsidRPr="000B46A7">
        <w:rPr>
          <w:rFonts w:asciiTheme="majorBidi" w:hAnsiTheme="majorBidi" w:cstheme="majorBidi"/>
          <w:sz w:val="24"/>
          <w:szCs w:val="24"/>
        </w:rPr>
        <w:t>Todėl atmestinas kasacinio skundo argumentas, kad preliminarioji sutartis dėl jos privalomos rašytinės formos negali būti keičiama konkliudentiniais veiksmais</w:t>
      </w:r>
      <w:r w:rsidRPr="000B46A7">
        <w:rPr>
          <w:rFonts w:asciiTheme="majorBidi" w:hAnsiTheme="majorBidi" w:cstheme="majorBidi"/>
          <w:sz w:val="24"/>
          <w:szCs w:val="24"/>
        </w:rPr>
        <w:t>, esant CK 6.183 straipsnio 2 dalies sąlygoms</w:t>
      </w:r>
      <w:r w:rsidR="00A84E32" w:rsidRPr="000B46A7">
        <w:rPr>
          <w:rFonts w:asciiTheme="majorBidi" w:hAnsiTheme="majorBidi" w:cstheme="majorBidi"/>
          <w:sz w:val="24"/>
          <w:szCs w:val="24"/>
        </w:rPr>
        <w:t>.</w:t>
      </w:r>
    </w:p>
    <w:p w14:paraId="02EF4D05" w14:textId="4AA3B89A" w:rsidR="00EE03F8" w:rsidRPr="000B46A7" w:rsidRDefault="00A84E32" w:rsidP="00D4192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 xml:space="preserve">Bylą </w:t>
      </w:r>
      <w:r w:rsidR="00AA2967" w:rsidRPr="000B46A7">
        <w:rPr>
          <w:rFonts w:asciiTheme="majorBidi" w:hAnsiTheme="majorBidi" w:cstheme="majorBidi"/>
          <w:sz w:val="24"/>
          <w:szCs w:val="24"/>
        </w:rPr>
        <w:t xml:space="preserve">nagrinėjęs pirmosios instancijos teismas apie šalių susitarimą dėl preliminariosios sutarties sąlygų pakeitimo ir leidimo ieškovei </w:t>
      </w:r>
      <w:r w:rsidR="00AA2967" w:rsidRPr="006B4E50">
        <w:rPr>
          <w:rFonts w:asciiTheme="majorBidi" w:hAnsiTheme="majorBidi" w:cstheme="majorBidi"/>
          <w:sz w:val="24"/>
          <w:szCs w:val="24"/>
        </w:rPr>
        <w:t>pradėti rekonstrukcijos darbus sprendė iš šalių paaiškinimų ir jų elgesio vykdant preliminariąją sutartį (sprendimo 70</w:t>
      </w:r>
      <w:r w:rsidR="00993301" w:rsidRPr="006B4E50">
        <w:rPr>
          <w:rFonts w:asciiTheme="majorBidi" w:hAnsiTheme="majorBidi" w:cstheme="majorBidi"/>
          <w:sz w:val="24"/>
          <w:szCs w:val="24"/>
        </w:rPr>
        <w:t>–</w:t>
      </w:r>
      <w:r w:rsidR="00AA2967" w:rsidRPr="006B4E50">
        <w:rPr>
          <w:rFonts w:asciiTheme="majorBidi" w:hAnsiTheme="majorBidi" w:cstheme="majorBidi"/>
          <w:sz w:val="24"/>
          <w:szCs w:val="24"/>
        </w:rPr>
        <w:t>72</w:t>
      </w:r>
      <w:r w:rsidR="004B158F" w:rsidRPr="006B4E50">
        <w:rPr>
          <w:rFonts w:asciiTheme="majorBidi" w:hAnsiTheme="majorBidi" w:cstheme="majorBidi"/>
          <w:sz w:val="24"/>
          <w:szCs w:val="24"/>
        </w:rPr>
        <w:t>, 74</w:t>
      </w:r>
      <w:r w:rsidR="00AA2967" w:rsidRPr="006B4E50">
        <w:rPr>
          <w:rFonts w:asciiTheme="majorBidi" w:hAnsiTheme="majorBidi" w:cstheme="majorBidi"/>
          <w:sz w:val="24"/>
          <w:szCs w:val="24"/>
        </w:rPr>
        <w:t xml:space="preserve"> punktai)</w:t>
      </w:r>
      <w:r w:rsidR="00D0379B" w:rsidRPr="006B4E50">
        <w:rPr>
          <w:rFonts w:asciiTheme="majorBidi" w:hAnsiTheme="majorBidi" w:cstheme="majorBidi"/>
          <w:sz w:val="24"/>
          <w:szCs w:val="24"/>
        </w:rPr>
        <w:t>, apeliacinės instancijos teismas tokiai išvadai pritarė</w:t>
      </w:r>
      <w:r w:rsidR="00AA2967" w:rsidRPr="006B4E50">
        <w:rPr>
          <w:rFonts w:asciiTheme="majorBidi" w:hAnsiTheme="majorBidi" w:cstheme="majorBidi"/>
          <w:sz w:val="24"/>
          <w:szCs w:val="24"/>
        </w:rPr>
        <w:t>. Todėl atsakovės kasacinio skundo argumenta</w:t>
      </w:r>
      <w:r w:rsidR="00020973" w:rsidRPr="006B4E50">
        <w:rPr>
          <w:rFonts w:asciiTheme="majorBidi" w:hAnsiTheme="majorBidi" w:cstheme="majorBidi"/>
          <w:sz w:val="24"/>
          <w:szCs w:val="24"/>
        </w:rPr>
        <w:t>s, kad preliminariosios sutarties pakeitimas konkliudentiniais veiksmais dėl jos privalomos rašytinės formos negali būti įrodinėjamas liudytojų parodymais</w:t>
      </w:r>
      <w:r w:rsidR="00993301" w:rsidRPr="006B4E50">
        <w:rPr>
          <w:rFonts w:asciiTheme="majorBidi" w:hAnsiTheme="majorBidi" w:cstheme="majorBidi"/>
          <w:sz w:val="24"/>
          <w:szCs w:val="24"/>
        </w:rPr>
        <w:t>,</w:t>
      </w:r>
      <w:r w:rsidR="00020973" w:rsidRPr="006B4E50">
        <w:rPr>
          <w:rFonts w:asciiTheme="majorBidi" w:hAnsiTheme="majorBidi" w:cstheme="majorBidi"/>
          <w:sz w:val="24"/>
          <w:szCs w:val="24"/>
        </w:rPr>
        <w:t xml:space="preserve"> nėra </w:t>
      </w:r>
      <w:r w:rsidR="00D0379B" w:rsidRPr="006B4E50">
        <w:rPr>
          <w:rFonts w:asciiTheme="majorBidi" w:hAnsiTheme="majorBidi" w:cstheme="majorBidi"/>
          <w:sz w:val="24"/>
          <w:szCs w:val="24"/>
        </w:rPr>
        <w:t xml:space="preserve">teisiškai </w:t>
      </w:r>
      <w:r w:rsidR="00020973" w:rsidRPr="006B4E50">
        <w:rPr>
          <w:rFonts w:asciiTheme="majorBidi" w:hAnsiTheme="majorBidi" w:cstheme="majorBidi"/>
          <w:sz w:val="24"/>
          <w:szCs w:val="24"/>
        </w:rPr>
        <w:t>reik</w:t>
      </w:r>
      <w:r w:rsidR="00D0379B" w:rsidRPr="006B4E50">
        <w:rPr>
          <w:rFonts w:asciiTheme="majorBidi" w:hAnsiTheme="majorBidi" w:cstheme="majorBidi"/>
          <w:sz w:val="24"/>
          <w:szCs w:val="24"/>
        </w:rPr>
        <w:t>šm</w:t>
      </w:r>
      <w:r w:rsidR="00020973" w:rsidRPr="006B4E50">
        <w:rPr>
          <w:rFonts w:asciiTheme="majorBidi" w:hAnsiTheme="majorBidi" w:cstheme="majorBidi"/>
          <w:sz w:val="24"/>
          <w:szCs w:val="24"/>
        </w:rPr>
        <w:t>ingas</w:t>
      </w:r>
      <w:r w:rsidR="00D0379B" w:rsidRPr="006B4E50">
        <w:rPr>
          <w:rFonts w:asciiTheme="majorBidi" w:hAnsiTheme="majorBidi" w:cstheme="majorBidi"/>
          <w:sz w:val="24"/>
          <w:szCs w:val="24"/>
        </w:rPr>
        <w:t>, dėl šios priežasties teisėjų kolegija dėl jo nepasisako</w:t>
      </w:r>
      <w:r w:rsidR="00020973" w:rsidRPr="006B4E50">
        <w:rPr>
          <w:rFonts w:asciiTheme="majorBidi" w:hAnsiTheme="majorBidi" w:cstheme="majorBidi"/>
          <w:sz w:val="24"/>
          <w:szCs w:val="24"/>
        </w:rPr>
        <w:t xml:space="preserve">. Kaip nurodyta šios nutarties </w:t>
      </w:r>
      <w:r w:rsidR="00D0379B" w:rsidRPr="006B4E50">
        <w:rPr>
          <w:rFonts w:asciiTheme="majorBidi" w:hAnsiTheme="majorBidi" w:cstheme="majorBidi"/>
          <w:sz w:val="24"/>
          <w:szCs w:val="24"/>
        </w:rPr>
        <w:t>4</w:t>
      </w:r>
      <w:r w:rsidR="00CA7342" w:rsidRPr="006B4E50">
        <w:rPr>
          <w:rFonts w:asciiTheme="majorBidi" w:hAnsiTheme="majorBidi" w:cstheme="majorBidi"/>
          <w:sz w:val="24"/>
          <w:szCs w:val="24"/>
        </w:rPr>
        <w:t>9</w:t>
      </w:r>
      <w:r w:rsidR="00020973" w:rsidRPr="006B4E50">
        <w:rPr>
          <w:rFonts w:asciiTheme="majorBidi" w:hAnsiTheme="majorBidi" w:cstheme="majorBidi"/>
          <w:sz w:val="24"/>
          <w:szCs w:val="24"/>
        </w:rPr>
        <w:t xml:space="preserve"> punkte</w:t>
      </w:r>
      <w:r w:rsidR="00D0379B" w:rsidRPr="006B4E50">
        <w:rPr>
          <w:rFonts w:asciiTheme="majorBidi" w:hAnsiTheme="majorBidi" w:cstheme="majorBidi"/>
          <w:sz w:val="24"/>
          <w:szCs w:val="24"/>
        </w:rPr>
        <w:t>,</w:t>
      </w:r>
      <w:r w:rsidR="00020973" w:rsidRPr="006B4E50">
        <w:rPr>
          <w:rFonts w:asciiTheme="majorBidi" w:hAnsiTheme="majorBidi" w:cstheme="majorBidi"/>
          <w:sz w:val="24"/>
          <w:szCs w:val="24"/>
        </w:rPr>
        <w:t xml:space="preserve"> susitarimas konkliudentiniais veiksmais pakeisti sutartį gali būti įrodinėjamas ne tik rašytiniais įrodymais, bet ir nustatomas iš šalių elgesio, </w:t>
      </w:r>
      <w:r w:rsidR="00993301" w:rsidRPr="006B4E50">
        <w:rPr>
          <w:rFonts w:asciiTheme="majorBidi" w:hAnsiTheme="majorBidi" w:cstheme="majorBidi"/>
          <w:sz w:val="24"/>
          <w:szCs w:val="24"/>
        </w:rPr>
        <w:t>o tai</w:t>
      </w:r>
      <w:r w:rsidR="00020973" w:rsidRPr="006B4E50">
        <w:rPr>
          <w:rFonts w:asciiTheme="majorBidi" w:hAnsiTheme="majorBidi" w:cstheme="majorBidi"/>
          <w:sz w:val="24"/>
          <w:szCs w:val="24"/>
        </w:rPr>
        <w:t xml:space="preserve"> nagrinėjamoje byloje teismai ir nustatė. Atsakovė kasacini</w:t>
      </w:r>
      <w:r w:rsidR="000B46A7" w:rsidRPr="006B4E50">
        <w:rPr>
          <w:rFonts w:asciiTheme="majorBidi" w:hAnsiTheme="majorBidi" w:cstheme="majorBidi"/>
          <w:sz w:val="24"/>
          <w:szCs w:val="24"/>
        </w:rPr>
        <w:t>a</w:t>
      </w:r>
      <w:r w:rsidR="00020973" w:rsidRPr="006B4E50">
        <w:rPr>
          <w:rFonts w:asciiTheme="majorBidi" w:hAnsiTheme="majorBidi" w:cstheme="majorBidi"/>
          <w:sz w:val="24"/>
          <w:szCs w:val="24"/>
        </w:rPr>
        <w:t>me skunde nenurodo teisinių argumentų dėl įrodinėjimo taisyklių pažeidimo vertinant įrodymus, o aplinkybės, jog sutartis buvo pakeista šalių konkliudentiniais veiksmais,</w:t>
      </w:r>
      <w:r w:rsidR="00020973" w:rsidRPr="000B46A7">
        <w:rPr>
          <w:rFonts w:asciiTheme="majorBidi" w:hAnsiTheme="majorBidi" w:cstheme="majorBidi"/>
          <w:sz w:val="24"/>
          <w:szCs w:val="24"/>
        </w:rPr>
        <w:t xml:space="preserve"> nustatymas yra fakto klausimas, dėl kurio kasacinis teismas nepasisako (CPK 353 straipsnio </w:t>
      </w:r>
      <w:r w:rsidR="00490ADA" w:rsidRPr="000B46A7">
        <w:rPr>
          <w:rFonts w:asciiTheme="majorBidi" w:hAnsiTheme="majorBidi" w:cstheme="majorBidi"/>
          <w:sz w:val="24"/>
          <w:szCs w:val="24"/>
        </w:rPr>
        <w:t>1 dalis).</w:t>
      </w:r>
    </w:p>
    <w:p w14:paraId="047AFE4B" w14:textId="77777777" w:rsidR="00AD5793" w:rsidRPr="000B46A7" w:rsidRDefault="00AD5793" w:rsidP="00AD5793">
      <w:pPr>
        <w:pStyle w:val="Sraopastraipa"/>
        <w:spacing w:after="120"/>
        <w:ind w:left="360"/>
        <w:jc w:val="both"/>
        <w:rPr>
          <w:color w:val="auto"/>
          <w:lang w:eastAsia="en-US"/>
        </w:rPr>
      </w:pPr>
    </w:p>
    <w:p w14:paraId="162E21FB" w14:textId="4EA1F946" w:rsidR="00034634" w:rsidRPr="000B46A7" w:rsidRDefault="00AD5793" w:rsidP="00AD5793">
      <w:pPr>
        <w:pStyle w:val="Sraopastraipa"/>
        <w:spacing w:after="120" w:line="240" w:lineRule="auto"/>
        <w:ind w:left="0" w:firstLine="720"/>
        <w:contextualSpacing w:val="0"/>
        <w:jc w:val="both"/>
        <w:rPr>
          <w:rFonts w:ascii="Times New Roman" w:hAnsi="Times New Roman"/>
          <w:i/>
          <w:iCs/>
          <w:color w:val="auto"/>
          <w:sz w:val="24"/>
          <w:szCs w:val="24"/>
          <w:lang w:eastAsia="en-US"/>
        </w:rPr>
      </w:pPr>
      <w:r w:rsidRPr="000B46A7">
        <w:rPr>
          <w:rFonts w:ascii="Times New Roman" w:hAnsi="Times New Roman"/>
          <w:i/>
          <w:iCs/>
          <w:color w:val="auto"/>
          <w:sz w:val="24"/>
          <w:szCs w:val="24"/>
          <w:lang w:eastAsia="en-US"/>
        </w:rPr>
        <w:t xml:space="preserve">Dėl </w:t>
      </w:r>
      <w:r w:rsidR="00034634" w:rsidRPr="000B46A7">
        <w:rPr>
          <w:rFonts w:ascii="Times New Roman" w:hAnsi="Times New Roman"/>
          <w:i/>
          <w:iCs/>
          <w:color w:val="auto"/>
          <w:sz w:val="24"/>
          <w:szCs w:val="24"/>
          <w:lang w:eastAsia="en-US"/>
        </w:rPr>
        <w:t>civilinės atsakomybės taikymo ieškovei, nustačius s</w:t>
      </w:r>
      <w:r w:rsidR="00D0379B" w:rsidRPr="000B46A7">
        <w:rPr>
          <w:rFonts w:ascii="Times New Roman" w:hAnsi="Times New Roman"/>
          <w:i/>
          <w:iCs/>
          <w:color w:val="auto"/>
          <w:sz w:val="24"/>
          <w:szCs w:val="24"/>
          <w:lang w:eastAsia="en-US"/>
        </w:rPr>
        <w:t>a</w:t>
      </w:r>
      <w:r w:rsidR="00034634" w:rsidRPr="000B46A7">
        <w:rPr>
          <w:rFonts w:ascii="Times New Roman" w:hAnsi="Times New Roman"/>
          <w:i/>
          <w:iCs/>
          <w:color w:val="auto"/>
          <w:sz w:val="24"/>
          <w:szCs w:val="24"/>
          <w:lang w:eastAsia="en-US"/>
        </w:rPr>
        <w:t>vavališką statybą</w:t>
      </w:r>
      <w:r w:rsidR="00D0379B" w:rsidRPr="000B46A7">
        <w:rPr>
          <w:rFonts w:ascii="Times New Roman" w:hAnsi="Times New Roman"/>
          <w:i/>
          <w:iCs/>
          <w:color w:val="auto"/>
          <w:sz w:val="24"/>
          <w:szCs w:val="24"/>
          <w:lang w:eastAsia="en-US"/>
        </w:rPr>
        <w:t xml:space="preserve"> </w:t>
      </w:r>
    </w:p>
    <w:p w14:paraId="5759B1D0" w14:textId="77777777" w:rsidR="00034634" w:rsidRPr="000B46A7" w:rsidRDefault="00034634" w:rsidP="00034634">
      <w:pPr>
        <w:spacing w:after="120"/>
        <w:jc w:val="both"/>
        <w:rPr>
          <w:i/>
          <w:iCs/>
          <w:color w:val="auto"/>
          <w:lang w:eastAsia="en-US"/>
        </w:rPr>
      </w:pPr>
    </w:p>
    <w:p w14:paraId="26811917" w14:textId="372ED1A3" w:rsidR="00034634" w:rsidRPr="000B46A7" w:rsidRDefault="003C27F8" w:rsidP="00D41920">
      <w:pPr>
        <w:pStyle w:val="Sraopastraipa"/>
        <w:numPr>
          <w:ilvl w:val="0"/>
          <w:numId w:val="3"/>
        </w:numPr>
        <w:spacing w:after="120" w:line="240" w:lineRule="auto"/>
        <w:ind w:left="357" w:hanging="357"/>
        <w:contextualSpacing w:val="0"/>
        <w:jc w:val="both"/>
        <w:rPr>
          <w:rFonts w:asciiTheme="majorBidi" w:hAnsiTheme="majorBidi" w:cstheme="majorBidi"/>
          <w:color w:val="auto"/>
          <w:sz w:val="24"/>
          <w:szCs w:val="24"/>
          <w:lang w:eastAsia="en-US"/>
        </w:rPr>
      </w:pPr>
      <w:r w:rsidRPr="000B46A7">
        <w:rPr>
          <w:rFonts w:asciiTheme="majorBidi" w:hAnsiTheme="majorBidi" w:cstheme="majorBidi"/>
          <w:sz w:val="24"/>
          <w:szCs w:val="24"/>
        </w:rPr>
        <w:t>Bylą nagrinėję teismai nustatė, kad preliminarioji sutartis ne</w:t>
      </w:r>
      <w:r w:rsidR="00D0379B" w:rsidRPr="000B46A7">
        <w:rPr>
          <w:rFonts w:asciiTheme="majorBidi" w:hAnsiTheme="majorBidi" w:cstheme="majorBidi"/>
          <w:sz w:val="24"/>
          <w:szCs w:val="24"/>
        </w:rPr>
        <w:t xml:space="preserve">buvo </w:t>
      </w:r>
      <w:r w:rsidRPr="000B46A7">
        <w:rPr>
          <w:rFonts w:asciiTheme="majorBidi" w:hAnsiTheme="majorBidi" w:cstheme="majorBidi"/>
          <w:sz w:val="24"/>
          <w:szCs w:val="24"/>
        </w:rPr>
        <w:t xml:space="preserve">sudaryta dėl atsakovės kaltės (ši išvada kasaciniu skundu neginčijama). Teismai taip pat nustatė, kad </w:t>
      </w:r>
      <w:r w:rsidR="00993301">
        <w:rPr>
          <w:rFonts w:asciiTheme="majorBidi" w:hAnsiTheme="majorBidi" w:cstheme="majorBidi"/>
          <w:sz w:val="24"/>
          <w:szCs w:val="24"/>
        </w:rPr>
        <w:t>buvo gauta</w:t>
      </w:r>
      <w:r w:rsidR="00495B95">
        <w:rPr>
          <w:rFonts w:asciiTheme="majorBidi" w:hAnsiTheme="majorBidi" w:cstheme="majorBidi"/>
          <w:sz w:val="24"/>
          <w:szCs w:val="24"/>
        </w:rPr>
        <w:t>s</w:t>
      </w:r>
      <w:r w:rsidR="00993301">
        <w:rPr>
          <w:rFonts w:asciiTheme="majorBidi" w:hAnsiTheme="majorBidi" w:cstheme="majorBidi"/>
          <w:sz w:val="24"/>
          <w:szCs w:val="24"/>
        </w:rPr>
        <w:t xml:space="preserve"> atsakovės leidimas vykdyti </w:t>
      </w:r>
      <w:r w:rsidRPr="000B46A7">
        <w:rPr>
          <w:rFonts w:asciiTheme="majorBidi" w:hAnsiTheme="majorBidi" w:cstheme="majorBidi"/>
          <w:sz w:val="24"/>
          <w:szCs w:val="24"/>
        </w:rPr>
        <w:t>remonto darb</w:t>
      </w:r>
      <w:r w:rsidR="00993301">
        <w:rPr>
          <w:rFonts w:asciiTheme="majorBidi" w:hAnsiTheme="majorBidi" w:cstheme="majorBidi"/>
          <w:sz w:val="24"/>
          <w:szCs w:val="24"/>
        </w:rPr>
        <w:t>us</w:t>
      </w:r>
      <w:r w:rsidRPr="000B46A7">
        <w:rPr>
          <w:rFonts w:asciiTheme="majorBidi" w:hAnsiTheme="majorBidi" w:cstheme="majorBidi"/>
          <w:sz w:val="24"/>
          <w:szCs w:val="24"/>
        </w:rPr>
        <w:t xml:space="preserve"> </w:t>
      </w:r>
      <w:r w:rsidR="00D0379B" w:rsidRPr="000B46A7">
        <w:rPr>
          <w:rFonts w:asciiTheme="majorBidi" w:hAnsiTheme="majorBidi" w:cstheme="majorBidi"/>
          <w:sz w:val="24"/>
          <w:szCs w:val="24"/>
        </w:rPr>
        <w:t>dar nesudarius pagrindin</w:t>
      </w:r>
      <w:r w:rsidR="000B46A7" w:rsidRPr="000B46A7">
        <w:rPr>
          <w:rFonts w:asciiTheme="majorBidi" w:hAnsiTheme="majorBidi" w:cstheme="majorBidi"/>
          <w:sz w:val="24"/>
          <w:szCs w:val="24"/>
        </w:rPr>
        <w:t>ės</w:t>
      </w:r>
      <w:r w:rsidR="00D0379B" w:rsidRPr="000B46A7">
        <w:rPr>
          <w:rFonts w:asciiTheme="majorBidi" w:hAnsiTheme="majorBidi" w:cstheme="majorBidi"/>
          <w:sz w:val="24"/>
          <w:szCs w:val="24"/>
        </w:rPr>
        <w:t xml:space="preserve"> sutart</w:t>
      </w:r>
      <w:r w:rsidR="000B46A7" w:rsidRPr="000B46A7">
        <w:rPr>
          <w:rFonts w:asciiTheme="majorBidi" w:hAnsiTheme="majorBidi" w:cstheme="majorBidi"/>
          <w:sz w:val="24"/>
          <w:szCs w:val="24"/>
        </w:rPr>
        <w:t>ies</w:t>
      </w:r>
      <w:r w:rsidRPr="000B46A7">
        <w:rPr>
          <w:rFonts w:asciiTheme="majorBidi" w:hAnsiTheme="majorBidi" w:cstheme="majorBidi"/>
          <w:sz w:val="24"/>
          <w:szCs w:val="24"/>
        </w:rPr>
        <w:t xml:space="preserve">, </w:t>
      </w:r>
      <w:r w:rsidR="00993301">
        <w:rPr>
          <w:rFonts w:asciiTheme="majorBidi" w:hAnsiTheme="majorBidi" w:cstheme="majorBidi"/>
          <w:sz w:val="24"/>
          <w:szCs w:val="24"/>
        </w:rPr>
        <w:t>bet kart</w:t>
      </w:r>
      <w:r w:rsidRPr="000B46A7">
        <w:rPr>
          <w:rFonts w:asciiTheme="majorBidi" w:hAnsiTheme="majorBidi" w:cstheme="majorBidi"/>
          <w:sz w:val="24"/>
          <w:szCs w:val="24"/>
        </w:rPr>
        <w:t xml:space="preserve">u </w:t>
      </w:r>
      <w:r w:rsidR="00993301">
        <w:rPr>
          <w:rFonts w:asciiTheme="majorBidi" w:hAnsiTheme="majorBidi" w:cstheme="majorBidi"/>
          <w:sz w:val="24"/>
          <w:szCs w:val="24"/>
        </w:rPr>
        <w:t>nu</w:t>
      </w:r>
      <w:r w:rsidRPr="000B46A7">
        <w:rPr>
          <w:rFonts w:asciiTheme="majorBidi" w:hAnsiTheme="majorBidi" w:cstheme="majorBidi"/>
          <w:sz w:val="24"/>
          <w:szCs w:val="24"/>
        </w:rPr>
        <w:t>sprendė, kad ieškovė darbus vykdė neturėdama tam statybą leidžiančių dokumentų.</w:t>
      </w:r>
    </w:p>
    <w:p w14:paraId="215E1552" w14:textId="25F9FD33" w:rsidR="00B866D8" w:rsidRPr="000B46A7" w:rsidRDefault="00B866D8" w:rsidP="00D41920">
      <w:pPr>
        <w:pStyle w:val="Sraopastraipa"/>
        <w:numPr>
          <w:ilvl w:val="0"/>
          <w:numId w:val="3"/>
        </w:numPr>
        <w:spacing w:after="120" w:line="240" w:lineRule="auto"/>
        <w:ind w:left="357" w:hanging="357"/>
        <w:contextualSpacing w:val="0"/>
        <w:jc w:val="both"/>
        <w:rPr>
          <w:rFonts w:asciiTheme="majorBidi" w:hAnsiTheme="majorBidi" w:cstheme="majorBidi"/>
          <w:color w:val="auto"/>
          <w:lang w:eastAsia="en-US"/>
        </w:rPr>
      </w:pPr>
      <w:r w:rsidRPr="000B46A7">
        <w:rPr>
          <w:rFonts w:asciiTheme="majorBidi" w:hAnsiTheme="majorBidi" w:cstheme="majorBidi"/>
          <w:color w:val="auto"/>
          <w:sz w:val="24"/>
          <w:szCs w:val="24"/>
          <w:lang w:eastAsia="en-US"/>
        </w:rPr>
        <w:t xml:space="preserve">Atsakovė kasaciniame skunde nurodo, kad bylą nagrinėję teismai, nustatę, jog ieškovė neturėdama statybos leidimo </w:t>
      </w:r>
      <w:r w:rsidR="000B46A7" w:rsidRPr="000B46A7">
        <w:rPr>
          <w:rFonts w:asciiTheme="majorBidi" w:hAnsiTheme="majorBidi" w:cstheme="majorBidi"/>
          <w:color w:val="auto"/>
          <w:sz w:val="24"/>
          <w:szCs w:val="24"/>
          <w:lang w:eastAsia="en-US"/>
        </w:rPr>
        <w:t xml:space="preserve">atliko </w:t>
      </w:r>
      <w:r w:rsidRPr="000B46A7">
        <w:rPr>
          <w:rFonts w:asciiTheme="majorBidi" w:hAnsiTheme="majorBidi" w:cstheme="majorBidi"/>
          <w:color w:val="auto"/>
          <w:sz w:val="24"/>
          <w:szCs w:val="24"/>
          <w:lang w:eastAsia="en-US"/>
        </w:rPr>
        <w:t xml:space="preserve">savavališkos statybos darbus, už neteisėtų veiksmų atlikimą nepagrįstai netaikė civilinės atsakomybės (CK 6.246 straipsnis). Iš neteisėtų ieškovės veiksmų kilę padariniai negali būti perkeliami atsakovei. Ieškovė pažeidė įstatyme bendro pobūdžio pareigą elgtis atidžiai ir rūpestingai, todėl jai kyla deliktinė atsakomybė. Nurodo, kad savavališkos statybos padariniai turi būti šalinami kaltų asmenų lėšomis, todėl šiuo atveju ginčo objekto </w:t>
      </w:r>
      <w:r w:rsidR="00495B95">
        <w:rPr>
          <w:rFonts w:asciiTheme="majorBidi" w:hAnsiTheme="majorBidi" w:cstheme="majorBidi"/>
          <w:color w:val="auto"/>
          <w:sz w:val="24"/>
          <w:szCs w:val="24"/>
          <w:lang w:eastAsia="en-US"/>
        </w:rPr>
        <w:t xml:space="preserve">– </w:t>
      </w:r>
      <w:r w:rsidRPr="000B46A7">
        <w:rPr>
          <w:rFonts w:asciiTheme="majorBidi" w:hAnsiTheme="majorBidi" w:cstheme="majorBidi"/>
          <w:color w:val="auto"/>
          <w:sz w:val="24"/>
          <w:szCs w:val="24"/>
          <w:lang w:eastAsia="en-US"/>
        </w:rPr>
        <w:t xml:space="preserve">gyvenamojo namo </w:t>
      </w:r>
      <w:r w:rsidR="00495B95">
        <w:rPr>
          <w:rFonts w:asciiTheme="majorBidi" w:hAnsiTheme="majorBidi" w:cstheme="majorBidi"/>
          <w:color w:val="auto"/>
          <w:sz w:val="24"/>
          <w:szCs w:val="24"/>
          <w:lang w:eastAsia="en-US"/>
        </w:rPr>
        <w:t xml:space="preserve">– </w:t>
      </w:r>
      <w:r w:rsidRPr="000B46A7">
        <w:rPr>
          <w:rFonts w:asciiTheme="majorBidi" w:hAnsiTheme="majorBidi" w:cstheme="majorBidi"/>
          <w:color w:val="auto"/>
          <w:sz w:val="24"/>
          <w:szCs w:val="24"/>
          <w:lang w:eastAsia="en-US"/>
        </w:rPr>
        <w:t>buvusi</w:t>
      </w:r>
      <w:r w:rsidR="00495B95">
        <w:rPr>
          <w:rFonts w:asciiTheme="majorBidi" w:hAnsiTheme="majorBidi" w:cstheme="majorBidi"/>
          <w:color w:val="auto"/>
          <w:sz w:val="24"/>
          <w:szCs w:val="24"/>
          <w:lang w:eastAsia="en-US"/>
        </w:rPr>
        <w:t>os</w:t>
      </w:r>
      <w:r w:rsidRPr="000B46A7">
        <w:rPr>
          <w:rFonts w:asciiTheme="majorBidi" w:hAnsiTheme="majorBidi" w:cstheme="majorBidi"/>
          <w:color w:val="auto"/>
          <w:sz w:val="24"/>
          <w:szCs w:val="24"/>
          <w:lang w:eastAsia="en-US"/>
        </w:rPr>
        <w:t xml:space="preserve"> padėt</w:t>
      </w:r>
      <w:r w:rsidR="00495B95">
        <w:rPr>
          <w:rFonts w:asciiTheme="majorBidi" w:hAnsiTheme="majorBidi" w:cstheme="majorBidi"/>
          <w:color w:val="auto"/>
          <w:sz w:val="24"/>
          <w:szCs w:val="24"/>
          <w:lang w:eastAsia="en-US"/>
        </w:rPr>
        <w:t>ies atkūrimo</w:t>
      </w:r>
      <w:r w:rsidRPr="000B46A7">
        <w:rPr>
          <w:rFonts w:asciiTheme="majorBidi" w:hAnsiTheme="majorBidi" w:cstheme="majorBidi"/>
          <w:color w:val="auto"/>
          <w:sz w:val="24"/>
          <w:szCs w:val="24"/>
          <w:lang w:eastAsia="en-US"/>
        </w:rPr>
        <w:t xml:space="preserve"> išlaidas turi padengti ieškovė. </w:t>
      </w:r>
    </w:p>
    <w:p w14:paraId="086B9E6E" w14:textId="3EF32BC6" w:rsidR="00DF35CE" w:rsidRPr="000B46A7" w:rsidRDefault="00DF35CE" w:rsidP="00D41920">
      <w:pPr>
        <w:pStyle w:val="Sraopastraipa"/>
        <w:numPr>
          <w:ilvl w:val="0"/>
          <w:numId w:val="3"/>
        </w:numPr>
        <w:spacing w:after="120" w:line="240" w:lineRule="auto"/>
        <w:ind w:left="357" w:hanging="357"/>
        <w:contextualSpacing w:val="0"/>
        <w:jc w:val="both"/>
        <w:rPr>
          <w:rFonts w:asciiTheme="majorBidi" w:hAnsiTheme="majorBidi" w:cstheme="majorBidi"/>
          <w:color w:val="auto"/>
          <w:lang w:eastAsia="en-US"/>
        </w:rPr>
      </w:pPr>
      <w:r w:rsidRPr="000B46A7">
        <w:rPr>
          <w:rFonts w:asciiTheme="majorBidi" w:hAnsiTheme="majorBidi" w:cstheme="majorBidi"/>
          <w:color w:val="auto"/>
          <w:sz w:val="24"/>
          <w:szCs w:val="24"/>
          <w:lang w:eastAsia="en-US"/>
        </w:rPr>
        <w:t>Teisėjų kolegija šiuo</w:t>
      </w:r>
      <w:r w:rsidR="00B866D8" w:rsidRPr="000B46A7">
        <w:rPr>
          <w:rFonts w:asciiTheme="majorBidi" w:hAnsiTheme="majorBidi" w:cstheme="majorBidi"/>
          <w:color w:val="auto"/>
          <w:sz w:val="24"/>
          <w:szCs w:val="24"/>
          <w:lang w:eastAsia="en-US"/>
        </w:rPr>
        <w:t xml:space="preserve">s atsakovės </w:t>
      </w:r>
      <w:r w:rsidRPr="000B46A7">
        <w:rPr>
          <w:rFonts w:asciiTheme="majorBidi" w:hAnsiTheme="majorBidi" w:cstheme="majorBidi"/>
          <w:color w:val="auto"/>
          <w:sz w:val="24"/>
          <w:szCs w:val="24"/>
          <w:lang w:eastAsia="en-US"/>
        </w:rPr>
        <w:t xml:space="preserve">argumentus atmeta kaip teisiškai nepagrįstus. Visų pirma, teismų nustatyta, kad ieškovę ir atsakovę siejo preliminarioji sutartis, šalys konkliudentiniais veiksmais pakeitė šią sutartį, </w:t>
      </w:r>
      <w:r w:rsidR="00386161">
        <w:rPr>
          <w:rFonts w:asciiTheme="majorBidi" w:hAnsiTheme="majorBidi" w:cstheme="majorBidi"/>
          <w:color w:val="auto"/>
          <w:sz w:val="24"/>
          <w:szCs w:val="24"/>
          <w:lang w:eastAsia="en-US"/>
        </w:rPr>
        <w:t xml:space="preserve">kai </w:t>
      </w:r>
      <w:r w:rsidRPr="000B46A7">
        <w:rPr>
          <w:rFonts w:asciiTheme="majorBidi" w:hAnsiTheme="majorBidi" w:cstheme="majorBidi"/>
          <w:color w:val="auto"/>
          <w:sz w:val="24"/>
          <w:szCs w:val="24"/>
          <w:lang w:eastAsia="en-US"/>
        </w:rPr>
        <w:t>atsakov</w:t>
      </w:r>
      <w:r w:rsidR="00386161">
        <w:rPr>
          <w:rFonts w:asciiTheme="majorBidi" w:hAnsiTheme="majorBidi" w:cstheme="majorBidi"/>
          <w:color w:val="auto"/>
          <w:sz w:val="24"/>
          <w:szCs w:val="24"/>
          <w:lang w:eastAsia="en-US"/>
        </w:rPr>
        <w:t>ė</w:t>
      </w:r>
      <w:r w:rsidRPr="000B46A7">
        <w:rPr>
          <w:rFonts w:asciiTheme="majorBidi" w:hAnsiTheme="majorBidi" w:cstheme="majorBidi"/>
          <w:color w:val="auto"/>
          <w:sz w:val="24"/>
          <w:szCs w:val="24"/>
          <w:lang w:eastAsia="en-US"/>
        </w:rPr>
        <w:t xml:space="preserve"> leid</w:t>
      </w:r>
      <w:r w:rsidR="00386161">
        <w:rPr>
          <w:rFonts w:asciiTheme="majorBidi" w:hAnsiTheme="majorBidi" w:cstheme="majorBidi"/>
          <w:color w:val="auto"/>
          <w:sz w:val="24"/>
          <w:szCs w:val="24"/>
          <w:lang w:eastAsia="en-US"/>
        </w:rPr>
        <w:t>o</w:t>
      </w:r>
      <w:r w:rsidRPr="000B46A7">
        <w:rPr>
          <w:rFonts w:asciiTheme="majorBidi" w:hAnsiTheme="majorBidi" w:cstheme="majorBidi"/>
          <w:color w:val="auto"/>
          <w:sz w:val="24"/>
          <w:szCs w:val="24"/>
          <w:lang w:eastAsia="en-US"/>
        </w:rPr>
        <w:t xml:space="preserve"> ieškovei atlikti </w:t>
      </w:r>
      <w:r w:rsidR="00B866D8" w:rsidRPr="000B46A7">
        <w:rPr>
          <w:rFonts w:asciiTheme="majorBidi" w:hAnsiTheme="majorBidi" w:cstheme="majorBidi"/>
          <w:color w:val="auto"/>
          <w:sz w:val="24"/>
          <w:szCs w:val="24"/>
          <w:lang w:eastAsia="en-US"/>
        </w:rPr>
        <w:t>statybos</w:t>
      </w:r>
      <w:r w:rsidRPr="000B46A7">
        <w:rPr>
          <w:rFonts w:asciiTheme="majorBidi" w:hAnsiTheme="majorBidi" w:cstheme="majorBidi"/>
          <w:color w:val="auto"/>
          <w:sz w:val="24"/>
          <w:szCs w:val="24"/>
          <w:lang w:eastAsia="en-US"/>
        </w:rPr>
        <w:t xml:space="preserve"> darbus</w:t>
      </w:r>
      <w:r w:rsidR="00E034EF" w:rsidRPr="000B46A7">
        <w:rPr>
          <w:rFonts w:asciiTheme="majorBidi" w:hAnsiTheme="majorBidi" w:cstheme="majorBidi"/>
          <w:color w:val="auto"/>
          <w:sz w:val="24"/>
          <w:szCs w:val="24"/>
          <w:lang w:eastAsia="en-US"/>
        </w:rPr>
        <w:t xml:space="preserve"> ir pa</w:t>
      </w:r>
      <w:r w:rsidR="00386161">
        <w:rPr>
          <w:rFonts w:asciiTheme="majorBidi" w:hAnsiTheme="majorBidi" w:cstheme="majorBidi"/>
          <w:color w:val="auto"/>
          <w:sz w:val="24"/>
          <w:szCs w:val="24"/>
          <w:lang w:eastAsia="en-US"/>
        </w:rPr>
        <w:t>t</w:t>
      </w:r>
      <w:r w:rsidR="00E034EF" w:rsidRPr="000B46A7">
        <w:rPr>
          <w:rFonts w:asciiTheme="majorBidi" w:hAnsiTheme="majorBidi" w:cstheme="majorBidi"/>
          <w:color w:val="auto"/>
          <w:sz w:val="24"/>
          <w:szCs w:val="24"/>
          <w:lang w:eastAsia="en-US"/>
        </w:rPr>
        <w:t>i pradėj</w:t>
      </w:r>
      <w:r w:rsidR="00386161">
        <w:rPr>
          <w:rFonts w:asciiTheme="majorBidi" w:hAnsiTheme="majorBidi" w:cstheme="majorBidi"/>
          <w:color w:val="auto"/>
          <w:sz w:val="24"/>
          <w:szCs w:val="24"/>
          <w:lang w:eastAsia="en-US"/>
        </w:rPr>
        <w:t>o</w:t>
      </w:r>
      <w:r w:rsidR="00E034EF" w:rsidRPr="000B46A7">
        <w:rPr>
          <w:rFonts w:asciiTheme="majorBidi" w:hAnsiTheme="majorBidi" w:cstheme="majorBidi"/>
          <w:color w:val="auto"/>
          <w:sz w:val="24"/>
          <w:szCs w:val="24"/>
          <w:lang w:eastAsia="en-US"/>
        </w:rPr>
        <w:t xml:space="preserve"> namo vidaus ardymo darbus. Ieškovė atliko gyvenamojo namo </w:t>
      </w:r>
      <w:r w:rsidR="00B866D8" w:rsidRPr="000B46A7">
        <w:rPr>
          <w:rFonts w:asciiTheme="majorBidi" w:hAnsiTheme="majorBidi" w:cstheme="majorBidi"/>
          <w:color w:val="auto"/>
          <w:sz w:val="24"/>
          <w:szCs w:val="24"/>
          <w:lang w:eastAsia="en-US"/>
        </w:rPr>
        <w:t>statybos</w:t>
      </w:r>
      <w:r w:rsidR="00E034EF" w:rsidRPr="000B46A7">
        <w:rPr>
          <w:rFonts w:asciiTheme="majorBidi" w:hAnsiTheme="majorBidi" w:cstheme="majorBidi"/>
          <w:color w:val="auto"/>
          <w:sz w:val="24"/>
          <w:szCs w:val="24"/>
          <w:lang w:eastAsia="en-US"/>
        </w:rPr>
        <w:t xml:space="preserve"> darbus esant atsakovės sutikimui, todėl teismai nenustatė, kad ieškovė pažeidė preliminariąją sutartį. </w:t>
      </w:r>
      <w:r w:rsidR="00386161">
        <w:rPr>
          <w:rFonts w:asciiTheme="majorBidi" w:hAnsiTheme="majorBidi" w:cstheme="majorBidi"/>
          <w:color w:val="auto"/>
          <w:sz w:val="24"/>
          <w:szCs w:val="24"/>
          <w:lang w:eastAsia="en-US"/>
        </w:rPr>
        <w:t>S</w:t>
      </w:r>
      <w:r w:rsidR="00E034EF" w:rsidRPr="000B46A7">
        <w:rPr>
          <w:rFonts w:asciiTheme="majorBidi" w:hAnsiTheme="majorBidi" w:cstheme="majorBidi"/>
          <w:color w:val="auto"/>
          <w:sz w:val="24"/>
          <w:szCs w:val="24"/>
          <w:lang w:eastAsia="en-US"/>
        </w:rPr>
        <w:t xml:space="preserve">tatybos darbai </w:t>
      </w:r>
      <w:r w:rsidR="00386161">
        <w:rPr>
          <w:rFonts w:asciiTheme="majorBidi" w:hAnsiTheme="majorBidi" w:cstheme="majorBidi"/>
          <w:color w:val="auto"/>
          <w:sz w:val="24"/>
          <w:szCs w:val="24"/>
          <w:lang w:eastAsia="en-US"/>
        </w:rPr>
        <w:t xml:space="preserve">ieškovės iniciatyva </w:t>
      </w:r>
      <w:r w:rsidR="00B866D8" w:rsidRPr="000B46A7">
        <w:rPr>
          <w:rFonts w:asciiTheme="majorBidi" w:hAnsiTheme="majorBidi" w:cstheme="majorBidi"/>
          <w:color w:val="auto"/>
          <w:sz w:val="24"/>
          <w:szCs w:val="24"/>
          <w:lang w:eastAsia="en-US"/>
        </w:rPr>
        <w:t xml:space="preserve">buvo atliekami </w:t>
      </w:r>
      <w:r w:rsidR="00E034EF" w:rsidRPr="000B46A7">
        <w:rPr>
          <w:rFonts w:asciiTheme="majorBidi" w:hAnsiTheme="majorBidi" w:cstheme="majorBidi"/>
          <w:color w:val="auto"/>
          <w:sz w:val="24"/>
          <w:szCs w:val="24"/>
          <w:lang w:eastAsia="en-US"/>
        </w:rPr>
        <w:t>vykd</w:t>
      </w:r>
      <w:r w:rsidR="00B866D8" w:rsidRPr="000B46A7">
        <w:rPr>
          <w:rFonts w:asciiTheme="majorBidi" w:hAnsiTheme="majorBidi" w:cstheme="majorBidi"/>
          <w:color w:val="auto"/>
          <w:sz w:val="24"/>
          <w:szCs w:val="24"/>
          <w:lang w:eastAsia="en-US"/>
        </w:rPr>
        <w:t xml:space="preserve">ant preliminariąją </w:t>
      </w:r>
      <w:r w:rsidR="00E034EF" w:rsidRPr="000B46A7">
        <w:rPr>
          <w:rFonts w:asciiTheme="majorBidi" w:hAnsiTheme="majorBidi" w:cstheme="majorBidi"/>
          <w:color w:val="auto"/>
          <w:sz w:val="24"/>
          <w:szCs w:val="24"/>
          <w:lang w:eastAsia="en-US"/>
        </w:rPr>
        <w:t>sutartį, todėl ieškovei nega</w:t>
      </w:r>
      <w:r w:rsidR="00B866D8" w:rsidRPr="000B46A7">
        <w:rPr>
          <w:rFonts w:asciiTheme="majorBidi" w:hAnsiTheme="majorBidi" w:cstheme="majorBidi"/>
          <w:color w:val="auto"/>
          <w:sz w:val="24"/>
          <w:szCs w:val="24"/>
          <w:lang w:eastAsia="en-US"/>
        </w:rPr>
        <w:t>l</w:t>
      </w:r>
      <w:r w:rsidR="00E034EF" w:rsidRPr="000B46A7">
        <w:rPr>
          <w:rFonts w:asciiTheme="majorBidi" w:hAnsiTheme="majorBidi" w:cstheme="majorBidi"/>
          <w:color w:val="auto"/>
          <w:sz w:val="24"/>
          <w:szCs w:val="24"/>
          <w:lang w:eastAsia="en-US"/>
        </w:rPr>
        <w:t xml:space="preserve">i būti taikoma deliktinė atsakomybė </w:t>
      </w:r>
      <w:r w:rsidR="00E034EF" w:rsidRPr="00BE7EB4">
        <w:rPr>
          <w:rFonts w:asciiTheme="majorBidi" w:hAnsiTheme="majorBidi" w:cstheme="majorBidi"/>
          <w:color w:val="auto"/>
          <w:sz w:val="24"/>
          <w:szCs w:val="24"/>
          <w:lang w:eastAsia="en-US"/>
        </w:rPr>
        <w:t xml:space="preserve">(Lietuvos Aukščiausiojo Teismo </w:t>
      </w:r>
      <w:r w:rsidR="00D54EAB" w:rsidRPr="00BE7EB4">
        <w:rPr>
          <w:rFonts w:asciiTheme="majorBidi" w:hAnsiTheme="majorBidi" w:cstheme="majorBidi"/>
          <w:color w:val="auto"/>
          <w:sz w:val="24"/>
          <w:szCs w:val="24"/>
          <w:lang w:eastAsia="en-US"/>
        </w:rPr>
        <w:t>2012 m. gruodžio 7 d. nutartis civilinėje byloje Nr.</w:t>
      </w:r>
      <w:r w:rsidR="00386161" w:rsidRPr="00BE7EB4">
        <w:rPr>
          <w:rFonts w:asciiTheme="majorBidi" w:hAnsiTheme="majorBidi" w:cstheme="majorBidi"/>
          <w:color w:val="auto"/>
          <w:sz w:val="24"/>
          <w:szCs w:val="24"/>
          <w:lang w:eastAsia="en-US"/>
        </w:rPr>
        <w:t> </w:t>
      </w:r>
      <w:r w:rsidR="00D54EAB" w:rsidRPr="00BE7EB4">
        <w:rPr>
          <w:rFonts w:asciiTheme="majorBidi" w:hAnsiTheme="majorBidi" w:cstheme="majorBidi"/>
          <w:color w:val="auto"/>
          <w:sz w:val="24"/>
          <w:szCs w:val="24"/>
          <w:lang w:eastAsia="en-US"/>
        </w:rPr>
        <w:t>3K-3-520/2012; 2020 m. gegužės 27 d. nutartis civilinėje byloje Nr. e3K-3-154-823/2020</w:t>
      </w:r>
      <w:r w:rsidR="00386161" w:rsidRPr="00BE7EB4">
        <w:rPr>
          <w:rFonts w:asciiTheme="majorBidi" w:hAnsiTheme="majorBidi" w:cstheme="majorBidi"/>
          <w:color w:val="auto"/>
          <w:sz w:val="24"/>
          <w:szCs w:val="24"/>
          <w:lang w:eastAsia="en-US"/>
        </w:rPr>
        <w:t>,</w:t>
      </w:r>
      <w:r w:rsidR="00D54EAB" w:rsidRPr="00BE7EB4">
        <w:rPr>
          <w:rFonts w:asciiTheme="majorBidi" w:hAnsiTheme="majorBidi" w:cstheme="majorBidi"/>
          <w:color w:val="auto"/>
          <w:sz w:val="24"/>
          <w:szCs w:val="24"/>
          <w:lang w:eastAsia="en-US"/>
        </w:rPr>
        <w:t xml:space="preserve"> 62</w:t>
      </w:r>
      <w:r w:rsidR="00386161" w:rsidRPr="00BE7EB4">
        <w:rPr>
          <w:rFonts w:asciiTheme="majorBidi" w:hAnsiTheme="majorBidi" w:cstheme="majorBidi"/>
          <w:color w:val="auto"/>
          <w:sz w:val="24"/>
          <w:szCs w:val="24"/>
          <w:lang w:eastAsia="en-US"/>
        </w:rPr>
        <w:t> </w:t>
      </w:r>
      <w:r w:rsidR="00D54EAB" w:rsidRPr="00BE7EB4">
        <w:rPr>
          <w:rFonts w:asciiTheme="majorBidi" w:hAnsiTheme="majorBidi" w:cstheme="majorBidi"/>
          <w:color w:val="auto"/>
          <w:sz w:val="24"/>
          <w:szCs w:val="24"/>
          <w:lang w:eastAsia="en-US"/>
        </w:rPr>
        <w:t>punktas)</w:t>
      </w:r>
      <w:r w:rsidR="00E034EF" w:rsidRPr="00BE7EB4">
        <w:rPr>
          <w:rFonts w:asciiTheme="majorBidi" w:hAnsiTheme="majorBidi" w:cstheme="majorBidi"/>
          <w:color w:val="auto"/>
          <w:sz w:val="24"/>
          <w:szCs w:val="24"/>
          <w:lang w:eastAsia="en-US"/>
        </w:rPr>
        <w:t>.</w:t>
      </w:r>
      <w:r w:rsidR="00E034EF" w:rsidRPr="000B46A7">
        <w:rPr>
          <w:rFonts w:asciiTheme="majorBidi" w:hAnsiTheme="majorBidi" w:cstheme="majorBidi"/>
          <w:color w:val="auto"/>
          <w:sz w:val="24"/>
          <w:szCs w:val="24"/>
          <w:lang w:eastAsia="en-US"/>
        </w:rPr>
        <w:t xml:space="preserve"> Dėl to teismų nustatytas viešosios teisės pažeidimas </w:t>
      </w:r>
      <w:r w:rsidR="00B866D8" w:rsidRPr="000B46A7">
        <w:rPr>
          <w:rFonts w:asciiTheme="majorBidi" w:hAnsiTheme="majorBidi" w:cstheme="majorBidi"/>
          <w:color w:val="auto"/>
          <w:sz w:val="24"/>
          <w:szCs w:val="24"/>
          <w:lang w:eastAsia="en-US"/>
        </w:rPr>
        <w:t xml:space="preserve">(savavališkos statybos darbai neturint statybą leidžiančio dokumento) </w:t>
      </w:r>
      <w:r w:rsidR="00E034EF" w:rsidRPr="000B46A7">
        <w:rPr>
          <w:rFonts w:asciiTheme="majorBidi" w:hAnsiTheme="majorBidi" w:cstheme="majorBidi"/>
          <w:color w:val="auto"/>
          <w:sz w:val="24"/>
          <w:szCs w:val="24"/>
          <w:lang w:eastAsia="en-US"/>
        </w:rPr>
        <w:t>neturi įtakos ieškovės ir atsakovės tarpusavio santykiams, todėl nelemia ieškovės civilinės atsakomybės atsakov</w:t>
      </w:r>
      <w:r w:rsidR="00495B95">
        <w:rPr>
          <w:rFonts w:asciiTheme="majorBidi" w:hAnsiTheme="majorBidi" w:cstheme="majorBidi"/>
          <w:color w:val="auto"/>
          <w:sz w:val="24"/>
          <w:szCs w:val="24"/>
          <w:lang w:eastAsia="en-US"/>
        </w:rPr>
        <w:t>ei</w:t>
      </w:r>
      <w:r w:rsidR="00E034EF" w:rsidRPr="000B46A7">
        <w:rPr>
          <w:rFonts w:asciiTheme="majorBidi" w:hAnsiTheme="majorBidi" w:cstheme="majorBidi"/>
          <w:color w:val="auto"/>
          <w:sz w:val="24"/>
          <w:szCs w:val="24"/>
          <w:lang w:eastAsia="en-US"/>
        </w:rPr>
        <w:t xml:space="preserve">. </w:t>
      </w:r>
      <w:r w:rsidR="00B866D8" w:rsidRPr="000B46A7">
        <w:rPr>
          <w:rFonts w:asciiTheme="majorBidi" w:hAnsiTheme="majorBidi" w:cstheme="majorBidi"/>
          <w:color w:val="auto"/>
          <w:sz w:val="24"/>
          <w:szCs w:val="24"/>
          <w:lang w:eastAsia="en-US"/>
        </w:rPr>
        <w:t>Todėl, teisėjų kolegijos nuomone, atsakomybę už viešosios teisės paže</w:t>
      </w:r>
      <w:r w:rsidR="000B46A7" w:rsidRPr="000B46A7">
        <w:rPr>
          <w:rFonts w:asciiTheme="majorBidi" w:hAnsiTheme="majorBidi" w:cstheme="majorBidi"/>
          <w:color w:val="auto"/>
          <w:sz w:val="24"/>
          <w:szCs w:val="24"/>
          <w:lang w:eastAsia="en-US"/>
        </w:rPr>
        <w:t>i</w:t>
      </w:r>
      <w:r w:rsidR="00B866D8" w:rsidRPr="000B46A7">
        <w:rPr>
          <w:rFonts w:asciiTheme="majorBidi" w:hAnsiTheme="majorBidi" w:cstheme="majorBidi"/>
          <w:color w:val="auto"/>
          <w:sz w:val="24"/>
          <w:szCs w:val="24"/>
          <w:lang w:eastAsia="en-US"/>
        </w:rPr>
        <w:t>dimą reglamentuojančios normos netaikytinos sprendžiant dėl ieškovės civilinės atsakomybės atsakov</w:t>
      </w:r>
      <w:r w:rsidR="00495B95">
        <w:rPr>
          <w:rFonts w:asciiTheme="majorBidi" w:hAnsiTheme="majorBidi" w:cstheme="majorBidi"/>
          <w:color w:val="auto"/>
          <w:sz w:val="24"/>
          <w:szCs w:val="24"/>
          <w:lang w:eastAsia="en-US"/>
        </w:rPr>
        <w:t>ei</w:t>
      </w:r>
      <w:r w:rsidR="00B866D8" w:rsidRPr="000B46A7">
        <w:rPr>
          <w:rFonts w:asciiTheme="majorBidi" w:hAnsiTheme="majorBidi" w:cstheme="majorBidi"/>
          <w:color w:val="auto"/>
          <w:sz w:val="24"/>
          <w:szCs w:val="24"/>
          <w:lang w:eastAsia="en-US"/>
        </w:rPr>
        <w:t>. Atsižvelgdama į teismų nustatytas aplinkybes ir aptartus motyvus, teisėjų kolegija neturi pagrindo nesutikti su bylą nagrinėjusių teismų išvada, kad ieškovė neatliko neteisėtų veiksmų atsakovės atžvilgiu.</w:t>
      </w:r>
    </w:p>
    <w:p w14:paraId="35C83C13" w14:textId="77777777" w:rsidR="00034634" w:rsidRPr="000B46A7" w:rsidRDefault="00034634" w:rsidP="00AD5793">
      <w:pPr>
        <w:pStyle w:val="Sraopastraipa"/>
        <w:spacing w:after="120" w:line="240" w:lineRule="auto"/>
        <w:ind w:left="0" w:firstLine="720"/>
        <w:contextualSpacing w:val="0"/>
        <w:jc w:val="both"/>
        <w:rPr>
          <w:rFonts w:asciiTheme="majorBidi" w:hAnsiTheme="majorBidi" w:cstheme="majorBidi"/>
          <w:i/>
          <w:iCs/>
          <w:color w:val="auto"/>
          <w:sz w:val="24"/>
          <w:szCs w:val="24"/>
          <w:lang w:eastAsia="en-US"/>
        </w:rPr>
      </w:pPr>
    </w:p>
    <w:p w14:paraId="4B10A25E" w14:textId="498530B8" w:rsidR="00AD5793" w:rsidRPr="000B46A7" w:rsidRDefault="00034634" w:rsidP="00AD5793">
      <w:pPr>
        <w:pStyle w:val="Sraopastraipa"/>
        <w:spacing w:after="120" w:line="240" w:lineRule="auto"/>
        <w:ind w:left="0" w:firstLine="720"/>
        <w:contextualSpacing w:val="0"/>
        <w:jc w:val="both"/>
        <w:rPr>
          <w:rFonts w:ascii="Times New Roman" w:hAnsi="Times New Roman"/>
          <w:i/>
          <w:iCs/>
          <w:color w:val="auto"/>
          <w:sz w:val="24"/>
          <w:szCs w:val="24"/>
          <w:lang w:eastAsia="en-US"/>
        </w:rPr>
      </w:pPr>
      <w:r w:rsidRPr="000B46A7">
        <w:rPr>
          <w:rFonts w:ascii="Times New Roman" w:hAnsi="Times New Roman"/>
          <w:i/>
          <w:iCs/>
          <w:color w:val="auto"/>
          <w:sz w:val="24"/>
          <w:szCs w:val="24"/>
          <w:lang w:eastAsia="en-US"/>
        </w:rPr>
        <w:t xml:space="preserve">Dėl </w:t>
      </w:r>
      <w:r w:rsidR="00AD5793" w:rsidRPr="000B46A7">
        <w:rPr>
          <w:rFonts w:ascii="Times New Roman" w:hAnsi="Times New Roman"/>
          <w:i/>
          <w:iCs/>
          <w:color w:val="auto"/>
          <w:sz w:val="24"/>
          <w:szCs w:val="24"/>
          <w:lang w:eastAsia="en-US"/>
        </w:rPr>
        <w:t>bylos procesinės baigties ir bylinėjimosi išlaidų</w:t>
      </w:r>
    </w:p>
    <w:p w14:paraId="5831C9C3" w14:textId="77777777" w:rsidR="00AD5793" w:rsidRPr="000B46A7" w:rsidRDefault="00AD5793" w:rsidP="00AD5793">
      <w:pPr>
        <w:pStyle w:val="Sraopastraipa"/>
        <w:spacing w:after="120"/>
        <w:ind w:left="360"/>
        <w:contextualSpacing w:val="0"/>
        <w:jc w:val="both"/>
        <w:rPr>
          <w:rFonts w:ascii="Times New Roman" w:hAnsi="Times New Roman"/>
          <w:color w:val="auto"/>
          <w:sz w:val="24"/>
          <w:szCs w:val="24"/>
          <w:lang w:eastAsia="en-US"/>
        </w:rPr>
      </w:pPr>
    </w:p>
    <w:p w14:paraId="4B82C9AD" w14:textId="1E133BD5" w:rsidR="00A6470F" w:rsidRPr="000B46A7" w:rsidRDefault="00A6470F" w:rsidP="00A6470F">
      <w:pPr>
        <w:pStyle w:val="Sraopastraipa"/>
        <w:numPr>
          <w:ilvl w:val="0"/>
          <w:numId w:val="3"/>
        </w:numPr>
        <w:spacing w:after="120" w:line="240" w:lineRule="auto"/>
        <w:contextualSpacing w:val="0"/>
        <w:jc w:val="both"/>
        <w:rPr>
          <w:rFonts w:ascii="Times New Roman" w:hAnsi="Times New Roman"/>
          <w:sz w:val="24"/>
          <w:szCs w:val="24"/>
        </w:rPr>
      </w:pPr>
      <w:r w:rsidRPr="000B46A7">
        <w:rPr>
          <w:rFonts w:ascii="Times New Roman" w:hAnsi="Times New Roman"/>
          <w:sz w:val="24"/>
          <w:szCs w:val="24"/>
        </w:rPr>
        <w:t>Remdamasi nutartyje pateiktais išaiškinimais bei argumentais, teisėjų kolegija nusprendžia, kad atsakovės kasaciniame skunde nurodyti nesutikimo su skundžiama apeliacinės instancijos teismo nutartimi argumentai nesudaro pagrindo keisti ar naikinti skundžiamą teismo nutartį. Apeliacinės instancijos teismas tinkamai aiškino ir taikė ginčui aktualias pirmiau aptartas teisės normas, todėl apeliacinės instancijos teismo nutartis paliekama nepakeista (CPK 359 straipsnio 1 dalies 1 punktas).</w:t>
      </w:r>
    </w:p>
    <w:p w14:paraId="737FC46A" w14:textId="4811F08D" w:rsidR="00A6470F" w:rsidRPr="000B46A7" w:rsidRDefault="00A6470F" w:rsidP="00A6470F">
      <w:pPr>
        <w:pStyle w:val="Sraopastraipa"/>
        <w:numPr>
          <w:ilvl w:val="0"/>
          <w:numId w:val="3"/>
        </w:numPr>
        <w:spacing w:after="120" w:line="240" w:lineRule="auto"/>
        <w:contextualSpacing w:val="0"/>
        <w:jc w:val="both"/>
        <w:rPr>
          <w:rFonts w:asciiTheme="majorBidi" w:hAnsiTheme="majorBidi" w:cstheme="majorBidi"/>
          <w:sz w:val="24"/>
          <w:szCs w:val="24"/>
        </w:rPr>
      </w:pPr>
      <w:r w:rsidRPr="000B46A7">
        <w:rPr>
          <w:rFonts w:asciiTheme="majorBidi" w:hAnsiTheme="majorBidi" w:cstheme="majorBidi"/>
          <w:sz w:val="24"/>
          <w:szCs w:val="24"/>
        </w:rPr>
        <w:t>Kiti atsakovės kasacinio skundo argumentai nėra reikšmingi bylai kasaciniame teisme teisingai išnagrinėti, teismų praktikai formuoti ar jai vienodinti, todėl teisėjų kolegija dėl jų nepasisako.</w:t>
      </w:r>
    </w:p>
    <w:p w14:paraId="10B3C2B3" w14:textId="77777777" w:rsidR="00A6470F" w:rsidRPr="000B46A7" w:rsidRDefault="00A6470F" w:rsidP="005D19F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B46A7">
        <w:rPr>
          <w:rFonts w:ascii="Times New Roman" w:hAnsi="Times New Roman"/>
          <w:sz w:val="24"/>
          <w:szCs w:val="24"/>
        </w:rPr>
        <w:t>Šaliai, kurios naudai priimtas sprendimas, jos turėtas bylinėjimosi išlaidas teismas priteisia iš antrosios šalies, nors ši ir būtų atleista nuo bylinėjimosi išlaidų mokėjimo į valstybės biudžetą (CPK 93 straipsnio 1 dalis).</w:t>
      </w:r>
    </w:p>
    <w:p w14:paraId="652B5F47" w14:textId="5E4931BD" w:rsidR="00A6470F" w:rsidRPr="000B46A7" w:rsidRDefault="00A6470F" w:rsidP="005D19F3">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imes New Roman" w:hAnsi="Times New Roman"/>
          <w:sz w:val="24"/>
          <w:szCs w:val="24"/>
        </w:rPr>
        <w:t>Atsakovės kasacinį skundą atmetus, konstatuotina, kad nagrinėjamą bylą laimėjo ieškovė.</w:t>
      </w:r>
    </w:p>
    <w:p w14:paraId="7EDB04F3" w14:textId="11E32991" w:rsidR="00D54EAB" w:rsidRPr="000B46A7" w:rsidRDefault="00192F38" w:rsidP="005D19F3">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Ieškovė</w:t>
      </w:r>
      <w:r w:rsidR="00D54EAB" w:rsidRPr="000B46A7">
        <w:rPr>
          <w:rFonts w:asciiTheme="majorBidi" w:hAnsiTheme="majorBidi" w:cstheme="majorBidi"/>
          <w:sz w:val="24"/>
          <w:szCs w:val="24"/>
        </w:rPr>
        <w:t xml:space="preserve"> pateikė įrodymus, patvirtinančius kasaciniame teisme patirtas bylinėjimosi išlaidas – </w:t>
      </w:r>
      <w:r w:rsidRPr="000B46A7">
        <w:rPr>
          <w:rFonts w:asciiTheme="majorBidi" w:hAnsiTheme="majorBidi" w:cstheme="majorBidi"/>
          <w:sz w:val="24"/>
          <w:szCs w:val="24"/>
        </w:rPr>
        <w:t>2613,60</w:t>
      </w:r>
      <w:r w:rsidR="00D54EAB" w:rsidRPr="000B46A7">
        <w:rPr>
          <w:rFonts w:asciiTheme="majorBidi" w:hAnsiTheme="majorBidi" w:cstheme="majorBidi"/>
          <w:sz w:val="24"/>
          <w:szCs w:val="24"/>
        </w:rPr>
        <w:t xml:space="preserve"> Eur už atsiliepimo į kasacinį skundą parengimą, ir prašo priteisti šių bylinėjimosi išlaidų atlyginimą. Prašoma priteisti išlaidų teisinei pagalbai rengiant atsiliepimą į kasacinį skundą atlyginimo suma </w:t>
      </w:r>
      <w:r w:rsidRPr="000B46A7">
        <w:rPr>
          <w:rFonts w:asciiTheme="majorBidi" w:hAnsiTheme="majorBidi" w:cstheme="majorBidi"/>
          <w:sz w:val="24"/>
          <w:szCs w:val="24"/>
        </w:rPr>
        <w:t>ne</w:t>
      </w:r>
      <w:r w:rsidR="00D54EAB" w:rsidRPr="000B46A7">
        <w:rPr>
          <w:rFonts w:asciiTheme="majorBidi" w:hAnsiTheme="majorBidi" w:cstheme="majorBidi"/>
          <w:sz w:val="24"/>
          <w:szCs w:val="24"/>
        </w:rPr>
        <w:t>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 7, 8.14</w:t>
      </w:r>
      <w:r w:rsidR="00386161">
        <w:rPr>
          <w:rFonts w:asciiTheme="majorBidi" w:hAnsiTheme="majorBidi" w:cstheme="majorBidi"/>
          <w:sz w:val="24"/>
          <w:szCs w:val="24"/>
        </w:rPr>
        <w:t> </w:t>
      </w:r>
      <w:r w:rsidR="00D54EAB" w:rsidRPr="000B46A7">
        <w:rPr>
          <w:rFonts w:asciiTheme="majorBidi" w:hAnsiTheme="majorBidi" w:cstheme="majorBidi"/>
          <w:sz w:val="24"/>
          <w:szCs w:val="24"/>
        </w:rPr>
        <w:t>punktuose nustatyt</w:t>
      </w:r>
      <w:r w:rsidRPr="000B46A7">
        <w:rPr>
          <w:rFonts w:asciiTheme="majorBidi" w:hAnsiTheme="majorBidi" w:cstheme="majorBidi"/>
          <w:sz w:val="24"/>
          <w:szCs w:val="24"/>
        </w:rPr>
        <w:t>o</w:t>
      </w:r>
      <w:r w:rsidR="00D54EAB" w:rsidRPr="000B46A7">
        <w:rPr>
          <w:rFonts w:asciiTheme="majorBidi" w:hAnsiTheme="majorBidi" w:cstheme="majorBidi"/>
          <w:sz w:val="24"/>
          <w:szCs w:val="24"/>
        </w:rPr>
        <w:t xml:space="preserve"> maksimal</w:t>
      </w:r>
      <w:r w:rsidRPr="000B46A7">
        <w:rPr>
          <w:rFonts w:asciiTheme="majorBidi" w:hAnsiTheme="majorBidi" w:cstheme="majorBidi"/>
          <w:sz w:val="24"/>
          <w:szCs w:val="24"/>
        </w:rPr>
        <w:t>aus</w:t>
      </w:r>
      <w:r w:rsidR="00D54EAB" w:rsidRPr="000B46A7">
        <w:rPr>
          <w:rFonts w:asciiTheme="majorBidi" w:hAnsiTheme="majorBidi" w:cstheme="majorBidi"/>
          <w:sz w:val="24"/>
          <w:szCs w:val="24"/>
        </w:rPr>
        <w:t xml:space="preserve"> dyd</w:t>
      </w:r>
      <w:r w:rsidRPr="000B46A7">
        <w:rPr>
          <w:rFonts w:asciiTheme="majorBidi" w:hAnsiTheme="majorBidi" w:cstheme="majorBidi"/>
          <w:sz w:val="24"/>
          <w:szCs w:val="24"/>
        </w:rPr>
        <w:t>žio</w:t>
      </w:r>
      <w:r w:rsidR="00D54EAB" w:rsidRPr="000B46A7">
        <w:rPr>
          <w:rFonts w:asciiTheme="majorBidi" w:hAnsiTheme="majorBidi" w:cstheme="majorBidi"/>
          <w:sz w:val="24"/>
          <w:szCs w:val="24"/>
        </w:rPr>
        <w:t xml:space="preserve">, todėl </w:t>
      </w:r>
      <w:r w:rsidRPr="000B46A7">
        <w:rPr>
          <w:rFonts w:asciiTheme="majorBidi" w:hAnsiTheme="majorBidi" w:cstheme="majorBidi"/>
          <w:sz w:val="24"/>
          <w:szCs w:val="24"/>
        </w:rPr>
        <w:t>ieškovės</w:t>
      </w:r>
      <w:r w:rsidR="00D54EAB" w:rsidRPr="000B46A7">
        <w:rPr>
          <w:rFonts w:asciiTheme="majorBidi" w:hAnsiTheme="majorBidi" w:cstheme="majorBidi"/>
          <w:sz w:val="24"/>
          <w:szCs w:val="24"/>
        </w:rPr>
        <w:t xml:space="preserve"> prašymas dėl šių išlaidų atlyginimo priteisimo </w:t>
      </w:r>
      <w:proofErr w:type="spellStart"/>
      <w:r w:rsidR="00D54EAB" w:rsidRPr="000B46A7">
        <w:rPr>
          <w:rFonts w:asciiTheme="majorBidi" w:hAnsiTheme="majorBidi" w:cstheme="majorBidi"/>
          <w:sz w:val="24"/>
          <w:szCs w:val="24"/>
        </w:rPr>
        <w:t>tenkintinas</w:t>
      </w:r>
      <w:proofErr w:type="spellEnd"/>
      <w:r w:rsidR="00D54EAB" w:rsidRPr="000B46A7">
        <w:rPr>
          <w:rFonts w:asciiTheme="majorBidi" w:hAnsiTheme="majorBidi" w:cstheme="majorBidi"/>
          <w:sz w:val="24"/>
          <w:szCs w:val="24"/>
        </w:rPr>
        <w:t xml:space="preserve"> (CPK 93 straipsnio 1 dalis, 98 straipsnis). </w:t>
      </w:r>
    </w:p>
    <w:p w14:paraId="3359D903" w14:textId="77777777" w:rsidR="00D54EAB" w:rsidRPr="000B46A7" w:rsidRDefault="00D54EAB" w:rsidP="00192F38">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0B46A7">
        <w:rPr>
          <w:rFonts w:asciiTheme="majorBidi" w:hAnsiTheme="majorBidi" w:cstheme="majorBidi"/>
          <w:sz w:val="24"/>
          <w:szCs w:val="24"/>
        </w:rPr>
        <w:t>Kasaciniame teisme bylinėjimosi išlaidų, susijusių su procesinių dokumentų įteikimu, nepatirta.</w:t>
      </w:r>
    </w:p>
    <w:p w14:paraId="1F683FAA" w14:textId="77777777" w:rsidR="00AD5793" w:rsidRPr="000B46A7" w:rsidRDefault="00AD5793" w:rsidP="00AD5793">
      <w:pPr>
        <w:pStyle w:val="Sraopastraipa"/>
        <w:spacing w:before="120" w:after="0" w:line="240" w:lineRule="auto"/>
        <w:ind w:left="357" w:firstLine="720"/>
        <w:jc w:val="both"/>
        <w:rPr>
          <w:rFonts w:ascii="Times New Roman" w:hAnsi="Times New Roman"/>
          <w:color w:val="auto"/>
          <w:sz w:val="24"/>
          <w:szCs w:val="24"/>
          <w:lang w:eastAsia="en-US"/>
        </w:rPr>
      </w:pPr>
    </w:p>
    <w:p w14:paraId="7D5F27D5" w14:textId="7762F8B8" w:rsidR="00AD5793" w:rsidRPr="000B46A7" w:rsidRDefault="00AD5793" w:rsidP="00AD5793">
      <w:pPr>
        <w:pStyle w:val="Sraopastraipa"/>
        <w:spacing w:before="120" w:line="240" w:lineRule="auto"/>
        <w:ind w:left="0" w:firstLine="720"/>
        <w:jc w:val="both"/>
        <w:rPr>
          <w:rFonts w:ascii="Times New Roman" w:hAnsi="Times New Roman"/>
          <w:color w:val="auto"/>
          <w:sz w:val="24"/>
          <w:szCs w:val="24"/>
          <w:lang w:eastAsia="en-US"/>
        </w:rPr>
      </w:pPr>
      <w:r w:rsidRPr="000B46A7">
        <w:rPr>
          <w:rFonts w:ascii="Times New Roman" w:hAnsi="Times New Roman"/>
          <w:color w:val="auto"/>
          <w:sz w:val="24"/>
          <w:szCs w:val="24"/>
          <w:lang w:eastAsia="en-US"/>
        </w:rPr>
        <w:t>Lietuvos Aukščiausiojo Teismo Civilinių bylų skyriaus teisėjų kolegija, vadovaudamasi Lietuvos Respublikos civilinio proceso kodekso 359 straipsnio 1 dalies 1 punktu, 362 straipsniu,</w:t>
      </w:r>
    </w:p>
    <w:p w14:paraId="468816BB" w14:textId="77777777" w:rsidR="00AD5793" w:rsidRPr="000B46A7" w:rsidRDefault="00AD5793" w:rsidP="00AD5793">
      <w:pPr>
        <w:pStyle w:val="Sraopastraipa"/>
        <w:spacing w:before="120" w:line="240" w:lineRule="auto"/>
        <w:ind w:left="360"/>
        <w:jc w:val="both"/>
        <w:rPr>
          <w:rFonts w:ascii="Times New Roman" w:hAnsi="Times New Roman"/>
          <w:color w:val="auto"/>
          <w:sz w:val="24"/>
          <w:szCs w:val="24"/>
          <w:lang w:eastAsia="en-US"/>
        </w:rPr>
      </w:pPr>
    </w:p>
    <w:p w14:paraId="6DDCE39D" w14:textId="77777777" w:rsidR="00AD5793" w:rsidRPr="000B46A7" w:rsidRDefault="00AD5793" w:rsidP="00AD5793">
      <w:pPr>
        <w:pStyle w:val="Sraopastraipa"/>
        <w:spacing w:before="120" w:after="240" w:line="240" w:lineRule="auto"/>
        <w:ind w:left="0"/>
        <w:jc w:val="both"/>
        <w:rPr>
          <w:rFonts w:ascii="Times New Roman" w:hAnsi="Times New Roman"/>
          <w:color w:val="auto"/>
          <w:sz w:val="24"/>
          <w:szCs w:val="24"/>
          <w:lang w:eastAsia="en-US"/>
        </w:rPr>
      </w:pPr>
      <w:r w:rsidRPr="000B46A7">
        <w:rPr>
          <w:rFonts w:ascii="Times New Roman" w:hAnsi="Times New Roman"/>
          <w:color w:val="auto"/>
          <w:sz w:val="24"/>
          <w:szCs w:val="24"/>
          <w:lang w:eastAsia="en-US"/>
        </w:rPr>
        <w:t>n u t a r i a :</w:t>
      </w:r>
    </w:p>
    <w:p w14:paraId="4E14FC83" w14:textId="77777777" w:rsidR="00AD5793" w:rsidRPr="000B46A7" w:rsidRDefault="00AD5793" w:rsidP="00AD5793">
      <w:pPr>
        <w:pStyle w:val="Sraopastraipa"/>
        <w:spacing w:before="120" w:line="240" w:lineRule="auto"/>
        <w:ind w:left="360"/>
        <w:jc w:val="both"/>
        <w:rPr>
          <w:rFonts w:ascii="Times New Roman" w:hAnsi="Times New Roman"/>
          <w:color w:val="auto"/>
          <w:sz w:val="24"/>
          <w:szCs w:val="24"/>
          <w:lang w:eastAsia="en-US"/>
        </w:rPr>
      </w:pPr>
    </w:p>
    <w:p w14:paraId="2A78E1C9" w14:textId="72FE4D21" w:rsidR="00AD5793" w:rsidRPr="000B46A7" w:rsidRDefault="00AD5793" w:rsidP="00AD5793">
      <w:pPr>
        <w:pStyle w:val="Sraopastraipa"/>
        <w:spacing w:before="120" w:line="240" w:lineRule="auto"/>
        <w:ind w:left="0" w:firstLine="720"/>
        <w:jc w:val="both"/>
        <w:rPr>
          <w:rFonts w:asciiTheme="majorBidi" w:hAnsiTheme="majorBidi" w:cstheme="majorBidi"/>
          <w:sz w:val="24"/>
          <w:szCs w:val="24"/>
        </w:rPr>
      </w:pPr>
      <w:r w:rsidRPr="000B46A7">
        <w:rPr>
          <w:rFonts w:asciiTheme="majorBidi" w:hAnsiTheme="majorBidi" w:cstheme="majorBidi"/>
          <w:sz w:val="24"/>
          <w:szCs w:val="24"/>
        </w:rPr>
        <w:t>Kauno apygardos teismo Civilinių bylų skyriaus teisėjų kolegijos 2024 m. rugsėjo 12 d. nutartį palikti nepakeist</w:t>
      </w:r>
      <w:r w:rsidR="00554D72">
        <w:rPr>
          <w:rFonts w:asciiTheme="majorBidi" w:hAnsiTheme="majorBidi" w:cstheme="majorBidi"/>
          <w:sz w:val="24"/>
          <w:szCs w:val="24"/>
        </w:rPr>
        <w:t>ą</w:t>
      </w:r>
      <w:r w:rsidRPr="000B46A7">
        <w:rPr>
          <w:rFonts w:asciiTheme="majorBidi" w:hAnsiTheme="majorBidi" w:cstheme="majorBidi"/>
          <w:sz w:val="24"/>
          <w:szCs w:val="24"/>
        </w:rPr>
        <w:t>.</w:t>
      </w:r>
    </w:p>
    <w:p w14:paraId="0D62F1C4" w14:textId="0172BD56" w:rsidR="00192F38" w:rsidRPr="000B46A7" w:rsidRDefault="00192F38" w:rsidP="00AD5793">
      <w:pPr>
        <w:pStyle w:val="Sraopastraipa"/>
        <w:spacing w:before="120" w:line="240" w:lineRule="auto"/>
        <w:ind w:left="0" w:firstLine="720"/>
        <w:jc w:val="both"/>
        <w:rPr>
          <w:rFonts w:asciiTheme="majorBidi" w:hAnsiTheme="majorBidi" w:cstheme="majorBidi"/>
          <w:sz w:val="24"/>
          <w:szCs w:val="24"/>
        </w:rPr>
      </w:pPr>
      <w:r w:rsidRPr="000B46A7">
        <w:rPr>
          <w:rFonts w:asciiTheme="majorBidi" w:hAnsiTheme="majorBidi" w:cstheme="majorBidi"/>
          <w:sz w:val="24"/>
          <w:szCs w:val="24"/>
        </w:rPr>
        <w:t xml:space="preserve">Priteisti ieškovei </w:t>
      </w:r>
      <w:bookmarkStart w:id="15" w:name="Buk_13"/>
      <w:r w:rsidR="00F4476A" w:rsidRPr="00F4476A">
        <w:rPr>
          <w:rFonts w:asciiTheme="majorBidi" w:hAnsiTheme="majorBidi" w:cstheme="majorBidi"/>
          <w:color w:val="auto"/>
          <w:sz w:val="24"/>
          <w:szCs w:val="24"/>
        </w:rPr>
        <w:t xml:space="preserve">J. M. </w:t>
      </w:r>
      <w:bookmarkEnd w:id="15"/>
      <w:r w:rsidRPr="000B46A7">
        <w:rPr>
          <w:rFonts w:asciiTheme="majorBidi" w:hAnsiTheme="majorBidi" w:cstheme="majorBidi"/>
          <w:sz w:val="24"/>
          <w:szCs w:val="24"/>
        </w:rPr>
        <w:t xml:space="preserve">(a. k. </w:t>
      </w:r>
      <w:bookmarkStart w:id="16" w:name="Buk_2"/>
      <w:r w:rsidR="00F4476A" w:rsidRPr="00F4476A">
        <w:rPr>
          <w:rFonts w:asciiTheme="majorBidi" w:hAnsiTheme="majorBidi" w:cstheme="majorBidi"/>
          <w:color w:val="auto"/>
          <w:sz w:val="24"/>
          <w:szCs w:val="24"/>
        </w:rPr>
        <w:t xml:space="preserve">(duomenys neskelbtini) </w:t>
      </w:r>
      <w:bookmarkEnd w:id="16"/>
      <w:r w:rsidRPr="000B46A7">
        <w:rPr>
          <w:rFonts w:asciiTheme="majorBidi" w:hAnsiTheme="majorBidi" w:cstheme="majorBidi"/>
          <w:sz w:val="24"/>
          <w:szCs w:val="24"/>
        </w:rPr>
        <w:t xml:space="preserve">iš atsakovės </w:t>
      </w:r>
      <w:bookmarkStart w:id="17" w:name="Buk_8"/>
      <w:r w:rsidR="00F4476A" w:rsidRPr="00F4476A">
        <w:rPr>
          <w:rFonts w:asciiTheme="majorBidi" w:hAnsiTheme="majorBidi" w:cstheme="majorBidi"/>
          <w:color w:val="auto"/>
          <w:sz w:val="24"/>
          <w:szCs w:val="24"/>
        </w:rPr>
        <w:t xml:space="preserve">G. G. </w:t>
      </w:r>
      <w:bookmarkEnd w:id="17"/>
      <w:r w:rsidRPr="000B46A7">
        <w:rPr>
          <w:rFonts w:asciiTheme="majorBidi" w:hAnsiTheme="majorBidi" w:cstheme="majorBidi"/>
          <w:sz w:val="24"/>
          <w:szCs w:val="24"/>
        </w:rPr>
        <w:t>(a.</w:t>
      </w:r>
      <w:r w:rsidR="000B46A7">
        <w:rPr>
          <w:rFonts w:asciiTheme="majorBidi" w:hAnsiTheme="majorBidi" w:cstheme="majorBidi"/>
          <w:sz w:val="24"/>
          <w:szCs w:val="24"/>
        </w:rPr>
        <w:t> </w:t>
      </w:r>
      <w:r w:rsidRPr="000B46A7">
        <w:rPr>
          <w:rFonts w:asciiTheme="majorBidi" w:hAnsiTheme="majorBidi" w:cstheme="majorBidi"/>
          <w:sz w:val="24"/>
          <w:szCs w:val="24"/>
        </w:rPr>
        <w:t xml:space="preserve">k. </w:t>
      </w:r>
      <w:bookmarkStart w:id="18" w:name="Buk_1"/>
      <w:r w:rsidR="00F4476A" w:rsidRPr="00F4476A">
        <w:rPr>
          <w:rFonts w:asciiTheme="majorBidi" w:hAnsiTheme="majorBidi" w:cstheme="majorBidi"/>
          <w:color w:val="auto"/>
          <w:sz w:val="24"/>
          <w:szCs w:val="24"/>
        </w:rPr>
        <w:t xml:space="preserve">(duomenys neskelbtini) </w:t>
      </w:r>
      <w:bookmarkEnd w:id="18"/>
      <w:r w:rsidRPr="000B46A7">
        <w:rPr>
          <w:rFonts w:asciiTheme="majorBidi" w:hAnsiTheme="majorBidi" w:cstheme="majorBidi"/>
          <w:sz w:val="24"/>
          <w:szCs w:val="24"/>
        </w:rPr>
        <w:t xml:space="preserve">2613,60 (dviejų tūkstančių šešių šimtų trylikos </w:t>
      </w:r>
      <w:r w:rsidR="00495B95">
        <w:rPr>
          <w:rFonts w:asciiTheme="majorBidi" w:hAnsiTheme="majorBidi" w:cstheme="majorBidi"/>
          <w:sz w:val="24"/>
          <w:szCs w:val="24"/>
        </w:rPr>
        <w:t>Eur</w:t>
      </w:r>
      <w:r w:rsidRPr="000B46A7">
        <w:rPr>
          <w:rFonts w:asciiTheme="majorBidi" w:hAnsiTheme="majorBidi" w:cstheme="majorBidi"/>
          <w:sz w:val="24"/>
          <w:szCs w:val="24"/>
        </w:rPr>
        <w:t xml:space="preserve"> 60 ct) bylinėjimosi išlaidų kasaciniame teisme atlyginimą.</w:t>
      </w:r>
    </w:p>
    <w:p w14:paraId="576F1003" w14:textId="7B5FEFA1" w:rsidR="00AD5793" w:rsidRPr="000B46A7" w:rsidRDefault="00AD5793" w:rsidP="00AD5793">
      <w:pPr>
        <w:pStyle w:val="Sraopastraipa"/>
        <w:spacing w:before="120" w:line="240" w:lineRule="auto"/>
        <w:ind w:left="0" w:firstLine="720"/>
        <w:jc w:val="both"/>
        <w:rPr>
          <w:rFonts w:asciiTheme="majorBidi" w:hAnsiTheme="majorBidi" w:cstheme="majorBidi"/>
          <w:color w:val="auto"/>
          <w:sz w:val="24"/>
          <w:szCs w:val="24"/>
          <w:lang w:eastAsia="en-US"/>
        </w:rPr>
      </w:pPr>
      <w:r w:rsidRPr="000B46A7">
        <w:rPr>
          <w:rFonts w:asciiTheme="majorBidi" w:hAnsiTheme="majorBidi" w:cstheme="majorBidi"/>
          <w:color w:val="auto"/>
          <w:sz w:val="24"/>
          <w:szCs w:val="24"/>
          <w:lang w:eastAsia="en-US"/>
        </w:rPr>
        <w:t>Ši Lietuvos Aukščiausiojo Teismo nutartis yra galutinė, neskundžiama ir įsiteisėja nuo priėmimo dienos.</w:t>
      </w:r>
    </w:p>
    <w:p w14:paraId="5AC61CA1" w14:textId="77777777" w:rsidR="00AD5793" w:rsidRPr="000B46A7" w:rsidRDefault="00AD5793" w:rsidP="00AD5793">
      <w:pPr>
        <w:tabs>
          <w:tab w:val="left" w:pos="6237"/>
        </w:tabs>
        <w:ind w:firstLine="357"/>
        <w:jc w:val="both"/>
        <w:rPr>
          <w:color w:val="auto"/>
        </w:rPr>
      </w:pPr>
    </w:p>
    <w:p w14:paraId="71A14335" w14:textId="58F8B4E7" w:rsidR="00AD5793" w:rsidRDefault="00AD5793" w:rsidP="00AD5793">
      <w:pPr>
        <w:tabs>
          <w:tab w:val="left" w:pos="6237"/>
        </w:tabs>
        <w:jc w:val="both"/>
        <w:rPr>
          <w:color w:val="auto"/>
        </w:rPr>
      </w:pPr>
      <w:r w:rsidRPr="000B46A7">
        <w:rPr>
          <w:color w:val="auto"/>
        </w:rPr>
        <w:t>Teisėjai</w:t>
      </w:r>
      <w:r w:rsidRPr="000B46A7">
        <w:rPr>
          <w:color w:val="auto"/>
        </w:rPr>
        <w:tab/>
        <w:t>Vi</w:t>
      </w:r>
      <w:r w:rsidR="000B46A7">
        <w:rPr>
          <w:color w:val="auto"/>
        </w:rPr>
        <w:t>r</w:t>
      </w:r>
      <w:r w:rsidRPr="000B46A7">
        <w:rPr>
          <w:color w:val="auto"/>
        </w:rPr>
        <w:t xml:space="preserve">gilijus </w:t>
      </w:r>
      <w:proofErr w:type="spellStart"/>
      <w:r w:rsidRPr="000B46A7">
        <w:rPr>
          <w:color w:val="auto"/>
        </w:rPr>
        <w:t>Grabinskas</w:t>
      </w:r>
      <w:proofErr w:type="spellEnd"/>
    </w:p>
    <w:p w14:paraId="13D1D224" w14:textId="77777777" w:rsidR="004F5C94" w:rsidRPr="000B46A7" w:rsidRDefault="004F5C94" w:rsidP="00AD5793">
      <w:pPr>
        <w:tabs>
          <w:tab w:val="left" w:pos="6237"/>
        </w:tabs>
        <w:jc w:val="both"/>
        <w:rPr>
          <w:color w:val="auto"/>
        </w:rPr>
      </w:pPr>
    </w:p>
    <w:p w14:paraId="50C2802E" w14:textId="77777777" w:rsidR="00AD5793" w:rsidRPr="000B46A7" w:rsidRDefault="00AD5793" w:rsidP="00AD5793">
      <w:pPr>
        <w:tabs>
          <w:tab w:val="left" w:pos="6237"/>
        </w:tabs>
        <w:jc w:val="both"/>
        <w:rPr>
          <w:color w:val="auto"/>
        </w:rPr>
      </w:pPr>
    </w:p>
    <w:p w14:paraId="7D4528A6" w14:textId="1ECBFB32" w:rsidR="00AD5793" w:rsidRPr="000B46A7" w:rsidRDefault="00AD5793" w:rsidP="00AD5793">
      <w:pPr>
        <w:tabs>
          <w:tab w:val="left" w:pos="6237"/>
        </w:tabs>
        <w:jc w:val="both"/>
        <w:rPr>
          <w:color w:val="auto"/>
        </w:rPr>
      </w:pPr>
      <w:r w:rsidRPr="000B46A7">
        <w:rPr>
          <w:color w:val="auto"/>
        </w:rPr>
        <w:tab/>
      </w:r>
      <w:r w:rsidRPr="000B46A7">
        <w:rPr>
          <w:color w:val="auto"/>
        </w:rPr>
        <w:tab/>
      </w:r>
      <w:proofErr w:type="spellStart"/>
      <w:r w:rsidRPr="000B46A7">
        <w:rPr>
          <w:color w:val="auto"/>
        </w:rPr>
        <w:t>A</w:t>
      </w:r>
      <w:r w:rsidRPr="000B46A7">
        <w:rPr>
          <w:color w:val="auto"/>
          <w:lang w:eastAsia="en-US"/>
        </w:rPr>
        <w:t>ndžej</w:t>
      </w:r>
      <w:proofErr w:type="spellEnd"/>
      <w:r w:rsidRPr="000B46A7">
        <w:rPr>
          <w:color w:val="auto"/>
          <w:lang w:eastAsia="en-US"/>
        </w:rPr>
        <w:t xml:space="preserve"> </w:t>
      </w:r>
      <w:proofErr w:type="spellStart"/>
      <w:r w:rsidRPr="000B46A7">
        <w:rPr>
          <w:color w:val="auto"/>
          <w:lang w:eastAsia="en-US"/>
        </w:rPr>
        <w:t>Maciejevski</w:t>
      </w:r>
      <w:proofErr w:type="spellEnd"/>
    </w:p>
    <w:p w14:paraId="6135522D" w14:textId="77777777" w:rsidR="00AD5793" w:rsidRDefault="00AD5793" w:rsidP="00AD5793">
      <w:pPr>
        <w:ind w:firstLine="357"/>
        <w:jc w:val="both"/>
        <w:rPr>
          <w:color w:val="auto"/>
        </w:rPr>
      </w:pPr>
    </w:p>
    <w:p w14:paraId="47BBDFDC" w14:textId="77777777" w:rsidR="004F5C94" w:rsidRPr="000B46A7" w:rsidRDefault="004F5C94" w:rsidP="00AD5793">
      <w:pPr>
        <w:ind w:firstLine="357"/>
        <w:jc w:val="both"/>
        <w:rPr>
          <w:color w:val="auto"/>
        </w:rPr>
      </w:pPr>
    </w:p>
    <w:p w14:paraId="5E80229B" w14:textId="03D913C7" w:rsidR="00AD5793" w:rsidRPr="000B46A7" w:rsidRDefault="00AD5793" w:rsidP="00AD5793">
      <w:pPr>
        <w:tabs>
          <w:tab w:val="left" w:pos="6237"/>
        </w:tabs>
        <w:ind w:firstLine="357"/>
        <w:jc w:val="both"/>
      </w:pPr>
      <w:r w:rsidRPr="000B46A7">
        <w:rPr>
          <w:color w:val="auto"/>
        </w:rPr>
        <w:tab/>
        <w:t>Agnė Tikniūtė</w:t>
      </w:r>
    </w:p>
    <w:p w14:paraId="333BDAC9" w14:textId="77777777" w:rsidR="00BA21A5" w:rsidRPr="000B46A7" w:rsidRDefault="00BA21A5" w:rsidP="00630BD4">
      <w:pPr>
        <w:spacing w:after="120"/>
        <w:jc w:val="both"/>
      </w:pPr>
    </w:p>
    <w:sectPr w:rsidR="00BA21A5" w:rsidRPr="000B46A7" w:rsidSect="00534E91">
      <w:headerReference w:type="even" r:id="rId17"/>
      <w:headerReference w:type="default" r:id="rId18"/>
      <w:headerReference w:type="first" r:id="rId1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31E27" w14:textId="77777777" w:rsidR="00CD51F2" w:rsidRDefault="00CD51F2">
      <w:r>
        <w:separator/>
      </w:r>
    </w:p>
  </w:endnote>
  <w:endnote w:type="continuationSeparator" w:id="0">
    <w:p w14:paraId="59545AB9" w14:textId="77777777" w:rsidR="00CD51F2" w:rsidRDefault="00CD5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EF134" w14:textId="77777777" w:rsidR="00CD51F2" w:rsidRDefault="00CD51F2">
      <w:r>
        <w:separator/>
      </w:r>
    </w:p>
  </w:footnote>
  <w:footnote w:type="continuationSeparator" w:id="0">
    <w:p w14:paraId="23FEDA94" w14:textId="77777777" w:rsidR="00CD51F2" w:rsidRDefault="00CD5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3EF"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end"/>
    </w:r>
  </w:p>
  <w:p w14:paraId="3449DB24"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C02E"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separate"/>
    </w:r>
    <w:r w:rsidR="00942450">
      <w:rPr>
        <w:noProof/>
      </w:rPr>
      <w:t>1</w:t>
    </w:r>
    <w:r w:rsidR="00942450">
      <w:rPr>
        <w:noProof/>
      </w:rPr>
      <w:t>2</w:t>
    </w:r>
    <w:r>
      <w:fldChar w:fldCharType="end"/>
    </w:r>
  </w:p>
  <w:p w14:paraId="736358DC"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83CD" w14:textId="16F59945" w:rsidR="00BA5EA4" w:rsidRDefault="00BA5EA4" w:rsidP="00D02EB5">
    <w:pPr>
      <w:pStyle w:val="Antrats"/>
    </w:pPr>
    <w:r w:rsidRPr="00AD5793">
      <w:rPr>
        <w:color w:val="auto"/>
      </w:rP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7364E52"/>
    <w:multiLevelType w:val="multilevel"/>
    <w:tmpl w:val="ECD8B85A"/>
    <w:lvl w:ilvl="0">
      <w:start w:val="1"/>
      <w:numFmt w:val="decimal"/>
      <w:lvlText w:val="%1."/>
      <w:lvlJc w:val="left"/>
      <w:pPr>
        <w:ind w:left="360" w:hanging="360"/>
      </w:pPr>
      <w:rPr>
        <w:b w:val="0"/>
        <w:i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ED3A71"/>
    <w:multiLevelType w:val="hybridMultilevel"/>
    <w:tmpl w:val="5E34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AC4479"/>
    <w:multiLevelType w:val="hybridMultilevel"/>
    <w:tmpl w:val="459031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118E19BF"/>
    <w:multiLevelType w:val="hybridMultilevel"/>
    <w:tmpl w:val="70FA8022"/>
    <w:lvl w:ilvl="0" w:tplc="FE56F6D4">
      <w:start w:val="1"/>
      <w:numFmt w:val="decimal"/>
      <w:lvlText w:val="%1."/>
      <w:lvlJc w:val="left"/>
      <w:pPr>
        <w:ind w:left="720" w:hanging="360"/>
      </w:pPr>
      <w:rPr>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37B77AE"/>
    <w:multiLevelType w:val="hybridMultilevel"/>
    <w:tmpl w:val="45982880"/>
    <w:lvl w:ilvl="0" w:tplc="04270003">
      <w:start w:val="1"/>
      <w:numFmt w:val="bullet"/>
      <w:lvlText w:val="o"/>
      <w:lvlJc w:val="left"/>
      <w:pPr>
        <w:ind w:left="720" w:hanging="360"/>
      </w:pPr>
      <w:rPr>
        <w:rFonts w:ascii="Courier New" w:hAnsi="Courier New" w:cs="Courier New" w:hint="default"/>
      </w:rPr>
    </w:lvl>
    <w:lvl w:ilvl="1" w:tplc="04270003">
      <w:start w:val="1"/>
      <w:numFmt w:val="bullet"/>
      <w:lvlText w:val="o"/>
      <w:lvlJc w:val="left"/>
      <w:pPr>
        <w:ind w:left="1440" w:hanging="360"/>
      </w:pPr>
      <w:rPr>
        <w:rFonts w:ascii="Courier New" w:hAnsi="Courier New" w:cs="Courier New" w:hint="default"/>
      </w:rPr>
    </w:lvl>
    <w:lvl w:ilvl="2" w:tplc="3A623EE0">
      <w:start w:val="2021"/>
      <w:numFmt w:val="bullet"/>
      <w:lvlText w:val="•"/>
      <w:lvlJc w:val="left"/>
      <w:pPr>
        <w:ind w:left="3090" w:hanging="1290"/>
      </w:pPr>
      <w:rPr>
        <w:rFonts w:ascii="Calibri" w:eastAsiaTheme="minorHAnsi" w:hAnsi="Calibri" w:cs="Calibri"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16BF4A9F"/>
    <w:multiLevelType w:val="hybridMultilevel"/>
    <w:tmpl w:val="F03276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6E44F0A"/>
    <w:multiLevelType w:val="multilevel"/>
    <w:tmpl w:val="FFFFFFFF"/>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0" w15:restartNumberingAfterBreak="0">
    <w:nsid w:val="1D4F109B"/>
    <w:multiLevelType w:val="hybridMultilevel"/>
    <w:tmpl w:val="3F46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0059FD"/>
    <w:multiLevelType w:val="multilevel"/>
    <w:tmpl w:val="4E744534"/>
    <w:lvl w:ilvl="0">
      <w:start w:val="2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A251486"/>
    <w:multiLevelType w:val="hybridMultilevel"/>
    <w:tmpl w:val="8842E7D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EA0C27"/>
    <w:multiLevelType w:val="multilevel"/>
    <w:tmpl w:val="B10CC0C0"/>
    <w:lvl w:ilvl="0">
      <w:start w:val="7"/>
      <w:numFmt w:val="decimal"/>
      <w:lvlText w:val="%1."/>
      <w:lvlJc w:val="left"/>
      <w:pPr>
        <w:ind w:left="360" w:hanging="360"/>
      </w:pPr>
      <w:rPr>
        <w:rFonts w:cs="Times New Roman" w:hint="default"/>
      </w:rPr>
    </w:lvl>
    <w:lvl w:ilvl="1">
      <w:start w:val="1"/>
      <w:numFmt w:val="decimal"/>
      <w:lvlText w:val="%1.%2."/>
      <w:lvlJc w:val="left"/>
      <w:pPr>
        <w:ind w:left="1353" w:hanging="360"/>
      </w:pPr>
      <w:rPr>
        <w:rFonts w:ascii="Times New Roman" w:hAnsi="Times New Roman" w:cs="Times New Roman" w:hint="default"/>
        <w:b w:val="0"/>
        <w:color w:val="000000" w:themeColor="text1"/>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D541F09"/>
    <w:multiLevelType w:val="hybridMultilevel"/>
    <w:tmpl w:val="588AF6C4"/>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54F4B39"/>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1353" w:hanging="360"/>
      </w:pPr>
      <w:rPr>
        <w:rFonts w:ascii="Times New Roman" w:hAnsi="Times New Roman" w:cs="Times New Roman" w:hint="default"/>
        <w:b w:val="0"/>
        <w:color w:val="000000" w:themeColor="text1"/>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369066BF"/>
    <w:multiLevelType w:val="multilevel"/>
    <w:tmpl w:val="EBDE41E8"/>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992186"/>
    <w:multiLevelType w:val="multilevel"/>
    <w:tmpl w:val="1152BB52"/>
    <w:lvl w:ilvl="0">
      <w:start w:val="1"/>
      <w:numFmt w:val="decimal"/>
      <w:lvlText w:val="%1."/>
      <w:lvlJc w:val="left"/>
      <w:pPr>
        <w:ind w:left="720" w:hanging="360"/>
      </w:pPr>
    </w:lvl>
    <w:lvl w:ilvl="1">
      <w:start w:val="1"/>
      <w:numFmt w:val="decimal"/>
      <w:isLgl/>
      <w:lvlText w:val="%1.%2."/>
      <w:lvlJc w:val="left"/>
      <w:pPr>
        <w:ind w:left="1215"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8" w15:restartNumberingAfterBreak="0">
    <w:nsid w:val="50B461D0"/>
    <w:multiLevelType w:val="hybridMultilevel"/>
    <w:tmpl w:val="980A3256"/>
    <w:lvl w:ilvl="0" w:tplc="C55AAA7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C0082B"/>
    <w:multiLevelType w:val="hybridMultilevel"/>
    <w:tmpl w:val="C830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887899"/>
    <w:multiLevelType w:val="hybridMultilevel"/>
    <w:tmpl w:val="6DE2E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7F4B83"/>
    <w:multiLevelType w:val="hybridMultilevel"/>
    <w:tmpl w:val="5F5A723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76544F"/>
    <w:multiLevelType w:val="hybridMultilevel"/>
    <w:tmpl w:val="4ACCCE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652303D"/>
    <w:multiLevelType w:val="multilevel"/>
    <w:tmpl w:val="8FF08D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9D3225E"/>
    <w:multiLevelType w:val="hybridMultilevel"/>
    <w:tmpl w:val="60446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AAD3AE9"/>
    <w:multiLevelType w:val="hybridMultilevel"/>
    <w:tmpl w:val="93243F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997BE7"/>
    <w:multiLevelType w:val="hybridMultilevel"/>
    <w:tmpl w:val="81D8C42E"/>
    <w:lvl w:ilvl="0" w:tplc="15B62EB0">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FAB5496"/>
    <w:multiLevelType w:val="multilevel"/>
    <w:tmpl w:val="AEBE48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73926DA"/>
    <w:multiLevelType w:val="multilevel"/>
    <w:tmpl w:val="FFFFFFFF"/>
    <w:numStyleLink w:val="Nutartis"/>
  </w:abstractNum>
  <w:abstractNum w:abstractNumId="31" w15:restartNumberingAfterBreak="0">
    <w:nsid w:val="78551F51"/>
    <w:multiLevelType w:val="hybridMultilevel"/>
    <w:tmpl w:val="7F7A0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DF735D"/>
    <w:multiLevelType w:val="hybridMultilevel"/>
    <w:tmpl w:val="92EC0D9A"/>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427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C3A1AC0"/>
    <w:multiLevelType w:val="hybridMultilevel"/>
    <w:tmpl w:val="0E5EA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9A02D2"/>
    <w:multiLevelType w:val="hybridMultilevel"/>
    <w:tmpl w:val="4F68A2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79998958">
    <w:abstractNumId w:val="4"/>
  </w:num>
  <w:num w:numId="2" w16cid:durableId="995500458">
    <w:abstractNumId w:val="0"/>
  </w:num>
  <w:num w:numId="3" w16cid:durableId="1347558357">
    <w:abstractNumId w:val="11"/>
  </w:num>
  <w:num w:numId="4" w16cid:durableId="535460478">
    <w:abstractNumId w:val="27"/>
  </w:num>
  <w:num w:numId="5" w16cid:durableId="1973635109">
    <w:abstractNumId w:val="24"/>
  </w:num>
  <w:num w:numId="6" w16cid:durableId="801195244">
    <w:abstractNumId w:val="7"/>
  </w:num>
  <w:num w:numId="7" w16cid:durableId="1774008095">
    <w:abstractNumId w:val="3"/>
  </w:num>
  <w:num w:numId="8" w16cid:durableId="2074883874">
    <w:abstractNumId w:val="25"/>
  </w:num>
  <w:num w:numId="9" w16cid:durableId="1249384992">
    <w:abstractNumId w:val="6"/>
  </w:num>
  <w:num w:numId="10" w16cid:durableId="513617846">
    <w:abstractNumId w:val="22"/>
  </w:num>
  <w:num w:numId="11" w16cid:durableId="198906784">
    <w:abstractNumId w:val="26"/>
  </w:num>
  <w:num w:numId="12" w16cid:durableId="1814906641">
    <w:abstractNumId w:val="32"/>
  </w:num>
  <w:num w:numId="13" w16cid:durableId="27992604">
    <w:abstractNumId w:val="34"/>
  </w:num>
  <w:num w:numId="14" w16cid:durableId="133498151">
    <w:abstractNumId w:val="14"/>
  </w:num>
  <w:num w:numId="15" w16cid:durableId="1371809071">
    <w:abstractNumId w:val="8"/>
  </w:num>
  <w:num w:numId="16" w16cid:durableId="395008993">
    <w:abstractNumId w:val="5"/>
  </w:num>
  <w:num w:numId="17" w16cid:durableId="577786491">
    <w:abstractNumId w:val="16"/>
  </w:num>
  <w:num w:numId="18" w16cid:durableId="191067194">
    <w:abstractNumId w:val="20"/>
  </w:num>
  <w:num w:numId="19" w16cid:durableId="1554584780">
    <w:abstractNumId w:val="33"/>
  </w:num>
  <w:num w:numId="20" w16cid:durableId="1394043965">
    <w:abstractNumId w:val="1"/>
  </w:num>
  <w:num w:numId="21" w16cid:durableId="67113123">
    <w:abstractNumId w:val="19"/>
  </w:num>
  <w:num w:numId="22" w16cid:durableId="1064566861">
    <w:abstractNumId w:val="2"/>
  </w:num>
  <w:num w:numId="23" w16cid:durableId="536967144">
    <w:abstractNumId w:val="12"/>
  </w:num>
  <w:num w:numId="24" w16cid:durableId="1196112247">
    <w:abstractNumId w:val="31"/>
  </w:num>
  <w:num w:numId="25" w16cid:durableId="1968000872">
    <w:abstractNumId w:val="10"/>
  </w:num>
  <w:num w:numId="26" w16cid:durableId="959065446">
    <w:abstractNumId w:val="18"/>
  </w:num>
  <w:num w:numId="27" w16cid:durableId="1686125885">
    <w:abstractNumId w:val="9"/>
  </w:num>
  <w:num w:numId="28" w16cid:durableId="356008276">
    <w:abstractNumId w:val="30"/>
    <w:lvlOverride w:ilvl="0">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cs="Times New Roman" w:hint="default"/>
          <w:b w:val="0"/>
          <w:i w:val="0"/>
          <w:iCs w:val="0"/>
          <w:color w:val="auto"/>
          <w:sz w:val="24"/>
        </w:rPr>
      </w:lvl>
    </w:lvlOverride>
    <w:lvlOverride w:ilvl="2">
      <w:lvl w:ilvl="2">
        <w:start w:val="1"/>
        <w:numFmt w:val="decimal"/>
        <w:suff w:val="space"/>
        <w:lvlText w:val="%2.%3."/>
        <w:lvlJc w:val="left"/>
        <w:pPr>
          <w:ind w:left="851" w:hanging="494"/>
        </w:pPr>
        <w:rPr>
          <w:rFonts w:ascii="Times New Roman" w:hAnsi="Times New Roman" w:cs="Times New Roman" w:hint="default"/>
          <w:sz w:val="24"/>
        </w:rPr>
      </w:lvl>
    </w:lvlOverride>
    <w:lvlOverride w:ilvl="3">
      <w:lvl w:ilvl="3">
        <w:start w:val="1"/>
        <w:numFmt w:val="none"/>
        <w:lvlText w:val=""/>
        <w:lvlJc w:val="left"/>
        <w:pPr>
          <w:ind w:left="1440" w:hanging="360"/>
        </w:pPr>
        <w:rPr>
          <w:rFonts w:cs="Times New Roman" w:hint="default"/>
        </w:rPr>
      </w:lvl>
    </w:lvlOverride>
    <w:lvlOverride w:ilvl="4">
      <w:lvl w:ilvl="4">
        <w:start w:val="1"/>
        <w:numFmt w:val="none"/>
        <w:lvlText w:val=""/>
        <w:lvlJc w:val="left"/>
        <w:pPr>
          <w:ind w:left="1800" w:hanging="360"/>
        </w:pPr>
        <w:rPr>
          <w:rFonts w:cs="Times New Roman" w:hint="default"/>
        </w:rPr>
      </w:lvl>
    </w:lvlOverride>
    <w:lvlOverride w:ilvl="5">
      <w:lvl w:ilvl="5">
        <w:start w:val="1"/>
        <w:numFmt w:val="none"/>
        <w:lvlText w:val=""/>
        <w:lvlJc w:val="left"/>
        <w:pPr>
          <w:ind w:left="2160" w:hanging="360"/>
        </w:pPr>
        <w:rPr>
          <w:rFonts w:cs="Times New Roman" w:hint="default"/>
        </w:rPr>
      </w:lvl>
    </w:lvlOverride>
    <w:lvlOverride w:ilvl="6">
      <w:lvl w:ilvl="6">
        <w:start w:val="1"/>
        <w:numFmt w:val="none"/>
        <w:lvlText w:val=""/>
        <w:lvlJc w:val="left"/>
        <w:pPr>
          <w:ind w:left="2520" w:hanging="360"/>
        </w:pPr>
        <w:rPr>
          <w:rFonts w:cs="Times New Roman" w:hint="default"/>
        </w:rPr>
      </w:lvl>
    </w:lvlOverride>
    <w:lvlOverride w:ilvl="7">
      <w:lvl w:ilvl="7">
        <w:start w:val="1"/>
        <w:numFmt w:val="none"/>
        <w:lvlText w:val=""/>
        <w:lvlJc w:val="left"/>
        <w:pPr>
          <w:ind w:left="2880" w:hanging="360"/>
        </w:pPr>
        <w:rPr>
          <w:rFonts w:cs="Times New Roman" w:hint="default"/>
        </w:rPr>
      </w:lvl>
    </w:lvlOverride>
    <w:lvlOverride w:ilvl="8">
      <w:lvl w:ilvl="8">
        <w:start w:val="1"/>
        <w:numFmt w:val="none"/>
        <w:lvlText w:val=""/>
        <w:lvlJc w:val="left"/>
        <w:pPr>
          <w:ind w:left="3240" w:hanging="360"/>
        </w:pPr>
        <w:rPr>
          <w:rFonts w:cs="Times New Roman" w:hint="default"/>
        </w:rPr>
      </w:lvl>
    </w:lvlOverride>
  </w:num>
  <w:num w:numId="29" w16cid:durableId="811412895">
    <w:abstractNumId w:val="15"/>
  </w:num>
  <w:num w:numId="30" w16cid:durableId="2111504758">
    <w:abstractNumId w:val="13"/>
  </w:num>
  <w:num w:numId="31" w16cid:durableId="1036392210">
    <w:abstractNumId w:val="17"/>
  </w:num>
  <w:num w:numId="32" w16cid:durableId="852844739">
    <w:abstractNumId w:val="23"/>
  </w:num>
  <w:num w:numId="33" w16cid:durableId="2053112169">
    <w:abstractNumId w:val="29"/>
  </w:num>
  <w:num w:numId="34" w16cid:durableId="746070642">
    <w:abstractNumId w:val="21"/>
  </w:num>
  <w:num w:numId="35" w16cid:durableId="142287548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B5D"/>
    <w:rsid w:val="000039BA"/>
    <w:rsid w:val="00004F3A"/>
    <w:rsid w:val="00005EBE"/>
    <w:rsid w:val="00007840"/>
    <w:rsid w:val="0001067D"/>
    <w:rsid w:val="0001381C"/>
    <w:rsid w:val="00013920"/>
    <w:rsid w:val="000139A1"/>
    <w:rsid w:val="000149F2"/>
    <w:rsid w:val="00017352"/>
    <w:rsid w:val="00017A36"/>
    <w:rsid w:val="00017AAD"/>
    <w:rsid w:val="00017E23"/>
    <w:rsid w:val="00020973"/>
    <w:rsid w:val="00020A1D"/>
    <w:rsid w:val="00020A3D"/>
    <w:rsid w:val="00020C94"/>
    <w:rsid w:val="0002452D"/>
    <w:rsid w:val="00024D57"/>
    <w:rsid w:val="00027A87"/>
    <w:rsid w:val="000300A7"/>
    <w:rsid w:val="00030C59"/>
    <w:rsid w:val="00031DA5"/>
    <w:rsid w:val="00031DF6"/>
    <w:rsid w:val="00032F86"/>
    <w:rsid w:val="00034634"/>
    <w:rsid w:val="00035423"/>
    <w:rsid w:val="00040D3E"/>
    <w:rsid w:val="00041859"/>
    <w:rsid w:val="000441D7"/>
    <w:rsid w:val="00044BE2"/>
    <w:rsid w:val="00044D97"/>
    <w:rsid w:val="00044F2A"/>
    <w:rsid w:val="00046204"/>
    <w:rsid w:val="00050530"/>
    <w:rsid w:val="0005069B"/>
    <w:rsid w:val="00050763"/>
    <w:rsid w:val="00050AC2"/>
    <w:rsid w:val="00051CCD"/>
    <w:rsid w:val="00052EE9"/>
    <w:rsid w:val="00055853"/>
    <w:rsid w:val="00055C3C"/>
    <w:rsid w:val="00056F9F"/>
    <w:rsid w:val="00057869"/>
    <w:rsid w:val="000615C6"/>
    <w:rsid w:val="00061B23"/>
    <w:rsid w:val="00061B9F"/>
    <w:rsid w:val="00061F64"/>
    <w:rsid w:val="000631CB"/>
    <w:rsid w:val="000636D0"/>
    <w:rsid w:val="000645D0"/>
    <w:rsid w:val="00064B99"/>
    <w:rsid w:val="0007137C"/>
    <w:rsid w:val="00073723"/>
    <w:rsid w:val="000754EB"/>
    <w:rsid w:val="00077B97"/>
    <w:rsid w:val="000815C4"/>
    <w:rsid w:val="000828C5"/>
    <w:rsid w:val="000830B0"/>
    <w:rsid w:val="0008625E"/>
    <w:rsid w:val="00086B11"/>
    <w:rsid w:val="00086EBD"/>
    <w:rsid w:val="00086F72"/>
    <w:rsid w:val="000914C1"/>
    <w:rsid w:val="00091F04"/>
    <w:rsid w:val="000A0020"/>
    <w:rsid w:val="000A042F"/>
    <w:rsid w:val="000A1610"/>
    <w:rsid w:val="000A2C25"/>
    <w:rsid w:val="000A4BA6"/>
    <w:rsid w:val="000B0107"/>
    <w:rsid w:val="000B06F8"/>
    <w:rsid w:val="000B0819"/>
    <w:rsid w:val="000B44BF"/>
    <w:rsid w:val="000B46A7"/>
    <w:rsid w:val="000B5F91"/>
    <w:rsid w:val="000B7C70"/>
    <w:rsid w:val="000C2577"/>
    <w:rsid w:val="000C34DC"/>
    <w:rsid w:val="000C3BD6"/>
    <w:rsid w:val="000C4CB1"/>
    <w:rsid w:val="000C721B"/>
    <w:rsid w:val="000D02E1"/>
    <w:rsid w:val="000D03BE"/>
    <w:rsid w:val="000D1928"/>
    <w:rsid w:val="000D532A"/>
    <w:rsid w:val="000E06F9"/>
    <w:rsid w:val="000E0B60"/>
    <w:rsid w:val="000E4C97"/>
    <w:rsid w:val="000E538D"/>
    <w:rsid w:val="000E6309"/>
    <w:rsid w:val="000E65F0"/>
    <w:rsid w:val="000F09B9"/>
    <w:rsid w:val="000F2EF6"/>
    <w:rsid w:val="000F3643"/>
    <w:rsid w:val="000F3F7B"/>
    <w:rsid w:val="000F4CC7"/>
    <w:rsid w:val="000F4EFD"/>
    <w:rsid w:val="000F5584"/>
    <w:rsid w:val="000F5BE8"/>
    <w:rsid w:val="000F5EC5"/>
    <w:rsid w:val="000F7802"/>
    <w:rsid w:val="000F7C66"/>
    <w:rsid w:val="00100E1B"/>
    <w:rsid w:val="00101AD2"/>
    <w:rsid w:val="001027A6"/>
    <w:rsid w:val="0010449C"/>
    <w:rsid w:val="001046F5"/>
    <w:rsid w:val="0010479C"/>
    <w:rsid w:val="00112D72"/>
    <w:rsid w:val="00113868"/>
    <w:rsid w:val="001145F9"/>
    <w:rsid w:val="0011765D"/>
    <w:rsid w:val="00117B23"/>
    <w:rsid w:val="00120F90"/>
    <w:rsid w:val="00123260"/>
    <w:rsid w:val="00123EE2"/>
    <w:rsid w:val="00124652"/>
    <w:rsid w:val="00125273"/>
    <w:rsid w:val="001275F2"/>
    <w:rsid w:val="001305F7"/>
    <w:rsid w:val="00130DA2"/>
    <w:rsid w:val="00134F4C"/>
    <w:rsid w:val="001402C6"/>
    <w:rsid w:val="0014116D"/>
    <w:rsid w:val="00141567"/>
    <w:rsid w:val="00142ACD"/>
    <w:rsid w:val="00142B59"/>
    <w:rsid w:val="00143101"/>
    <w:rsid w:val="00143691"/>
    <w:rsid w:val="00143D48"/>
    <w:rsid w:val="001448DA"/>
    <w:rsid w:val="00145248"/>
    <w:rsid w:val="001452CD"/>
    <w:rsid w:val="00145DF1"/>
    <w:rsid w:val="001466F8"/>
    <w:rsid w:val="001474C8"/>
    <w:rsid w:val="00147502"/>
    <w:rsid w:val="00150577"/>
    <w:rsid w:val="00150EC5"/>
    <w:rsid w:val="00150FAD"/>
    <w:rsid w:val="001526CC"/>
    <w:rsid w:val="00152CC2"/>
    <w:rsid w:val="0015368C"/>
    <w:rsid w:val="00153F92"/>
    <w:rsid w:val="00154CBE"/>
    <w:rsid w:val="00155D9C"/>
    <w:rsid w:val="00156ECF"/>
    <w:rsid w:val="00157334"/>
    <w:rsid w:val="00157838"/>
    <w:rsid w:val="00161F25"/>
    <w:rsid w:val="00163EA1"/>
    <w:rsid w:val="00164946"/>
    <w:rsid w:val="00165E24"/>
    <w:rsid w:val="001662FC"/>
    <w:rsid w:val="001663BD"/>
    <w:rsid w:val="00166E8F"/>
    <w:rsid w:val="001704EA"/>
    <w:rsid w:val="00171834"/>
    <w:rsid w:val="00172D5F"/>
    <w:rsid w:val="001766B6"/>
    <w:rsid w:val="00181EF9"/>
    <w:rsid w:val="00182004"/>
    <w:rsid w:val="00184793"/>
    <w:rsid w:val="0018511B"/>
    <w:rsid w:val="00192F38"/>
    <w:rsid w:val="00196154"/>
    <w:rsid w:val="00197CC1"/>
    <w:rsid w:val="00197E53"/>
    <w:rsid w:val="001A119B"/>
    <w:rsid w:val="001A1A18"/>
    <w:rsid w:val="001A1AD8"/>
    <w:rsid w:val="001A1DD2"/>
    <w:rsid w:val="001A298F"/>
    <w:rsid w:val="001A39F0"/>
    <w:rsid w:val="001A4876"/>
    <w:rsid w:val="001A5BF1"/>
    <w:rsid w:val="001A7E75"/>
    <w:rsid w:val="001B053C"/>
    <w:rsid w:val="001B0729"/>
    <w:rsid w:val="001B08F9"/>
    <w:rsid w:val="001B153A"/>
    <w:rsid w:val="001B1DC5"/>
    <w:rsid w:val="001B20BF"/>
    <w:rsid w:val="001B5273"/>
    <w:rsid w:val="001B5C7D"/>
    <w:rsid w:val="001B647B"/>
    <w:rsid w:val="001B753C"/>
    <w:rsid w:val="001C055C"/>
    <w:rsid w:val="001C0EBD"/>
    <w:rsid w:val="001C21E9"/>
    <w:rsid w:val="001C264D"/>
    <w:rsid w:val="001C2C3C"/>
    <w:rsid w:val="001C4AFE"/>
    <w:rsid w:val="001C4E92"/>
    <w:rsid w:val="001C5E57"/>
    <w:rsid w:val="001C65EC"/>
    <w:rsid w:val="001D3271"/>
    <w:rsid w:val="001D3889"/>
    <w:rsid w:val="001D5458"/>
    <w:rsid w:val="001D7BE5"/>
    <w:rsid w:val="001E3685"/>
    <w:rsid w:val="001E395D"/>
    <w:rsid w:val="001E6F2D"/>
    <w:rsid w:val="001E75CD"/>
    <w:rsid w:val="001E797D"/>
    <w:rsid w:val="001F0DEF"/>
    <w:rsid w:val="001F1602"/>
    <w:rsid w:val="001F2975"/>
    <w:rsid w:val="001F3ADD"/>
    <w:rsid w:val="001F41C0"/>
    <w:rsid w:val="001F7372"/>
    <w:rsid w:val="00201BC0"/>
    <w:rsid w:val="00205560"/>
    <w:rsid w:val="002062C3"/>
    <w:rsid w:val="0021312D"/>
    <w:rsid w:val="00215CC4"/>
    <w:rsid w:val="0021649A"/>
    <w:rsid w:val="00221179"/>
    <w:rsid w:val="00221882"/>
    <w:rsid w:val="00222066"/>
    <w:rsid w:val="002237A2"/>
    <w:rsid w:val="00224AF0"/>
    <w:rsid w:val="00230D87"/>
    <w:rsid w:val="002319D7"/>
    <w:rsid w:val="00232007"/>
    <w:rsid w:val="0023247F"/>
    <w:rsid w:val="002325CA"/>
    <w:rsid w:val="002333EB"/>
    <w:rsid w:val="00233B36"/>
    <w:rsid w:val="00234776"/>
    <w:rsid w:val="002364D1"/>
    <w:rsid w:val="00237EE7"/>
    <w:rsid w:val="00240200"/>
    <w:rsid w:val="00240339"/>
    <w:rsid w:val="00240735"/>
    <w:rsid w:val="00240C01"/>
    <w:rsid w:val="00241151"/>
    <w:rsid w:val="00241D68"/>
    <w:rsid w:val="00242D91"/>
    <w:rsid w:val="00242EC6"/>
    <w:rsid w:val="00243599"/>
    <w:rsid w:val="0024657E"/>
    <w:rsid w:val="0024663B"/>
    <w:rsid w:val="00246D81"/>
    <w:rsid w:val="00247B74"/>
    <w:rsid w:val="002524D4"/>
    <w:rsid w:val="00252CE7"/>
    <w:rsid w:val="00253807"/>
    <w:rsid w:val="0025394B"/>
    <w:rsid w:val="0025411E"/>
    <w:rsid w:val="00256959"/>
    <w:rsid w:val="00256D9D"/>
    <w:rsid w:val="0026169A"/>
    <w:rsid w:val="002619B4"/>
    <w:rsid w:val="002634E4"/>
    <w:rsid w:val="002635D9"/>
    <w:rsid w:val="00266161"/>
    <w:rsid w:val="002678A3"/>
    <w:rsid w:val="0027122A"/>
    <w:rsid w:val="00273A5B"/>
    <w:rsid w:val="002740A1"/>
    <w:rsid w:val="002751A8"/>
    <w:rsid w:val="00275A91"/>
    <w:rsid w:val="00275F7B"/>
    <w:rsid w:val="0027613E"/>
    <w:rsid w:val="00276A32"/>
    <w:rsid w:val="00276A5D"/>
    <w:rsid w:val="00276CB6"/>
    <w:rsid w:val="00280211"/>
    <w:rsid w:val="00280AC9"/>
    <w:rsid w:val="0028295B"/>
    <w:rsid w:val="00283830"/>
    <w:rsid w:val="002851A4"/>
    <w:rsid w:val="00287FE8"/>
    <w:rsid w:val="00290201"/>
    <w:rsid w:val="00290311"/>
    <w:rsid w:val="00290CD9"/>
    <w:rsid w:val="0029270C"/>
    <w:rsid w:val="002927D5"/>
    <w:rsid w:val="00292C03"/>
    <w:rsid w:val="002932FF"/>
    <w:rsid w:val="00293874"/>
    <w:rsid w:val="00295A0C"/>
    <w:rsid w:val="00296F53"/>
    <w:rsid w:val="00297377"/>
    <w:rsid w:val="002A122F"/>
    <w:rsid w:val="002A3B59"/>
    <w:rsid w:val="002A3CD9"/>
    <w:rsid w:val="002A5216"/>
    <w:rsid w:val="002A6FBD"/>
    <w:rsid w:val="002A7DF0"/>
    <w:rsid w:val="002B2544"/>
    <w:rsid w:val="002B3F49"/>
    <w:rsid w:val="002B4A4A"/>
    <w:rsid w:val="002B67EC"/>
    <w:rsid w:val="002C0DC1"/>
    <w:rsid w:val="002C1D14"/>
    <w:rsid w:val="002C2713"/>
    <w:rsid w:val="002C27B5"/>
    <w:rsid w:val="002C38AA"/>
    <w:rsid w:val="002C4514"/>
    <w:rsid w:val="002C554D"/>
    <w:rsid w:val="002C65DD"/>
    <w:rsid w:val="002C6785"/>
    <w:rsid w:val="002D0E0C"/>
    <w:rsid w:val="002D2E1D"/>
    <w:rsid w:val="002D30C7"/>
    <w:rsid w:val="002D3924"/>
    <w:rsid w:val="002D5EF1"/>
    <w:rsid w:val="002D733D"/>
    <w:rsid w:val="002E1C94"/>
    <w:rsid w:val="002E2D5C"/>
    <w:rsid w:val="002E588B"/>
    <w:rsid w:val="002E705C"/>
    <w:rsid w:val="002E7F68"/>
    <w:rsid w:val="002F082A"/>
    <w:rsid w:val="002F0B74"/>
    <w:rsid w:val="002F2FA9"/>
    <w:rsid w:val="002F350D"/>
    <w:rsid w:val="002F3C7A"/>
    <w:rsid w:val="002F3D57"/>
    <w:rsid w:val="002F7ED7"/>
    <w:rsid w:val="00300342"/>
    <w:rsid w:val="00300ABD"/>
    <w:rsid w:val="00304536"/>
    <w:rsid w:val="00306327"/>
    <w:rsid w:val="00313D99"/>
    <w:rsid w:val="0031408E"/>
    <w:rsid w:val="00315477"/>
    <w:rsid w:val="00315C82"/>
    <w:rsid w:val="0031637B"/>
    <w:rsid w:val="00316D2A"/>
    <w:rsid w:val="00316EFA"/>
    <w:rsid w:val="003173A4"/>
    <w:rsid w:val="00317C14"/>
    <w:rsid w:val="003211AF"/>
    <w:rsid w:val="00321A63"/>
    <w:rsid w:val="00321E87"/>
    <w:rsid w:val="00322AE5"/>
    <w:rsid w:val="0032660F"/>
    <w:rsid w:val="00333041"/>
    <w:rsid w:val="00337FD0"/>
    <w:rsid w:val="00343CD2"/>
    <w:rsid w:val="00345FD2"/>
    <w:rsid w:val="00346ACC"/>
    <w:rsid w:val="00347690"/>
    <w:rsid w:val="00350E23"/>
    <w:rsid w:val="00353B4A"/>
    <w:rsid w:val="00357488"/>
    <w:rsid w:val="00357582"/>
    <w:rsid w:val="00363776"/>
    <w:rsid w:val="00364515"/>
    <w:rsid w:val="0036523E"/>
    <w:rsid w:val="00366941"/>
    <w:rsid w:val="003727A1"/>
    <w:rsid w:val="00374822"/>
    <w:rsid w:val="00375C6C"/>
    <w:rsid w:val="00375F90"/>
    <w:rsid w:val="0038052F"/>
    <w:rsid w:val="003813DC"/>
    <w:rsid w:val="003851B4"/>
    <w:rsid w:val="00385288"/>
    <w:rsid w:val="00386161"/>
    <w:rsid w:val="00386247"/>
    <w:rsid w:val="00386CE3"/>
    <w:rsid w:val="0038771D"/>
    <w:rsid w:val="003914EE"/>
    <w:rsid w:val="00391B01"/>
    <w:rsid w:val="00393FF6"/>
    <w:rsid w:val="00395BC3"/>
    <w:rsid w:val="00395C41"/>
    <w:rsid w:val="00396164"/>
    <w:rsid w:val="003A0C44"/>
    <w:rsid w:val="003A1960"/>
    <w:rsid w:val="003A36FF"/>
    <w:rsid w:val="003A3A9D"/>
    <w:rsid w:val="003A4FA2"/>
    <w:rsid w:val="003A60DF"/>
    <w:rsid w:val="003A78FF"/>
    <w:rsid w:val="003B098D"/>
    <w:rsid w:val="003B17D6"/>
    <w:rsid w:val="003B3CB9"/>
    <w:rsid w:val="003B493D"/>
    <w:rsid w:val="003B64D3"/>
    <w:rsid w:val="003B6FB4"/>
    <w:rsid w:val="003B7042"/>
    <w:rsid w:val="003C01AD"/>
    <w:rsid w:val="003C27F8"/>
    <w:rsid w:val="003C2B0C"/>
    <w:rsid w:val="003C5643"/>
    <w:rsid w:val="003C7322"/>
    <w:rsid w:val="003C74B4"/>
    <w:rsid w:val="003C7784"/>
    <w:rsid w:val="003C7D5E"/>
    <w:rsid w:val="003D32BB"/>
    <w:rsid w:val="003D384E"/>
    <w:rsid w:val="003E1E29"/>
    <w:rsid w:val="003E36FF"/>
    <w:rsid w:val="003E4334"/>
    <w:rsid w:val="003E4D60"/>
    <w:rsid w:val="003E5F1B"/>
    <w:rsid w:val="003E7659"/>
    <w:rsid w:val="003F2A37"/>
    <w:rsid w:val="003F307A"/>
    <w:rsid w:val="003F33C2"/>
    <w:rsid w:val="003F360B"/>
    <w:rsid w:val="003F3782"/>
    <w:rsid w:val="003F6E16"/>
    <w:rsid w:val="004006F0"/>
    <w:rsid w:val="00401539"/>
    <w:rsid w:val="0040363E"/>
    <w:rsid w:val="00403B98"/>
    <w:rsid w:val="00404444"/>
    <w:rsid w:val="004045C2"/>
    <w:rsid w:val="0040475E"/>
    <w:rsid w:val="00410FC7"/>
    <w:rsid w:val="00411025"/>
    <w:rsid w:val="00411A86"/>
    <w:rsid w:val="00411EB4"/>
    <w:rsid w:val="004145C4"/>
    <w:rsid w:val="00414A8B"/>
    <w:rsid w:val="00415C11"/>
    <w:rsid w:val="0041677B"/>
    <w:rsid w:val="00417359"/>
    <w:rsid w:val="00420069"/>
    <w:rsid w:val="00420F58"/>
    <w:rsid w:val="00421233"/>
    <w:rsid w:val="004222B2"/>
    <w:rsid w:val="00422A50"/>
    <w:rsid w:val="00422D60"/>
    <w:rsid w:val="00422FC4"/>
    <w:rsid w:val="004231E5"/>
    <w:rsid w:val="00423E08"/>
    <w:rsid w:val="00424A1E"/>
    <w:rsid w:val="00424BFD"/>
    <w:rsid w:val="00426946"/>
    <w:rsid w:val="00427372"/>
    <w:rsid w:val="004274FB"/>
    <w:rsid w:val="00427CD3"/>
    <w:rsid w:val="0043266E"/>
    <w:rsid w:val="004332E1"/>
    <w:rsid w:val="0043432D"/>
    <w:rsid w:val="00434671"/>
    <w:rsid w:val="0043477B"/>
    <w:rsid w:val="0043632D"/>
    <w:rsid w:val="0043787E"/>
    <w:rsid w:val="00440821"/>
    <w:rsid w:val="0044446A"/>
    <w:rsid w:val="00445463"/>
    <w:rsid w:val="0044751C"/>
    <w:rsid w:val="00450A13"/>
    <w:rsid w:val="00453FA0"/>
    <w:rsid w:val="004546D5"/>
    <w:rsid w:val="00455138"/>
    <w:rsid w:val="00457AA8"/>
    <w:rsid w:val="00457F37"/>
    <w:rsid w:val="00460278"/>
    <w:rsid w:val="00464EA3"/>
    <w:rsid w:val="00464FB5"/>
    <w:rsid w:val="00466272"/>
    <w:rsid w:val="0046709B"/>
    <w:rsid w:val="004678AC"/>
    <w:rsid w:val="00467DA3"/>
    <w:rsid w:val="004726C6"/>
    <w:rsid w:val="00474215"/>
    <w:rsid w:val="00476340"/>
    <w:rsid w:val="00477B39"/>
    <w:rsid w:val="00487172"/>
    <w:rsid w:val="00490ADA"/>
    <w:rsid w:val="004915E2"/>
    <w:rsid w:val="004917CD"/>
    <w:rsid w:val="0049192B"/>
    <w:rsid w:val="00491A8C"/>
    <w:rsid w:val="00495B95"/>
    <w:rsid w:val="004A1639"/>
    <w:rsid w:val="004A1753"/>
    <w:rsid w:val="004A37B8"/>
    <w:rsid w:val="004A46D2"/>
    <w:rsid w:val="004A47A9"/>
    <w:rsid w:val="004A5C41"/>
    <w:rsid w:val="004A62A5"/>
    <w:rsid w:val="004A6820"/>
    <w:rsid w:val="004A6F50"/>
    <w:rsid w:val="004B0CBB"/>
    <w:rsid w:val="004B158F"/>
    <w:rsid w:val="004B1C78"/>
    <w:rsid w:val="004B1EB9"/>
    <w:rsid w:val="004B32EB"/>
    <w:rsid w:val="004B3A29"/>
    <w:rsid w:val="004B55C8"/>
    <w:rsid w:val="004B6057"/>
    <w:rsid w:val="004B745B"/>
    <w:rsid w:val="004B748B"/>
    <w:rsid w:val="004C0197"/>
    <w:rsid w:val="004C0E6D"/>
    <w:rsid w:val="004C0ECF"/>
    <w:rsid w:val="004C1DF0"/>
    <w:rsid w:val="004C2083"/>
    <w:rsid w:val="004C27F3"/>
    <w:rsid w:val="004C34DD"/>
    <w:rsid w:val="004C4EC6"/>
    <w:rsid w:val="004C5E84"/>
    <w:rsid w:val="004C64E2"/>
    <w:rsid w:val="004C74F5"/>
    <w:rsid w:val="004C7ECE"/>
    <w:rsid w:val="004D10A1"/>
    <w:rsid w:val="004D706C"/>
    <w:rsid w:val="004D760B"/>
    <w:rsid w:val="004E0501"/>
    <w:rsid w:val="004E15EA"/>
    <w:rsid w:val="004E2281"/>
    <w:rsid w:val="004E6063"/>
    <w:rsid w:val="004E6E7A"/>
    <w:rsid w:val="004F3C48"/>
    <w:rsid w:val="004F4178"/>
    <w:rsid w:val="004F5C94"/>
    <w:rsid w:val="004F72EE"/>
    <w:rsid w:val="004F7393"/>
    <w:rsid w:val="004F7753"/>
    <w:rsid w:val="00500256"/>
    <w:rsid w:val="005021E5"/>
    <w:rsid w:val="00502E93"/>
    <w:rsid w:val="005040C4"/>
    <w:rsid w:val="00504962"/>
    <w:rsid w:val="00506047"/>
    <w:rsid w:val="00506D0C"/>
    <w:rsid w:val="00510796"/>
    <w:rsid w:val="005127A3"/>
    <w:rsid w:val="00512F5F"/>
    <w:rsid w:val="0051503F"/>
    <w:rsid w:val="00515C61"/>
    <w:rsid w:val="005208E7"/>
    <w:rsid w:val="0052274E"/>
    <w:rsid w:val="00522835"/>
    <w:rsid w:val="00524646"/>
    <w:rsid w:val="0052474A"/>
    <w:rsid w:val="00526686"/>
    <w:rsid w:val="005302A2"/>
    <w:rsid w:val="00533E31"/>
    <w:rsid w:val="005342D9"/>
    <w:rsid w:val="00534BF4"/>
    <w:rsid w:val="00534E91"/>
    <w:rsid w:val="00535243"/>
    <w:rsid w:val="00541DE6"/>
    <w:rsid w:val="00544A5B"/>
    <w:rsid w:val="005500FC"/>
    <w:rsid w:val="00550716"/>
    <w:rsid w:val="00551643"/>
    <w:rsid w:val="00554D72"/>
    <w:rsid w:val="00554E56"/>
    <w:rsid w:val="0055702D"/>
    <w:rsid w:val="0056169D"/>
    <w:rsid w:val="0056326C"/>
    <w:rsid w:val="00563BE0"/>
    <w:rsid w:val="00565B94"/>
    <w:rsid w:val="0056608F"/>
    <w:rsid w:val="00566386"/>
    <w:rsid w:val="00566B69"/>
    <w:rsid w:val="00567FB9"/>
    <w:rsid w:val="00570B3B"/>
    <w:rsid w:val="00572C97"/>
    <w:rsid w:val="00573813"/>
    <w:rsid w:val="00574983"/>
    <w:rsid w:val="00575621"/>
    <w:rsid w:val="005766DF"/>
    <w:rsid w:val="00577BF1"/>
    <w:rsid w:val="00581B90"/>
    <w:rsid w:val="00583088"/>
    <w:rsid w:val="0058319B"/>
    <w:rsid w:val="00585499"/>
    <w:rsid w:val="0058549B"/>
    <w:rsid w:val="00586F4C"/>
    <w:rsid w:val="00587BF9"/>
    <w:rsid w:val="00592059"/>
    <w:rsid w:val="00594B3C"/>
    <w:rsid w:val="00594E6C"/>
    <w:rsid w:val="0059593B"/>
    <w:rsid w:val="00595FDD"/>
    <w:rsid w:val="00597904"/>
    <w:rsid w:val="005A126B"/>
    <w:rsid w:val="005A3F98"/>
    <w:rsid w:val="005A4262"/>
    <w:rsid w:val="005A473B"/>
    <w:rsid w:val="005A48D3"/>
    <w:rsid w:val="005A5153"/>
    <w:rsid w:val="005A616F"/>
    <w:rsid w:val="005B19FB"/>
    <w:rsid w:val="005B3741"/>
    <w:rsid w:val="005B3C06"/>
    <w:rsid w:val="005B4B6A"/>
    <w:rsid w:val="005B4D97"/>
    <w:rsid w:val="005B545D"/>
    <w:rsid w:val="005B590D"/>
    <w:rsid w:val="005C239B"/>
    <w:rsid w:val="005C2730"/>
    <w:rsid w:val="005C4DDB"/>
    <w:rsid w:val="005C596D"/>
    <w:rsid w:val="005C6267"/>
    <w:rsid w:val="005C64CC"/>
    <w:rsid w:val="005C6CB7"/>
    <w:rsid w:val="005C7053"/>
    <w:rsid w:val="005D19F3"/>
    <w:rsid w:val="005D50E5"/>
    <w:rsid w:val="005E0656"/>
    <w:rsid w:val="005E2E75"/>
    <w:rsid w:val="005E4E97"/>
    <w:rsid w:val="005F412E"/>
    <w:rsid w:val="005F4160"/>
    <w:rsid w:val="005F777C"/>
    <w:rsid w:val="005F779C"/>
    <w:rsid w:val="005F7B9E"/>
    <w:rsid w:val="006003FE"/>
    <w:rsid w:val="00601626"/>
    <w:rsid w:val="006027FF"/>
    <w:rsid w:val="00607E0B"/>
    <w:rsid w:val="0061164E"/>
    <w:rsid w:val="00612146"/>
    <w:rsid w:val="006129AC"/>
    <w:rsid w:val="006146E8"/>
    <w:rsid w:val="00615225"/>
    <w:rsid w:val="00615D70"/>
    <w:rsid w:val="006208D7"/>
    <w:rsid w:val="0062189C"/>
    <w:rsid w:val="00622D25"/>
    <w:rsid w:val="006249B8"/>
    <w:rsid w:val="006304C2"/>
    <w:rsid w:val="00630BD4"/>
    <w:rsid w:val="00631394"/>
    <w:rsid w:val="00632F0C"/>
    <w:rsid w:val="00632F77"/>
    <w:rsid w:val="00637294"/>
    <w:rsid w:val="00641AE2"/>
    <w:rsid w:val="00642BE0"/>
    <w:rsid w:val="006437CA"/>
    <w:rsid w:val="00644230"/>
    <w:rsid w:val="00652BA8"/>
    <w:rsid w:val="006551DB"/>
    <w:rsid w:val="006562D2"/>
    <w:rsid w:val="00662A4E"/>
    <w:rsid w:val="0066420D"/>
    <w:rsid w:val="006646A9"/>
    <w:rsid w:val="006654BA"/>
    <w:rsid w:val="006663D8"/>
    <w:rsid w:val="006675F3"/>
    <w:rsid w:val="00667EB8"/>
    <w:rsid w:val="00670086"/>
    <w:rsid w:val="00670D27"/>
    <w:rsid w:val="0067250C"/>
    <w:rsid w:val="00672C68"/>
    <w:rsid w:val="00673B4D"/>
    <w:rsid w:val="00674BFE"/>
    <w:rsid w:val="00674F08"/>
    <w:rsid w:val="00675EDA"/>
    <w:rsid w:val="00676A04"/>
    <w:rsid w:val="00677572"/>
    <w:rsid w:val="00681218"/>
    <w:rsid w:val="006819A4"/>
    <w:rsid w:val="00681D47"/>
    <w:rsid w:val="00681D9F"/>
    <w:rsid w:val="00683F97"/>
    <w:rsid w:val="00687505"/>
    <w:rsid w:val="006941E3"/>
    <w:rsid w:val="006A1B5F"/>
    <w:rsid w:val="006A2212"/>
    <w:rsid w:val="006A2F2D"/>
    <w:rsid w:val="006A30E4"/>
    <w:rsid w:val="006A6145"/>
    <w:rsid w:val="006A691D"/>
    <w:rsid w:val="006A6D7E"/>
    <w:rsid w:val="006B0D9A"/>
    <w:rsid w:val="006B12F7"/>
    <w:rsid w:val="006B26B7"/>
    <w:rsid w:val="006B4E50"/>
    <w:rsid w:val="006B62E4"/>
    <w:rsid w:val="006B6441"/>
    <w:rsid w:val="006C130E"/>
    <w:rsid w:val="006C3487"/>
    <w:rsid w:val="006C561A"/>
    <w:rsid w:val="006C5D42"/>
    <w:rsid w:val="006C6069"/>
    <w:rsid w:val="006D2A9A"/>
    <w:rsid w:val="006D4337"/>
    <w:rsid w:val="006D7B78"/>
    <w:rsid w:val="006E15A1"/>
    <w:rsid w:val="006E38C8"/>
    <w:rsid w:val="006E48E1"/>
    <w:rsid w:val="006E5DEC"/>
    <w:rsid w:val="006E631C"/>
    <w:rsid w:val="006E7AC9"/>
    <w:rsid w:val="006F2C7A"/>
    <w:rsid w:val="006F3F47"/>
    <w:rsid w:val="006F5EBA"/>
    <w:rsid w:val="006F5F20"/>
    <w:rsid w:val="006F721D"/>
    <w:rsid w:val="006F7F0A"/>
    <w:rsid w:val="00700DD3"/>
    <w:rsid w:val="00701762"/>
    <w:rsid w:val="007032E9"/>
    <w:rsid w:val="00703D69"/>
    <w:rsid w:val="007040C2"/>
    <w:rsid w:val="007042C6"/>
    <w:rsid w:val="00704493"/>
    <w:rsid w:val="00704E9A"/>
    <w:rsid w:val="0070632F"/>
    <w:rsid w:val="00710BE3"/>
    <w:rsid w:val="007113E1"/>
    <w:rsid w:val="00714E8A"/>
    <w:rsid w:val="00715063"/>
    <w:rsid w:val="00717A36"/>
    <w:rsid w:val="0072066B"/>
    <w:rsid w:val="00721AD0"/>
    <w:rsid w:val="00721DB3"/>
    <w:rsid w:val="00722760"/>
    <w:rsid w:val="00722A6E"/>
    <w:rsid w:val="00722FDE"/>
    <w:rsid w:val="00723B60"/>
    <w:rsid w:val="00723BCD"/>
    <w:rsid w:val="0072408D"/>
    <w:rsid w:val="00725969"/>
    <w:rsid w:val="00725A12"/>
    <w:rsid w:val="00725FC6"/>
    <w:rsid w:val="007267D8"/>
    <w:rsid w:val="007268BF"/>
    <w:rsid w:val="0072691E"/>
    <w:rsid w:val="0072702B"/>
    <w:rsid w:val="007275C1"/>
    <w:rsid w:val="00733B02"/>
    <w:rsid w:val="00733E8E"/>
    <w:rsid w:val="0073426F"/>
    <w:rsid w:val="007366D0"/>
    <w:rsid w:val="007371F2"/>
    <w:rsid w:val="00737B95"/>
    <w:rsid w:val="0074107E"/>
    <w:rsid w:val="00741B3A"/>
    <w:rsid w:val="00742A1B"/>
    <w:rsid w:val="00744D52"/>
    <w:rsid w:val="007466A7"/>
    <w:rsid w:val="00755B85"/>
    <w:rsid w:val="00756D24"/>
    <w:rsid w:val="00757E23"/>
    <w:rsid w:val="007629AD"/>
    <w:rsid w:val="00763247"/>
    <w:rsid w:val="0076368B"/>
    <w:rsid w:val="00765D05"/>
    <w:rsid w:val="007731C9"/>
    <w:rsid w:val="007750C7"/>
    <w:rsid w:val="0078196C"/>
    <w:rsid w:val="007845CE"/>
    <w:rsid w:val="00790E86"/>
    <w:rsid w:val="00791095"/>
    <w:rsid w:val="00793B36"/>
    <w:rsid w:val="007943CE"/>
    <w:rsid w:val="007944A0"/>
    <w:rsid w:val="00794C58"/>
    <w:rsid w:val="00794F17"/>
    <w:rsid w:val="00795281"/>
    <w:rsid w:val="00795409"/>
    <w:rsid w:val="007979CB"/>
    <w:rsid w:val="007A0808"/>
    <w:rsid w:val="007A157B"/>
    <w:rsid w:val="007A1EFB"/>
    <w:rsid w:val="007A216A"/>
    <w:rsid w:val="007A35AF"/>
    <w:rsid w:val="007A3C88"/>
    <w:rsid w:val="007A47A1"/>
    <w:rsid w:val="007A5837"/>
    <w:rsid w:val="007A7AE5"/>
    <w:rsid w:val="007B0362"/>
    <w:rsid w:val="007B28C1"/>
    <w:rsid w:val="007B2AA8"/>
    <w:rsid w:val="007B3A31"/>
    <w:rsid w:val="007B4113"/>
    <w:rsid w:val="007B5453"/>
    <w:rsid w:val="007B6665"/>
    <w:rsid w:val="007C0366"/>
    <w:rsid w:val="007C0904"/>
    <w:rsid w:val="007C3BC5"/>
    <w:rsid w:val="007C43C6"/>
    <w:rsid w:val="007C689A"/>
    <w:rsid w:val="007D2758"/>
    <w:rsid w:val="007D4877"/>
    <w:rsid w:val="007D4EB1"/>
    <w:rsid w:val="007D6C1B"/>
    <w:rsid w:val="007D7A9F"/>
    <w:rsid w:val="007E0FCD"/>
    <w:rsid w:val="007E25F7"/>
    <w:rsid w:val="007E3F41"/>
    <w:rsid w:val="007E46F7"/>
    <w:rsid w:val="007E4B57"/>
    <w:rsid w:val="007E5BD8"/>
    <w:rsid w:val="007E6F86"/>
    <w:rsid w:val="007F1F9F"/>
    <w:rsid w:val="007F3EAD"/>
    <w:rsid w:val="00800BF9"/>
    <w:rsid w:val="008014DB"/>
    <w:rsid w:val="00802E59"/>
    <w:rsid w:val="0080495E"/>
    <w:rsid w:val="00806AEE"/>
    <w:rsid w:val="00807D42"/>
    <w:rsid w:val="00807D62"/>
    <w:rsid w:val="00810412"/>
    <w:rsid w:val="008104FC"/>
    <w:rsid w:val="00810B7F"/>
    <w:rsid w:val="00812DA0"/>
    <w:rsid w:val="00813B30"/>
    <w:rsid w:val="00814840"/>
    <w:rsid w:val="00816FCD"/>
    <w:rsid w:val="00817004"/>
    <w:rsid w:val="008177FA"/>
    <w:rsid w:val="008201C1"/>
    <w:rsid w:val="00821B7F"/>
    <w:rsid w:val="00824EA5"/>
    <w:rsid w:val="0083063C"/>
    <w:rsid w:val="00830912"/>
    <w:rsid w:val="0083141C"/>
    <w:rsid w:val="00837414"/>
    <w:rsid w:val="00837895"/>
    <w:rsid w:val="0083791C"/>
    <w:rsid w:val="00842E6B"/>
    <w:rsid w:val="0084432A"/>
    <w:rsid w:val="00844DE0"/>
    <w:rsid w:val="00850136"/>
    <w:rsid w:val="00850EFE"/>
    <w:rsid w:val="0085180D"/>
    <w:rsid w:val="00854C31"/>
    <w:rsid w:val="00856384"/>
    <w:rsid w:val="00860900"/>
    <w:rsid w:val="0086459B"/>
    <w:rsid w:val="00864A36"/>
    <w:rsid w:val="00864DD4"/>
    <w:rsid w:val="00871F1E"/>
    <w:rsid w:val="0087390F"/>
    <w:rsid w:val="00874128"/>
    <w:rsid w:val="0088012B"/>
    <w:rsid w:val="00880AC3"/>
    <w:rsid w:val="00881467"/>
    <w:rsid w:val="00882A3F"/>
    <w:rsid w:val="008837D7"/>
    <w:rsid w:val="00883A86"/>
    <w:rsid w:val="008849A1"/>
    <w:rsid w:val="00885437"/>
    <w:rsid w:val="00885873"/>
    <w:rsid w:val="00886D11"/>
    <w:rsid w:val="00887C87"/>
    <w:rsid w:val="008919CB"/>
    <w:rsid w:val="00891A31"/>
    <w:rsid w:val="00891AF8"/>
    <w:rsid w:val="00892387"/>
    <w:rsid w:val="00892689"/>
    <w:rsid w:val="00892FAC"/>
    <w:rsid w:val="00893E05"/>
    <w:rsid w:val="00896268"/>
    <w:rsid w:val="00897CAB"/>
    <w:rsid w:val="008A051B"/>
    <w:rsid w:val="008A16A8"/>
    <w:rsid w:val="008A4ADB"/>
    <w:rsid w:val="008A5597"/>
    <w:rsid w:val="008A6FEC"/>
    <w:rsid w:val="008A717E"/>
    <w:rsid w:val="008A7E9B"/>
    <w:rsid w:val="008A7EF4"/>
    <w:rsid w:val="008B0382"/>
    <w:rsid w:val="008B03BC"/>
    <w:rsid w:val="008B1181"/>
    <w:rsid w:val="008B179F"/>
    <w:rsid w:val="008B3355"/>
    <w:rsid w:val="008B4FBA"/>
    <w:rsid w:val="008B5A3B"/>
    <w:rsid w:val="008B697B"/>
    <w:rsid w:val="008B719F"/>
    <w:rsid w:val="008B74A3"/>
    <w:rsid w:val="008C08A6"/>
    <w:rsid w:val="008C1A16"/>
    <w:rsid w:val="008C221E"/>
    <w:rsid w:val="008C3151"/>
    <w:rsid w:val="008C4E4D"/>
    <w:rsid w:val="008C5FF5"/>
    <w:rsid w:val="008C6724"/>
    <w:rsid w:val="008C7867"/>
    <w:rsid w:val="008D008D"/>
    <w:rsid w:val="008D080E"/>
    <w:rsid w:val="008D14BE"/>
    <w:rsid w:val="008D3358"/>
    <w:rsid w:val="008D634F"/>
    <w:rsid w:val="008D7CBF"/>
    <w:rsid w:val="008E06D9"/>
    <w:rsid w:val="008E0E0A"/>
    <w:rsid w:val="008E207C"/>
    <w:rsid w:val="008E2355"/>
    <w:rsid w:val="008E2DD2"/>
    <w:rsid w:val="008E3073"/>
    <w:rsid w:val="008E4EE3"/>
    <w:rsid w:val="008E6AC4"/>
    <w:rsid w:val="008E6C6C"/>
    <w:rsid w:val="008E7CB3"/>
    <w:rsid w:val="008F1AE5"/>
    <w:rsid w:val="008F48B7"/>
    <w:rsid w:val="008F5C8D"/>
    <w:rsid w:val="008F6467"/>
    <w:rsid w:val="008F7B32"/>
    <w:rsid w:val="009005DA"/>
    <w:rsid w:val="00900C59"/>
    <w:rsid w:val="0090341D"/>
    <w:rsid w:val="00903A37"/>
    <w:rsid w:val="009046B6"/>
    <w:rsid w:val="00904E30"/>
    <w:rsid w:val="00905489"/>
    <w:rsid w:val="00905C13"/>
    <w:rsid w:val="0091017C"/>
    <w:rsid w:val="00910196"/>
    <w:rsid w:val="00911E1E"/>
    <w:rsid w:val="00913A3F"/>
    <w:rsid w:val="00913A66"/>
    <w:rsid w:val="0091435B"/>
    <w:rsid w:val="00915AC6"/>
    <w:rsid w:val="009160D0"/>
    <w:rsid w:val="0091611A"/>
    <w:rsid w:val="00916DBD"/>
    <w:rsid w:val="00917DC9"/>
    <w:rsid w:val="00920E4E"/>
    <w:rsid w:val="00921446"/>
    <w:rsid w:val="0092295A"/>
    <w:rsid w:val="00924D04"/>
    <w:rsid w:val="00925EAF"/>
    <w:rsid w:val="00926193"/>
    <w:rsid w:val="00926E8D"/>
    <w:rsid w:val="009275B4"/>
    <w:rsid w:val="00930364"/>
    <w:rsid w:val="0093127C"/>
    <w:rsid w:val="009336B5"/>
    <w:rsid w:val="00933C07"/>
    <w:rsid w:val="009341D2"/>
    <w:rsid w:val="00934ECA"/>
    <w:rsid w:val="0093502F"/>
    <w:rsid w:val="009365D0"/>
    <w:rsid w:val="00941BF3"/>
    <w:rsid w:val="00942450"/>
    <w:rsid w:val="00942AD6"/>
    <w:rsid w:val="0094323D"/>
    <w:rsid w:val="00944296"/>
    <w:rsid w:val="00952575"/>
    <w:rsid w:val="00953558"/>
    <w:rsid w:val="009561F5"/>
    <w:rsid w:val="00956DB8"/>
    <w:rsid w:val="00960001"/>
    <w:rsid w:val="009635CE"/>
    <w:rsid w:val="009640B1"/>
    <w:rsid w:val="009642D1"/>
    <w:rsid w:val="00971257"/>
    <w:rsid w:val="00972715"/>
    <w:rsid w:val="0097325D"/>
    <w:rsid w:val="009735A6"/>
    <w:rsid w:val="00974D57"/>
    <w:rsid w:val="00975CCC"/>
    <w:rsid w:val="00981120"/>
    <w:rsid w:val="009817A0"/>
    <w:rsid w:val="00981E8B"/>
    <w:rsid w:val="00985EBE"/>
    <w:rsid w:val="0098649F"/>
    <w:rsid w:val="009865A7"/>
    <w:rsid w:val="009878F5"/>
    <w:rsid w:val="00991182"/>
    <w:rsid w:val="00993301"/>
    <w:rsid w:val="009945D7"/>
    <w:rsid w:val="009958FC"/>
    <w:rsid w:val="00995A32"/>
    <w:rsid w:val="0099628A"/>
    <w:rsid w:val="00996FBA"/>
    <w:rsid w:val="009A1519"/>
    <w:rsid w:val="009A33E9"/>
    <w:rsid w:val="009A4947"/>
    <w:rsid w:val="009A499C"/>
    <w:rsid w:val="009A54FF"/>
    <w:rsid w:val="009A5B7B"/>
    <w:rsid w:val="009A6D32"/>
    <w:rsid w:val="009B2CA0"/>
    <w:rsid w:val="009B317C"/>
    <w:rsid w:val="009B39A9"/>
    <w:rsid w:val="009B4A32"/>
    <w:rsid w:val="009B6B1A"/>
    <w:rsid w:val="009C078F"/>
    <w:rsid w:val="009C0EDC"/>
    <w:rsid w:val="009C2396"/>
    <w:rsid w:val="009C3C34"/>
    <w:rsid w:val="009C3DBF"/>
    <w:rsid w:val="009C64D1"/>
    <w:rsid w:val="009C67FB"/>
    <w:rsid w:val="009C7B96"/>
    <w:rsid w:val="009D258E"/>
    <w:rsid w:val="009D340E"/>
    <w:rsid w:val="009E0A60"/>
    <w:rsid w:val="009E394C"/>
    <w:rsid w:val="009E57BC"/>
    <w:rsid w:val="009E69C8"/>
    <w:rsid w:val="009E792D"/>
    <w:rsid w:val="009E7AA5"/>
    <w:rsid w:val="009E7BD8"/>
    <w:rsid w:val="009F0505"/>
    <w:rsid w:val="009F0617"/>
    <w:rsid w:val="009F37E4"/>
    <w:rsid w:val="009F39E7"/>
    <w:rsid w:val="009F4D31"/>
    <w:rsid w:val="009F6316"/>
    <w:rsid w:val="009F65E5"/>
    <w:rsid w:val="009F6F36"/>
    <w:rsid w:val="009F7782"/>
    <w:rsid w:val="009F7EA2"/>
    <w:rsid w:val="00A0144A"/>
    <w:rsid w:val="00A016C6"/>
    <w:rsid w:val="00A05CA7"/>
    <w:rsid w:val="00A107BE"/>
    <w:rsid w:val="00A1117C"/>
    <w:rsid w:val="00A130BD"/>
    <w:rsid w:val="00A13136"/>
    <w:rsid w:val="00A135DF"/>
    <w:rsid w:val="00A1389C"/>
    <w:rsid w:val="00A151DC"/>
    <w:rsid w:val="00A157FD"/>
    <w:rsid w:val="00A167B6"/>
    <w:rsid w:val="00A21848"/>
    <w:rsid w:val="00A22176"/>
    <w:rsid w:val="00A225FC"/>
    <w:rsid w:val="00A22913"/>
    <w:rsid w:val="00A23B2D"/>
    <w:rsid w:val="00A2687C"/>
    <w:rsid w:val="00A26A18"/>
    <w:rsid w:val="00A3047C"/>
    <w:rsid w:val="00A30893"/>
    <w:rsid w:val="00A30AE5"/>
    <w:rsid w:val="00A30C15"/>
    <w:rsid w:val="00A31204"/>
    <w:rsid w:val="00A32C93"/>
    <w:rsid w:val="00A332F9"/>
    <w:rsid w:val="00A3425C"/>
    <w:rsid w:val="00A34DFF"/>
    <w:rsid w:val="00A35782"/>
    <w:rsid w:val="00A42AEB"/>
    <w:rsid w:val="00A43F7D"/>
    <w:rsid w:val="00A44C4C"/>
    <w:rsid w:val="00A45460"/>
    <w:rsid w:val="00A47EB9"/>
    <w:rsid w:val="00A47FBB"/>
    <w:rsid w:val="00A5030D"/>
    <w:rsid w:val="00A53486"/>
    <w:rsid w:val="00A535EC"/>
    <w:rsid w:val="00A57545"/>
    <w:rsid w:val="00A5767B"/>
    <w:rsid w:val="00A619A5"/>
    <w:rsid w:val="00A624AC"/>
    <w:rsid w:val="00A6271C"/>
    <w:rsid w:val="00A63872"/>
    <w:rsid w:val="00A646DD"/>
    <w:rsid w:val="00A6470F"/>
    <w:rsid w:val="00A64F75"/>
    <w:rsid w:val="00A65CCB"/>
    <w:rsid w:val="00A665E4"/>
    <w:rsid w:val="00A703CF"/>
    <w:rsid w:val="00A718A0"/>
    <w:rsid w:val="00A72380"/>
    <w:rsid w:val="00A72A19"/>
    <w:rsid w:val="00A72C1F"/>
    <w:rsid w:val="00A763BE"/>
    <w:rsid w:val="00A76662"/>
    <w:rsid w:val="00A76EBF"/>
    <w:rsid w:val="00A80C8A"/>
    <w:rsid w:val="00A81111"/>
    <w:rsid w:val="00A82ED4"/>
    <w:rsid w:val="00A8324F"/>
    <w:rsid w:val="00A84E32"/>
    <w:rsid w:val="00A86B69"/>
    <w:rsid w:val="00A8725B"/>
    <w:rsid w:val="00A87884"/>
    <w:rsid w:val="00A93754"/>
    <w:rsid w:val="00A94A8A"/>
    <w:rsid w:val="00A9558C"/>
    <w:rsid w:val="00AA01B2"/>
    <w:rsid w:val="00AA0CA8"/>
    <w:rsid w:val="00AA1701"/>
    <w:rsid w:val="00AA2967"/>
    <w:rsid w:val="00AA5F15"/>
    <w:rsid w:val="00AA618C"/>
    <w:rsid w:val="00AA73C7"/>
    <w:rsid w:val="00AB047B"/>
    <w:rsid w:val="00AB1162"/>
    <w:rsid w:val="00AB3712"/>
    <w:rsid w:val="00AB398F"/>
    <w:rsid w:val="00AB4B1D"/>
    <w:rsid w:val="00AB54CB"/>
    <w:rsid w:val="00AB6803"/>
    <w:rsid w:val="00AB6CD6"/>
    <w:rsid w:val="00AB7487"/>
    <w:rsid w:val="00AB797E"/>
    <w:rsid w:val="00AC2604"/>
    <w:rsid w:val="00AC57A7"/>
    <w:rsid w:val="00AC5E3A"/>
    <w:rsid w:val="00AC77A1"/>
    <w:rsid w:val="00AD3531"/>
    <w:rsid w:val="00AD5154"/>
    <w:rsid w:val="00AD5237"/>
    <w:rsid w:val="00AD5793"/>
    <w:rsid w:val="00AD7520"/>
    <w:rsid w:val="00AD79C7"/>
    <w:rsid w:val="00AE2F90"/>
    <w:rsid w:val="00AE3D4B"/>
    <w:rsid w:val="00AE495D"/>
    <w:rsid w:val="00AE4EF3"/>
    <w:rsid w:val="00AE6FEF"/>
    <w:rsid w:val="00AE70B7"/>
    <w:rsid w:val="00AE7BFB"/>
    <w:rsid w:val="00AF052A"/>
    <w:rsid w:val="00AF1BA5"/>
    <w:rsid w:val="00AF2B19"/>
    <w:rsid w:val="00AF3594"/>
    <w:rsid w:val="00AF37D2"/>
    <w:rsid w:val="00AF403B"/>
    <w:rsid w:val="00AF5BF3"/>
    <w:rsid w:val="00AF5C81"/>
    <w:rsid w:val="00AF5FA5"/>
    <w:rsid w:val="00AF6BF5"/>
    <w:rsid w:val="00B00032"/>
    <w:rsid w:val="00B00997"/>
    <w:rsid w:val="00B0215B"/>
    <w:rsid w:val="00B0486C"/>
    <w:rsid w:val="00B11EDD"/>
    <w:rsid w:val="00B12011"/>
    <w:rsid w:val="00B143FC"/>
    <w:rsid w:val="00B17C04"/>
    <w:rsid w:val="00B17FA4"/>
    <w:rsid w:val="00B22915"/>
    <w:rsid w:val="00B246F2"/>
    <w:rsid w:val="00B26C65"/>
    <w:rsid w:val="00B31624"/>
    <w:rsid w:val="00B31FB5"/>
    <w:rsid w:val="00B3292E"/>
    <w:rsid w:val="00B370D4"/>
    <w:rsid w:val="00B40AB1"/>
    <w:rsid w:val="00B410C7"/>
    <w:rsid w:val="00B414E5"/>
    <w:rsid w:val="00B4277C"/>
    <w:rsid w:val="00B431E0"/>
    <w:rsid w:val="00B44FE7"/>
    <w:rsid w:val="00B4533D"/>
    <w:rsid w:val="00B46E2B"/>
    <w:rsid w:val="00B50684"/>
    <w:rsid w:val="00B509E4"/>
    <w:rsid w:val="00B51093"/>
    <w:rsid w:val="00B53D4E"/>
    <w:rsid w:val="00B55273"/>
    <w:rsid w:val="00B55C94"/>
    <w:rsid w:val="00B55D5A"/>
    <w:rsid w:val="00B562AA"/>
    <w:rsid w:val="00B60582"/>
    <w:rsid w:val="00B6062E"/>
    <w:rsid w:val="00B60A60"/>
    <w:rsid w:val="00B61FC8"/>
    <w:rsid w:val="00B624FE"/>
    <w:rsid w:val="00B62BAD"/>
    <w:rsid w:val="00B62F0A"/>
    <w:rsid w:val="00B63489"/>
    <w:rsid w:val="00B6425D"/>
    <w:rsid w:val="00B65064"/>
    <w:rsid w:val="00B658BA"/>
    <w:rsid w:val="00B71C91"/>
    <w:rsid w:val="00B71CB8"/>
    <w:rsid w:val="00B7201B"/>
    <w:rsid w:val="00B745E6"/>
    <w:rsid w:val="00B74BEA"/>
    <w:rsid w:val="00B8194D"/>
    <w:rsid w:val="00B81B41"/>
    <w:rsid w:val="00B8303F"/>
    <w:rsid w:val="00B842B1"/>
    <w:rsid w:val="00B84907"/>
    <w:rsid w:val="00B84B91"/>
    <w:rsid w:val="00B866D8"/>
    <w:rsid w:val="00B86EEF"/>
    <w:rsid w:val="00B87160"/>
    <w:rsid w:val="00B87442"/>
    <w:rsid w:val="00B87A2A"/>
    <w:rsid w:val="00B87B85"/>
    <w:rsid w:val="00B906D0"/>
    <w:rsid w:val="00B92273"/>
    <w:rsid w:val="00B935D6"/>
    <w:rsid w:val="00B94883"/>
    <w:rsid w:val="00B94EE0"/>
    <w:rsid w:val="00B963B9"/>
    <w:rsid w:val="00B96B93"/>
    <w:rsid w:val="00B9767A"/>
    <w:rsid w:val="00B97EC5"/>
    <w:rsid w:val="00BA21A5"/>
    <w:rsid w:val="00BA3CFF"/>
    <w:rsid w:val="00BA5EA4"/>
    <w:rsid w:val="00BA6DBB"/>
    <w:rsid w:val="00BB05EE"/>
    <w:rsid w:val="00BB3126"/>
    <w:rsid w:val="00BB47F5"/>
    <w:rsid w:val="00BB7694"/>
    <w:rsid w:val="00BB7736"/>
    <w:rsid w:val="00BB79E2"/>
    <w:rsid w:val="00BC0C71"/>
    <w:rsid w:val="00BC1225"/>
    <w:rsid w:val="00BC1805"/>
    <w:rsid w:val="00BC2BA4"/>
    <w:rsid w:val="00BC4661"/>
    <w:rsid w:val="00BC6429"/>
    <w:rsid w:val="00BC64B5"/>
    <w:rsid w:val="00BC6BB6"/>
    <w:rsid w:val="00BC6C40"/>
    <w:rsid w:val="00BC72C4"/>
    <w:rsid w:val="00BC7CB9"/>
    <w:rsid w:val="00BD06AF"/>
    <w:rsid w:val="00BD20AE"/>
    <w:rsid w:val="00BD3CAC"/>
    <w:rsid w:val="00BD46F8"/>
    <w:rsid w:val="00BD651F"/>
    <w:rsid w:val="00BD7522"/>
    <w:rsid w:val="00BE039F"/>
    <w:rsid w:val="00BE1022"/>
    <w:rsid w:val="00BE1396"/>
    <w:rsid w:val="00BE1CD4"/>
    <w:rsid w:val="00BE45C5"/>
    <w:rsid w:val="00BE496A"/>
    <w:rsid w:val="00BE6F73"/>
    <w:rsid w:val="00BE7ACD"/>
    <w:rsid w:val="00BE7EB4"/>
    <w:rsid w:val="00BF2530"/>
    <w:rsid w:val="00BF309D"/>
    <w:rsid w:val="00BF4343"/>
    <w:rsid w:val="00BF5CBD"/>
    <w:rsid w:val="00BF68F1"/>
    <w:rsid w:val="00BF6A3D"/>
    <w:rsid w:val="00BF6E6B"/>
    <w:rsid w:val="00BF7BAC"/>
    <w:rsid w:val="00C00DA3"/>
    <w:rsid w:val="00C027C6"/>
    <w:rsid w:val="00C056B0"/>
    <w:rsid w:val="00C05E34"/>
    <w:rsid w:val="00C05FB5"/>
    <w:rsid w:val="00C06FB4"/>
    <w:rsid w:val="00C0716B"/>
    <w:rsid w:val="00C1058F"/>
    <w:rsid w:val="00C11588"/>
    <w:rsid w:val="00C1585B"/>
    <w:rsid w:val="00C16676"/>
    <w:rsid w:val="00C2138D"/>
    <w:rsid w:val="00C227C2"/>
    <w:rsid w:val="00C23079"/>
    <w:rsid w:val="00C24F4D"/>
    <w:rsid w:val="00C24F5E"/>
    <w:rsid w:val="00C26206"/>
    <w:rsid w:val="00C26C34"/>
    <w:rsid w:val="00C26FB4"/>
    <w:rsid w:val="00C32C0C"/>
    <w:rsid w:val="00C349DB"/>
    <w:rsid w:val="00C36CFF"/>
    <w:rsid w:val="00C37247"/>
    <w:rsid w:val="00C44B8A"/>
    <w:rsid w:val="00C45597"/>
    <w:rsid w:val="00C45B7E"/>
    <w:rsid w:val="00C4611D"/>
    <w:rsid w:val="00C46CFB"/>
    <w:rsid w:val="00C4704B"/>
    <w:rsid w:val="00C47F15"/>
    <w:rsid w:val="00C51544"/>
    <w:rsid w:val="00C528EE"/>
    <w:rsid w:val="00C53133"/>
    <w:rsid w:val="00C5315D"/>
    <w:rsid w:val="00C56B1E"/>
    <w:rsid w:val="00C56F55"/>
    <w:rsid w:val="00C57A1E"/>
    <w:rsid w:val="00C57D77"/>
    <w:rsid w:val="00C60537"/>
    <w:rsid w:val="00C6289A"/>
    <w:rsid w:val="00C64266"/>
    <w:rsid w:val="00C64C7F"/>
    <w:rsid w:val="00C664A3"/>
    <w:rsid w:val="00C66682"/>
    <w:rsid w:val="00C72693"/>
    <w:rsid w:val="00C729BD"/>
    <w:rsid w:val="00C72DBC"/>
    <w:rsid w:val="00C73136"/>
    <w:rsid w:val="00C75161"/>
    <w:rsid w:val="00C76227"/>
    <w:rsid w:val="00C7690E"/>
    <w:rsid w:val="00C81260"/>
    <w:rsid w:val="00C825BC"/>
    <w:rsid w:val="00C86C19"/>
    <w:rsid w:val="00C87241"/>
    <w:rsid w:val="00C878E4"/>
    <w:rsid w:val="00C87932"/>
    <w:rsid w:val="00C915C7"/>
    <w:rsid w:val="00C91618"/>
    <w:rsid w:val="00C91F88"/>
    <w:rsid w:val="00C92BD6"/>
    <w:rsid w:val="00C92DBB"/>
    <w:rsid w:val="00C93B82"/>
    <w:rsid w:val="00C94373"/>
    <w:rsid w:val="00C95413"/>
    <w:rsid w:val="00C971FC"/>
    <w:rsid w:val="00CA2FA5"/>
    <w:rsid w:val="00CA30AF"/>
    <w:rsid w:val="00CA3A3A"/>
    <w:rsid w:val="00CA584C"/>
    <w:rsid w:val="00CA7342"/>
    <w:rsid w:val="00CB0A21"/>
    <w:rsid w:val="00CB0D5F"/>
    <w:rsid w:val="00CB10DD"/>
    <w:rsid w:val="00CB133F"/>
    <w:rsid w:val="00CB1688"/>
    <w:rsid w:val="00CB263A"/>
    <w:rsid w:val="00CB33AB"/>
    <w:rsid w:val="00CB36C1"/>
    <w:rsid w:val="00CB6452"/>
    <w:rsid w:val="00CB6C88"/>
    <w:rsid w:val="00CC3B7E"/>
    <w:rsid w:val="00CC404B"/>
    <w:rsid w:val="00CC4884"/>
    <w:rsid w:val="00CC6467"/>
    <w:rsid w:val="00CC65F6"/>
    <w:rsid w:val="00CC7803"/>
    <w:rsid w:val="00CD177B"/>
    <w:rsid w:val="00CD17B7"/>
    <w:rsid w:val="00CD4CA0"/>
    <w:rsid w:val="00CD4DEE"/>
    <w:rsid w:val="00CD51F2"/>
    <w:rsid w:val="00CD5DDB"/>
    <w:rsid w:val="00CE0A03"/>
    <w:rsid w:val="00CE22CB"/>
    <w:rsid w:val="00CE247F"/>
    <w:rsid w:val="00CE2B34"/>
    <w:rsid w:val="00CE4414"/>
    <w:rsid w:val="00CE4665"/>
    <w:rsid w:val="00CE4EC0"/>
    <w:rsid w:val="00CE53C3"/>
    <w:rsid w:val="00CE59F8"/>
    <w:rsid w:val="00CE7FE3"/>
    <w:rsid w:val="00CF0F8A"/>
    <w:rsid w:val="00CF106A"/>
    <w:rsid w:val="00CF1E6A"/>
    <w:rsid w:val="00CF2DC5"/>
    <w:rsid w:val="00CF5818"/>
    <w:rsid w:val="00CF5C33"/>
    <w:rsid w:val="00CF76EC"/>
    <w:rsid w:val="00CF7E6C"/>
    <w:rsid w:val="00D01F7A"/>
    <w:rsid w:val="00D02AB0"/>
    <w:rsid w:val="00D02EB5"/>
    <w:rsid w:val="00D03517"/>
    <w:rsid w:val="00D0379B"/>
    <w:rsid w:val="00D03A13"/>
    <w:rsid w:val="00D03D01"/>
    <w:rsid w:val="00D04E9A"/>
    <w:rsid w:val="00D057BF"/>
    <w:rsid w:val="00D06E6B"/>
    <w:rsid w:val="00D1032B"/>
    <w:rsid w:val="00D1153B"/>
    <w:rsid w:val="00D13D37"/>
    <w:rsid w:val="00D141F5"/>
    <w:rsid w:val="00D14FBB"/>
    <w:rsid w:val="00D15007"/>
    <w:rsid w:val="00D151A3"/>
    <w:rsid w:val="00D1577C"/>
    <w:rsid w:val="00D158F3"/>
    <w:rsid w:val="00D16F2A"/>
    <w:rsid w:val="00D17D9A"/>
    <w:rsid w:val="00D20840"/>
    <w:rsid w:val="00D30010"/>
    <w:rsid w:val="00D307C9"/>
    <w:rsid w:val="00D30938"/>
    <w:rsid w:val="00D3296E"/>
    <w:rsid w:val="00D33D05"/>
    <w:rsid w:val="00D36B7E"/>
    <w:rsid w:val="00D40463"/>
    <w:rsid w:val="00D4155F"/>
    <w:rsid w:val="00D41810"/>
    <w:rsid w:val="00D41920"/>
    <w:rsid w:val="00D41CBF"/>
    <w:rsid w:val="00D46416"/>
    <w:rsid w:val="00D47F0B"/>
    <w:rsid w:val="00D50037"/>
    <w:rsid w:val="00D513BB"/>
    <w:rsid w:val="00D51EEC"/>
    <w:rsid w:val="00D524BE"/>
    <w:rsid w:val="00D5321E"/>
    <w:rsid w:val="00D53889"/>
    <w:rsid w:val="00D54074"/>
    <w:rsid w:val="00D54EAB"/>
    <w:rsid w:val="00D54F78"/>
    <w:rsid w:val="00D57612"/>
    <w:rsid w:val="00D57BEC"/>
    <w:rsid w:val="00D60B32"/>
    <w:rsid w:val="00D61F4E"/>
    <w:rsid w:val="00D6340D"/>
    <w:rsid w:val="00D640D9"/>
    <w:rsid w:val="00D65C57"/>
    <w:rsid w:val="00D65DE7"/>
    <w:rsid w:val="00D662BB"/>
    <w:rsid w:val="00D72C1F"/>
    <w:rsid w:val="00D72C35"/>
    <w:rsid w:val="00D737EB"/>
    <w:rsid w:val="00D76A91"/>
    <w:rsid w:val="00D8015D"/>
    <w:rsid w:val="00D81B9C"/>
    <w:rsid w:val="00D84761"/>
    <w:rsid w:val="00D8592B"/>
    <w:rsid w:val="00D86073"/>
    <w:rsid w:val="00D86EF4"/>
    <w:rsid w:val="00D87103"/>
    <w:rsid w:val="00D90734"/>
    <w:rsid w:val="00D93233"/>
    <w:rsid w:val="00D93B8D"/>
    <w:rsid w:val="00D93E02"/>
    <w:rsid w:val="00D94292"/>
    <w:rsid w:val="00D94330"/>
    <w:rsid w:val="00D9530A"/>
    <w:rsid w:val="00D954EB"/>
    <w:rsid w:val="00D956D8"/>
    <w:rsid w:val="00D9758B"/>
    <w:rsid w:val="00D97A6F"/>
    <w:rsid w:val="00DA33C1"/>
    <w:rsid w:val="00DA3913"/>
    <w:rsid w:val="00DA4714"/>
    <w:rsid w:val="00DA4ADA"/>
    <w:rsid w:val="00DA4D5C"/>
    <w:rsid w:val="00DA5885"/>
    <w:rsid w:val="00DB1B29"/>
    <w:rsid w:val="00DB1E27"/>
    <w:rsid w:val="00DB3435"/>
    <w:rsid w:val="00DB5ACE"/>
    <w:rsid w:val="00DB67B6"/>
    <w:rsid w:val="00DB7D2A"/>
    <w:rsid w:val="00DC01E5"/>
    <w:rsid w:val="00DC3C97"/>
    <w:rsid w:val="00DC4685"/>
    <w:rsid w:val="00DC6448"/>
    <w:rsid w:val="00DD02BA"/>
    <w:rsid w:val="00DD0E5F"/>
    <w:rsid w:val="00DD0F82"/>
    <w:rsid w:val="00DD1642"/>
    <w:rsid w:val="00DD1E01"/>
    <w:rsid w:val="00DD4378"/>
    <w:rsid w:val="00DD47EA"/>
    <w:rsid w:val="00DD62CE"/>
    <w:rsid w:val="00DE0F45"/>
    <w:rsid w:val="00DE3F7F"/>
    <w:rsid w:val="00DE5B97"/>
    <w:rsid w:val="00DE64F4"/>
    <w:rsid w:val="00DE65F0"/>
    <w:rsid w:val="00DE6B21"/>
    <w:rsid w:val="00DF2A32"/>
    <w:rsid w:val="00DF34A2"/>
    <w:rsid w:val="00DF35CE"/>
    <w:rsid w:val="00DF35DA"/>
    <w:rsid w:val="00DF56AC"/>
    <w:rsid w:val="00DF5B8D"/>
    <w:rsid w:val="00DF60AB"/>
    <w:rsid w:val="00DF78E2"/>
    <w:rsid w:val="00E013F1"/>
    <w:rsid w:val="00E02D04"/>
    <w:rsid w:val="00E034EF"/>
    <w:rsid w:val="00E047FE"/>
    <w:rsid w:val="00E05071"/>
    <w:rsid w:val="00E05649"/>
    <w:rsid w:val="00E06786"/>
    <w:rsid w:val="00E068F7"/>
    <w:rsid w:val="00E136EB"/>
    <w:rsid w:val="00E158AE"/>
    <w:rsid w:val="00E16038"/>
    <w:rsid w:val="00E22319"/>
    <w:rsid w:val="00E25E50"/>
    <w:rsid w:val="00E2764A"/>
    <w:rsid w:val="00E27AA7"/>
    <w:rsid w:val="00E30519"/>
    <w:rsid w:val="00E3233E"/>
    <w:rsid w:val="00E32C54"/>
    <w:rsid w:val="00E34CBE"/>
    <w:rsid w:val="00E34CE5"/>
    <w:rsid w:val="00E35762"/>
    <w:rsid w:val="00E369CE"/>
    <w:rsid w:val="00E3798E"/>
    <w:rsid w:val="00E40086"/>
    <w:rsid w:val="00E4104F"/>
    <w:rsid w:val="00E41629"/>
    <w:rsid w:val="00E41A4E"/>
    <w:rsid w:val="00E42429"/>
    <w:rsid w:val="00E42F98"/>
    <w:rsid w:val="00E4468E"/>
    <w:rsid w:val="00E4476E"/>
    <w:rsid w:val="00E44B64"/>
    <w:rsid w:val="00E44F44"/>
    <w:rsid w:val="00E45C34"/>
    <w:rsid w:val="00E51089"/>
    <w:rsid w:val="00E5151E"/>
    <w:rsid w:val="00E5215E"/>
    <w:rsid w:val="00E52326"/>
    <w:rsid w:val="00E52654"/>
    <w:rsid w:val="00E53411"/>
    <w:rsid w:val="00E5466C"/>
    <w:rsid w:val="00E548DC"/>
    <w:rsid w:val="00E5511C"/>
    <w:rsid w:val="00E554C2"/>
    <w:rsid w:val="00E56B66"/>
    <w:rsid w:val="00E56C6D"/>
    <w:rsid w:val="00E574ED"/>
    <w:rsid w:val="00E60C5C"/>
    <w:rsid w:val="00E61F0E"/>
    <w:rsid w:val="00E6739E"/>
    <w:rsid w:val="00E72690"/>
    <w:rsid w:val="00E72AF3"/>
    <w:rsid w:val="00E73509"/>
    <w:rsid w:val="00E74143"/>
    <w:rsid w:val="00E74692"/>
    <w:rsid w:val="00E80A39"/>
    <w:rsid w:val="00E8191A"/>
    <w:rsid w:val="00E81C51"/>
    <w:rsid w:val="00E82064"/>
    <w:rsid w:val="00E820BF"/>
    <w:rsid w:val="00E87EE7"/>
    <w:rsid w:val="00E93C58"/>
    <w:rsid w:val="00E93E71"/>
    <w:rsid w:val="00E94390"/>
    <w:rsid w:val="00E9485E"/>
    <w:rsid w:val="00E96168"/>
    <w:rsid w:val="00E96352"/>
    <w:rsid w:val="00EA0229"/>
    <w:rsid w:val="00EA1725"/>
    <w:rsid w:val="00EA2406"/>
    <w:rsid w:val="00EA24F9"/>
    <w:rsid w:val="00EA3974"/>
    <w:rsid w:val="00EA5092"/>
    <w:rsid w:val="00EA5E84"/>
    <w:rsid w:val="00EA5EB9"/>
    <w:rsid w:val="00EB0162"/>
    <w:rsid w:val="00EB473E"/>
    <w:rsid w:val="00EC131D"/>
    <w:rsid w:val="00EC489F"/>
    <w:rsid w:val="00EC60BB"/>
    <w:rsid w:val="00EC7D81"/>
    <w:rsid w:val="00ED02AB"/>
    <w:rsid w:val="00ED0617"/>
    <w:rsid w:val="00ED163D"/>
    <w:rsid w:val="00ED30EA"/>
    <w:rsid w:val="00ED44E2"/>
    <w:rsid w:val="00ED47CA"/>
    <w:rsid w:val="00ED4B5C"/>
    <w:rsid w:val="00ED55BF"/>
    <w:rsid w:val="00ED5712"/>
    <w:rsid w:val="00ED6108"/>
    <w:rsid w:val="00ED7C66"/>
    <w:rsid w:val="00EE03F8"/>
    <w:rsid w:val="00EE0C07"/>
    <w:rsid w:val="00EE1AA9"/>
    <w:rsid w:val="00EE2A50"/>
    <w:rsid w:val="00EE38CF"/>
    <w:rsid w:val="00EE49B4"/>
    <w:rsid w:val="00EE66FC"/>
    <w:rsid w:val="00EF1533"/>
    <w:rsid w:val="00EF1BF4"/>
    <w:rsid w:val="00EF320B"/>
    <w:rsid w:val="00EF3CE1"/>
    <w:rsid w:val="00EF4A12"/>
    <w:rsid w:val="00EF769E"/>
    <w:rsid w:val="00F032B1"/>
    <w:rsid w:val="00F10E63"/>
    <w:rsid w:val="00F1338B"/>
    <w:rsid w:val="00F14883"/>
    <w:rsid w:val="00F16349"/>
    <w:rsid w:val="00F20E36"/>
    <w:rsid w:val="00F22B8E"/>
    <w:rsid w:val="00F243BB"/>
    <w:rsid w:val="00F2594C"/>
    <w:rsid w:val="00F26D12"/>
    <w:rsid w:val="00F30479"/>
    <w:rsid w:val="00F3149D"/>
    <w:rsid w:val="00F31AD6"/>
    <w:rsid w:val="00F32257"/>
    <w:rsid w:val="00F338EA"/>
    <w:rsid w:val="00F345FB"/>
    <w:rsid w:val="00F35053"/>
    <w:rsid w:val="00F3536D"/>
    <w:rsid w:val="00F3734F"/>
    <w:rsid w:val="00F37E1E"/>
    <w:rsid w:val="00F40C29"/>
    <w:rsid w:val="00F426F1"/>
    <w:rsid w:val="00F4476A"/>
    <w:rsid w:val="00F4623D"/>
    <w:rsid w:val="00F4720A"/>
    <w:rsid w:val="00F472B8"/>
    <w:rsid w:val="00F4766B"/>
    <w:rsid w:val="00F47AC3"/>
    <w:rsid w:val="00F504E6"/>
    <w:rsid w:val="00F505E2"/>
    <w:rsid w:val="00F51416"/>
    <w:rsid w:val="00F53446"/>
    <w:rsid w:val="00F54266"/>
    <w:rsid w:val="00F55BA4"/>
    <w:rsid w:val="00F6156D"/>
    <w:rsid w:val="00F6166C"/>
    <w:rsid w:val="00F61DDD"/>
    <w:rsid w:val="00F62469"/>
    <w:rsid w:val="00F631EF"/>
    <w:rsid w:val="00F63809"/>
    <w:rsid w:val="00F63E8C"/>
    <w:rsid w:val="00F66DD0"/>
    <w:rsid w:val="00F70BD3"/>
    <w:rsid w:val="00F716CC"/>
    <w:rsid w:val="00F723FC"/>
    <w:rsid w:val="00F72AB8"/>
    <w:rsid w:val="00F758E0"/>
    <w:rsid w:val="00F75D03"/>
    <w:rsid w:val="00F75D19"/>
    <w:rsid w:val="00F76526"/>
    <w:rsid w:val="00F76EBD"/>
    <w:rsid w:val="00F834B9"/>
    <w:rsid w:val="00F84B8F"/>
    <w:rsid w:val="00F85F56"/>
    <w:rsid w:val="00F867B3"/>
    <w:rsid w:val="00F87A86"/>
    <w:rsid w:val="00F87FFD"/>
    <w:rsid w:val="00F90A93"/>
    <w:rsid w:val="00F91F2E"/>
    <w:rsid w:val="00F92F16"/>
    <w:rsid w:val="00F9326C"/>
    <w:rsid w:val="00F9582C"/>
    <w:rsid w:val="00F96055"/>
    <w:rsid w:val="00F961DF"/>
    <w:rsid w:val="00F9751F"/>
    <w:rsid w:val="00FA03B3"/>
    <w:rsid w:val="00FA0418"/>
    <w:rsid w:val="00FA1C91"/>
    <w:rsid w:val="00FA28C4"/>
    <w:rsid w:val="00FA5113"/>
    <w:rsid w:val="00FB2181"/>
    <w:rsid w:val="00FB46D5"/>
    <w:rsid w:val="00FC03EF"/>
    <w:rsid w:val="00FC05B7"/>
    <w:rsid w:val="00FC4BC8"/>
    <w:rsid w:val="00FC71F7"/>
    <w:rsid w:val="00FD0613"/>
    <w:rsid w:val="00FD1141"/>
    <w:rsid w:val="00FD23F5"/>
    <w:rsid w:val="00FD2AE3"/>
    <w:rsid w:val="00FD7594"/>
    <w:rsid w:val="00FD7E12"/>
    <w:rsid w:val="00FE0D3C"/>
    <w:rsid w:val="00FE188E"/>
    <w:rsid w:val="00FE1C42"/>
    <w:rsid w:val="00FE51D6"/>
    <w:rsid w:val="00FE649B"/>
    <w:rsid w:val="00FF018F"/>
    <w:rsid w:val="00FF03A1"/>
    <w:rsid w:val="00FF04A2"/>
    <w:rsid w:val="00FF1240"/>
    <w:rsid w:val="00FF1CD0"/>
    <w:rsid w:val="00FF254C"/>
    <w:rsid w:val="00FF3A2C"/>
    <w:rsid w:val="00FF46C8"/>
    <w:rsid w:val="00FF4E02"/>
    <w:rsid w:val="00FF6F8E"/>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D6C151"/>
  <w15:docId w15:val="{15B52ABC-1E1B-44DD-A99D-647C8791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F48B7"/>
  </w:style>
  <w:style w:type="paragraph" w:styleId="Antrat2">
    <w:name w:val="heading 2"/>
    <w:basedOn w:val="prastasis"/>
    <w:next w:val="prastasis"/>
    <w:link w:val="Antrat2Diagrama"/>
    <w:qFormat/>
    <w:rsid w:val="008F48B7"/>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8F48B7"/>
    <w:rPr>
      <w:b/>
      <w:bCs/>
    </w:rPr>
  </w:style>
  <w:style w:type="character" w:customStyle="1" w:styleId="PoratDiagrama">
    <w:name w:val="Poraštė Diagrama"/>
    <w:link w:val="Porat"/>
    <w:rsid w:val="008F48B7"/>
    <w:rPr>
      <w:sz w:val="24"/>
      <w:szCs w:val="24"/>
    </w:rPr>
  </w:style>
  <w:style w:type="character" w:styleId="Komentaronuoroda">
    <w:name w:val="annotation reference"/>
    <w:rsid w:val="008F48B7"/>
    <w:rPr>
      <w:sz w:val="16"/>
      <w:szCs w:val="16"/>
    </w:rPr>
  </w:style>
  <w:style w:type="character" w:styleId="Puslapionumeris">
    <w:name w:val="page number"/>
    <w:basedOn w:val="Numatytasispastraiposriftas"/>
    <w:rsid w:val="008F48B7"/>
  </w:style>
  <w:style w:type="character" w:customStyle="1" w:styleId="KomentarotekstasDiagrama">
    <w:name w:val="Komentaro tekstas Diagrama"/>
    <w:basedOn w:val="Numatytasispastraiposriftas"/>
    <w:link w:val="Komentarotekstas"/>
    <w:rsid w:val="008F48B7"/>
  </w:style>
  <w:style w:type="paragraph" w:styleId="Pavadinimas">
    <w:name w:val="Title"/>
    <w:basedOn w:val="prastasis"/>
    <w:qFormat/>
    <w:rsid w:val="008F48B7"/>
    <w:pPr>
      <w:jc w:val="center"/>
    </w:pPr>
    <w:rPr>
      <w:b/>
      <w:bCs/>
      <w:i/>
      <w:sz w:val="28"/>
      <w:lang w:eastAsia="en-US"/>
    </w:rPr>
  </w:style>
  <w:style w:type="paragraph" w:styleId="Debesliotekstas">
    <w:name w:val="Balloon Text"/>
    <w:basedOn w:val="prastasis"/>
    <w:semiHidden/>
    <w:rsid w:val="008F48B7"/>
    <w:rPr>
      <w:rFonts w:ascii="Tahoma" w:hAnsi="Tahoma" w:cs="Tahoma"/>
      <w:sz w:val="16"/>
      <w:szCs w:val="16"/>
    </w:rPr>
  </w:style>
  <w:style w:type="paragraph" w:styleId="Antrats">
    <w:name w:val="header"/>
    <w:basedOn w:val="prastasis"/>
    <w:rsid w:val="008F48B7"/>
    <w:pPr>
      <w:tabs>
        <w:tab w:val="center" w:pos="4819"/>
        <w:tab w:val="right" w:pos="9638"/>
      </w:tabs>
    </w:pPr>
  </w:style>
  <w:style w:type="paragraph" w:customStyle="1" w:styleId="StyleHeading2NotItalic">
    <w:name w:val="Style Heading 2 + Not Italic"/>
    <w:basedOn w:val="Antrat2"/>
    <w:rsid w:val="008F48B7"/>
  </w:style>
  <w:style w:type="paragraph" w:styleId="Porat">
    <w:name w:val="footer"/>
    <w:basedOn w:val="prastasis"/>
    <w:link w:val="PoratDiagrama"/>
    <w:rsid w:val="008F48B7"/>
    <w:pPr>
      <w:tabs>
        <w:tab w:val="center" w:pos="4819"/>
        <w:tab w:val="right" w:pos="9638"/>
      </w:tabs>
    </w:pPr>
  </w:style>
  <w:style w:type="paragraph" w:styleId="Komentarotema">
    <w:name w:val="annotation subject"/>
    <w:basedOn w:val="Komentarotekstas"/>
    <w:next w:val="Komentarotekstas"/>
    <w:link w:val="KomentarotemaDiagrama"/>
    <w:rsid w:val="008F48B7"/>
    <w:rPr>
      <w:b/>
      <w:bCs/>
    </w:rPr>
  </w:style>
  <w:style w:type="paragraph" w:styleId="Komentarotekstas">
    <w:name w:val="annotation text"/>
    <w:basedOn w:val="prastasis"/>
    <w:link w:val="KomentarotekstasDiagrama"/>
    <w:rsid w:val="008F48B7"/>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99"/>
    <w:qFormat/>
    <w:rsid w:val="008F48B7"/>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554E56"/>
    <w:pPr>
      <w:spacing w:before="100" w:beforeAutospacing="1" w:after="100" w:afterAutospacing="1"/>
    </w:pPr>
  </w:style>
  <w:style w:type="paragraph" w:customStyle="1" w:styleId="tajtip">
    <w:name w:val="tajtip"/>
    <w:basedOn w:val="prastasis"/>
    <w:rsid w:val="00554E56"/>
    <w:pPr>
      <w:spacing w:before="100" w:beforeAutospacing="1" w:after="100" w:afterAutospacing="1"/>
    </w:pPr>
  </w:style>
  <w:style w:type="character" w:styleId="Hipersaitas">
    <w:name w:val="Hyperlink"/>
    <w:uiPriority w:val="99"/>
    <w:unhideWhenUsed/>
    <w:rsid w:val="00C57A1E"/>
    <w:rPr>
      <w:strike w:val="0"/>
      <w:dstrike w:val="0"/>
      <w:color w:val="3366CC"/>
      <w:u w:val="none"/>
      <w:effect w:val="none"/>
      <w:shd w:val="clear" w:color="auto" w:fill="auto"/>
    </w:rPr>
  </w:style>
  <w:style w:type="character" w:customStyle="1" w:styleId="Antrat2Diagrama">
    <w:name w:val="Antraštė 2 Diagrama"/>
    <w:link w:val="Antrat2"/>
    <w:uiPriority w:val="9"/>
    <w:rsid w:val="00C57A1E"/>
    <w:rPr>
      <w:b/>
      <w:i/>
      <w:sz w:val="24"/>
      <w:szCs w:val="24"/>
      <w:u w:val="single"/>
      <w:lang w:eastAsia="en-US"/>
    </w:rPr>
  </w:style>
  <w:style w:type="table" w:styleId="Lentelstinklelis">
    <w:name w:val="Table Grid"/>
    <w:basedOn w:val="prastojilentel"/>
    <w:uiPriority w:val="59"/>
    <w:rsid w:val="00C57A1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D51EEC"/>
  </w:style>
  <w:style w:type="character" w:styleId="Neapdorotaspaminjimas">
    <w:name w:val="Unresolved Mention"/>
    <w:basedOn w:val="Numatytasispastraiposriftas"/>
    <w:uiPriority w:val="99"/>
    <w:semiHidden/>
    <w:unhideWhenUsed/>
    <w:rsid w:val="004231E5"/>
    <w:rPr>
      <w:color w:val="605E5C"/>
      <w:shd w:val="clear" w:color="auto" w:fill="E1DFDD"/>
    </w:rPr>
  </w:style>
  <w:style w:type="paragraph" w:customStyle="1" w:styleId="prastasis1">
    <w:name w:val="Įprastasis1"/>
    <w:basedOn w:val="prastasis"/>
    <w:rsid w:val="00BD20AE"/>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99"/>
    <w:qFormat/>
    <w:locked/>
    <w:rsid w:val="001F3ADD"/>
    <w:rPr>
      <w:rFonts w:ascii="Calibri" w:hAnsi="Calibri"/>
      <w:sz w:val="22"/>
      <w:szCs w:val="22"/>
    </w:rPr>
  </w:style>
  <w:style w:type="paragraph" w:customStyle="1" w:styleId="normal-p">
    <w:name w:val="normal-p"/>
    <w:basedOn w:val="prastasis"/>
    <w:rsid w:val="00C91618"/>
    <w:pPr>
      <w:spacing w:before="100" w:beforeAutospacing="1" w:after="100" w:afterAutospacing="1"/>
    </w:pPr>
    <w:rPr>
      <w:color w:val="auto"/>
      <w:lang w:val="en-US" w:eastAsia="en-US"/>
    </w:rPr>
  </w:style>
  <w:style w:type="character" w:customStyle="1" w:styleId="normal-h">
    <w:name w:val="normal-h"/>
    <w:basedOn w:val="Numatytasispastraiposriftas"/>
    <w:rsid w:val="00C91618"/>
  </w:style>
  <w:style w:type="numbering" w:customStyle="1" w:styleId="Nutartis">
    <w:name w:val="Nutartis"/>
    <w:rsid w:val="000300A7"/>
    <w:pPr>
      <w:numPr>
        <w:numId w:val="27"/>
      </w:numPr>
    </w:pPr>
  </w:style>
  <w:style w:type="numbering" w:customStyle="1" w:styleId="Nutartis1">
    <w:name w:val="Nutartis1"/>
    <w:rsid w:val="00594E6C"/>
  </w:style>
  <w:style w:type="character" w:customStyle="1" w:styleId="Bodytext2">
    <w:name w:val="Body text (2)_"/>
    <w:basedOn w:val="Numatytasispastraiposriftas"/>
    <w:link w:val="Bodytext20"/>
    <w:rsid w:val="00632F0C"/>
    <w:rPr>
      <w:sz w:val="22"/>
      <w:szCs w:val="22"/>
      <w:shd w:val="clear" w:color="auto" w:fill="FFFFFF"/>
    </w:rPr>
  </w:style>
  <w:style w:type="paragraph" w:customStyle="1" w:styleId="Bodytext20">
    <w:name w:val="Body text (2)"/>
    <w:basedOn w:val="prastasis"/>
    <w:link w:val="Bodytext2"/>
    <w:rsid w:val="00632F0C"/>
    <w:pPr>
      <w:widowControl w:val="0"/>
      <w:shd w:val="clear" w:color="auto" w:fill="FFFFFF"/>
      <w:spacing w:after="120" w:line="274" w:lineRule="exact"/>
      <w:ind w:hanging="420"/>
    </w:pPr>
    <w:rPr>
      <w:sz w:val="22"/>
      <w:szCs w:val="22"/>
    </w:rPr>
  </w:style>
  <w:style w:type="paragraph" w:styleId="prastasiniatinklio">
    <w:name w:val="Normal (Web)"/>
    <w:basedOn w:val="prastasis"/>
    <w:uiPriority w:val="99"/>
    <w:unhideWhenUsed/>
    <w:rsid w:val="00CA3A3A"/>
    <w:pPr>
      <w:spacing w:after="150"/>
    </w:pPr>
    <w:rPr>
      <w:color w:val="auto"/>
      <w:lang w:val="en-US" w:eastAsia="en-US"/>
    </w:rPr>
  </w:style>
  <w:style w:type="character" w:customStyle="1" w:styleId="bkg-highlight-red">
    <w:name w:val="bkg-highlight-red"/>
    <w:basedOn w:val="Numatytasispastraiposriftas"/>
    <w:rsid w:val="00CA3A3A"/>
  </w:style>
  <w:style w:type="character" w:customStyle="1" w:styleId="blackcaption">
    <w:name w:val="black_caption"/>
    <w:basedOn w:val="Numatytasispastraiposriftas"/>
    <w:rsid w:val="00CA3A3A"/>
  </w:style>
  <w:style w:type="character" w:customStyle="1" w:styleId="bkg-highlight-blue">
    <w:name w:val="bkg-highlight-blue"/>
    <w:basedOn w:val="Numatytasispastraiposriftas"/>
    <w:rsid w:val="00CF1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6292">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231240455">
      <w:bodyDiv w:val="1"/>
      <w:marLeft w:val="0"/>
      <w:marRight w:val="0"/>
      <w:marTop w:val="0"/>
      <w:marBottom w:val="0"/>
      <w:divBdr>
        <w:top w:val="none" w:sz="0" w:space="0" w:color="auto"/>
        <w:left w:val="none" w:sz="0" w:space="0" w:color="auto"/>
        <w:bottom w:val="none" w:sz="0" w:space="0" w:color="auto"/>
        <w:right w:val="none" w:sz="0" w:space="0" w:color="auto"/>
      </w:divBdr>
    </w:div>
    <w:div w:id="418330249">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552428717">
      <w:bodyDiv w:val="1"/>
      <w:marLeft w:val="0"/>
      <w:marRight w:val="0"/>
      <w:marTop w:val="0"/>
      <w:marBottom w:val="0"/>
      <w:divBdr>
        <w:top w:val="none" w:sz="0" w:space="0" w:color="auto"/>
        <w:left w:val="none" w:sz="0" w:space="0" w:color="auto"/>
        <w:bottom w:val="none" w:sz="0" w:space="0" w:color="auto"/>
        <w:right w:val="none" w:sz="0" w:space="0" w:color="auto"/>
      </w:divBdr>
    </w:div>
    <w:div w:id="642541390">
      <w:bodyDiv w:val="1"/>
      <w:marLeft w:val="0"/>
      <w:marRight w:val="0"/>
      <w:marTop w:val="0"/>
      <w:marBottom w:val="0"/>
      <w:divBdr>
        <w:top w:val="none" w:sz="0" w:space="0" w:color="auto"/>
        <w:left w:val="none" w:sz="0" w:space="0" w:color="auto"/>
        <w:bottom w:val="none" w:sz="0" w:space="0" w:color="auto"/>
        <w:right w:val="none" w:sz="0" w:space="0" w:color="auto"/>
      </w:divBdr>
    </w:div>
    <w:div w:id="655719215">
      <w:bodyDiv w:val="1"/>
      <w:marLeft w:val="0"/>
      <w:marRight w:val="0"/>
      <w:marTop w:val="0"/>
      <w:marBottom w:val="0"/>
      <w:divBdr>
        <w:top w:val="none" w:sz="0" w:space="0" w:color="auto"/>
        <w:left w:val="none" w:sz="0" w:space="0" w:color="auto"/>
        <w:bottom w:val="none" w:sz="0" w:space="0" w:color="auto"/>
        <w:right w:val="none" w:sz="0" w:space="0" w:color="auto"/>
      </w:divBdr>
    </w:div>
    <w:div w:id="8527662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5843247">
      <w:bodyDiv w:val="1"/>
      <w:marLeft w:val="0"/>
      <w:marRight w:val="0"/>
      <w:marTop w:val="0"/>
      <w:marBottom w:val="0"/>
      <w:divBdr>
        <w:top w:val="none" w:sz="0" w:space="0" w:color="auto"/>
        <w:left w:val="none" w:sz="0" w:space="0" w:color="auto"/>
        <w:bottom w:val="none" w:sz="0" w:space="0" w:color="auto"/>
        <w:right w:val="none" w:sz="0" w:space="0" w:color="auto"/>
      </w:divBdr>
    </w:div>
    <w:div w:id="1134179639">
      <w:bodyDiv w:val="1"/>
      <w:marLeft w:val="0"/>
      <w:marRight w:val="0"/>
      <w:marTop w:val="0"/>
      <w:marBottom w:val="0"/>
      <w:divBdr>
        <w:top w:val="none" w:sz="0" w:space="0" w:color="auto"/>
        <w:left w:val="none" w:sz="0" w:space="0" w:color="auto"/>
        <w:bottom w:val="none" w:sz="0" w:space="0" w:color="auto"/>
        <w:right w:val="none" w:sz="0" w:space="0" w:color="auto"/>
      </w:divBdr>
    </w:div>
    <w:div w:id="1183016126">
      <w:bodyDiv w:val="1"/>
      <w:marLeft w:val="0"/>
      <w:marRight w:val="0"/>
      <w:marTop w:val="0"/>
      <w:marBottom w:val="0"/>
      <w:divBdr>
        <w:top w:val="none" w:sz="0" w:space="0" w:color="auto"/>
        <w:left w:val="none" w:sz="0" w:space="0" w:color="auto"/>
        <w:bottom w:val="none" w:sz="0" w:space="0" w:color="auto"/>
        <w:right w:val="none" w:sz="0" w:space="0" w:color="auto"/>
      </w:divBdr>
    </w:div>
    <w:div w:id="1282420932">
      <w:bodyDiv w:val="1"/>
      <w:marLeft w:val="0"/>
      <w:marRight w:val="0"/>
      <w:marTop w:val="0"/>
      <w:marBottom w:val="0"/>
      <w:divBdr>
        <w:top w:val="none" w:sz="0" w:space="0" w:color="auto"/>
        <w:left w:val="none" w:sz="0" w:space="0" w:color="auto"/>
        <w:bottom w:val="none" w:sz="0" w:space="0" w:color="auto"/>
        <w:right w:val="none" w:sz="0" w:space="0" w:color="auto"/>
      </w:divBdr>
    </w:div>
    <w:div w:id="1395397652">
      <w:bodyDiv w:val="1"/>
      <w:marLeft w:val="0"/>
      <w:marRight w:val="0"/>
      <w:marTop w:val="0"/>
      <w:marBottom w:val="0"/>
      <w:divBdr>
        <w:top w:val="none" w:sz="0" w:space="0" w:color="auto"/>
        <w:left w:val="none" w:sz="0" w:space="0" w:color="auto"/>
        <w:bottom w:val="none" w:sz="0" w:space="0" w:color="auto"/>
        <w:right w:val="none" w:sz="0" w:space="0" w:color="auto"/>
      </w:divBdr>
    </w:div>
    <w:div w:id="1424380482">
      <w:bodyDiv w:val="1"/>
      <w:marLeft w:val="0"/>
      <w:marRight w:val="0"/>
      <w:marTop w:val="0"/>
      <w:marBottom w:val="0"/>
      <w:divBdr>
        <w:top w:val="none" w:sz="0" w:space="0" w:color="auto"/>
        <w:left w:val="none" w:sz="0" w:space="0" w:color="auto"/>
        <w:bottom w:val="none" w:sz="0" w:space="0" w:color="auto"/>
        <w:right w:val="none" w:sz="0" w:space="0" w:color="auto"/>
      </w:divBdr>
    </w:div>
    <w:div w:id="1497039473">
      <w:bodyDiv w:val="1"/>
      <w:marLeft w:val="0"/>
      <w:marRight w:val="0"/>
      <w:marTop w:val="0"/>
      <w:marBottom w:val="0"/>
      <w:divBdr>
        <w:top w:val="none" w:sz="0" w:space="0" w:color="auto"/>
        <w:left w:val="none" w:sz="0" w:space="0" w:color="auto"/>
        <w:bottom w:val="none" w:sz="0" w:space="0" w:color="auto"/>
        <w:right w:val="none" w:sz="0" w:space="0" w:color="auto"/>
      </w:divBdr>
    </w:div>
    <w:div w:id="1579901218">
      <w:bodyDiv w:val="1"/>
      <w:marLeft w:val="0"/>
      <w:marRight w:val="0"/>
      <w:marTop w:val="0"/>
      <w:marBottom w:val="0"/>
      <w:divBdr>
        <w:top w:val="none" w:sz="0" w:space="0" w:color="auto"/>
        <w:left w:val="none" w:sz="0" w:space="0" w:color="auto"/>
        <w:bottom w:val="none" w:sz="0" w:space="0" w:color="auto"/>
        <w:right w:val="none" w:sz="0" w:space="0" w:color="auto"/>
      </w:divBdr>
    </w:div>
    <w:div w:id="1593704545">
      <w:bodyDiv w:val="1"/>
      <w:marLeft w:val="0"/>
      <w:marRight w:val="0"/>
      <w:marTop w:val="0"/>
      <w:marBottom w:val="0"/>
      <w:divBdr>
        <w:top w:val="none" w:sz="0" w:space="0" w:color="auto"/>
        <w:left w:val="none" w:sz="0" w:space="0" w:color="auto"/>
        <w:bottom w:val="none" w:sz="0" w:space="0" w:color="auto"/>
        <w:right w:val="none" w:sz="0" w:space="0" w:color="auto"/>
      </w:divBdr>
    </w:div>
    <w:div w:id="1635410649">
      <w:bodyDiv w:val="1"/>
      <w:marLeft w:val="0"/>
      <w:marRight w:val="0"/>
      <w:marTop w:val="0"/>
      <w:marBottom w:val="0"/>
      <w:divBdr>
        <w:top w:val="none" w:sz="0" w:space="0" w:color="auto"/>
        <w:left w:val="none" w:sz="0" w:space="0" w:color="auto"/>
        <w:bottom w:val="none" w:sz="0" w:space="0" w:color="auto"/>
        <w:right w:val="none" w:sz="0" w:space="0" w:color="auto"/>
      </w:divBdr>
    </w:div>
    <w:div w:id="1724864457">
      <w:bodyDiv w:val="1"/>
      <w:marLeft w:val="0"/>
      <w:marRight w:val="0"/>
      <w:marTop w:val="0"/>
      <w:marBottom w:val="0"/>
      <w:divBdr>
        <w:top w:val="none" w:sz="0" w:space="0" w:color="auto"/>
        <w:left w:val="none" w:sz="0" w:space="0" w:color="auto"/>
        <w:bottom w:val="none" w:sz="0" w:space="0" w:color="auto"/>
        <w:right w:val="none" w:sz="0" w:space="0" w:color="auto"/>
      </w:divBdr>
      <w:divsChild>
        <w:div w:id="1625696438">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2379639">
      <w:bodyDiv w:val="1"/>
      <w:marLeft w:val="0"/>
      <w:marRight w:val="0"/>
      <w:marTop w:val="0"/>
      <w:marBottom w:val="0"/>
      <w:divBdr>
        <w:top w:val="none" w:sz="0" w:space="0" w:color="auto"/>
        <w:left w:val="none" w:sz="0" w:space="0" w:color="auto"/>
        <w:bottom w:val="none" w:sz="0" w:space="0" w:color="auto"/>
        <w:right w:val="none" w:sz="0" w:space="0" w:color="auto"/>
      </w:divBdr>
    </w:div>
    <w:div w:id="1857302506">
      <w:bodyDiv w:val="1"/>
      <w:marLeft w:val="0"/>
      <w:marRight w:val="0"/>
      <w:marTop w:val="0"/>
      <w:marBottom w:val="0"/>
      <w:divBdr>
        <w:top w:val="none" w:sz="0" w:space="0" w:color="auto"/>
        <w:left w:val="none" w:sz="0" w:space="0" w:color="auto"/>
        <w:bottom w:val="none" w:sz="0" w:space="0" w:color="auto"/>
        <w:right w:val="none" w:sz="0" w:space="0" w:color="auto"/>
      </w:divBdr>
    </w:div>
    <w:div w:id="1919944997">
      <w:bodyDiv w:val="1"/>
      <w:marLeft w:val="0"/>
      <w:marRight w:val="0"/>
      <w:marTop w:val="0"/>
      <w:marBottom w:val="0"/>
      <w:divBdr>
        <w:top w:val="none" w:sz="0" w:space="0" w:color="auto"/>
        <w:left w:val="none" w:sz="0" w:space="0" w:color="auto"/>
        <w:bottom w:val="none" w:sz="0" w:space="0" w:color="auto"/>
        <w:right w:val="none" w:sz="0" w:space="0" w:color="auto"/>
      </w:divBdr>
    </w:div>
    <w:div w:id="2113089692">
      <w:bodyDiv w:val="1"/>
      <w:marLeft w:val="0"/>
      <w:marRight w:val="0"/>
      <w:marTop w:val="0"/>
      <w:marBottom w:val="0"/>
      <w:divBdr>
        <w:top w:val="none" w:sz="0" w:space="0" w:color="auto"/>
        <w:left w:val="none" w:sz="0" w:space="0" w:color="auto"/>
        <w:bottom w:val="none" w:sz="0" w:space="0" w:color="auto"/>
        <w:right w:val="none" w:sz="0" w:space="0" w:color="auto"/>
      </w:divBdr>
    </w:div>
    <w:div w:id="2140604473">
      <w:bodyDiv w:val="1"/>
      <w:marLeft w:val="0"/>
      <w:marRight w:val="0"/>
      <w:marTop w:val="0"/>
      <w:marBottom w:val="0"/>
      <w:divBdr>
        <w:top w:val="none" w:sz="0" w:space="0" w:color="auto"/>
        <w:left w:val="none" w:sz="0" w:space="0" w:color="auto"/>
        <w:bottom w:val="none" w:sz="0" w:space="0" w:color="auto"/>
        <w:right w:val="none" w:sz="0" w:space="0" w:color="auto"/>
      </w:divBdr>
    </w:div>
    <w:div w:id="214541817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7755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folex.lt/tp/2084266"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folex.lt/tp/208426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77554" TargetMode="External"/><Relationship Id="rId5" Type="http://schemas.openxmlformats.org/officeDocument/2006/relationships/webSettings" Target="webSettings.xml"/><Relationship Id="rId15" Type="http://schemas.openxmlformats.org/officeDocument/2006/relationships/hyperlink" Target="https://www.infolex.lt/ta/77554" TargetMode="External"/><Relationship Id="rId10" Type="http://schemas.openxmlformats.org/officeDocument/2006/relationships/hyperlink" Target="https://www.infolex.lt/tp/1799674"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JavaScript:OL('147537','226')" TargetMode="External"/><Relationship Id="rId14" Type="http://schemas.openxmlformats.org/officeDocument/2006/relationships/hyperlink" Target="https://www.infolex.lt/tp/2084266"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B889C-B53E-4B19-B5D5-8CEDCCB39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8844</Words>
  <Characters>50415</Characters>
  <Application>Microsoft Office Word</Application>
  <DocSecurity>0</DocSecurity>
  <PresentationFormat/>
  <Lines>420</Lines>
  <Paragraphs>118</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d.klimkeviciute</dc:creator>
  <cp:keywords/>
  <dc:description/>
  <cp:lastModifiedBy>Monika Vanagė</cp:lastModifiedBy>
  <cp:revision>2</cp:revision>
  <cp:lastPrinted>2025-02-24T08:30:00Z</cp:lastPrinted>
  <dcterms:created xsi:type="dcterms:W3CDTF">2025-02-27T10:39:00Z</dcterms:created>
  <dcterms:modified xsi:type="dcterms:W3CDTF">2025-02-27T10:39:00Z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f4f08cf551789baa3d6573110274dae606d1d242dd40be97a737510bc373979f</vt:lpwstr>
  </property>
  <property fmtid="{D5CDD505-2E9C-101B-9397-08002B2CF9AE}" pid="4" name="NSMdaa416eb580f4e86a4ff45f54b628b29202502271230509">
    <vt:lpwstr>XO5YyRn3bZPIkbHcL/AMYrrRXOE=</vt:lpwstr>
  </property>
</Properties>
</file>