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D6A7B5" w14:textId="3C133540" w:rsidR="00E10200" w:rsidRPr="00686ABD" w:rsidRDefault="009B46A6" w:rsidP="00E10200">
      <w:pPr>
        <w:tabs>
          <w:tab w:val="left" w:pos="5103"/>
        </w:tabs>
      </w:pPr>
      <w:r>
        <w:tab/>
      </w:r>
      <w:r w:rsidR="00E10200" w:rsidRPr="00686ABD">
        <w:t xml:space="preserve">Civilinė byla Nr. </w:t>
      </w:r>
      <w:r w:rsidR="00E10200" w:rsidRPr="0048392C">
        <w:t>e3K-3-110-1075/2025</w:t>
      </w:r>
    </w:p>
    <w:p w14:paraId="58EC8BDE" w14:textId="77777777" w:rsidR="00E10200" w:rsidRPr="00276586" w:rsidRDefault="00E10200" w:rsidP="00E10200">
      <w:pPr>
        <w:ind w:left="5103"/>
      </w:pPr>
      <w:r w:rsidRPr="00276586">
        <w:t xml:space="preserve">Teisminio proceso Nr. </w:t>
      </w:r>
      <w:r w:rsidRPr="0048392C">
        <w:t>2-58-3-00104-2023-0</w:t>
      </w:r>
    </w:p>
    <w:p w14:paraId="05BE9792" w14:textId="0AB6508C" w:rsidR="00E10200" w:rsidRPr="00686ABD" w:rsidRDefault="00E10200" w:rsidP="00E10200">
      <w:pPr>
        <w:ind w:left="5103"/>
      </w:pPr>
      <w:r w:rsidRPr="00276586">
        <w:t xml:space="preserve">Procesinio sprendimo kategorijos: </w:t>
      </w:r>
      <w:r w:rsidR="00A572ED" w:rsidRPr="00A572ED">
        <w:t>2.6.6.1</w:t>
      </w:r>
      <w:r w:rsidR="00A572ED">
        <w:t>;</w:t>
      </w:r>
      <w:r w:rsidR="00A572ED" w:rsidRPr="00A572ED">
        <w:t xml:space="preserve"> 3.2.4.12</w:t>
      </w:r>
    </w:p>
    <w:p w14:paraId="7BC9804C" w14:textId="7078448B" w:rsidR="00E10200" w:rsidRDefault="00E70DB1" w:rsidP="00E70DB1">
      <w:pPr>
        <w:ind w:left="5103"/>
      </w:pPr>
      <w:r>
        <w:t xml:space="preserve">(S) </w:t>
      </w:r>
    </w:p>
    <w:p w14:paraId="7C4BCFA7" w14:textId="77777777" w:rsidR="00E10200" w:rsidRPr="00686ABD" w:rsidRDefault="00E10200" w:rsidP="00E10200">
      <w:pPr>
        <w:ind w:left="5103"/>
      </w:pPr>
    </w:p>
    <w:p w14:paraId="036A372D" w14:textId="77777777" w:rsidR="00E10200" w:rsidRPr="00686ABD" w:rsidRDefault="00E10200" w:rsidP="00E10200">
      <w:pPr>
        <w:jc w:val="center"/>
      </w:pPr>
      <w:r w:rsidRPr="00686ABD">
        <w:rPr>
          <w:noProof/>
        </w:rPr>
        <w:drawing>
          <wp:inline distT="0" distB="0" distL="0" distR="0" wp14:anchorId="0E7960E5" wp14:editId="6186EE7B">
            <wp:extent cx="673100" cy="687705"/>
            <wp:effectExtent l="0" t="0" r="0" b="0"/>
            <wp:docPr id="1493266956" name="Paveikslėlis 1493266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CD3766B" w14:textId="77777777" w:rsidR="00E10200" w:rsidRPr="00686ABD" w:rsidRDefault="00E10200" w:rsidP="00E10200">
      <w:pPr>
        <w:jc w:val="center"/>
      </w:pPr>
    </w:p>
    <w:p w14:paraId="77729BC4" w14:textId="77777777" w:rsidR="00E10200" w:rsidRPr="00686ABD" w:rsidRDefault="00E10200" w:rsidP="00E10200">
      <w:pPr>
        <w:keepNext/>
        <w:jc w:val="center"/>
        <w:outlineLvl w:val="0"/>
        <w:rPr>
          <w:b/>
          <w:bCs/>
          <w:sz w:val="32"/>
        </w:rPr>
      </w:pPr>
      <w:r w:rsidRPr="00686ABD">
        <w:rPr>
          <w:b/>
          <w:bCs/>
          <w:sz w:val="32"/>
        </w:rPr>
        <w:t>LIETUVOS AUKŠČIAUSIASIS TEISMAS</w:t>
      </w:r>
    </w:p>
    <w:p w14:paraId="02CEB78D" w14:textId="77777777" w:rsidR="00E10200" w:rsidRPr="00686ABD" w:rsidRDefault="00E10200" w:rsidP="00E10200">
      <w:pPr>
        <w:keepNext/>
        <w:outlineLvl w:val="0"/>
        <w:rPr>
          <w:b/>
          <w:bCs/>
          <w:sz w:val="32"/>
        </w:rPr>
      </w:pPr>
    </w:p>
    <w:p w14:paraId="4F644DC0" w14:textId="77777777" w:rsidR="00E10200" w:rsidRPr="00686ABD" w:rsidRDefault="00E10200" w:rsidP="00E10200">
      <w:pPr>
        <w:keepNext/>
        <w:jc w:val="center"/>
        <w:outlineLvl w:val="0"/>
        <w:rPr>
          <w:b/>
          <w:bCs/>
          <w:sz w:val="32"/>
        </w:rPr>
      </w:pPr>
      <w:r w:rsidRPr="00686ABD">
        <w:rPr>
          <w:b/>
          <w:bCs/>
          <w:sz w:val="32"/>
        </w:rPr>
        <w:t>N U T A R T I S</w:t>
      </w:r>
    </w:p>
    <w:p w14:paraId="56079B10" w14:textId="77777777" w:rsidR="00E10200" w:rsidRPr="00686ABD" w:rsidRDefault="00E10200" w:rsidP="00E10200">
      <w:pPr>
        <w:keepNext/>
        <w:jc w:val="center"/>
        <w:outlineLvl w:val="1"/>
        <w:rPr>
          <w:sz w:val="28"/>
        </w:rPr>
      </w:pPr>
      <w:r w:rsidRPr="00686ABD">
        <w:t>LIETUVOS RESPUBLIKOS VARDU</w:t>
      </w:r>
    </w:p>
    <w:p w14:paraId="7CD49D42" w14:textId="77777777" w:rsidR="00E10200" w:rsidRPr="00686ABD" w:rsidRDefault="00E10200" w:rsidP="00E10200"/>
    <w:p w14:paraId="03A1F520" w14:textId="77777777" w:rsidR="00E10200" w:rsidRPr="00686ABD" w:rsidRDefault="00E10200" w:rsidP="00E10200">
      <w:pPr>
        <w:keepNext/>
        <w:jc w:val="center"/>
        <w:outlineLvl w:val="0"/>
        <w:rPr>
          <w:bCs/>
        </w:rPr>
      </w:pPr>
      <w:r w:rsidRPr="00686ABD">
        <w:rPr>
          <w:bCs/>
        </w:rPr>
        <w:t>202</w:t>
      </w:r>
      <w:r>
        <w:rPr>
          <w:bCs/>
        </w:rPr>
        <w:t>5</w:t>
      </w:r>
      <w:r w:rsidRPr="00686ABD">
        <w:rPr>
          <w:bCs/>
        </w:rPr>
        <w:t> m.</w:t>
      </w:r>
      <w:r>
        <w:rPr>
          <w:bCs/>
        </w:rPr>
        <w:t xml:space="preserve"> birželio 16</w:t>
      </w:r>
      <w:r w:rsidRPr="00686ABD">
        <w:rPr>
          <w:bCs/>
        </w:rPr>
        <w:t xml:space="preserve"> d.</w:t>
      </w:r>
    </w:p>
    <w:p w14:paraId="774581BF" w14:textId="77777777" w:rsidR="00E10200" w:rsidRPr="00686ABD" w:rsidRDefault="00E10200" w:rsidP="00E10200">
      <w:pPr>
        <w:jc w:val="center"/>
      </w:pPr>
      <w:r w:rsidRPr="00686ABD">
        <w:t>Vilnius</w:t>
      </w:r>
    </w:p>
    <w:p w14:paraId="408F7446" w14:textId="77777777" w:rsidR="00E10200" w:rsidRPr="00686ABD" w:rsidRDefault="00E10200" w:rsidP="00E10200"/>
    <w:p w14:paraId="5A6C6CE2" w14:textId="77777777" w:rsidR="00E10200" w:rsidRDefault="00E10200" w:rsidP="00E10200">
      <w:pPr>
        <w:ind w:firstLine="720"/>
        <w:jc w:val="both"/>
      </w:pPr>
      <w:r w:rsidRPr="00741C0D">
        <w:t xml:space="preserve">Lietuvos Aukščiausiojo Teismo Civilinių bylų skyriaus teisėjų kolegija, susidedanti iš teisėjų </w:t>
      </w:r>
      <w:r>
        <w:t xml:space="preserve">Danguolės </w:t>
      </w:r>
      <w:proofErr w:type="spellStart"/>
      <w:r>
        <w:t>Bublienės</w:t>
      </w:r>
      <w:proofErr w:type="spellEnd"/>
      <w:r>
        <w:t xml:space="preserve"> </w:t>
      </w:r>
      <w:r w:rsidRPr="0048392C">
        <w:t>(kolegijos pirminink</w:t>
      </w:r>
      <w:r>
        <w:t xml:space="preserve">ė </w:t>
      </w:r>
      <w:r w:rsidRPr="0048392C">
        <w:t xml:space="preserve">ir pranešėja), </w:t>
      </w:r>
      <w:r>
        <w:t xml:space="preserve">Artūro </w:t>
      </w:r>
      <w:proofErr w:type="spellStart"/>
      <w:r>
        <w:t>Driuko</w:t>
      </w:r>
      <w:proofErr w:type="spellEnd"/>
      <w:r>
        <w:t xml:space="preserve"> ir </w:t>
      </w:r>
      <w:r w:rsidRPr="00F22B33">
        <w:t xml:space="preserve">Algirdo </w:t>
      </w:r>
      <w:proofErr w:type="spellStart"/>
      <w:r w:rsidRPr="00F22B33">
        <w:t>Taminsko</w:t>
      </w:r>
      <w:proofErr w:type="spellEnd"/>
      <w:r w:rsidRPr="00F22B33">
        <w:t xml:space="preserve">, </w:t>
      </w:r>
    </w:p>
    <w:p w14:paraId="0C99F093" w14:textId="13FC4342" w:rsidR="00E10200" w:rsidRDefault="00E10200" w:rsidP="00E10200">
      <w:pPr>
        <w:ind w:firstLine="709"/>
        <w:jc w:val="both"/>
      </w:pPr>
      <w:r w:rsidRPr="00686ABD">
        <w:t xml:space="preserve">teismo posėdyje kasacine rašytinio proceso tvarka išnagrinėjo civilinę bylą pagal </w:t>
      </w:r>
      <w:r w:rsidRPr="00660615">
        <w:rPr>
          <w:b/>
          <w:bCs/>
        </w:rPr>
        <w:t xml:space="preserve">atsakovo </w:t>
      </w:r>
      <w:bookmarkStart w:id="0" w:name="Buk_2"/>
      <w:r w:rsidR="00E70DB1" w:rsidRPr="00E70DB1">
        <w:rPr>
          <w:b/>
          <w:bCs/>
        </w:rPr>
        <w:t xml:space="preserve">S. G. </w:t>
      </w:r>
      <w:bookmarkEnd w:id="0"/>
      <w:r w:rsidRPr="0048392C">
        <w:t>kasacinį skundą dėl Lietuvos apeliacinio teismo Civilinių bylų skyriaus teisėjų kolegij</w:t>
      </w:r>
      <w:r>
        <w:t xml:space="preserve">os </w:t>
      </w:r>
      <w:r w:rsidRPr="0048392C">
        <w:t>2024</w:t>
      </w:r>
      <w:r w:rsidR="00E70DB1">
        <w:t> </w:t>
      </w:r>
      <w:r w:rsidRPr="0048392C">
        <w:t>m. gruodžio 17 d.</w:t>
      </w:r>
      <w:r>
        <w:t xml:space="preserve"> nutarties </w:t>
      </w:r>
      <w:r w:rsidRPr="0048392C">
        <w:t xml:space="preserve">peržiūrėjimo civilinėje byloje pagal ieškovo </w:t>
      </w:r>
      <w:bookmarkStart w:id="1" w:name="Buk_1"/>
      <w:r w:rsidR="00E70DB1" w:rsidRPr="00E70DB1">
        <w:t xml:space="preserve">A. B. </w:t>
      </w:r>
      <w:bookmarkEnd w:id="1"/>
      <w:r w:rsidRPr="0048392C">
        <w:t xml:space="preserve">ieškinį atsakovui </w:t>
      </w:r>
      <w:bookmarkStart w:id="2" w:name="Buk_3"/>
      <w:r w:rsidR="00E70DB1" w:rsidRPr="00E70DB1">
        <w:t xml:space="preserve">S. G. </w:t>
      </w:r>
      <w:bookmarkEnd w:id="2"/>
      <w:r w:rsidRPr="0048392C">
        <w:t xml:space="preserve">dėl skolos priteisimo. </w:t>
      </w:r>
    </w:p>
    <w:p w14:paraId="08AEDC0C" w14:textId="77777777" w:rsidR="00E10200" w:rsidRDefault="00E10200" w:rsidP="00E10200">
      <w:pPr>
        <w:ind w:firstLine="720"/>
        <w:jc w:val="both"/>
      </w:pPr>
    </w:p>
    <w:p w14:paraId="373C6504" w14:textId="77777777" w:rsidR="00E10200" w:rsidRPr="00686ABD" w:rsidRDefault="00E10200" w:rsidP="00E10200">
      <w:pPr>
        <w:ind w:firstLine="720"/>
        <w:jc w:val="both"/>
        <w:rPr>
          <w:b/>
          <w:bCs/>
        </w:rPr>
      </w:pPr>
      <w:r w:rsidRPr="00686ABD">
        <w:t xml:space="preserve">Teisėjų kolegija </w:t>
      </w:r>
    </w:p>
    <w:p w14:paraId="22FC2E2F" w14:textId="77777777" w:rsidR="00E10200" w:rsidRPr="00686ABD" w:rsidRDefault="00E10200" w:rsidP="00E10200">
      <w:pPr>
        <w:ind w:firstLine="720"/>
        <w:jc w:val="both"/>
        <w:rPr>
          <w:b/>
          <w:bCs/>
        </w:rPr>
      </w:pPr>
    </w:p>
    <w:p w14:paraId="3F8491D9" w14:textId="77777777" w:rsidR="00E10200" w:rsidRPr="00686ABD" w:rsidRDefault="00E10200" w:rsidP="00E10200">
      <w:pPr>
        <w:jc w:val="both"/>
      </w:pPr>
      <w:r w:rsidRPr="00686ABD">
        <w:t>n u s t a t ė :</w:t>
      </w:r>
    </w:p>
    <w:p w14:paraId="5BDC0454" w14:textId="77777777" w:rsidR="00E10200" w:rsidRPr="00686ABD" w:rsidRDefault="00E10200" w:rsidP="00E10200">
      <w:pPr>
        <w:spacing w:after="120"/>
        <w:ind w:left="726" w:hanging="6"/>
        <w:jc w:val="both"/>
      </w:pPr>
    </w:p>
    <w:p w14:paraId="229EE3D5" w14:textId="77777777" w:rsidR="00E10200" w:rsidRPr="00686ABD" w:rsidRDefault="00E10200" w:rsidP="00E10200">
      <w:pPr>
        <w:spacing w:after="120"/>
        <w:jc w:val="center"/>
      </w:pPr>
      <w:r w:rsidRPr="00686ABD">
        <w:t>I. Ginčo esmė</w:t>
      </w:r>
    </w:p>
    <w:p w14:paraId="449729A3" w14:textId="77777777" w:rsidR="00E10200" w:rsidRPr="00686ABD" w:rsidRDefault="00E10200" w:rsidP="00E10200">
      <w:pPr>
        <w:pStyle w:val="Sraopastraipa"/>
        <w:spacing w:after="120" w:line="240" w:lineRule="auto"/>
        <w:ind w:left="357"/>
        <w:contextualSpacing w:val="0"/>
        <w:jc w:val="both"/>
        <w:rPr>
          <w:rFonts w:ascii="Times New Roman" w:hAnsi="Times New Roman"/>
          <w:sz w:val="24"/>
          <w:szCs w:val="24"/>
        </w:rPr>
      </w:pPr>
    </w:p>
    <w:p w14:paraId="76252216" w14:textId="064DA637" w:rsidR="00E10200" w:rsidRPr="00470AA9" w:rsidRDefault="00E10200" w:rsidP="001D0D1F">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470AA9">
        <w:rPr>
          <w:rFonts w:ascii="Times New Roman" w:hAnsi="Times New Roman"/>
          <w:sz w:val="24"/>
          <w:szCs w:val="24"/>
        </w:rPr>
        <w:t xml:space="preserve">Kasacinėje byloje sprendžiama dėl teisės normų, </w:t>
      </w:r>
      <w:r w:rsidRPr="001D0D1F">
        <w:rPr>
          <w:rFonts w:ascii="Times New Roman" w:hAnsi="Times New Roman"/>
          <w:sz w:val="24"/>
          <w:szCs w:val="24"/>
        </w:rPr>
        <w:t>reglamentuojančių</w:t>
      </w:r>
      <w:r w:rsidR="001D0D1F">
        <w:rPr>
          <w:rFonts w:ascii="Times New Roman" w:hAnsi="Times New Roman"/>
          <w:sz w:val="24"/>
          <w:szCs w:val="24"/>
        </w:rPr>
        <w:t xml:space="preserve"> skolininko</w:t>
      </w:r>
      <w:r w:rsidRPr="001D0D1F">
        <w:rPr>
          <w:rFonts w:ascii="Times New Roman" w:hAnsi="Times New Roman"/>
          <w:sz w:val="24"/>
          <w:szCs w:val="24"/>
        </w:rPr>
        <w:t xml:space="preserve"> atleidimo nuo prievolės </w:t>
      </w:r>
      <w:r w:rsidR="001D0D1F">
        <w:rPr>
          <w:rFonts w:ascii="Times New Roman" w:hAnsi="Times New Roman"/>
          <w:sz w:val="24"/>
          <w:szCs w:val="24"/>
        </w:rPr>
        <w:t xml:space="preserve">įvykdymo </w:t>
      </w:r>
      <w:r w:rsidRPr="001D0D1F">
        <w:rPr>
          <w:rFonts w:ascii="Times New Roman" w:hAnsi="Times New Roman"/>
          <w:sz w:val="24"/>
          <w:szCs w:val="24"/>
        </w:rPr>
        <w:t>formos reikalavimus ir jo įrodinėjimą, a</w:t>
      </w:r>
      <w:r w:rsidRPr="00470AA9">
        <w:rPr>
          <w:rFonts w:ascii="Times New Roman" w:hAnsi="Times New Roman"/>
          <w:sz w:val="24"/>
          <w:szCs w:val="24"/>
        </w:rPr>
        <w:t xml:space="preserve">iškinimo ir taikymo. </w:t>
      </w:r>
    </w:p>
    <w:p w14:paraId="099997F6" w14:textId="77777777" w:rsidR="00E10200" w:rsidRPr="00470AA9" w:rsidRDefault="00E10200" w:rsidP="00E10200">
      <w:pPr>
        <w:pStyle w:val="Sraopastraipa"/>
        <w:numPr>
          <w:ilvl w:val="0"/>
          <w:numId w:val="1"/>
        </w:numPr>
        <w:overflowPunct w:val="0"/>
        <w:autoSpaceDE w:val="0"/>
        <w:autoSpaceDN w:val="0"/>
        <w:adjustRightInd w:val="0"/>
        <w:spacing w:after="120" w:line="240" w:lineRule="auto"/>
        <w:ind w:left="357" w:hanging="357"/>
        <w:contextualSpacing w:val="0"/>
        <w:jc w:val="both"/>
        <w:textAlignment w:val="baseline"/>
        <w:rPr>
          <w:rFonts w:ascii="Times New Roman" w:hAnsi="Times New Roman"/>
          <w:bCs/>
          <w:sz w:val="24"/>
          <w:szCs w:val="24"/>
        </w:rPr>
      </w:pPr>
      <w:r w:rsidRPr="00470AA9">
        <w:rPr>
          <w:rFonts w:ascii="Times New Roman" w:hAnsi="Times New Roman"/>
          <w:bCs/>
          <w:sz w:val="24"/>
          <w:szCs w:val="24"/>
        </w:rPr>
        <w:t>Ieškovas prašė teismo priteisti iš atsakovo 146 258,10 Eur skolą, 5 proc. metines palūkanas už priteistą sumą nuo bylos iškėlimo teisme iki teismo sprendimo visiško įvykdymo</w:t>
      </w:r>
      <w:r>
        <w:rPr>
          <w:rFonts w:ascii="Times New Roman" w:hAnsi="Times New Roman"/>
          <w:bCs/>
          <w:sz w:val="24"/>
          <w:szCs w:val="24"/>
        </w:rPr>
        <w:t>.</w:t>
      </w:r>
    </w:p>
    <w:p w14:paraId="6467767B" w14:textId="77777777" w:rsidR="00E10200" w:rsidRPr="00470AA9" w:rsidRDefault="00E10200" w:rsidP="00E10200">
      <w:pPr>
        <w:pStyle w:val="Sraopastraipa"/>
        <w:numPr>
          <w:ilvl w:val="0"/>
          <w:numId w:val="1"/>
        </w:numPr>
        <w:overflowPunct w:val="0"/>
        <w:autoSpaceDE w:val="0"/>
        <w:autoSpaceDN w:val="0"/>
        <w:adjustRightInd w:val="0"/>
        <w:spacing w:after="120" w:line="240" w:lineRule="auto"/>
        <w:ind w:left="357" w:hanging="357"/>
        <w:contextualSpacing w:val="0"/>
        <w:jc w:val="both"/>
        <w:textAlignment w:val="baseline"/>
        <w:rPr>
          <w:rFonts w:ascii="Times New Roman" w:hAnsi="Times New Roman"/>
          <w:bCs/>
          <w:sz w:val="24"/>
          <w:szCs w:val="24"/>
        </w:rPr>
      </w:pPr>
      <w:r w:rsidRPr="00470AA9">
        <w:rPr>
          <w:rFonts w:ascii="Times New Roman" w:hAnsi="Times New Roman"/>
          <w:bCs/>
          <w:sz w:val="24"/>
          <w:szCs w:val="24"/>
        </w:rPr>
        <w:t xml:space="preserve">Ieškovas nurodė, kad </w:t>
      </w:r>
      <w:r>
        <w:rPr>
          <w:rFonts w:ascii="Times New Roman" w:hAnsi="Times New Roman"/>
          <w:bCs/>
          <w:sz w:val="24"/>
          <w:szCs w:val="24"/>
        </w:rPr>
        <w:t xml:space="preserve">jis </w:t>
      </w:r>
      <w:r w:rsidRPr="00470AA9">
        <w:rPr>
          <w:rFonts w:ascii="Times New Roman" w:hAnsi="Times New Roman"/>
          <w:bCs/>
          <w:sz w:val="24"/>
          <w:szCs w:val="24"/>
        </w:rPr>
        <w:t xml:space="preserve">nuo 2009 m. birželio 11 d. iki 2012 m. gegužės 31 d. paskolino atsakovui </w:t>
      </w:r>
      <w:r>
        <w:rPr>
          <w:rFonts w:ascii="Times New Roman" w:hAnsi="Times New Roman"/>
          <w:bCs/>
          <w:sz w:val="24"/>
          <w:szCs w:val="24"/>
        </w:rPr>
        <w:t xml:space="preserve">(savo broliui) </w:t>
      </w:r>
      <w:r w:rsidRPr="00470AA9">
        <w:rPr>
          <w:rFonts w:ascii="Times New Roman" w:hAnsi="Times New Roman"/>
          <w:bCs/>
          <w:sz w:val="24"/>
          <w:szCs w:val="24"/>
        </w:rPr>
        <w:t>505 000 Lt</w:t>
      </w:r>
      <w:r>
        <w:rPr>
          <w:rFonts w:ascii="Times New Roman" w:hAnsi="Times New Roman"/>
          <w:bCs/>
          <w:sz w:val="24"/>
          <w:szCs w:val="24"/>
        </w:rPr>
        <w:t>,</w:t>
      </w:r>
      <w:r w:rsidRPr="00470AA9">
        <w:rPr>
          <w:rFonts w:ascii="Times New Roman" w:hAnsi="Times New Roman"/>
          <w:bCs/>
          <w:sz w:val="24"/>
          <w:szCs w:val="24"/>
        </w:rPr>
        <w:t xml:space="preserve"> arba 146 258,10 Eur</w:t>
      </w:r>
      <w:r>
        <w:rPr>
          <w:rFonts w:ascii="Times New Roman" w:hAnsi="Times New Roman"/>
          <w:bCs/>
          <w:sz w:val="24"/>
          <w:szCs w:val="24"/>
        </w:rPr>
        <w:t>. P</w:t>
      </w:r>
      <w:r w:rsidRPr="00470AA9">
        <w:rPr>
          <w:rFonts w:ascii="Times New Roman" w:hAnsi="Times New Roman"/>
          <w:bCs/>
          <w:sz w:val="24"/>
          <w:szCs w:val="24"/>
        </w:rPr>
        <w:t>askolos suteikimo faktą patvirtina 2009</w:t>
      </w:r>
      <w:r>
        <w:rPr>
          <w:rFonts w:ascii="Times New Roman" w:hAnsi="Times New Roman"/>
          <w:bCs/>
          <w:sz w:val="24"/>
          <w:szCs w:val="24"/>
        </w:rPr>
        <w:t> </w:t>
      </w:r>
      <w:r w:rsidRPr="00470AA9">
        <w:rPr>
          <w:rFonts w:ascii="Times New Roman" w:hAnsi="Times New Roman"/>
          <w:bCs/>
          <w:sz w:val="24"/>
          <w:szCs w:val="24"/>
        </w:rPr>
        <w:t>m. birželio 11 d. mokėjimo nurodymas, 2010 m. spalio 11 d. mokėjimo nurodymas, 2012</w:t>
      </w:r>
      <w:r>
        <w:rPr>
          <w:rFonts w:ascii="Times New Roman" w:hAnsi="Times New Roman"/>
          <w:bCs/>
          <w:sz w:val="24"/>
          <w:szCs w:val="24"/>
        </w:rPr>
        <w:t> </w:t>
      </w:r>
      <w:r w:rsidRPr="00470AA9">
        <w:rPr>
          <w:rFonts w:ascii="Times New Roman" w:hAnsi="Times New Roman"/>
          <w:bCs/>
          <w:sz w:val="24"/>
          <w:szCs w:val="24"/>
        </w:rPr>
        <w:t>m. gegužės 31 d. mokėjimo nurodymas, kurių mokėjimo paskirtyse nurodyta „suteikiama beprocentinė paskola“. Atsakovas, nors ir buvo ragintas grąžinti ieškovui paskolintas lėšas, iki 2023 m. birželio 24 d. prievolės grąžinti suteiktą paskolą neįvykdė ir liko skolingas ieškovui 146</w:t>
      </w:r>
      <w:r>
        <w:rPr>
          <w:rFonts w:ascii="Times New Roman" w:hAnsi="Times New Roman"/>
          <w:bCs/>
          <w:sz w:val="24"/>
          <w:szCs w:val="24"/>
        </w:rPr>
        <w:t> </w:t>
      </w:r>
      <w:r w:rsidRPr="00470AA9">
        <w:rPr>
          <w:rFonts w:ascii="Times New Roman" w:hAnsi="Times New Roman"/>
          <w:bCs/>
          <w:sz w:val="24"/>
          <w:szCs w:val="24"/>
        </w:rPr>
        <w:t xml:space="preserve">258,10 Eur. </w:t>
      </w:r>
    </w:p>
    <w:p w14:paraId="70393CC6" w14:textId="77777777" w:rsidR="00E10200" w:rsidRDefault="00E10200" w:rsidP="00E10200">
      <w:pPr>
        <w:spacing w:after="120"/>
        <w:jc w:val="center"/>
      </w:pPr>
    </w:p>
    <w:p w14:paraId="5EDD6DF1" w14:textId="77777777" w:rsidR="00E10200" w:rsidRPr="00686ABD" w:rsidRDefault="00E10200" w:rsidP="00E10200">
      <w:pPr>
        <w:spacing w:after="120"/>
        <w:jc w:val="center"/>
      </w:pPr>
      <w:r w:rsidRPr="00686ABD">
        <w:t>II. Pirmosios ir apeliacinės instancijos teismų procesinių sprendimų esmė</w:t>
      </w:r>
    </w:p>
    <w:p w14:paraId="6FCF93AF" w14:textId="77777777" w:rsidR="00E10200" w:rsidRPr="00686ABD" w:rsidRDefault="00E10200" w:rsidP="00E10200">
      <w:pPr>
        <w:pStyle w:val="Sraopastraipa"/>
        <w:spacing w:after="120" w:line="240" w:lineRule="auto"/>
        <w:ind w:left="0" w:firstLine="720"/>
        <w:contextualSpacing w:val="0"/>
        <w:jc w:val="both"/>
        <w:rPr>
          <w:rFonts w:ascii="Times New Roman" w:hAnsi="Times New Roman"/>
          <w:sz w:val="24"/>
          <w:szCs w:val="24"/>
        </w:rPr>
      </w:pPr>
    </w:p>
    <w:p w14:paraId="09619850" w14:textId="77777777" w:rsidR="00E10200" w:rsidRDefault="00E10200" w:rsidP="00E10200">
      <w:pPr>
        <w:pStyle w:val="Sraopastraipa1"/>
        <w:numPr>
          <w:ilvl w:val="0"/>
          <w:numId w:val="1"/>
        </w:numPr>
      </w:pPr>
      <w:r w:rsidRPr="0048392C">
        <w:t>Šiaulių apygardos teism</w:t>
      </w:r>
      <w:r>
        <w:t>as</w:t>
      </w:r>
      <w:r w:rsidRPr="0048392C">
        <w:t xml:space="preserve"> 2024 m. liepos 1 d. sprendim</w:t>
      </w:r>
      <w:r>
        <w:t>u</w:t>
      </w:r>
      <w:r w:rsidRPr="0048392C">
        <w:t xml:space="preserve"> </w:t>
      </w:r>
      <w:r>
        <w:t xml:space="preserve">ieškinį tenkino, priteisė ieškovui iš atsakovo 146 258,10 Eur skolos, 5 proc. metines procesines palūkanas už priteistą sumą </w:t>
      </w:r>
      <w:r>
        <w:lastRenderedPageBreak/>
        <w:t xml:space="preserve">(146 258,10 Eur ) nuo bylos iškėlimo teisme (2023 m. birželio 30 d.) iki teismo sprendimo visiško įvykdymo. </w:t>
      </w:r>
    </w:p>
    <w:p w14:paraId="001CF2BC" w14:textId="77777777" w:rsidR="00E10200" w:rsidRDefault="00E10200" w:rsidP="00E10200">
      <w:pPr>
        <w:pStyle w:val="Sraopastraipa1"/>
        <w:numPr>
          <w:ilvl w:val="0"/>
          <w:numId w:val="1"/>
        </w:numPr>
        <w:ind w:left="357" w:hanging="357"/>
        <w:rPr>
          <w:color w:val="000000"/>
          <w:szCs w:val="24"/>
        </w:rPr>
      </w:pPr>
      <w:r>
        <w:rPr>
          <w:szCs w:val="24"/>
        </w:rPr>
        <w:t>Tei</w:t>
      </w:r>
      <w:r w:rsidRPr="00DF3582">
        <w:rPr>
          <w:szCs w:val="24"/>
        </w:rPr>
        <w:t>smas nustatė, kad ieškovas</w:t>
      </w:r>
      <w:r>
        <w:rPr>
          <w:szCs w:val="24"/>
        </w:rPr>
        <w:t xml:space="preserve"> (ūkininkas) </w:t>
      </w:r>
      <w:r w:rsidRPr="00DF3582">
        <w:rPr>
          <w:color w:val="000000"/>
          <w:szCs w:val="24"/>
        </w:rPr>
        <w:t>2009 m. birželio 11 d. mokėjimo nurodymu atsakovui pervedė 250</w:t>
      </w:r>
      <w:r>
        <w:rPr>
          <w:color w:val="000000"/>
          <w:szCs w:val="24"/>
        </w:rPr>
        <w:t> </w:t>
      </w:r>
      <w:r w:rsidRPr="00DF3582">
        <w:rPr>
          <w:color w:val="000000"/>
          <w:szCs w:val="24"/>
        </w:rPr>
        <w:t>000 Lt</w:t>
      </w:r>
      <w:r>
        <w:rPr>
          <w:color w:val="000000"/>
          <w:szCs w:val="24"/>
        </w:rPr>
        <w:t xml:space="preserve"> (72 405 Eur)</w:t>
      </w:r>
      <w:r w:rsidRPr="00DF3582">
        <w:rPr>
          <w:color w:val="000000"/>
          <w:szCs w:val="24"/>
        </w:rPr>
        <w:t>, 2010 m. spalio 11 d. mokėjimo nurodymu pervedė 2</w:t>
      </w:r>
      <w:r>
        <w:rPr>
          <w:color w:val="000000"/>
          <w:szCs w:val="24"/>
        </w:rPr>
        <w:t>15</w:t>
      </w:r>
      <w:r w:rsidRPr="00DF3582">
        <w:rPr>
          <w:color w:val="000000"/>
          <w:szCs w:val="24"/>
        </w:rPr>
        <w:t xml:space="preserve"> 000 Lt </w:t>
      </w:r>
      <w:r>
        <w:rPr>
          <w:color w:val="000000"/>
          <w:szCs w:val="24"/>
        </w:rPr>
        <w:t xml:space="preserve">(62 268,30 Eur) </w:t>
      </w:r>
      <w:r w:rsidRPr="00DF3582">
        <w:rPr>
          <w:color w:val="000000"/>
          <w:szCs w:val="24"/>
        </w:rPr>
        <w:t>ir 2012 m. gegužės 31</w:t>
      </w:r>
      <w:r>
        <w:rPr>
          <w:color w:val="000000"/>
          <w:szCs w:val="24"/>
        </w:rPr>
        <w:t> </w:t>
      </w:r>
      <w:r w:rsidRPr="00DF3582">
        <w:rPr>
          <w:color w:val="000000"/>
          <w:szCs w:val="24"/>
        </w:rPr>
        <w:t>d. mokėjimo nurodymu pervedė 40 000 Lt</w:t>
      </w:r>
      <w:r>
        <w:rPr>
          <w:color w:val="000000"/>
          <w:szCs w:val="24"/>
        </w:rPr>
        <w:t xml:space="preserve"> (11 584,80 Eur)</w:t>
      </w:r>
      <w:r w:rsidRPr="00DF3582">
        <w:rPr>
          <w:color w:val="000000"/>
          <w:szCs w:val="24"/>
        </w:rPr>
        <w:t>. Lėšų pervedimo nurodymuose mokėjimo paskirty</w:t>
      </w:r>
      <w:r>
        <w:rPr>
          <w:color w:val="000000"/>
          <w:szCs w:val="24"/>
        </w:rPr>
        <w:t>j</w:t>
      </w:r>
      <w:r w:rsidRPr="00DF3582">
        <w:rPr>
          <w:color w:val="000000"/>
          <w:szCs w:val="24"/>
        </w:rPr>
        <w:t xml:space="preserve">e nurodyta „suteikiama beprocentinė paskola“. Teismui pateikta 2015 m. lapkričio 30 d. pinigų dovanojimo sutartis, kurioje nurodoma, kad </w:t>
      </w:r>
      <w:r>
        <w:rPr>
          <w:color w:val="000000"/>
          <w:szCs w:val="24"/>
        </w:rPr>
        <w:t xml:space="preserve">ieškovas </w:t>
      </w:r>
      <w:r w:rsidRPr="00DF3582">
        <w:rPr>
          <w:color w:val="000000"/>
          <w:szCs w:val="24"/>
        </w:rPr>
        <w:t xml:space="preserve">dovanoja savo broliui </w:t>
      </w:r>
      <w:r>
        <w:rPr>
          <w:color w:val="000000"/>
          <w:szCs w:val="24"/>
        </w:rPr>
        <w:t>(atsakovui)</w:t>
      </w:r>
      <w:r w:rsidRPr="00DF3582">
        <w:rPr>
          <w:color w:val="000000"/>
          <w:szCs w:val="24"/>
        </w:rPr>
        <w:t xml:space="preserve"> 146</w:t>
      </w:r>
      <w:r>
        <w:rPr>
          <w:color w:val="000000"/>
          <w:szCs w:val="24"/>
        </w:rPr>
        <w:t> </w:t>
      </w:r>
      <w:r w:rsidRPr="00DF3582">
        <w:rPr>
          <w:color w:val="000000"/>
          <w:szCs w:val="24"/>
        </w:rPr>
        <w:t xml:space="preserve">258,10 Eur, o </w:t>
      </w:r>
      <w:r>
        <w:rPr>
          <w:color w:val="000000"/>
          <w:szCs w:val="24"/>
        </w:rPr>
        <w:t xml:space="preserve">atsakovas </w:t>
      </w:r>
      <w:r w:rsidRPr="00DF3582">
        <w:rPr>
          <w:color w:val="000000"/>
          <w:szCs w:val="24"/>
        </w:rPr>
        <w:t xml:space="preserve">dovaną iš savo brolio </w:t>
      </w:r>
      <w:r>
        <w:rPr>
          <w:color w:val="000000"/>
          <w:szCs w:val="24"/>
        </w:rPr>
        <w:t xml:space="preserve">(ieškovo) </w:t>
      </w:r>
      <w:r w:rsidRPr="00DF3582">
        <w:rPr>
          <w:color w:val="000000"/>
          <w:szCs w:val="24"/>
        </w:rPr>
        <w:t>priima. 2023</w:t>
      </w:r>
      <w:r>
        <w:rPr>
          <w:color w:val="000000"/>
          <w:szCs w:val="24"/>
        </w:rPr>
        <w:t> </w:t>
      </w:r>
      <w:r w:rsidRPr="00DF3582">
        <w:rPr>
          <w:color w:val="000000"/>
          <w:szCs w:val="24"/>
        </w:rPr>
        <w:t xml:space="preserve">m. gegužės 25 d. atsakovui pareikšta pretenzija </w:t>
      </w:r>
      <w:r>
        <w:rPr>
          <w:color w:val="000000"/>
          <w:szCs w:val="24"/>
        </w:rPr>
        <w:t xml:space="preserve">dėl </w:t>
      </w:r>
      <w:r w:rsidRPr="00DF3582">
        <w:rPr>
          <w:color w:val="000000"/>
          <w:szCs w:val="24"/>
        </w:rPr>
        <w:t xml:space="preserve">paskolos grąžinimo, kuria ieškovas pareikalavo ne vėliau kaip iki 2023 m. birželio 1 d. grąžinti </w:t>
      </w:r>
      <w:r>
        <w:rPr>
          <w:color w:val="000000"/>
          <w:szCs w:val="24"/>
        </w:rPr>
        <w:t>skolą</w:t>
      </w:r>
      <w:r w:rsidRPr="00DF3582">
        <w:rPr>
          <w:color w:val="000000"/>
          <w:szCs w:val="24"/>
        </w:rPr>
        <w:t xml:space="preserve">, pinigus pervedant į banko sąskaitą. </w:t>
      </w:r>
    </w:p>
    <w:p w14:paraId="7198B637" w14:textId="77777777" w:rsidR="00E10200" w:rsidRPr="00660615" w:rsidRDefault="00E10200" w:rsidP="00E10200">
      <w:pPr>
        <w:pStyle w:val="Sraopastraipa1"/>
        <w:numPr>
          <w:ilvl w:val="0"/>
          <w:numId w:val="1"/>
        </w:numPr>
        <w:ind w:left="357" w:hanging="357"/>
        <w:rPr>
          <w:color w:val="000000"/>
          <w:szCs w:val="24"/>
        </w:rPr>
      </w:pPr>
      <w:r w:rsidRPr="00660615">
        <w:rPr>
          <w:color w:val="000000"/>
          <w:shd w:val="clear" w:color="auto" w:fill="FFFFFF"/>
        </w:rPr>
        <w:t xml:space="preserve">Byloje nėra ginčo, kad ieškovas atsakovui skolino </w:t>
      </w:r>
      <w:r>
        <w:rPr>
          <w:color w:val="000000"/>
          <w:shd w:val="clear" w:color="auto" w:fill="FFFFFF"/>
        </w:rPr>
        <w:t>lėšas (</w:t>
      </w:r>
      <w:r w:rsidRPr="000A0C35">
        <w:rPr>
          <w:color w:val="000000"/>
          <w:shd w:val="clear" w:color="auto" w:fill="FFFFFF"/>
        </w:rPr>
        <w:t>146 258,10 Eur</w:t>
      </w:r>
      <w:r>
        <w:rPr>
          <w:color w:val="000000"/>
          <w:shd w:val="clear" w:color="auto" w:fill="FFFFFF"/>
        </w:rPr>
        <w:t>)</w:t>
      </w:r>
      <w:r w:rsidRPr="00660615">
        <w:rPr>
          <w:color w:val="000000"/>
          <w:shd w:val="clear" w:color="auto" w:fill="FFFFFF"/>
        </w:rPr>
        <w:t xml:space="preserve">, </w:t>
      </w:r>
      <w:r>
        <w:rPr>
          <w:color w:val="000000"/>
          <w:shd w:val="clear" w:color="auto" w:fill="FFFFFF"/>
        </w:rPr>
        <w:t>o š</w:t>
      </w:r>
      <w:r w:rsidRPr="00660615">
        <w:rPr>
          <w:color w:val="000000"/>
          <w:shd w:val="clear" w:color="auto" w:fill="FFFFFF"/>
        </w:rPr>
        <w:t xml:space="preserve">ios buvo </w:t>
      </w:r>
      <w:r>
        <w:rPr>
          <w:color w:val="000000"/>
          <w:shd w:val="clear" w:color="auto" w:fill="FFFFFF"/>
        </w:rPr>
        <w:t>įtrauk</w:t>
      </w:r>
      <w:r w:rsidRPr="00660615">
        <w:rPr>
          <w:color w:val="000000"/>
          <w:shd w:val="clear" w:color="auto" w:fill="FFFFFF"/>
        </w:rPr>
        <w:t xml:space="preserve">tos </w:t>
      </w:r>
      <w:r>
        <w:rPr>
          <w:color w:val="000000"/>
          <w:shd w:val="clear" w:color="auto" w:fill="FFFFFF"/>
        </w:rPr>
        <w:t xml:space="preserve">į </w:t>
      </w:r>
      <w:r w:rsidRPr="00660615">
        <w:rPr>
          <w:color w:val="000000"/>
          <w:shd w:val="clear" w:color="auto" w:fill="FFFFFF"/>
        </w:rPr>
        <w:t xml:space="preserve">atsakovo ūkio </w:t>
      </w:r>
      <w:r>
        <w:rPr>
          <w:color w:val="000000"/>
          <w:shd w:val="clear" w:color="auto" w:fill="FFFFFF"/>
        </w:rPr>
        <w:t>apskaitą</w:t>
      </w:r>
      <w:r w:rsidRPr="00660615">
        <w:rPr>
          <w:color w:val="000000"/>
          <w:shd w:val="clear" w:color="auto" w:fill="FFFFFF"/>
        </w:rPr>
        <w:t xml:space="preserve">. </w:t>
      </w:r>
      <w:r>
        <w:t>Byloje kilo ginčas, ar ieškovas atleido atsakovą nuo prievolės įvykdymo. Atsakovas teigia, kad ieškovas yra atleidęs jį nuo prievolės įvykdymo, nes paskolintus pinigus (146 528,10 Eur) padovanojo, tai patvirtindamas raštu, surašydamas 2015 m. lapkričio 30 d. dovanojimo sutartį.</w:t>
      </w:r>
    </w:p>
    <w:p w14:paraId="0A93445C" w14:textId="77777777" w:rsidR="00E10200" w:rsidRPr="00CC626C" w:rsidRDefault="00E10200" w:rsidP="00E10200">
      <w:pPr>
        <w:pStyle w:val="Sraopastraipa1"/>
        <w:numPr>
          <w:ilvl w:val="0"/>
          <w:numId w:val="1"/>
        </w:numPr>
        <w:ind w:left="357" w:hanging="357"/>
        <w:rPr>
          <w:color w:val="000000"/>
          <w:szCs w:val="24"/>
        </w:rPr>
      </w:pPr>
      <w:r>
        <w:t>Teismas pažymėjo, kad dovanojimo sutartyje nėra nurodyta, pagal kokius skolos dokumentus ieškovas atleidžia atsakovą nuo prievolės įvykdymo.</w:t>
      </w:r>
      <w:r w:rsidRPr="00FC270C">
        <w:t xml:space="preserve"> </w:t>
      </w:r>
      <w:r>
        <w:t xml:space="preserve">Teismas pabrėžė, kad atsakovas, siekdamas įrodyti savo atsikirtimus, turėjo pateikti įrodymus, patvirtinančius aiškią ir nedviprasmišką ieškovo valią atleisti atsakovą nuo prievolės įvykdymo. </w:t>
      </w:r>
    </w:p>
    <w:p w14:paraId="4EB24055" w14:textId="77777777" w:rsidR="00E10200" w:rsidRPr="003D2841" w:rsidRDefault="00E10200" w:rsidP="00E10200">
      <w:pPr>
        <w:pStyle w:val="Sraopastraipa1"/>
        <w:numPr>
          <w:ilvl w:val="0"/>
          <w:numId w:val="1"/>
        </w:numPr>
        <w:ind w:left="357" w:hanging="357"/>
        <w:rPr>
          <w:color w:val="000000"/>
          <w:szCs w:val="24"/>
        </w:rPr>
      </w:pPr>
      <w:r>
        <w:rPr>
          <w:rFonts w:asciiTheme="majorBidi" w:hAnsiTheme="majorBidi" w:cstheme="majorBidi"/>
        </w:rPr>
        <w:t>Teismo vertinimu, v</w:t>
      </w:r>
      <w:r w:rsidRPr="003D2841">
        <w:rPr>
          <w:rFonts w:asciiTheme="majorBidi" w:hAnsiTheme="majorBidi" w:cstheme="majorBidi"/>
        </w:rPr>
        <w:t xml:space="preserve">ien atsakovui suteiktos paskolos sumos ir dovanojimo </w:t>
      </w:r>
      <w:r>
        <w:rPr>
          <w:rFonts w:asciiTheme="majorBidi" w:hAnsiTheme="majorBidi" w:cstheme="majorBidi"/>
        </w:rPr>
        <w:t xml:space="preserve">sutarties </w:t>
      </w:r>
      <w:r w:rsidRPr="003D2841">
        <w:rPr>
          <w:rFonts w:asciiTheme="majorBidi" w:hAnsiTheme="majorBidi" w:cstheme="majorBidi"/>
        </w:rPr>
        <w:t>sumos atitikim</w:t>
      </w:r>
      <w:r>
        <w:rPr>
          <w:rFonts w:asciiTheme="majorBidi" w:hAnsiTheme="majorBidi" w:cstheme="majorBidi"/>
        </w:rPr>
        <w:t>o</w:t>
      </w:r>
      <w:r w:rsidRPr="003D2841">
        <w:rPr>
          <w:rFonts w:asciiTheme="majorBidi" w:hAnsiTheme="majorBidi" w:cstheme="majorBidi"/>
        </w:rPr>
        <w:t xml:space="preserve">, kai ieškovas ginčija atleidęs atsakovą nuo prievolės įvykdymo, nepakanka padaryti išvadoms, jog atsakovas </w:t>
      </w:r>
      <w:r>
        <w:rPr>
          <w:rFonts w:asciiTheme="majorBidi" w:hAnsiTheme="majorBidi" w:cstheme="majorBidi"/>
        </w:rPr>
        <w:t xml:space="preserve">yra atleistas </w:t>
      </w:r>
      <w:r w:rsidRPr="003D2841">
        <w:rPr>
          <w:rFonts w:asciiTheme="majorBidi" w:hAnsiTheme="majorBidi" w:cstheme="majorBidi"/>
        </w:rPr>
        <w:t xml:space="preserve">nuo prievolės įvykdymo ieškovui pagal šią 2015 m. lapkričio 30 d. dovanojimo sutartį. Teismas neatmetė galimybės, kad dovanojimo sutartis gali rodyti ieškovo valią dėl šalis siejusių paskolos teisinių santykių </w:t>
      </w:r>
      <w:r>
        <w:rPr>
          <w:rFonts w:asciiTheme="majorBidi" w:hAnsiTheme="majorBidi" w:cstheme="majorBidi"/>
        </w:rPr>
        <w:t>pasikeit</w:t>
      </w:r>
      <w:r w:rsidRPr="003D2841">
        <w:rPr>
          <w:rFonts w:asciiTheme="majorBidi" w:hAnsiTheme="majorBidi" w:cstheme="majorBidi"/>
        </w:rPr>
        <w:t xml:space="preserve">imo ar pasibaigimo, tačiau pažymėjo, kad dovanojimo sutartyje </w:t>
      </w:r>
      <w:r>
        <w:rPr>
          <w:rFonts w:asciiTheme="majorBidi" w:hAnsiTheme="majorBidi" w:cstheme="majorBidi"/>
        </w:rPr>
        <w:t xml:space="preserve">nurodyta </w:t>
      </w:r>
      <w:r w:rsidRPr="003D2841">
        <w:rPr>
          <w:rFonts w:asciiTheme="majorBidi" w:hAnsiTheme="majorBidi" w:cstheme="majorBidi"/>
        </w:rPr>
        <w:t xml:space="preserve">pinigų suma yra 146 528,10 Eur, o tokiam sandoriui, atleidžiant atsakovą nuo </w:t>
      </w:r>
      <w:r>
        <w:rPr>
          <w:rFonts w:asciiTheme="majorBidi" w:hAnsiTheme="majorBidi" w:cstheme="majorBidi"/>
        </w:rPr>
        <w:t xml:space="preserve">piniginės prievolės </w:t>
      </w:r>
      <w:r w:rsidRPr="003D2841">
        <w:rPr>
          <w:rFonts w:asciiTheme="majorBidi" w:hAnsiTheme="majorBidi" w:cstheme="majorBidi"/>
        </w:rPr>
        <w:t xml:space="preserve">ieškovui vykdymo, turėjo būti taikoma notarinė sandorio forma </w:t>
      </w:r>
      <w:r w:rsidRPr="003D2841">
        <w:rPr>
          <w:rFonts w:asciiTheme="majorBidi" w:hAnsiTheme="majorBidi" w:cstheme="majorBidi"/>
          <w:color w:val="000000"/>
          <w:shd w:val="clear" w:color="auto" w:fill="FFFFFF"/>
        </w:rPr>
        <w:t>(</w:t>
      </w:r>
      <w:r>
        <w:rPr>
          <w:rFonts w:asciiTheme="majorBidi" w:hAnsiTheme="majorBidi" w:cstheme="majorBidi"/>
          <w:color w:val="000000"/>
          <w:shd w:val="clear" w:color="auto" w:fill="FFFFFF"/>
        </w:rPr>
        <w:t xml:space="preserve">Lietuvos Respublikos civilinio kodekso (toliau – </w:t>
      </w:r>
      <w:hyperlink r:id="rId9" w:tgtFrame="_blank" w:tooltip="Lietuvos Respublikos civilinis kodeksas. Šeštoji knyga. Prievolių teisė" w:history="1">
        <w:r w:rsidRPr="003D2841">
          <w:rPr>
            <w:rStyle w:val="Hipersaitas"/>
            <w:rFonts w:asciiTheme="majorBidi" w:hAnsiTheme="majorBidi" w:cstheme="majorBidi"/>
            <w:color w:val="000000"/>
          </w:rPr>
          <w:t>CK</w:t>
        </w:r>
      </w:hyperlink>
      <w:r>
        <w:rPr>
          <w:rFonts w:asciiTheme="majorBidi" w:hAnsiTheme="majorBidi" w:cstheme="majorBidi"/>
          <w:color w:val="000000"/>
          <w:shd w:val="clear" w:color="auto" w:fill="FFFFFF"/>
        </w:rPr>
        <w:t>)</w:t>
      </w:r>
      <w:r w:rsidRPr="003D2841">
        <w:rPr>
          <w:rFonts w:asciiTheme="majorBidi" w:hAnsiTheme="majorBidi" w:cstheme="majorBidi"/>
          <w:color w:val="000000"/>
          <w:shd w:val="clear" w:color="auto" w:fill="FFFFFF"/>
        </w:rPr>
        <w:t> </w:t>
      </w:r>
      <w:hyperlink r:id="rId10" w:tgtFrame="_blank" w:tooltip="Dovanojimo sutarties forma" w:history="1">
        <w:r w:rsidRPr="003D2841">
          <w:rPr>
            <w:rStyle w:val="Hipersaitas"/>
            <w:rFonts w:asciiTheme="majorBidi" w:hAnsiTheme="majorBidi" w:cstheme="majorBidi"/>
            <w:color w:val="000000"/>
          </w:rPr>
          <w:t>6.469</w:t>
        </w:r>
      </w:hyperlink>
      <w:r w:rsidRPr="003D2841">
        <w:rPr>
          <w:rFonts w:asciiTheme="majorBidi" w:hAnsiTheme="majorBidi" w:cstheme="majorBidi"/>
          <w:color w:val="000000"/>
          <w:shd w:val="clear" w:color="auto" w:fill="FFFFFF"/>
        </w:rPr>
        <w:t> straipsnio 2 dalis).</w:t>
      </w:r>
      <w:r>
        <w:rPr>
          <w:rFonts w:asciiTheme="majorBidi" w:hAnsiTheme="majorBidi" w:cstheme="majorBidi"/>
          <w:color w:val="000000"/>
          <w:shd w:val="clear" w:color="auto" w:fill="FFFFFF"/>
        </w:rPr>
        <w:t xml:space="preserve"> Į</w:t>
      </w:r>
      <w:r w:rsidRPr="003D2841">
        <w:rPr>
          <w:iCs/>
        </w:rPr>
        <w:t>statymas imperatyviai nustato, kad notarinės sandorio formos nesilaikymas daro sandorį negaliojantį</w:t>
      </w:r>
      <w:r>
        <w:rPr>
          <w:iCs/>
        </w:rPr>
        <w:t xml:space="preserve"> </w:t>
      </w:r>
      <w:r w:rsidRPr="00531D18">
        <w:rPr>
          <w:iCs/>
        </w:rPr>
        <w:t>(CK 1.93 straipsnio 1 dalis)</w:t>
      </w:r>
      <w:r w:rsidRPr="003D2841">
        <w:rPr>
          <w:iCs/>
        </w:rPr>
        <w:t xml:space="preserve">, todėl </w:t>
      </w:r>
      <w:r>
        <w:rPr>
          <w:iCs/>
        </w:rPr>
        <w:t xml:space="preserve">dovanojimo sutartis, </w:t>
      </w:r>
      <w:r w:rsidRPr="003D2841">
        <w:rPr>
          <w:iCs/>
        </w:rPr>
        <w:t xml:space="preserve">net </w:t>
      </w:r>
      <w:r>
        <w:rPr>
          <w:iCs/>
        </w:rPr>
        <w:t xml:space="preserve">jei </w:t>
      </w:r>
      <w:r w:rsidRPr="003D2841">
        <w:rPr>
          <w:iCs/>
        </w:rPr>
        <w:t xml:space="preserve">ir </w:t>
      </w:r>
      <w:r>
        <w:rPr>
          <w:iCs/>
        </w:rPr>
        <w:t xml:space="preserve">būtų </w:t>
      </w:r>
      <w:r w:rsidRPr="003D2841">
        <w:rPr>
          <w:iCs/>
        </w:rPr>
        <w:t>vertina</w:t>
      </w:r>
      <w:r>
        <w:rPr>
          <w:iCs/>
        </w:rPr>
        <w:t>ma</w:t>
      </w:r>
      <w:r w:rsidRPr="003D2841">
        <w:rPr>
          <w:iCs/>
        </w:rPr>
        <w:t xml:space="preserve"> kaip atleidim</w:t>
      </w:r>
      <w:r>
        <w:rPr>
          <w:iCs/>
        </w:rPr>
        <w:t>as</w:t>
      </w:r>
      <w:r w:rsidRPr="003D2841">
        <w:rPr>
          <w:iCs/>
        </w:rPr>
        <w:t xml:space="preserve"> nuo prievolės įvykdymo</w:t>
      </w:r>
      <w:r>
        <w:rPr>
          <w:iCs/>
        </w:rPr>
        <w:t>,</w:t>
      </w:r>
      <w:r w:rsidRPr="003D2841">
        <w:rPr>
          <w:iCs/>
        </w:rPr>
        <w:t xml:space="preserve"> laikoma negaliojanči</w:t>
      </w:r>
      <w:r>
        <w:rPr>
          <w:iCs/>
        </w:rPr>
        <w:t>a</w:t>
      </w:r>
      <w:r w:rsidRPr="003D2841">
        <w:rPr>
          <w:iCs/>
        </w:rPr>
        <w:t xml:space="preserve"> dėl įstatyme nustatytos privalomos notarinės sandorio formos nesilaikymo. </w:t>
      </w:r>
    </w:p>
    <w:p w14:paraId="275ADE96" w14:textId="77777777" w:rsidR="00E10200" w:rsidRPr="00CC626C" w:rsidRDefault="00E10200" w:rsidP="00E10200">
      <w:pPr>
        <w:pStyle w:val="Sraopastraipa1"/>
        <w:numPr>
          <w:ilvl w:val="0"/>
          <w:numId w:val="1"/>
        </w:numPr>
        <w:ind w:left="357" w:hanging="357"/>
        <w:rPr>
          <w:color w:val="000000"/>
          <w:szCs w:val="24"/>
        </w:rPr>
      </w:pPr>
      <w:r>
        <w:t>Teismo vertinimu, a</w:t>
      </w:r>
      <w:r w:rsidRPr="00CC626C">
        <w:rPr>
          <w:color w:val="000000"/>
          <w:shd w:val="clear" w:color="auto" w:fill="FFFFFF"/>
        </w:rPr>
        <w:t xml:space="preserve">tsakovo </w:t>
      </w:r>
      <w:r>
        <w:rPr>
          <w:color w:val="000000"/>
          <w:shd w:val="clear" w:color="auto" w:fill="FFFFFF"/>
        </w:rPr>
        <w:t>pateikti įrodymai</w:t>
      </w:r>
      <w:r w:rsidRPr="00CC626C">
        <w:rPr>
          <w:color w:val="000000"/>
          <w:shd w:val="clear" w:color="auto" w:fill="FFFFFF"/>
        </w:rPr>
        <w:t xml:space="preserve">, susiję su paskolų </w:t>
      </w:r>
      <w:r>
        <w:rPr>
          <w:color w:val="000000"/>
          <w:shd w:val="clear" w:color="auto" w:fill="FFFFFF"/>
        </w:rPr>
        <w:t>įtraukimu į</w:t>
      </w:r>
      <w:r w:rsidRPr="00CC626C">
        <w:rPr>
          <w:color w:val="000000"/>
          <w:shd w:val="clear" w:color="auto" w:fill="FFFFFF"/>
        </w:rPr>
        <w:t xml:space="preserve"> buhalteriniu</w:t>
      </w:r>
      <w:r>
        <w:rPr>
          <w:color w:val="000000"/>
          <w:shd w:val="clear" w:color="auto" w:fill="FFFFFF"/>
        </w:rPr>
        <w:t>s</w:t>
      </w:r>
      <w:r w:rsidRPr="00CC626C">
        <w:rPr>
          <w:color w:val="000000"/>
          <w:shd w:val="clear" w:color="auto" w:fill="FFFFFF"/>
        </w:rPr>
        <w:t xml:space="preserve"> dokumentu</w:t>
      </w:r>
      <w:r>
        <w:rPr>
          <w:color w:val="000000"/>
          <w:shd w:val="clear" w:color="auto" w:fill="FFFFFF"/>
        </w:rPr>
        <w:t>s</w:t>
      </w:r>
      <w:r w:rsidRPr="00CC626C">
        <w:rPr>
          <w:color w:val="000000"/>
          <w:shd w:val="clear" w:color="auto" w:fill="FFFFFF"/>
        </w:rPr>
        <w:t>, neįrodo paskolos grąžinimo,</w:t>
      </w:r>
      <w:r>
        <w:rPr>
          <w:color w:val="000000"/>
          <w:shd w:val="clear" w:color="auto" w:fill="FFFFFF"/>
        </w:rPr>
        <w:t xml:space="preserve"> nes </w:t>
      </w:r>
      <w:r w:rsidRPr="00CC626C">
        <w:rPr>
          <w:color w:val="000000"/>
          <w:shd w:val="clear" w:color="auto" w:fill="FFFFFF"/>
        </w:rPr>
        <w:t xml:space="preserve">byloje esančios pažymos ir balansai nėra pirminiai buhalteriniai dokumentai, pagrindžiantys paskolos sumokėjimo ar atleidimo nuo paskolų sumokėjimo faktą. </w:t>
      </w:r>
    </w:p>
    <w:p w14:paraId="6419F4EF" w14:textId="77777777" w:rsidR="00E10200" w:rsidRPr="00CC626C" w:rsidRDefault="00E10200" w:rsidP="00E10200">
      <w:pPr>
        <w:pStyle w:val="Sraopastraipa1"/>
        <w:numPr>
          <w:ilvl w:val="0"/>
          <w:numId w:val="1"/>
        </w:numPr>
        <w:ind w:left="357" w:hanging="357"/>
        <w:rPr>
          <w:color w:val="000000"/>
          <w:szCs w:val="24"/>
        </w:rPr>
      </w:pPr>
      <w:r>
        <w:t>Teismas konstatavo, kad byloje nenustatyta, jog ieškovas atleido atsakovą nuo prievolės įvykdymo. Teismas pažymėjo, kad, net ir nustačius tokią ieškovo valią, atleidimo nuo prievolės įvykdymo (dovanojimo) sandoris negaliotų dėl įstatymuose nustatytos privalomos sandorio formos nesilaikymo.</w:t>
      </w:r>
    </w:p>
    <w:p w14:paraId="52D669DD" w14:textId="77777777" w:rsidR="00E10200" w:rsidRPr="008B48A6" w:rsidRDefault="00E10200" w:rsidP="00E10200">
      <w:pPr>
        <w:pStyle w:val="Sraopastraipa1"/>
        <w:numPr>
          <w:ilvl w:val="0"/>
          <w:numId w:val="1"/>
        </w:numPr>
        <w:overflowPunct w:val="0"/>
        <w:autoSpaceDE w:val="0"/>
        <w:adjustRightInd w:val="0"/>
        <w:rPr>
          <w:bCs/>
          <w:szCs w:val="24"/>
        </w:rPr>
      </w:pPr>
      <w:r w:rsidRPr="008B48A6">
        <w:t>Lietuvos apeliacinio teismo Civilinių bylų skyriaus teisėjų kolegij</w:t>
      </w:r>
      <w:r>
        <w:t xml:space="preserve">a, </w:t>
      </w:r>
      <w:r w:rsidRPr="00210B26">
        <w:t>išnagrinėj</w:t>
      </w:r>
      <w:r>
        <w:t xml:space="preserve">usi </w:t>
      </w:r>
      <w:r w:rsidRPr="00210B26">
        <w:t>bylą pagal atsakov</w:t>
      </w:r>
      <w:r>
        <w:t xml:space="preserve">o apeliacinį </w:t>
      </w:r>
      <w:r w:rsidRPr="00210B26">
        <w:t>skundą,</w:t>
      </w:r>
      <w:r w:rsidRPr="008B48A6">
        <w:t xml:space="preserve"> 2024 m. gruodžio 17 d. nutarti</w:t>
      </w:r>
      <w:r>
        <w:t xml:space="preserve">mi </w:t>
      </w:r>
      <w:r w:rsidRPr="00210B26">
        <w:t>pirmosios instancijos teism</w:t>
      </w:r>
      <w:r>
        <w:t xml:space="preserve">o sprendimą </w:t>
      </w:r>
      <w:r w:rsidRPr="00210B26">
        <w:t xml:space="preserve">paliko nepakeistą. </w:t>
      </w:r>
    </w:p>
    <w:p w14:paraId="06A8127D" w14:textId="77777777" w:rsidR="00E10200" w:rsidRPr="004F61EE" w:rsidRDefault="00E10200" w:rsidP="00E10200">
      <w:pPr>
        <w:pStyle w:val="Sraopastraipa"/>
        <w:numPr>
          <w:ilvl w:val="0"/>
          <w:numId w:val="1"/>
        </w:numPr>
        <w:tabs>
          <w:tab w:val="left" w:pos="426"/>
          <w:tab w:val="left" w:pos="851"/>
        </w:tabs>
        <w:spacing w:after="120" w:line="240" w:lineRule="auto"/>
        <w:contextualSpacing w:val="0"/>
        <w:jc w:val="both"/>
        <w:rPr>
          <w:rFonts w:ascii="Times New Roman" w:hAnsi="Times New Roman"/>
          <w:bCs/>
          <w:sz w:val="24"/>
          <w:szCs w:val="24"/>
          <w:lang w:bidi="lt-LT"/>
        </w:rPr>
      </w:pPr>
      <w:r>
        <w:rPr>
          <w:rFonts w:ascii="Times New Roman" w:hAnsi="Times New Roman"/>
          <w:bCs/>
          <w:sz w:val="24"/>
          <w:szCs w:val="24"/>
          <w:lang w:bidi="lt-LT"/>
        </w:rPr>
        <w:t>Kolegija</w:t>
      </w:r>
      <w:r w:rsidRPr="008B48A6">
        <w:rPr>
          <w:rFonts w:ascii="Times New Roman" w:hAnsi="Times New Roman"/>
          <w:bCs/>
          <w:iCs/>
          <w:sz w:val="24"/>
          <w:szCs w:val="24"/>
          <w:lang w:bidi="lt-LT"/>
        </w:rPr>
        <w:t xml:space="preserve"> konstat</w:t>
      </w:r>
      <w:r>
        <w:rPr>
          <w:rFonts w:ascii="Times New Roman" w:hAnsi="Times New Roman"/>
          <w:bCs/>
          <w:iCs/>
          <w:sz w:val="24"/>
          <w:szCs w:val="24"/>
          <w:lang w:bidi="lt-LT"/>
        </w:rPr>
        <w:t xml:space="preserve">avo, </w:t>
      </w:r>
      <w:r w:rsidRPr="008B48A6">
        <w:rPr>
          <w:rFonts w:ascii="Times New Roman" w:hAnsi="Times New Roman"/>
          <w:bCs/>
          <w:iCs/>
          <w:sz w:val="24"/>
          <w:szCs w:val="24"/>
          <w:lang w:bidi="lt-LT"/>
        </w:rPr>
        <w:t xml:space="preserve">kad atsakovas neįrodė ieškovo </w:t>
      </w:r>
      <w:r w:rsidRPr="008B48A6">
        <w:rPr>
          <w:rFonts w:ascii="Times New Roman" w:hAnsi="Times New Roman"/>
          <w:bCs/>
          <w:sz w:val="24"/>
          <w:szCs w:val="24"/>
          <w:lang w:bidi="lt-LT"/>
        </w:rPr>
        <w:t xml:space="preserve">aiškiai ir nedviprasmiškai pareikštos valios atleisti atsakovą nuo prievolės grąžinti paskolą įvykdymo. </w:t>
      </w:r>
      <w:r w:rsidRPr="008B48A6">
        <w:rPr>
          <w:rFonts w:ascii="Times New Roman" w:hAnsi="Times New Roman"/>
          <w:bCs/>
          <w:iCs/>
          <w:sz w:val="24"/>
          <w:szCs w:val="24"/>
          <w:lang w:bidi="lt-LT"/>
        </w:rPr>
        <w:t>2015 m. lapkričio 30 d. dovanojimo sutartyje nėra aiškiai ir nedviprasmiškai nurodyta, jog ieškovas atleidžia atsakovą nuo piniginės prievolės (paskolos sumos grąžinimo) įvykdymo, o v</w:t>
      </w:r>
      <w:r w:rsidRPr="008B48A6">
        <w:rPr>
          <w:rFonts w:ascii="Times New Roman" w:hAnsi="Times New Roman"/>
          <w:bCs/>
          <w:sz w:val="24"/>
          <w:szCs w:val="24"/>
          <w:lang w:bidi="lt-LT"/>
        </w:rPr>
        <w:t xml:space="preserve">ien tik suteiktos paskolos dydžio ir </w:t>
      </w:r>
      <w:r w:rsidRPr="008B48A6">
        <w:rPr>
          <w:rFonts w:ascii="Times New Roman" w:hAnsi="Times New Roman"/>
          <w:bCs/>
          <w:iCs/>
          <w:sz w:val="24"/>
          <w:szCs w:val="24"/>
          <w:lang w:bidi="lt-LT"/>
        </w:rPr>
        <w:t>2015 m. lapkričio 30 d. dovanojimo sutartyje nurodytos dovanos (pinigų sumos) dydžio sutapimas nepatvirtina ieškovo valios dėl šalis siejusių paskolos teisinių santykių pasibaigimo.</w:t>
      </w:r>
      <w:r w:rsidRPr="008B48A6">
        <w:rPr>
          <w:rFonts w:ascii="Times New Roman" w:hAnsi="Times New Roman"/>
          <w:bCs/>
          <w:sz w:val="24"/>
          <w:szCs w:val="24"/>
          <w:lang w:bidi="lt-LT"/>
        </w:rPr>
        <w:t xml:space="preserve"> Taigi, </w:t>
      </w:r>
      <w:r w:rsidRPr="008B48A6">
        <w:rPr>
          <w:rFonts w:ascii="Times New Roman" w:hAnsi="Times New Roman"/>
          <w:bCs/>
          <w:sz w:val="24"/>
          <w:szCs w:val="24"/>
          <w:lang w:bidi="lt-LT"/>
        </w:rPr>
        <w:lastRenderedPageBreak/>
        <w:t xml:space="preserve">priešingai nei teigia </w:t>
      </w:r>
      <w:r>
        <w:rPr>
          <w:rFonts w:ascii="Times New Roman" w:hAnsi="Times New Roman"/>
          <w:bCs/>
          <w:sz w:val="24"/>
          <w:szCs w:val="24"/>
          <w:lang w:bidi="lt-LT"/>
        </w:rPr>
        <w:t>atsakovas</w:t>
      </w:r>
      <w:r w:rsidRPr="008B48A6">
        <w:rPr>
          <w:rFonts w:ascii="Times New Roman" w:hAnsi="Times New Roman"/>
          <w:bCs/>
          <w:sz w:val="24"/>
          <w:szCs w:val="24"/>
          <w:lang w:bidi="lt-LT"/>
        </w:rPr>
        <w:t xml:space="preserve">, </w:t>
      </w:r>
      <w:r w:rsidRPr="008B48A6">
        <w:rPr>
          <w:rFonts w:ascii="Times New Roman" w:hAnsi="Times New Roman"/>
          <w:bCs/>
          <w:iCs/>
          <w:sz w:val="24"/>
          <w:szCs w:val="24"/>
          <w:lang w:bidi="lt-LT"/>
        </w:rPr>
        <w:t xml:space="preserve">2015 m. lapkričio 30 d. dovanojimo sutarties nuostatos nesudaro pagrindo spręsti apie įvykusį ieškovo aiškiai ir nedviprasmiškai pareikštą atsakovo atleidimą nuo paskolos grąžinimo įvykdymo. </w:t>
      </w:r>
    </w:p>
    <w:p w14:paraId="78D9F8A8" w14:textId="77777777" w:rsidR="00E10200" w:rsidRPr="00A948E4" w:rsidRDefault="00E10200" w:rsidP="00E10200">
      <w:pPr>
        <w:pStyle w:val="Sraopastraipa1"/>
        <w:numPr>
          <w:ilvl w:val="0"/>
          <w:numId w:val="1"/>
        </w:numPr>
        <w:tabs>
          <w:tab w:val="left" w:pos="426"/>
          <w:tab w:val="left" w:pos="851"/>
        </w:tabs>
        <w:rPr>
          <w:bCs/>
          <w:szCs w:val="24"/>
          <w:lang w:bidi="lt-LT"/>
        </w:rPr>
      </w:pPr>
      <w:r>
        <w:rPr>
          <w:bCs/>
          <w:szCs w:val="24"/>
          <w:lang w:bidi="lt-LT"/>
        </w:rPr>
        <w:t>K</w:t>
      </w:r>
      <w:r w:rsidRPr="00A948E4">
        <w:rPr>
          <w:bCs/>
          <w:szCs w:val="24"/>
          <w:lang w:bidi="lt-LT"/>
        </w:rPr>
        <w:t xml:space="preserve">olegija </w:t>
      </w:r>
      <w:r>
        <w:rPr>
          <w:bCs/>
          <w:szCs w:val="24"/>
          <w:lang w:bidi="lt-LT"/>
        </w:rPr>
        <w:t xml:space="preserve">pritarė pirmosios instancijos teismo išvadai, kad </w:t>
      </w:r>
      <w:r w:rsidRPr="00A948E4">
        <w:rPr>
          <w:bCs/>
          <w:iCs/>
          <w:szCs w:val="24"/>
          <w:lang w:bidi="lt-LT"/>
        </w:rPr>
        <w:t>2015 m. lapkričio 30 d. dovanojimo sutarčiai, kurios dalykas yra 146 258,10 Eur</w:t>
      </w:r>
      <w:r w:rsidRPr="00A948E4">
        <w:rPr>
          <w:bCs/>
          <w:szCs w:val="24"/>
          <w:lang w:bidi="lt-LT"/>
        </w:rPr>
        <w:t>, atleidžiant atsakovą nuo tokio dydžio piniginės prievolės ieškovui įvykdymo, turėjo būti taikoma notarinė sandorio forma (CK 6.469</w:t>
      </w:r>
      <w:r>
        <w:rPr>
          <w:bCs/>
          <w:szCs w:val="24"/>
          <w:lang w:bidi="lt-LT"/>
        </w:rPr>
        <w:t> </w:t>
      </w:r>
      <w:r w:rsidRPr="00A948E4">
        <w:rPr>
          <w:bCs/>
          <w:szCs w:val="24"/>
          <w:lang w:bidi="lt-LT"/>
        </w:rPr>
        <w:t>straipsnio 2 dalis). Notarinės sandorio formos nesilaikymas daro sandorį negaliojantį</w:t>
      </w:r>
      <w:r>
        <w:rPr>
          <w:bCs/>
          <w:szCs w:val="24"/>
          <w:lang w:bidi="lt-LT"/>
        </w:rPr>
        <w:t xml:space="preserve"> </w:t>
      </w:r>
      <w:r w:rsidRPr="00BC0EA2">
        <w:t>(CK 1.93</w:t>
      </w:r>
      <w:r>
        <w:t> </w:t>
      </w:r>
      <w:r w:rsidRPr="00BC0EA2">
        <w:t>straipsnio 1</w:t>
      </w:r>
      <w:r>
        <w:t> </w:t>
      </w:r>
      <w:r w:rsidRPr="00BC0EA2">
        <w:t>dalis)</w:t>
      </w:r>
      <w:r>
        <w:t xml:space="preserve">, </w:t>
      </w:r>
      <w:r w:rsidRPr="00A948E4">
        <w:rPr>
          <w:bCs/>
          <w:szCs w:val="24"/>
          <w:lang w:bidi="lt-LT"/>
        </w:rPr>
        <w:t xml:space="preserve">todėl </w:t>
      </w:r>
      <w:r w:rsidRPr="00A948E4">
        <w:rPr>
          <w:bCs/>
          <w:iCs/>
          <w:szCs w:val="24"/>
          <w:lang w:bidi="lt-LT"/>
        </w:rPr>
        <w:t>2015 m. lapkričio 30 d. dovanojimo sutartis</w:t>
      </w:r>
      <w:r w:rsidRPr="00A948E4">
        <w:rPr>
          <w:bCs/>
          <w:szCs w:val="24"/>
          <w:lang w:bidi="lt-LT"/>
        </w:rPr>
        <w:t xml:space="preserve"> laikytina negaliojančia dėl privalomos notarinės sandorio formos nesilaikymo. </w:t>
      </w:r>
    </w:p>
    <w:p w14:paraId="5D254E86" w14:textId="77777777" w:rsidR="00E10200" w:rsidRPr="008B48A6" w:rsidRDefault="00E10200" w:rsidP="00E10200">
      <w:pPr>
        <w:pStyle w:val="Sraopastraipa"/>
        <w:numPr>
          <w:ilvl w:val="0"/>
          <w:numId w:val="1"/>
        </w:numPr>
        <w:tabs>
          <w:tab w:val="left" w:pos="426"/>
          <w:tab w:val="left" w:pos="851"/>
        </w:tabs>
        <w:spacing w:after="120" w:line="240" w:lineRule="auto"/>
        <w:contextualSpacing w:val="0"/>
        <w:jc w:val="both"/>
        <w:rPr>
          <w:rFonts w:ascii="Times New Roman" w:hAnsi="Times New Roman"/>
          <w:bCs/>
          <w:sz w:val="24"/>
          <w:szCs w:val="24"/>
          <w:lang w:bidi="lt-LT"/>
        </w:rPr>
      </w:pPr>
      <w:r>
        <w:rPr>
          <w:rFonts w:ascii="Times New Roman" w:hAnsi="Times New Roman"/>
          <w:bCs/>
          <w:sz w:val="24"/>
          <w:szCs w:val="24"/>
          <w:lang w:bidi="lt-LT"/>
        </w:rPr>
        <w:t>K</w:t>
      </w:r>
      <w:r w:rsidRPr="008B48A6">
        <w:rPr>
          <w:rFonts w:ascii="Times New Roman" w:hAnsi="Times New Roman"/>
          <w:bCs/>
          <w:sz w:val="24"/>
          <w:szCs w:val="24"/>
          <w:lang w:bidi="lt-LT"/>
        </w:rPr>
        <w:t>olegija pažym</w:t>
      </w:r>
      <w:r>
        <w:rPr>
          <w:rFonts w:ascii="Times New Roman" w:hAnsi="Times New Roman"/>
          <w:bCs/>
          <w:sz w:val="24"/>
          <w:szCs w:val="24"/>
          <w:lang w:bidi="lt-LT"/>
        </w:rPr>
        <w:t>ėjo,</w:t>
      </w:r>
      <w:r w:rsidRPr="008B48A6">
        <w:rPr>
          <w:rFonts w:ascii="Times New Roman" w:hAnsi="Times New Roman"/>
          <w:bCs/>
          <w:sz w:val="24"/>
          <w:szCs w:val="24"/>
          <w:lang w:bidi="lt-LT"/>
        </w:rPr>
        <w:t xml:space="preserve"> kad tinkamu atleidimo nuo prievolės įvykdymo įforminimu</w:t>
      </w:r>
      <w:r>
        <w:rPr>
          <w:rFonts w:ascii="Times New Roman" w:hAnsi="Times New Roman"/>
          <w:bCs/>
          <w:sz w:val="24"/>
          <w:szCs w:val="24"/>
          <w:lang w:bidi="lt-LT"/>
        </w:rPr>
        <w:t>,</w:t>
      </w:r>
      <w:r w:rsidRPr="008B48A6">
        <w:rPr>
          <w:rFonts w:ascii="Times New Roman" w:hAnsi="Times New Roman"/>
          <w:bCs/>
          <w:sz w:val="24"/>
          <w:szCs w:val="24"/>
          <w:lang w:bidi="lt-LT"/>
        </w:rPr>
        <w:t xml:space="preserve"> visų pirma</w:t>
      </w:r>
      <w:r>
        <w:rPr>
          <w:rFonts w:ascii="Times New Roman" w:hAnsi="Times New Roman"/>
          <w:bCs/>
          <w:sz w:val="24"/>
          <w:szCs w:val="24"/>
          <w:lang w:bidi="lt-LT"/>
        </w:rPr>
        <w:t>,</w:t>
      </w:r>
      <w:r w:rsidRPr="008B48A6">
        <w:rPr>
          <w:rFonts w:ascii="Times New Roman" w:hAnsi="Times New Roman"/>
          <w:bCs/>
          <w:sz w:val="24"/>
          <w:szCs w:val="24"/>
          <w:lang w:bidi="lt-LT"/>
        </w:rPr>
        <w:t xml:space="preserve"> yra suinteresuotas skolininkas (atsakovas), nes būtent jis turi lūkestį ir interesą, kad šios prievolės vykdyti jam nebereikės, o nesilaikius privalomos atleidimo nuo prievolės įvykdymo formos būtent atsakovui tenka neigiamos sandorio negaliojimo pasekmės, t. y. pareiga įvykdyti prievolę, nuo kurios vykdymo buvo atleistas negaliojančio sandorio pagrindu. </w:t>
      </w:r>
    </w:p>
    <w:p w14:paraId="7B425081" w14:textId="04EF432F" w:rsidR="00E10200" w:rsidRPr="00C35D6A" w:rsidRDefault="00E10200" w:rsidP="00E10200">
      <w:pPr>
        <w:pStyle w:val="Sraopastraipa"/>
        <w:numPr>
          <w:ilvl w:val="0"/>
          <w:numId w:val="1"/>
        </w:numPr>
        <w:tabs>
          <w:tab w:val="left" w:pos="426"/>
          <w:tab w:val="left" w:pos="851"/>
        </w:tabs>
        <w:spacing w:after="120" w:line="240" w:lineRule="auto"/>
        <w:contextualSpacing w:val="0"/>
        <w:jc w:val="both"/>
        <w:rPr>
          <w:rFonts w:ascii="Times New Roman" w:hAnsi="Times New Roman"/>
          <w:bCs/>
          <w:sz w:val="24"/>
          <w:szCs w:val="24"/>
          <w:lang w:bidi="lt-LT"/>
        </w:rPr>
      </w:pPr>
      <w:r>
        <w:rPr>
          <w:rFonts w:ascii="Times New Roman" w:hAnsi="Times New Roman"/>
          <w:bCs/>
          <w:sz w:val="24"/>
          <w:szCs w:val="24"/>
          <w:lang w:bidi="lt-LT"/>
        </w:rPr>
        <w:t>K</w:t>
      </w:r>
      <w:r w:rsidRPr="00C35D6A">
        <w:rPr>
          <w:rFonts w:ascii="Times New Roman" w:hAnsi="Times New Roman"/>
          <w:bCs/>
          <w:sz w:val="24"/>
          <w:szCs w:val="24"/>
          <w:lang w:bidi="lt-LT"/>
        </w:rPr>
        <w:t xml:space="preserve">olegija, pasisakydama dėl apeliacinio skundo argumento, kad skolos grąžinimas buvo </w:t>
      </w:r>
      <w:r>
        <w:rPr>
          <w:rFonts w:ascii="Times New Roman" w:hAnsi="Times New Roman"/>
          <w:bCs/>
          <w:sz w:val="24"/>
          <w:szCs w:val="24"/>
          <w:lang w:bidi="lt-LT"/>
        </w:rPr>
        <w:t>įtrauk</w:t>
      </w:r>
      <w:r w:rsidRPr="00C35D6A">
        <w:rPr>
          <w:rFonts w:ascii="Times New Roman" w:hAnsi="Times New Roman"/>
          <w:bCs/>
          <w:sz w:val="24"/>
          <w:szCs w:val="24"/>
          <w:lang w:bidi="lt-LT"/>
        </w:rPr>
        <w:t xml:space="preserve">tas tiek </w:t>
      </w:r>
      <w:r>
        <w:rPr>
          <w:rFonts w:ascii="Times New Roman" w:hAnsi="Times New Roman"/>
          <w:bCs/>
          <w:sz w:val="24"/>
          <w:szCs w:val="24"/>
          <w:lang w:bidi="lt-LT"/>
        </w:rPr>
        <w:t xml:space="preserve">į </w:t>
      </w:r>
      <w:r w:rsidRPr="00C35D6A">
        <w:rPr>
          <w:rFonts w:ascii="Times New Roman" w:hAnsi="Times New Roman"/>
          <w:bCs/>
          <w:sz w:val="24"/>
          <w:szCs w:val="24"/>
          <w:lang w:bidi="lt-LT"/>
        </w:rPr>
        <w:t xml:space="preserve">ieškovo, tiek </w:t>
      </w:r>
      <w:r>
        <w:rPr>
          <w:rFonts w:ascii="Times New Roman" w:hAnsi="Times New Roman"/>
          <w:bCs/>
          <w:sz w:val="24"/>
          <w:szCs w:val="24"/>
          <w:lang w:bidi="lt-LT"/>
        </w:rPr>
        <w:t xml:space="preserve">į </w:t>
      </w:r>
      <w:r w:rsidRPr="00C35D6A">
        <w:rPr>
          <w:rFonts w:ascii="Times New Roman" w:hAnsi="Times New Roman"/>
          <w:bCs/>
          <w:sz w:val="24"/>
          <w:szCs w:val="24"/>
          <w:lang w:bidi="lt-LT"/>
        </w:rPr>
        <w:t>atsakovo, kaip ūkininkų, vykdančių individualią žemės ūkio veiklą, ūkių apskait</w:t>
      </w:r>
      <w:r>
        <w:rPr>
          <w:rFonts w:ascii="Times New Roman" w:hAnsi="Times New Roman"/>
          <w:bCs/>
          <w:sz w:val="24"/>
          <w:szCs w:val="24"/>
          <w:lang w:bidi="lt-LT"/>
        </w:rPr>
        <w:t>as</w:t>
      </w:r>
      <w:r w:rsidRPr="00C35D6A">
        <w:rPr>
          <w:rFonts w:ascii="Times New Roman" w:hAnsi="Times New Roman"/>
          <w:bCs/>
          <w:sz w:val="24"/>
          <w:szCs w:val="24"/>
          <w:lang w:bidi="lt-LT"/>
        </w:rPr>
        <w:t>, pažymėjo, kad paskolos teisiniai santykiai susiklostė tarp ieškovo ir atsakovo, t. y. tarp fizinių asmenų</w:t>
      </w:r>
      <w:r w:rsidR="00463B1D">
        <w:rPr>
          <w:rFonts w:ascii="Times New Roman" w:hAnsi="Times New Roman"/>
          <w:bCs/>
          <w:sz w:val="24"/>
          <w:szCs w:val="24"/>
          <w:lang w:bidi="lt-LT"/>
        </w:rPr>
        <w:t xml:space="preserve">, </w:t>
      </w:r>
      <w:r w:rsidR="00E44DB8">
        <w:rPr>
          <w:rFonts w:ascii="Times New Roman" w:hAnsi="Times New Roman"/>
          <w:bCs/>
          <w:sz w:val="24"/>
          <w:szCs w:val="24"/>
          <w:lang w:bidi="lt-LT"/>
        </w:rPr>
        <w:t xml:space="preserve">ir kad </w:t>
      </w:r>
      <w:r w:rsidRPr="00C35D6A">
        <w:rPr>
          <w:rFonts w:ascii="Times New Roman" w:hAnsi="Times New Roman"/>
          <w:bCs/>
          <w:sz w:val="24"/>
          <w:szCs w:val="24"/>
          <w:lang w:bidi="lt-LT"/>
        </w:rPr>
        <w:t xml:space="preserve">atsakovo, kaip fizinio asmens, tinkamo prievolės grąžinti gautą paskolą ieškovui, kaip fiziniam asmeniui, įvykdymo nepatvirtina ieškovo ir atsakovo ūkių apskaitose fiksuoti duomenys apie lėšų srautus. </w:t>
      </w:r>
    </w:p>
    <w:p w14:paraId="3A175F4C" w14:textId="77777777" w:rsidR="00E10200" w:rsidRPr="008B48A6" w:rsidRDefault="00E10200" w:rsidP="00E10200">
      <w:pPr>
        <w:pStyle w:val="Sraopastraipa"/>
        <w:numPr>
          <w:ilvl w:val="0"/>
          <w:numId w:val="1"/>
        </w:numPr>
        <w:tabs>
          <w:tab w:val="left" w:pos="426"/>
          <w:tab w:val="left" w:pos="851"/>
        </w:tabs>
        <w:spacing w:after="240" w:line="240" w:lineRule="auto"/>
        <w:contextualSpacing w:val="0"/>
        <w:jc w:val="both"/>
        <w:rPr>
          <w:rFonts w:ascii="Times New Roman" w:hAnsi="Times New Roman"/>
          <w:bCs/>
          <w:sz w:val="24"/>
          <w:szCs w:val="24"/>
          <w:lang w:bidi="lt-LT"/>
        </w:rPr>
      </w:pPr>
      <w:r>
        <w:rPr>
          <w:rFonts w:ascii="Times New Roman" w:hAnsi="Times New Roman"/>
          <w:bCs/>
          <w:sz w:val="24"/>
          <w:szCs w:val="24"/>
          <w:lang w:bidi="lt-LT"/>
        </w:rPr>
        <w:t xml:space="preserve">Kolegija nurodė, kad </w:t>
      </w:r>
      <w:r w:rsidRPr="008B48A6">
        <w:rPr>
          <w:rFonts w:ascii="Times New Roman" w:hAnsi="Times New Roman"/>
          <w:bCs/>
          <w:sz w:val="24"/>
          <w:szCs w:val="24"/>
          <w:lang w:bidi="lt-LT"/>
        </w:rPr>
        <w:t>atsakovas neįrodė</w:t>
      </w:r>
      <w:r>
        <w:rPr>
          <w:rFonts w:ascii="Times New Roman" w:hAnsi="Times New Roman"/>
          <w:bCs/>
          <w:sz w:val="24"/>
          <w:szCs w:val="24"/>
          <w:lang w:bidi="lt-LT"/>
        </w:rPr>
        <w:t>, jog</w:t>
      </w:r>
      <w:r w:rsidRPr="008B48A6">
        <w:rPr>
          <w:rFonts w:ascii="Times New Roman" w:hAnsi="Times New Roman"/>
          <w:bCs/>
          <w:sz w:val="24"/>
          <w:szCs w:val="24"/>
          <w:lang w:bidi="lt-LT"/>
        </w:rPr>
        <w:t xml:space="preserve"> ieškov</w:t>
      </w:r>
      <w:r>
        <w:rPr>
          <w:rFonts w:ascii="Times New Roman" w:hAnsi="Times New Roman"/>
          <w:bCs/>
          <w:sz w:val="24"/>
          <w:szCs w:val="24"/>
          <w:lang w:bidi="lt-LT"/>
        </w:rPr>
        <w:t>as jį</w:t>
      </w:r>
      <w:r w:rsidRPr="008B48A6">
        <w:rPr>
          <w:rFonts w:ascii="Times New Roman" w:hAnsi="Times New Roman"/>
          <w:bCs/>
          <w:sz w:val="24"/>
          <w:szCs w:val="24"/>
          <w:lang w:bidi="lt-LT"/>
        </w:rPr>
        <w:t xml:space="preserve"> atleido nuo prievolės įvykdymo, t.</w:t>
      </w:r>
      <w:r>
        <w:rPr>
          <w:rFonts w:ascii="Times New Roman" w:hAnsi="Times New Roman"/>
          <w:bCs/>
          <w:sz w:val="24"/>
          <w:szCs w:val="24"/>
          <w:lang w:bidi="lt-LT"/>
        </w:rPr>
        <w:t> </w:t>
      </w:r>
      <w:r w:rsidRPr="008B48A6">
        <w:rPr>
          <w:rFonts w:ascii="Times New Roman" w:hAnsi="Times New Roman"/>
          <w:bCs/>
          <w:sz w:val="24"/>
          <w:szCs w:val="24"/>
          <w:lang w:bidi="lt-LT"/>
        </w:rPr>
        <w:t xml:space="preserve">y. nėra nustatyta išreikšta aiški ir nedviprasmiška ieškovo valia atleisti atsakovą nuo prievolės grąžinti skolą įvykdymo, </w:t>
      </w:r>
      <w:r>
        <w:rPr>
          <w:rFonts w:ascii="Times New Roman" w:hAnsi="Times New Roman"/>
          <w:bCs/>
          <w:sz w:val="24"/>
          <w:szCs w:val="24"/>
          <w:lang w:bidi="lt-LT"/>
        </w:rPr>
        <w:t>nes</w:t>
      </w:r>
      <w:r w:rsidRPr="008B48A6">
        <w:rPr>
          <w:rFonts w:ascii="Times New Roman" w:hAnsi="Times New Roman"/>
          <w:bCs/>
          <w:sz w:val="24"/>
          <w:szCs w:val="24"/>
          <w:lang w:bidi="lt-LT"/>
        </w:rPr>
        <w:t xml:space="preserve"> </w:t>
      </w:r>
      <w:r w:rsidRPr="008B48A6">
        <w:rPr>
          <w:rFonts w:ascii="Times New Roman" w:hAnsi="Times New Roman"/>
          <w:bCs/>
          <w:iCs/>
          <w:sz w:val="24"/>
          <w:szCs w:val="24"/>
          <w:lang w:bidi="lt-LT"/>
        </w:rPr>
        <w:t>2015 m. lapkričio 30 d. dovanojimo sutarti</w:t>
      </w:r>
      <w:r>
        <w:rPr>
          <w:rFonts w:ascii="Times New Roman" w:hAnsi="Times New Roman"/>
          <w:bCs/>
          <w:iCs/>
          <w:sz w:val="24"/>
          <w:szCs w:val="24"/>
          <w:lang w:bidi="lt-LT"/>
        </w:rPr>
        <w:t>e</w:t>
      </w:r>
      <w:r w:rsidRPr="008B48A6">
        <w:rPr>
          <w:rFonts w:ascii="Times New Roman" w:hAnsi="Times New Roman"/>
          <w:bCs/>
          <w:iCs/>
          <w:sz w:val="24"/>
          <w:szCs w:val="24"/>
          <w:lang w:bidi="lt-LT"/>
        </w:rPr>
        <w:t>s</w:t>
      </w:r>
      <w:r>
        <w:rPr>
          <w:rFonts w:ascii="Times New Roman" w:hAnsi="Times New Roman"/>
          <w:bCs/>
          <w:iCs/>
          <w:sz w:val="24"/>
          <w:szCs w:val="24"/>
          <w:lang w:bidi="lt-LT"/>
        </w:rPr>
        <w:t>,</w:t>
      </w:r>
      <w:r w:rsidRPr="008B48A6">
        <w:rPr>
          <w:rFonts w:ascii="Times New Roman" w:hAnsi="Times New Roman"/>
          <w:bCs/>
          <w:sz w:val="24"/>
          <w:szCs w:val="24"/>
          <w:lang w:bidi="lt-LT"/>
        </w:rPr>
        <w:t xml:space="preserve"> kaip rašytini</w:t>
      </w:r>
      <w:r>
        <w:rPr>
          <w:rFonts w:ascii="Times New Roman" w:hAnsi="Times New Roman"/>
          <w:bCs/>
          <w:sz w:val="24"/>
          <w:szCs w:val="24"/>
          <w:lang w:bidi="lt-LT"/>
        </w:rPr>
        <w:t>o</w:t>
      </w:r>
      <w:r w:rsidRPr="008B48A6">
        <w:rPr>
          <w:rFonts w:ascii="Times New Roman" w:hAnsi="Times New Roman"/>
          <w:bCs/>
          <w:sz w:val="24"/>
          <w:szCs w:val="24"/>
          <w:lang w:bidi="lt-LT"/>
        </w:rPr>
        <w:t xml:space="preserve"> įrodym</w:t>
      </w:r>
      <w:r>
        <w:rPr>
          <w:rFonts w:ascii="Times New Roman" w:hAnsi="Times New Roman"/>
          <w:bCs/>
          <w:sz w:val="24"/>
          <w:szCs w:val="24"/>
          <w:lang w:bidi="lt-LT"/>
        </w:rPr>
        <w:t>o</w:t>
      </w:r>
      <w:r w:rsidRPr="008B48A6">
        <w:rPr>
          <w:rFonts w:ascii="Times New Roman" w:hAnsi="Times New Roman"/>
          <w:bCs/>
          <w:sz w:val="24"/>
          <w:szCs w:val="24"/>
          <w:lang w:bidi="lt-LT"/>
        </w:rPr>
        <w:t>, turin</w:t>
      </w:r>
      <w:r>
        <w:rPr>
          <w:rFonts w:ascii="Times New Roman" w:hAnsi="Times New Roman"/>
          <w:bCs/>
          <w:sz w:val="24"/>
          <w:szCs w:val="24"/>
          <w:lang w:bidi="lt-LT"/>
        </w:rPr>
        <w:t>ys</w:t>
      </w:r>
      <w:r w:rsidRPr="008B48A6">
        <w:rPr>
          <w:rFonts w:ascii="Times New Roman" w:hAnsi="Times New Roman"/>
          <w:bCs/>
          <w:sz w:val="24"/>
          <w:szCs w:val="24"/>
          <w:lang w:bidi="lt-LT"/>
        </w:rPr>
        <w:t xml:space="preserve"> nepatvirtina ieškovo valios atleisti atsakovą nuo prievolės grąžinti paskolą įvykdymo, o </w:t>
      </w:r>
      <w:r>
        <w:rPr>
          <w:rFonts w:ascii="Times New Roman" w:hAnsi="Times New Roman"/>
          <w:bCs/>
          <w:sz w:val="24"/>
          <w:szCs w:val="24"/>
          <w:lang w:bidi="lt-LT"/>
        </w:rPr>
        <w:t xml:space="preserve">ji pati </w:t>
      </w:r>
      <w:r w:rsidRPr="008B48A6">
        <w:rPr>
          <w:rFonts w:ascii="Times New Roman" w:hAnsi="Times New Roman"/>
          <w:bCs/>
          <w:sz w:val="24"/>
          <w:szCs w:val="24"/>
          <w:lang w:bidi="lt-LT"/>
        </w:rPr>
        <w:t>kaip sandoris neatitinka įstatymo nustatytos privalomos notarinės formos reikalavimo.</w:t>
      </w:r>
    </w:p>
    <w:p w14:paraId="2DAFB8F5" w14:textId="77777777" w:rsidR="00E10200" w:rsidRDefault="00E10200" w:rsidP="00E10200">
      <w:pPr>
        <w:pStyle w:val="Nuajapastraipa"/>
        <w:overflowPunct w:val="0"/>
        <w:autoSpaceDE w:val="0"/>
        <w:adjustRightInd w:val="0"/>
        <w:ind w:left="360"/>
      </w:pPr>
    </w:p>
    <w:p w14:paraId="49575A62" w14:textId="77777777" w:rsidR="00E10200" w:rsidRPr="00686ABD" w:rsidRDefault="00E10200" w:rsidP="00E10200">
      <w:pPr>
        <w:spacing w:after="120"/>
        <w:jc w:val="center"/>
      </w:pPr>
      <w:r w:rsidRPr="00686ABD">
        <w:t xml:space="preserve">III. Kasacinio skundo </w:t>
      </w:r>
      <w:r w:rsidRPr="0055486C">
        <w:t xml:space="preserve">ir atsiliepimo į jį teisiniai argumentai </w:t>
      </w:r>
    </w:p>
    <w:p w14:paraId="3733311A" w14:textId="77777777" w:rsidR="00E10200" w:rsidRDefault="00E10200" w:rsidP="00E10200">
      <w:pPr>
        <w:tabs>
          <w:tab w:val="left" w:pos="540"/>
        </w:tabs>
        <w:spacing w:after="120"/>
        <w:jc w:val="both"/>
        <w:rPr>
          <w:lang w:eastAsia="en-GB"/>
        </w:rPr>
      </w:pPr>
    </w:p>
    <w:p w14:paraId="41EF8192" w14:textId="77777777" w:rsidR="00E10200" w:rsidRPr="006A3626" w:rsidRDefault="00E10200" w:rsidP="00E10200">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6A3626">
        <w:rPr>
          <w:rFonts w:ascii="Times New Roman" w:hAnsi="Times New Roman"/>
          <w:sz w:val="24"/>
          <w:szCs w:val="24"/>
        </w:rPr>
        <w:t xml:space="preserve">Kasaciniu skundu atsakovas prašo panaikinti </w:t>
      </w:r>
      <w:r w:rsidRPr="006A3626">
        <w:rPr>
          <w:rFonts w:ascii="Times New Roman" w:hAnsi="Times New Roman"/>
          <w:sz w:val="24"/>
          <w:szCs w:val="24"/>
        </w:rPr>
        <w:tab/>
        <w:t>Lietuvos apeliacinio teismo Civilinių bylų skyriaus teisėjų kolegijos 2024 m. gruodžio 17 d. nutartį ir Šiaulių apygardos teismo 2024 m. liepos 1 d. sprendimą ir priimti naują sprendimą – ieškinį atmesti. Kasacinis skundas grindžiamas šiais argumentais:</w:t>
      </w:r>
    </w:p>
    <w:p w14:paraId="1C4A90B0" w14:textId="77777777" w:rsidR="00E10200" w:rsidRDefault="00E10200" w:rsidP="00E10200">
      <w:pPr>
        <w:pStyle w:val="Sraopastraipa"/>
        <w:numPr>
          <w:ilvl w:val="1"/>
          <w:numId w:val="1"/>
        </w:numPr>
        <w:spacing w:after="120" w:line="240" w:lineRule="auto"/>
        <w:ind w:left="811" w:hanging="431"/>
        <w:contextualSpacing w:val="0"/>
        <w:jc w:val="both"/>
        <w:rPr>
          <w:rFonts w:ascii="Times New Roman" w:hAnsi="Times New Roman"/>
          <w:sz w:val="24"/>
          <w:szCs w:val="24"/>
        </w:rPr>
      </w:pPr>
      <w:r w:rsidRPr="00AD148A">
        <w:rPr>
          <w:rFonts w:ascii="Times New Roman" w:hAnsi="Times New Roman"/>
          <w:sz w:val="24"/>
          <w:szCs w:val="24"/>
        </w:rPr>
        <w:t>Teismai netinkamai aiškino ir taikė CK 6.125 straipsnį, 6.129 straipsnio 1 ir 2 dalis, susijusias su prievolės pasibaigimu šalių susitarimu ir atleidimu nuo prievolės įvykdymo. Teismai rėmėsi kasacinio teismo išaiškinimu, kad CK 6.129 straipsnis nenustato atleidimo nuo prievolės įvykdymo formos, todėl kreditoriaus valia gali būti išreikšta bet kokia forma, išskyrus atvejus, kai jos išraiškos formą nustato įstatymas arba sutartis. Bet kuriuo atveju atleidimas nuo prievolės įvykdymo turi būti išreikštas aiškiai ir nedviprasmiškai (Lietuvos Aukščiausiojo Teismo 2011 m. balandžio 26 d. nutartis civilinėje byloje Nr. 3K-3-197/2011). Ši nutartis nelaikytina precedentu nagrinėjamoje byloje (žr. Lietuvos Aukščiausiojo Teismo 2012 m. gegužės 2 d. nutart</w:t>
      </w:r>
      <w:r>
        <w:rPr>
          <w:rFonts w:ascii="Times New Roman" w:hAnsi="Times New Roman"/>
          <w:sz w:val="24"/>
          <w:szCs w:val="24"/>
        </w:rPr>
        <w:t>į</w:t>
      </w:r>
      <w:r w:rsidRPr="00AD148A">
        <w:rPr>
          <w:rFonts w:ascii="Times New Roman" w:hAnsi="Times New Roman"/>
          <w:sz w:val="24"/>
          <w:szCs w:val="24"/>
        </w:rPr>
        <w:t xml:space="preserve"> civilinėje byloje Nr. 3K-3-218/2012). Pinigų dovanojimo sutartimi pavadintas šalių susitarimas užbaigti paskolos teisinius santykius, atleidžiant atsakovą nuo prievolės grąžinti skolą, atitinka rašytinio susitarimo formą CK 6.125 straipsnio 1 dalies prasme, o įrašai abiejų šalių ūkininkų ūkių apskaitoje apie paskolos suteikimą ir grąžinimą yra savarankiški įrodymai, patvirtinantys prievolės pabaigimą, taip pat atitinkantys rašytinio susitarimo formą CK 6.125 straipsnio 1 dalies prasme. Teismai nusprendė, kad prievolės pasibaigimas šalių susitarimu atleidžiant nuo prievolės įvykdymo neįrodytas, nes 2015 m. lapkričio 30 d. </w:t>
      </w:r>
      <w:r>
        <w:rPr>
          <w:rFonts w:ascii="Times New Roman" w:hAnsi="Times New Roman"/>
          <w:sz w:val="24"/>
          <w:szCs w:val="24"/>
        </w:rPr>
        <w:t>p</w:t>
      </w:r>
      <w:r w:rsidRPr="00AD148A">
        <w:rPr>
          <w:rFonts w:ascii="Times New Roman" w:hAnsi="Times New Roman"/>
          <w:sz w:val="24"/>
          <w:szCs w:val="24"/>
        </w:rPr>
        <w:t xml:space="preserve">inigų dovanojimo sutartis yra negaliojanti dėl </w:t>
      </w:r>
      <w:r w:rsidRPr="00AD148A">
        <w:rPr>
          <w:rFonts w:ascii="Times New Roman" w:hAnsi="Times New Roman"/>
          <w:sz w:val="24"/>
          <w:szCs w:val="24"/>
        </w:rPr>
        <w:lastRenderedPageBreak/>
        <w:t>notarinės formos nesilaikymo ir joje nėra nurodyta, kad ja atsakovas atleidžiamas nuo prievolės įvykdymo. Nagrinėjant šioje byloje kilusį ginčą turėjo būti vertinama įrodymų visuma</w:t>
      </w:r>
      <w:r>
        <w:rPr>
          <w:rFonts w:ascii="Times New Roman" w:hAnsi="Times New Roman"/>
          <w:sz w:val="24"/>
          <w:szCs w:val="24"/>
        </w:rPr>
        <w:t>:</w:t>
      </w:r>
      <w:r w:rsidRPr="00AD148A">
        <w:rPr>
          <w:rFonts w:ascii="Times New Roman" w:hAnsi="Times New Roman"/>
          <w:sz w:val="24"/>
          <w:szCs w:val="24"/>
        </w:rPr>
        <w:t xml:space="preserve"> 2015 m. lapkričio 30 d. </w:t>
      </w:r>
      <w:r>
        <w:rPr>
          <w:rFonts w:ascii="Times New Roman" w:hAnsi="Times New Roman"/>
          <w:sz w:val="24"/>
          <w:szCs w:val="24"/>
        </w:rPr>
        <w:t>p</w:t>
      </w:r>
      <w:r w:rsidRPr="00AD148A">
        <w:rPr>
          <w:rFonts w:ascii="Times New Roman" w:hAnsi="Times New Roman"/>
          <w:sz w:val="24"/>
          <w:szCs w:val="24"/>
        </w:rPr>
        <w:t>inigų dovanojimo sutarties sudarymo faktinės aplinkybės, šalių valia pabaigti prievolę, abiejų šalių ūkininkų ūkių buhalterinės apskaitos registrų duomenys, o ne išimtinai sutarties formos trūkumas. Pažymėtina, kad 2015 m. lapkričio 30</w:t>
      </w:r>
      <w:r>
        <w:rPr>
          <w:rFonts w:ascii="Times New Roman" w:hAnsi="Times New Roman"/>
          <w:sz w:val="24"/>
          <w:szCs w:val="24"/>
        </w:rPr>
        <w:t> </w:t>
      </w:r>
      <w:r w:rsidRPr="00AD148A">
        <w:rPr>
          <w:rFonts w:ascii="Times New Roman" w:hAnsi="Times New Roman"/>
          <w:sz w:val="24"/>
          <w:szCs w:val="24"/>
        </w:rPr>
        <w:t xml:space="preserve">d. </w:t>
      </w:r>
      <w:r>
        <w:rPr>
          <w:rFonts w:ascii="Times New Roman" w:hAnsi="Times New Roman"/>
          <w:sz w:val="24"/>
          <w:szCs w:val="24"/>
        </w:rPr>
        <w:t>p</w:t>
      </w:r>
      <w:r w:rsidRPr="00AD148A">
        <w:rPr>
          <w:rFonts w:ascii="Times New Roman" w:hAnsi="Times New Roman"/>
          <w:sz w:val="24"/>
          <w:szCs w:val="24"/>
        </w:rPr>
        <w:t>inigų dovanojimo sutartis, nors ir nepatvirtinta notarine tvarka, yra rašytinis įrodymas byloje (</w:t>
      </w:r>
      <w:r>
        <w:rPr>
          <w:rFonts w:ascii="Times New Roman" w:hAnsi="Times New Roman"/>
          <w:sz w:val="24"/>
          <w:szCs w:val="24"/>
        </w:rPr>
        <w:t xml:space="preserve">Lietuvos Respublikos civilinio proceso kodekso (toliau – ir </w:t>
      </w:r>
      <w:r w:rsidRPr="00AD148A">
        <w:rPr>
          <w:rFonts w:ascii="Times New Roman" w:hAnsi="Times New Roman"/>
          <w:sz w:val="24"/>
          <w:szCs w:val="24"/>
        </w:rPr>
        <w:t>CPK</w:t>
      </w:r>
      <w:r>
        <w:rPr>
          <w:rFonts w:ascii="Times New Roman" w:hAnsi="Times New Roman"/>
          <w:sz w:val="24"/>
          <w:szCs w:val="24"/>
        </w:rPr>
        <w:t>)</w:t>
      </w:r>
      <w:r w:rsidRPr="00AD148A">
        <w:rPr>
          <w:rFonts w:ascii="Times New Roman" w:hAnsi="Times New Roman"/>
          <w:sz w:val="24"/>
          <w:szCs w:val="24"/>
        </w:rPr>
        <w:t xml:space="preserve"> 197 straipsnio 1 dalis, 185 straipsnio 1</w:t>
      </w:r>
      <w:r>
        <w:rPr>
          <w:rFonts w:ascii="Times New Roman" w:hAnsi="Times New Roman"/>
          <w:sz w:val="24"/>
          <w:szCs w:val="24"/>
        </w:rPr>
        <w:t xml:space="preserve"> ir </w:t>
      </w:r>
      <w:r w:rsidRPr="00AD148A">
        <w:rPr>
          <w:rFonts w:ascii="Times New Roman" w:hAnsi="Times New Roman"/>
          <w:sz w:val="24"/>
          <w:szCs w:val="24"/>
        </w:rPr>
        <w:t xml:space="preserve">2 dalys), pagrindžiantis ieškovo valią atleisti atsakovą nuo prievolės grąžinti pinigus ieškovui vykdymo. Tai, kad sutartis buvo sudaryta nesilaikant įstatymų reikalaujamos notarinės formos, nepaneigia paties sandorio sudarymo fakto, šalių valios. 2015 m. lapkričio 30 d. </w:t>
      </w:r>
      <w:r>
        <w:rPr>
          <w:rFonts w:ascii="Times New Roman" w:hAnsi="Times New Roman"/>
          <w:sz w:val="24"/>
          <w:szCs w:val="24"/>
        </w:rPr>
        <w:t>p</w:t>
      </w:r>
      <w:r w:rsidRPr="00AD148A">
        <w:rPr>
          <w:rFonts w:ascii="Times New Roman" w:hAnsi="Times New Roman"/>
          <w:sz w:val="24"/>
          <w:szCs w:val="24"/>
        </w:rPr>
        <w:t xml:space="preserve">inigų dovanojimo sutartis įrodo atliktus valingus veiksmus ir išreikštą valią, kuri buvo įforminta rašytine forma. Šio susitarimo pagrindu </w:t>
      </w:r>
      <w:r>
        <w:rPr>
          <w:rFonts w:ascii="Times New Roman" w:hAnsi="Times New Roman"/>
          <w:sz w:val="24"/>
          <w:szCs w:val="24"/>
        </w:rPr>
        <w:t xml:space="preserve">į </w:t>
      </w:r>
      <w:r w:rsidRPr="00AD148A">
        <w:rPr>
          <w:rFonts w:ascii="Times New Roman" w:hAnsi="Times New Roman"/>
          <w:sz w:val="24"/>
          <w:szCs w:val="24"/>
        </w:rPr>
        <w:t>ieškovo ir atsakovo ūkių buhalterin</w:t>
      </w:r>
      <w:r>
        <w:rPr>
          <w:rFonts w:ascii="Times New Roman" w:hAnsi="Times New Roman"/>
          <w:sz w:val="24"/>
          <w:szCs w:val="24"/>
        </w:rPr>
        <w:t>ę</w:t>
      </w:r>
      <w:r w:rsidRPr="00AD148A">
        <w:rPr>
          <w:rFonts w:ascii="Times New Roman" w:hAnsi="Times New Roman"/>
          <w:sz w:val="24"/>
          <w:szCs w:val="24"/>
        </w:rPr>
        <w:t xml:space="preserve"> apskait</w:t>
      </w:r>
      <w:r>
        <w:rPr>
          <w:rFonts w:ascii="Times New Roman" w:hAnsi="Times New Roman"/>
          <w:sz w:val="24"/>
          <w:szCs w:val="24"/>
        </w:rPr>
        <w:t>ą</w:t>
      </w:r>
      <w:r w:rsidRPr="00AD148A">
        <w:rPr>
          <w:rFonts w:ascii="Times New Roman" w:hAnsi="Times New Roman"/>
          <w:sz w:val="24"/>
          <w:szCs w:val="24"/>
        </w:rPr>
        <w:t xml:space="preserve"> (į bylą pateiktos apskaitos programos registrų lentelės taip pat yra rašytiniai įrodymai </w:t>
      </w:r>
      <w:r>
        <w:rPr>
          <w:rFonts w:ascii="Times New Roman" w:hAnsi="Times New Roman"/>
          <w:sz w:val="24"/>
          <w:szCs w:val="24"/>
        </w:rPr>
        <w:t xml:space="preserve">pagal </w:t>
      </w:r>
      <w:r w:rsidRPr="00AD148A">
        <w:rPr>
          <w:rFonts w:ascii="Times New Roman" w:hAnsi="Times New Roman"/>
          <w:sz w:val="24"/>
          <w:szCs w:val="24"/>
        </w:rPr>
        <w:t>CPK 197</w:t>
      </w:r>
      <w:r>
        <w:rPr>
          <w:rFonts w:ascii="Times New Roman" w:hAnsi="Times New Roman"/>
          <w:sz w:val="24"/>
          <w:szCs w:val="24"/>
        </w:rPr>
        <w:t> </w:t>
      </w:r>
      <w:r w:rsidRPr="00AD148A">
        <w:rPr>
          <w:rFonts w:ascii="Times New Roman" w:hAnsi="Times New Roman"/>
          <w:sz w:val="24"/>
          <w:szCs w:val="24"/>
        </w:rPr>
        <w:t>straipsnio 1 dal</w:t>
      </w:r>
      <w:r>
        <w:rPr>
          <w:rFonts w:ascii="Times New Roman" w:hAnsi="Times New Roman"/>
          <w:sz w:val="24"/>
          <w:szCs w:val="24"/>
        </w:rPr>
        <w:t>į</w:t>
      </w:r>
      <w:r w:rsidRPr="00AD148A">
        <w:rPr>
          <w:rFonts w:ascii="Times New Roman" w:hAnsi="Times New Roman"/>
          <w:sz w:val="24"/>
          <w:szCs w:val="24"/>
        </w:rPr>
        <w:t xml:space="preserve">) </w:t>
      </w:r>
      <w:r>
        <w:rPr>
          <w:rFonts w:ascii="Times New Roman" w:hAnsi="Times New Roman"/>
          <w:sz w:val="24"/>
          <w:szCs w:val="24"/>
        </w:rPr>
        <w:t>įtrauk</w:t>
      </w:r>
      <w:r w:rsidRPr="00AD148A">
        <w:rPr>
          <w:rFonts w:ascii="Times New Roman" w:hAnsi="Times New Roman"/>
          <w:sz w:val="24"/>
          <w:szCs w:val="24"/>
        </w:rPr>
        <w:t xml:space="preserve">tas paskolos grąžinimas patvirtina šalių susitarimą dėl prievolės pabaigimo. Šie rašytiniai įrodymai byloje nenuginčyti, jie aiškiai ir neabejotinai patvirtina prievolės pabaigimą atleidžiant </w:t>
      </w:r>
      <w:r>
        <w:rPr>
          <w:rFonts w:ascii="Times New Roman" w:hAnsi="Times New Roman"/>
          <w:sz w:val="24"/>
          <w:szCs w:val="24"/>
        </w:rPr>
        <w:t>a</w:t>
      </w:r>
      <w:r w:rsidRPr="00AD148A">
        <w:rPr>
          <w:rFonts w:ascii="Times New Roman" w:hAnsi="Times New Roman"/>
          <w:sz w:val="24"/>
          <w:szCs w:val="24"/>
        </w:rPr>
        <w:t>tsakovą nuo prievolės įvykdymo (CK 6.129 straipsnio 2</w:t>
      </w:r>
      <w:r>
        <w:rPr>
          <w:rFonts w:ascii="Times New Roman" w:hAnsi="Times New Roman"/>
          <w:sz w:val="24"/>
          <w:szCs w:val="24"/>
        </w:rPr>
        <w:t> </w:t>
      </w:r>
      <w:r w:rsidRPr="00AD148A">
        <w:rPr>
          <w:rFonts w:ascii="Times New Roman" w:hAnsi="Times New Roman"/>
          <w:sz w:val="24"/>
          <w:szCs w:val="24"/>
        </w:rPr>
        <w:t xml:space="preserve">dalis). CK 6.129 straipsnis nenustato atleidimo nuo prievolės įvykdymo formos, todėl kreditoriaus valia gali būti išreikšta bet kokia forma, svarbiausia, kad tai būtų išreikšta aiškiai ir nedviprasmiškai. Nagrinėjamu atveju nors 2015 m. lapkričio 30 d. </w:t>
      </w:r>
      <w:r>
        <w:rPr>
          <w:rFonts w:ascii="Times New Roman" w:hAnsi="Times New Roman"/>
          <w:sz w:val="24"/>
          <w:szCs w:val="24"/>
        </w:rPr>
        <w:t>p</w:t>
      </w:r>
      <w:r w:rsidRPr="00AD148A">
        <w:rPr>
          <w:rFonts w:ascii="Times New Roman" w:hAnsi="Times New Roman"/>
          <w:sz w:val="24"/>
          <w:szCs w:val="24"/>
        </w:rPr>
        <w:t>inigų dovanojimo sutartis nėra patvirtinta notarine tvarka, šioje byloje ne 2015 m. lapkričio 30</w:t>
      </w:r>
      <w:r>
        <w:rPr>
          <w:rFonts w:ascii="Times New Roman" w:hAnsi="Times New Roman"/>
          <w:sz w:val="24"/>
          <w:szCs w:val="24"/>
        </w:rPr>
        <w:t> </w:t>
      </w:r>
      <w:r w:rsidRPr="00AD148A">
        <w:rPr>
          <w:rFonts w:ascii="Times New Roman" w:hAnsi="Times New Roman"/>
          <w:sz w:val="24"/>
          <w:szCs w:val="24"/>
        </w:rPr>
        <w:t xml:space="preserve">d. </w:t>
      </w:r>
      <w:r>
        <w:rPr>
          <w:rFonts w:ascii="Times New Roman" w:hAnsi="Times New Roman"/>
          <w:sz w:val="24"/>
          <w:szCs w:val="24"/>
        </w:rPr>
        <w:t>p</w:t>
      </w:r>
      <w:r w:rsidRPr="00AD148A">
        <w:rPr>
          <w:rFonts w:ascii="Times New Roman" w:hAnsi="Times New Roman"/>
          <w:sz w:val="24"/>
          <w:szCs w:val="24"/>
        </w:rPr>
        <w:t>inigų dovanojimo sutarties galiojimas ar negaliojimas yra ginčo objektas, juolab kad toks sandoris, kaip nurodyta sutarties tekste (pinigų dovanojimas)</w:t>
      </w:r>
      <w:r>
        <w:rPr>
          <w:rFonts w:ascii="Times New Roman" w:hAnsi="Times New Roman"/>
          <w:sz w:val="24"/>
          <w:szCs w:val="24"/>
        </w:rPr>
        <w:t>,</w:t>
      </w:r>
      <w:r w:rsidRPr="00AD148A">
        <w:rPr>
          <w:rFonts w:ascii="Times New Roman" w:hAnsi="Times New Roman"/>
          <w:sz w:val="24"/>
          <w:szCs w:val="24"/>
        </w:rPr>
        <w:t xml:space="preserve"> realiai ir neįvyko, nes pasirašant sutartį pinigai nebuvo perduoti, sutartis buvo pasirašyta ieškovo iniciatyva </w:t>
      </w:r>
      <w:r>
        <w:rPr>
          <w:rFonts w:ascii="Times New Roman" w:hAnsi="Times New Roman"/>
          <w:sz w:val="24"/>
          <w:szCs w:val="24"/>
        </w:rPr>
        <w:t xml:space="preserve">turint </w:t>
      </w:r>
      <w:r w:rsidRPr="00AD148A">
        <w:rPr>
          <w:rFonts w:ascii="Times New Roman" w:hAnsi="Times New Roman"/>
          <w:sz w:val="24"/>
          <w:szCs w:val="24"/>
        </w:rPr>
        <w:t>tiksl</w:t>
      </w:r>
      <w:r>
        <w:rPr>
          <w:rFonts w:ascii="Times New Roman" w:hAnsi="Times New Roman"/>
          <w:sz w:val="24"/>
          <w:szCs w:val="24"/>
        </w:rPr>
        <w:t>ą</w:t>
      </w:r>
      <w:r w:rsidRPr="00AD148A">
        <w:rPr>
          <w:rFonts w:ascii="Times New Roman" w:hAnsi="Times New Roman"/>
          <w:sz w:val="24"/>
          <w:szCs w:val="24"/>
        </w:rPr>
        <w:t xml:space="preserve"> pabaigti prievolę, kilusią iš 2009–2012 m. mokėjimo nurodymų. Pagal CK 6.125</w:t>
      </w:r>
      <w:r>
        <w:rPr>
          <w:rFonts w:ascii="Times New Roman" w:hAnsi="Times New Roman"/>
          <w:sz w:val="24"/>
          <w:szCs w:val="24"/>
        </w:rPr>
        <w:t> </w:t>
      </w:r>
      <w:r w:rsidRPr="00AD148A">
        <w:rPr>
          <w:rFonts w:ascii="Times New Roman" w:hAnsi="Times New Roman"/>
          <w:sz w:val="24"/>
          <w:szCs w:val="24"/>
        </w:rPr>
        <w:t>straipsnio 2 dalį</w:t>
      </w:r>
      <w:r>
        <w:rPr>
          <w:rFonts w:ascii="Times New Roman" w:hAnsi="Times New Roman"/>
          <w:sz w:val="24"/>
          <w:szCs w:val="24"/>
        </w:rPr>
        <w:t>,</w:t>
      </w:r>
      <w:r w:rsidRPr="00AD148A">
        <w:rPr>
          <w:rFonts w:ascii="Times New Roman" w:hAnsi="Times New Roman"/>
          <w:sz w:val="24"/>
          <w:szCs w:val="24"/>
        </w:rPr>
        <w:t xml:space="preserve"> prievolė gali baigtis vienašaliu prievolės šalies pareiškimu įstatymų ar sutarties nu</w:t>
      </w:r>
      <w:r>
        <w:rPr>
          <w:rFonts w:ascii="Times New Roman" w:hAnsi="Times New Roman"/>
          <w:sz w:val="24"/>
          <w:szCs w:val="24"/>
        </w:rPr>
        <w:t>st</w:t>
      </w:r>
      <w:r w:rsidRPr="00AD148A">
        <w:rPr>
          <w:rFonts w:ascii="Times New Roman" w:hAnsi="Times New Roman"/>
          <w:sz w:val="24"/>
          <w:szCs w:val="24"/>
        </w:rPr>
        <w:t xml:space="preserve">atytais atvejais. Vienas tokių atvejų ir yra CK 6.129 straipsnio 1 dalyje </w:t>
      </w:r>
      <w:r>
        <w:rPr>
          <w:rFonts w:ascii="Times New Roman" w:hAnsi="Times New Roman"/>
          <w:sz w:val="24"/>
          <w:szCs w:val="24"/>
        </w:rPr>
        <w:t>įtvirtin</w:t>
      </w:r>
      <w:r w:rsidRPr="00AD148A">
        <w:rPr>
          <w:rFonts w:ascii="Times New Roman" w:hAnsi="Times New Roman"/>
          <w:sz w:val="24"/>
          <w:szCs w:val="24"/>
        </w:rPr>
        <w:t xml:space="preserve">tas kreditoriaus pareiškimas, kad prievolė neegzistuoja. Šiose teisės normose akcentuojama valia, o ne forma. 2015 m. lapkričio 30 d. </w:t>
      </w:r>
      <w:r>
        <w:rPr>
          <w:rFonts w:ascii="Times New Roman" w:hAnsi="Times New Roman"/>
          <w:sz w:val="24"/>
          <w:szCs w:val="24"/>
        </w:rPr>
        <w:t>p</w:t>
      </w:r>
      <w:r w:rsidRPr="00AD148A">
        <w:rPr>
          <w:rFonts w:ascii="Times New Roman" w:hAnsi="Times New Roman"/>
          <w:sz w:val="24"/>
          <w:szCs w:val="24"/>
        </w:rPr>
        <w:t xml:space="preserve">inigų dovanojimo sutartimi buvo išreikšta ieškovo valia atleisti atsakovą nuo prievolės grąžinti jam sumą, kurią ieškovas pervedė atsakovui mokėjimo nurodymais, ir atsakovas tokią ieškovo valią ir jos išraišką priėmė </w:t>
      </w:r>
      <w:r>
        <w:rPr>
          <w:rFonts w:ascii="Times New Roman" w:hAnsi="Times New Roman"/>
          <w:sz w:val="24"/>
          <w:szCs w:val="24"/>
        </w:rPr>
        <w:t>ir</w:t>
      </w:r>
      <w:r w:rsidRPr="00AD148A">
        <w:rPr>
          <w:rFonts w:ascii="Times New Roman" w:hAnsi="Times New Roman"/>
          <w:sz w:val="24"/>
          <w:szCs w:val="24"/>
        </w:rPr>
        <w:t xml:space="preserve"> patvirtino, ir tokiu būdu šalys užbaigė prievolę, tai įtvirtindamos ir savo ūkių apskaitoje. </w:t>
      </w:r>
    </w:p>
    <w:p w14:paraId="739D70D3" w14:textId="77777777" w:rsidR="00E10200" w:rsidRPr="00AD148A" w:rsidRDefault="00E10200" w:rsidP="00E10200">
      <w:pPr>
        <w:pStyle w:val="Sraopastraipa"/>
        <w:numPr>
          <w:ilvl w:val="1"/>
          <w:numId w:val="1"/>
        </w:numPr>
        <w:spacing w:after="120" w:line="240" w:lineRule="auto"/>
        <w:ind w:left="811" w:hanging="431"/>
        <w:contextualSpacing w:val="0"/>
        <w:jc w:val="both"/>
        <w:rPr>
          <w:rFonts w:ascii="Times New Roman" w:hAnsi="Times New Roman"/>
          <w:sz w:val="24"/>
          <w:szCs w:val="24"/>
        </w:rPr>
      </w:pPr>
      <w:r w:rsidRPr="00AD148A">
        <w:rPr>
          <w:rFonts w:ascii="Times New Roman" w:hAnsi="Times New Roman"/>
          <w:sz w:val="24"/>
          <w:szCs w:val="24"/>
        </w:rPr>
        <w:t xml:space="preserve">Tiek </w:t>
      </w:r>
      <w:r>
        <w:rPr>
          <w:rFonts w:ascii="Times New Roman" w:hAnsi="Times New Roman"/>
          <w:sz w:val="24"/>
          <w:szCs w:val="24"/>
        </w:rPr>
        <w:t>i</w:t>
      </w:r>
      <w:r w:rsidRPr="00AD148A">
        <w:rPr>
          <w:rFonts w:ascii="Times New Roman" w:hAnsi="Times New Roman"/>
          <w:sz w:val="24"/>
          <w:szCs w:val="24"/>
        </w:rPr>
        <w:t xml:space="preserve">eškovo, tiek </w:t>
      </w:r>
      <w:r>
        <w:rPr>
          <w:rFonts w:ascii="Times New Roman" w:hAnsi="Times New Roman"/>
          <w:sz w:val="24"/>
          <w:szCs w:val="24"/>
        </w:rPr>
        <w:t>a</w:t>
      </w:r>
      <w:r w:rsidRPr="00AD148A">
        <w:rPr>
          <w:rFonts w:ascii="Times New Roman" w:hAnsi="Times New Roman"/>
          <w:sz w:val="24"/>
          <w:szCs w:val="24"/>
        </w:rPr>
        <w:t xml:space="preserve">tsakovo, kaip fizinio asmens ir ūkininko ūkio savininko, statusas </w:t>
      </w:r>
      <w:r>
        <w:rPr>
          <w:rFonts w:ascii="Times New Roman" w:hAnsi="Times New Roman"/>
          <w:sz w:val="24"/>
          <w:szCs w:val="24"/>
        </w:rPr>
        <w:t>ne</w:t>
      </w:r>
      <w:r w:rsidRPr="00AD148A">
        <w:rPr>
          <w:rFonts w:ascii="Times New Roman" w:hAnsi="Times New Roman"/>
          <w:sz w:val="24"/>
          <w:szCs w:val="24"/>
        </w:rPr>
        <w:t>s</w:t>
      </w:r>
      <w:r>
        <w:rPr>
          <w:rFonts w:ascii="Times New Roman" w:hAnsi="Times New Roman"/>
          <w:sz w:val="24"/>
          <w:szCs w:val="24"/>
        </w:rPr>
        <w:t>is</w:t>
      </w:r>
      <w:r w:rsidRPr="00AD148A">
        <w:rPr>
          <w:rFonts w:ascii="Times New Roman" w:hAnsi="Times New Roman"/>
          <w:sz w:val="24"/>
          <w:szCs w:val="24"/>
        </w:rPr>
        <w:t>kir</w:t>
      </w:r>
      <w:r>
        <w:rPr>
          <w:rFonts w:ascii="Times New Roman" w:hAnsi="Times New Roman"/>
          <w:sz w:val="24"/>
          <w:szCs w:val="24"/>
        </w:rPr>
        <w:t>ia</w:t>
      </w:r>
      <w:r w:rsidRPr="00AD148A">
        <w:rPr>
          <w:rFonts w:ascii="Times New Roman" w:hAnsi="Times New Roman"/>
          <w:sz w:val="24"/>
          <w:szCs w:val="24"/>
        </w:rPr>
        <w:t>, fizinio asmens ir ūkininko ūkio turtas nėra atskirtas, ūkininko ūkis nėra juridinis asmuo</w:t>
      </w:r>
      <w:r>
        <w:rPr>
          <w:rFonts w:ascii="Times New Roman" w:hAnsi="Times New Roman"/>
          <w:sz w:val="24"/>
          <w:szCs w:val="24"/>
        </w:rPr>
        <w:t>. P</w:t>
      </w:r>
      <w:r w:rsidRPr="00AD148A">
        <w:rPr>
          <w:rFonts w:ascii="Times New Roman" w:hAnsi="Times New Roman"/>
          <w:sz w:val="24"/>
          <w:szCs w:val="24"/>
        </w:rPr>
        <w:t>agal Lietuvos Respublikos ūkininko ūkio įstatym</w:t>
      </w:r>
      <w:r>
        <w:rPr>
          <w:rFonts w:ascii="Times New Roman" w:hAnsi="Times New Roman"/>
          <w:sz w:val="24"/>
          <w:szCs w:val="24"/>
        </w:rPr>
        <w:t>o 2</w:t>
      </w:r>
      <w:r w:rsidRPr="00AD148A">
        <w:rPr>
          <w:rFonts w:ascii="Times New Roman" w:hAnsi="Times New Roman"/>
          <w:sz w:val="24"/>
          <w:szCs w:val="24"/>
        </w:rPr>
        <w:t xml:space="preserve"> str</w:t>
      </w:r>
      <w:r>
        <w:rPr>
          <w:rFonts w:ascii="Times New Roman" w:hAnsi="Times New Roman"/>
          <w:sz w:val="24"/>
          <w:szCs w:val="24"/>
        </w:rPr>
        <w:t>aipsnį,</w:t>
      </w:r>
      <w:r w:rsidRPr="00AD148A">
        <w:rPr>
          <w:rFonts w:ascii="Times New Roman" w:hAnsi="Times New Roman"/>
          <w:sz w:val="24"/>
          <w:szCs w:val="24"/>
        </w:rPr>
        <w:t xml:space="preserve"> ūkininko ūkis yra apibrėžiamas kaip ūkininko turtinių ir asmeninių neturtinių teisių ir prievolių visuma, ūkininku yra laikomas fizinis asmuo, kuris vienas arba su partneriais verčiasi žemės ūkio veikla ir miškininkyste, o jo ūkis yra įregistruotas Ūkininkų ūkių registre. </w:t>
      </w:r>
      <w:r>
        <w:rPr>
          <w:rFonts w:ascii="Times New Roman" w:hAnsi="Times New Roman"/>
          <w:sz w:val="24"/>
          <w:szCs w:val="24"/>
        </w:rPr>
        <w:t>Ū</w:t>
      </w:r>
      <w:r w:rsidRPr="00AD148A">
        <w:rPr>
          <w:rFonts w:ascii="Times New Roman" w:hAnsi="Times New Roman"/>
          <w:sz w:val="24"/>
          <w:szCs w:val="24"/>
        </w:rPr>
        <w:t>kininko ūkio įstatym</w:t>
      </w:r>
      <w:r>
        <w:rPr>
          <w:rFonts w:ascii="Times New Roman" w:hAnsi="Times New Roman"/>
          <w:sz w:val="24"/>
          <w:szCs w:val="24"/>
        </w:rPr>
        <w:t>e</w:t>
      </w:r>
      <w:r w:rsidRPr="00AD148A">
        <w:rPr>
          <w:rFonts w:ascii="Times New Roman" w:hAnsi="Times New Roman"/>
          <w:sz w:val="24"/>
          <w:szCs w:val="24"/>
        </w:rPr>
        <w:t xml:space="preserve"> įtvirtintos ūkininko ūkio ir ūkininko sąvokų apibrėžtys bei jame nustatytas teisinis reguliavimas suponuoja, kad ūkininko ūkis neturi teisinio subjektiškumo. Teisinių santykių subjektas, įgyjantis teises ir pareigas, yra pats ūkininkas, t. y. fizinis asmuo. Ūkininko ūkį galima apibūdinti kaip tam tikrą specifinę verslo formą, kuriai nereikia steigti juridinio asmens, kurią vykdo vienas fizinis asmuo arba su partneriais (pvz., sutuoktiniu) pagal jungtinės veiklos (partnerystės) sutartį. Ūkininko ūkis nėra juridinis asmuo taip, kaip jis apibrėžtas CK 2.33 straipsnyje (juridinis asmuo yra savo pavadinimą turinti įmonė, įstaiga ar organizacija, kuri gali savo vardu įgyti ir turėti teises bei pareigas, būti ieškovu ar atsakovu teisme) (Lietuvos Aukščiausiojo Teismo 2022 m. rugpjūčio 25 d. nutartis civilinėje byloje Nr. e3K-3-201-1075/2022). Todėl apeliacinės instancijos teismo argumentai, kad „fizinio asmens piniginės lėšos ir ūkio finansinėje apskaitoje fiksuojamos lėšos nėra tapačios“, yra nepagrįsti, prieštaraujantys Ūkininko ūkio įstatym</w:t>
      </w:r>
      <w:r>
        <w:rPr>
          <w:rFonts w:ascii="Times New Roman" w:hAnsi="Times New Roman"/>
          <w:sz w:val="24"/>
          <w:szCs w:val="24"/>
        </w:rPr>
        <w:t xml:space="preserve">ui </w:t>
      </w:r>
      <w:r w:rsidRPr="00AD148A">
        <w:rPr>
          <w:rFonts w:ascii="Times New Roman" w:hAnsi="Times New Roman"/>
          <w:sz w:val="24"/>
          <w:szCs w:val="24"/>
        </w:rPr>
        <w:t xml:space="preserve">ir kasacinio teismo praktikai. Apeliacinės instancijos teismas padarė ir aiškią įrodymų vertinimo klaidą, teigdamas, kad „paskolos teisiniai santykiai susiklostė tarp ieškovo ir atsakovo, t. y. tarp fizinių asmenų“, </w:t>
      </w:r>
      <w:r w:rsidRPr="00AD148A">
        <w:rPr>
          <w:rFonts w:ascii="Times New Roman" w:hAnsi="Times New Roman"/>
          <w:sz w:val="24"/>
          <w:szCs w:val="24"/>
        </w:rPr>
        <w:lastRenderedPageBreak/>
        <w:t xml:space="preserve">nes </w:t>
      </w:r>
      <w:r>
        <w:rPr>
          <w:rFonts w:ascii="Times New Roman" w:hAnsi="Times New Roman"/>
          <w:sz w:val="24"/>
          <w:szCs w:val="24"/>
        </w:rPr>
        <w:t>i</w:t>
      </w:r>
      <w:r w:rsidRPr="00AD148A">
        <w:rPr>
          <w:rFonts w:ascii="Times New Roman" w:hAnsi="Times New Roman"/>
          <w:sz w:val="24"/>
          <w:szCs w:val="24"/>
        </w:rPr>
        <w:t xml:space="preserve">eškovo 2009 m. birželio 11 d., 2010 m. spalio 11 d. ir 2012 m. gegužės 31 d. mokėjimo nurodymuose mokėtoju </w:t>
      </w:r>
      <w:r w:rsidRPr="00CD42D7">
        <w:rPr>
          <w:rFonts w:ascii="Times New Roman" w:hAnsi="Times New Roman"/>
          <w:sz w:val="24"/>
          <w:szCs w:val="24"/>
        </w:rPr>
        <w:t>nurodytas ieškovas kaip ūkininkas,</w:t>
      </w:r>
      <w:r w:rsidRPr="00AD148A">
        <w:rPr>
          <w:rFonts w:ascii="Times New Roman" w:hAnsi="Times New Roman"/>
          <w:sz w:val="24"/>
          <w:szCs w:val="24"/>
        </w:rPr>
        <w:t xml:space="preserve"> o pavedimai padaryti į </w:t>
      </w:r>
      <w:r>
        <w:rPr>
          <w:rFonts w:ascii="Times New Roman" w:hAnsi="Times New Roman"/>
          <w:sz w:val="24"/>
          <w:szCs w:val="24"/>
        </w:rPr>
        <w:t>a</w:t>
      </w:r>
      <w:r w:rsidRPr="00AD148A">
        <w:rPr>
          <w:rFonts w:ascii="Times New Roman" w:hAnsi="Times New Roman"/>
          <w:sz w:val="24"/>
          <w:szCs w:val="24"/>
        </w:rPr>
        <w:t>tsakovo sąskaitą, naudojamą ūkininko ūkio veikloje. Tai, kad 2015</w:t>
      </w:r>
      <w:r>
        <w:rPr>
          <w:rFonts w:ascii="Times New Roman" w:hAnsi="Times New Roman"/>
          <w:sz w:val="24"/>
          <w:szCs w:val="24"/>
        </w:rPr>
        <w:t> </w:t>
      </w:r>
      <w:r w:rsidRPr="00AD148A">
        <w:rPr>
          <w:rFonts w:ascii="Times New Roman" w:hAnsi="Times New Roman"/>
          <w:sz w:val="24"/>
          <w:szCs w:val="24"/>
        </w:rPr>
        <w:t xml:space="preserve">m. lapkričio 30 d. </w:t>
      </w:r>
      <w:r>
        <w:rPr>
          <w:rFonts w:ascii="Times New Roman" w:hAnsi="Times New Roman"/>
          <w:sz w:val="24"/>
          <w:szCs w:val="24"/>
        </w:rPr>
        <w:t>p</w:t>
      </w:r>
      <w:r w:rsidRPr="00AD148A">
        <w:rPr>
          <w:rFonts w:ascii="Times New Roman" w:hAnsi="Times New Roman"/>
          <w:sz w:val="24"/>
          <w:szCs w:val="24"/>
        </w:rPr>
        <w:t>inigų dovanojimo sutartyje nėra nurodytas šalių ūkininkų statusas</w:t>
      </w:r>
      <w:r>
        <w:rPr>
          <w:rFonts w:ascii="Times New Roman" w:hAnsi="Times New Roman"/>
          <w:sz w:val="24"/>
          <w:szCs w:val="24"/>
        </w:rPr>
        <w:t>,</w:t>
      </w:r>
      <w:r w:rsidRPr="00AD148A">
        <w:rPr>
          <w:rFonts w:ascii="Times New Roman" w:hAnsi="Times New Roman"/>
          <w:sz w:val="24"/>
          <w:szCs w:val="24"/>
        </w:rPr>
        <w:t xml:space="preserve"> ginčo sprendimui neturi jokios įtakos, nes, kaip minėta, ūkininko ir fizinio asmens turtas nėra atskirtas, pačių šalių valia 2009 m. birželio 11 d., 2010 m. spalio 11 d. ir 2012 m. gegužės 31 d. mokėjimo nurodymais ir 2015 m. lapkričio 30 d. </w:t>
      </w:r>
      <w:r>
        <w:rPr>
          <w:rFonts w:ascii="Times New Roman" w:hAnsi="Times New Roman"/>
          <w:sz w:val="24"/>
          <w:szCs w:val="24"/>
        </w:rPr>
        <w:t>p</w:t>
      </w:r>
      <w:r w:rsidRPr="00AD148A">
        <w:rPr>
          <w:rFonts w:ascii="Times New Roman" w:hAnsi="Times New Roman"/>
          <w:sz w:val="24"/>
          <w:szCs w:val="24"/>
        </w:rPr>
        <w:t xml:space="preserve">inigų dovanojimo sutartimi </w:t>
      </w:r>
      <w:r>
        <w:rPr>
          <w:rFonts w:ascii="Times New Roman" w:hAnsi="Times New Roman"/>
          <w:sz w:val="24"/>
          <w:szCs w:val="24"/>
        </w:rPr>
        <w:t xml:space="preserve">į </w:t>
      </w:r>
      <w:r w:rsidRPr="00AD148A">
        <w:rPr>
          <w:rFonts w:ascii="Times New Roman" w:hAnsi="Times New Roman"/>
          <w:sz w:val="24"/>
          <w:szCs w:val="24"/>
        </w:rPr>
        <w:t>jų ūkių buhalterin</w:t>
      </w:r>
      <w:r>
        <w:rPr>
          <w:rFonts w:ascii="Times New Roman" w:hAnsi="Times New Roman"/>
          <w:sz w:val="24"/>
          <w:szCs w:val="24"/>
        </w:rPr>
        <w:t>ę</w:t>
      </w:r>
      <w:r w:rsidRPr="00AD148A">
        <w:rPr>
          <w:rFonts w:ascii="Times New Roman" w:hAnsi="Times New Roman"/>
          <w:sz w:val="24"/>
          <w:szCs w:val="24"/>
        </w:rPr>
        <w:t xml:space="preserve"> apskait</w:t>
      </w:r>
      <w:r>
        <w:rPr>
          <w:rFonts w:ascii="Times New Roman" w:hAnsi="Times New Roman"/>
          <w:sz w:val="24"/>
          <w:szCs w:val="24"/>
        </w:rPr>
        <w:t>ą</w:t>
      </w:r>
      <w:r w:rsidRPr="00AD148A">
        <w:rPr>
          <w:rFonts w:ascii="Times New Roman" w:hAnsi="Times New Roman"/>
          <w:sz w:val="24"/>
          <w:szCs w:val="24"/>
        </w:rPr>
        <w:t xml:space="preserve"> </w:t>
      </w:r>
      <w:r>
        <w:rPr>
          <w:rFonts w:ascii="Times New Roman" w:hAnsi="Times New Roman"/>
          <w:sz w:val="24"/>
          <w:szCs w:val="24"/>
        </w:rPr>
        <w:t>įtrauk</w:t>
      </w:r>
      <w:r w:rsidRPr="00AD148A">
        <w:rPr>
          <w:rFonts w:ascii="Times New Roman" w:hAnsi="Times New Roman"/>
          <w:sz w:val="24"/>
          <w:szCs w:val="24"/>
        </w:rPr>
        <w:t>tas tos pačios prievolės atsiradimas ir pasibaigimas.</w:t>
      </w:r>
    </w:p>
    <w:p w14:paraId="79FE3407" w14:textId="77777777" w:rsidR="00E10200" w:rsidRDefault="00E10200" w:rsidP="00E10200">
      <w:pPr>
        <w:pStyle w:val="Sraopastraipa"/>
        <w:numPr>
          <w:ilvl w:val="0"/>
          <w:numId w:val="1"/>
        </w:numPr>
        <w:spacing w:after="120" w:line="240" w:lineRule="auto"/>
        <w:contextualSpacing w:val="0"/>
        <w:jc w:val="both"/>
        <w:rPr>
          <w:rFonts w:ascii="Times New Roman" w:hAnsi="Times New Roman"/>
          <w:sz w:val="24"/>
          <w:szCs w:val="24"/>
        </w:rPr>
      </w:pPr>
      <w:r w:rsidRPr="0006072B">
        <w:rPr>
          <w:rFonts w:ascii="Times New Roman" w:hAnsi="Times New Roman"/>
          <w:sz w:val="24"/>
          <w:szCs w:val="24"/>
        </w:rPr>
        <w:t xml:space="preserve">Atsiliepimu į kasacinį skundą ieškovas prašo kasacinį skundą atmesti. </w:t>
      </w:r>
      <w:r w:rsidRPr="005D103E">
        <w:rPr>
          <w:rFonts w:ascii="Times New Roman" w:hAnsi="Times New Roman"/>
          <w:sz w:val="24"/>
          <w:szCs w:val="24"/>
        </w:rPr>
        <w:t>Atsiliepime nurodomi šie argumentai:</w:t>
      </w:r>
    </w:p>
    <w:p w14:paraId="281EE79B" w14:textId="77777777" w:rsidR="00E10200" w:rsidRDefault="00E10200" w:rsidP="00E10200">
      <w:pPr>
        <w:pStyle w:val="Sraopastraipa"/>
        <w:widowControl w:val="0"/>
        <w:numPr>
          <w:ilvl w:val="1"/>
          <w:numId w:val="1"/>
        </w:numPr>
        <w:shd w:val="clear" w:color="auto" w:fill="FFFFFF"/>
        <w:tabs>
          <w:tab w:val="left" w:pos="851"/>
        </w:tabs>
        <w:spacing w:after="120" w:line="240" w:lineRule="auto"/>
        <w:ind w:left="811" w:hanging="431"/>
        <w:contextualSpacing w:val="0"/>
        <w:jc w:val="both"/>
        <w:rPr>
          <w:rFonts w:ascii="Times New Roman" w:hAnsi="Times New Roman"/>
          <w:sz w:val="24"/>
          <w:szCs w:val="24"/>
        </w:rPr>
      </w:pPr>
      <w:r w:rsidRPr="001E4A0A">
        <w:rPr>
          <w:rFonts w:ascii="Times New Roman" w:hAnsi="Times New Roman"/>
          <w:sz w:val="24"/>
          <w:szCs w:val="24"/>
        </w:rPr>
        <w:t xml:space="preserve">Teismai, pripažindami ieškovo ieškinio pagrįstumą, </w:t>
      </w:r>
      <w:r>
        <w:rPr>
          <w:rFonts w:ascii="Times New Roman" w:hAnsi="Times New Roman"/>
          <w:sz w:val="24"/>
          <w:szCs w:val="24"/>
        </w:rPr>
        <w:t>nu</w:t>
      </w:r>
      <w:r w:rsidRPr="001E4A0A">
        <w:rPr>
          <w:rFonts w:ascii="Times New Roman" w:hAnsi="Times New Roman"/>
          <w:sz w:val="24"/>
          <w:szCs w:val="24"/>
        </w:rPr>
        <w:t xml:space="preserve">sprendė, kad atsakovas neįrodė, jog buvo atleistas nuo prievolės grąžinti ieškovui paskolą vykdymo, kadangi tokia ieškovo valia dovanojimo sutartyje nebuvo išreikšta, be to, atsižvelgiant į tai, kad dovanojimo sutartis nebuvo patvirtinta notaro, teismai laikė ją negaliojančia. Atsakovas kasaciniame skunde teigia, jog </w:t>
      </w:r>
      <w:r>
        <w:rPr>
          <w:rFonts w:ascii="Times New Roman" w:hAnsi="Times New Roman"/>
          <w:sz w:val="24"/>
          <w:szCs w:val="24"/>
        </w:rPr>
        <w:t>d</w:t>
      </w:r>
      <w:r w:rsidRPr="001E4A0A">
        <w:rPr>
          <w:rFonts w:ascii="Times New Roman" w:hAnsi="Times New Roman"/>
          <w:sz w:val="24"/>
          <w:szCs w:val="24"/>
        </w:rPr>
        <w:t xml:space="preserve">ovanojimo sutartis turi būti vertinama kaip rašytinis įrodymas, jog taip šalys iš esmės išreiškė valią </w:t>
      </w:r>
      <w:r>
        <w:rPr>
          <w:rFonts w:ascii="Times New Roman" w:hAnsi="Times New Roman"/>
          <w:sz w:val="24"/>
          <w:szCs w:val="24"/>
        </w:rPr>
        <w:t>–</w:t>
      </w:r>
      <w:r w:rsidRPr="001E4A0A">
        <w:rPr>
          <w:rFonts w:ascii="Times New Roman" w:hAnsi="Times New Roman"/>
          <w:sz w:val="24"/>
          <w:szCs w:val="24"/>
        </w:rPr>
        <w:t xml:space="preserve"> </w:t>
      </w:r>
      <w:r>
        <w:rPr>
          <w:rFonts w:ascii="Times New Roman" w:hAnsi="Times New Roman"/>
          <w:sz w:val="24"/>
          <w:szCs w:val="24"/>
        </w:rPr>
        <w:t>i</w:t>
      </w:r>
      <w:r w:rsidRPr="001E4A0A">
        <w:rPr>
          <w:rFonts w:ascii="Times New Roman" w:hAnsi="Times New Roman"/>
          <w:sz w:val="24"/>
          <w:szCs w:val="24"/>
        </w:rPr>
        <w:t xml:space="preserve">eškovas atleido </w:t>
      </w:r>
      <w:r>
        <w:rPr>
          <w:rFonts w:ascii="Times New Roman" w:hAnsi="Times New Roman"/>
          <w:sz w:val="24"/>
          <w:szCs w:val="24"/>
        </w:rPr>
        <w:t xml:space="preserve">atsakovą </w:t>
      </w:r>
      <w:r w:rsidRPr="001E4A0A">
        <w:rPr>
          <w:rFonts w:ascii="Times New Roman" w:hAnsi="Times New Roman"/>
          <w:sz w:val="24"/>
          <w:szCs w:val="24"/>
        </w:rPr>
        <w:t xml:space="preserve">nuo prievolės grąžinti </w:t>
      </w:r>
      <w:r>
        <w:rPr>
          <w:rFonts w:ascii="Times New Roman" w:hAnsi="Times New Roman"/>
          <w:sz w:val="24"/>
          <w:szCs w:val="24"/>
        </w:rPr>
        <w:t>p</w:t>
      </w:r>
      <w:r w:rsidRPr="001E4A0A">
        <w:rPr>
          <w:rFonts w:ascii="Times New Roman" w:hAnsi="Times New Roman"/>
          <w:sz w:val="24"/>
          <w:szCs w:val="24"/>
        </w:rPr>
        <w:t>askol</w:t>
      </w:r>
      <w:r>
        <w:rPr>
          <w:rFonts w:ascii="Times New Roman" w:hAnsi="Times New Roman"/>
          <w:sz w:val="24"/>
          <w:szCs w:val="24"/>
        </w:rPr>
        <w:t>ą</w:t>
      </w:r>
      <w:r w:rsidRPr="001E4A0A">
        <w:rPr>
          <w:rFonts w:ascii="Times New Roman" w:hAnsi="Times New Roman"/>
          <w:sz w:val="24"/>
          <w:szCs w:val="24"/>
        </w:rPr>
        <w:t xml:space="preserve"> </w:t>
      </w:r>
      <w:r>
        <w:rPr>
          <w:rFonts w:ascii="Times New Roman" w:hAnsi="Times New Roman"/>
          <w:sz w:val="24"/>
          <w:szCs w:val="24"/>
        </w:rPr>
        <w:t>i</w:t>
      </w:r>
      <w:r w:rsidRPr="001E4A0A">
        <w:rPr>
          <w:rFonts w:ascii="Times New Roman" w:hAnsi="Times New Roman"/>
          <w:sz w:val="24"/>
          <w:szCs w:val="24"/>
        </w:rPr>
        <w:t>eškovui įvykdymo, t. y.</w:t>
      </w:r>
      <w:r>
        <w:rPr>
          <w:rFonts w:ascii="Times New Roman" w:hAnsi="Times New Roman"/>
          <w:sz w:val="24"/>
          <w:szCs w:val="24"/>
        </w:rPr>
        <w:t>,</w:t>
      </w:r>
      <w:r w:rsidRPr="001E4A0A">
        <w:rPr>
          <w:rFonts w:ascii="Times New Roman" w:hAnsi="Times New Roman"/>
          <w:sz w:val="24"/>
          <w:szCs w:val="24"/>
        </w:rPr>
        <w:t xml:space="preserve"> </w:t>
      </w:r>
      <w:r>
        <w:rPr>
          <w:rFonts w:ascii="Times New Roman" w:hAnsi="Times New Roman"/>
          <w:sz w:val="24"/>
          <w:szCs w:val="24"/>
        </w:rPr>
        <w:t xml:space="preserve">atsakovo </w:t>
      </w:r>
      <w:r w:rsidRPr="001E4A0A">
        <w:rPr>
          <w:rFonts w:ascii="Times New Roman" w:hAnsi="Times New Roman"/>
          <w:sz w:val="24"/>
          <w:szCs w:val="24"/>
        </w:rPr>
        <w:t xml:space="preserve">teigimu, prievolė grąžinti </w:t>
      </w:r>
      <w:r>
        <w:rPr>
          <w:rFonts w:ascii="Times New Roman" w:hAnsi="Times New Roman"/>
          <w:sz w:val="24"/>
          <w:szCs w:val="24"/>
        </w:rPr>
        <w:t>p</w:t>
      </w:r>
      <w:r w:rsidRPr="001E4A0A">
        <w:rPr>
          <w:rFonts w:ascii="Times New Roman" w:hAnsi="Times New Roman"/>
          <w:sz w:val="24"/>
          <w:szCs w:val="24"/>
        </w:rPr>
        <w:t>askolą pasibaigė atleidimu nuo prievolės įvykdymo pagal CK 6.129 straipsnį. Priešingai nei teigia atsakovas, į byl</w:t>
      </w:r>
      <w:r>
        <w:rPr>
          <w:rFonts w:ascii="Times New Roman" w:hAnsi="Times New Roman"/>
          <w:sz w:val="24"/>
          <w:szCs w:val="24"/>
        </w:rPr>
        <w:t>ą</w:t>
      </w:r>
      <w:r w:rsidRPr="001E4A0A">
        <w:rPr>
          <w:rFonts w:ascii="Times New Roman" w:hAnsi="Times New Roman"/>
          <w:sz w:val="24"/>
          <w:szCs w:val="24"/>
        </w:rPr>
        <w:t xml:space="preserve"> pateikta dovanojimo sutartis nepatvirtina atsakovo įrodinėjamų aplinkybių. Pažymėtina, kad dovanojimo sutarties nuostatose nėra jokios nuorodos, patvirtinančios, jog šalys susitarė dėl paskolos sumos pagal mokėjimo nurodymus dovanojimo ar atleidimo nuo paskolos grąžinimo. Vien </w:t>
      </w:r>
      <w:r>
        <w:rPr>
          <w:rFonts w:ascii="Times New Roman" w:hAnsi="Times New Roman"/>
          <w:sz w:val="24"/>
          <w:szCs w:val="24"/>
        </w:rPr>
        <w:t xml:space="preserve">ta </w:t>
      </w:r>
      <w:r w:rsidRPr="001E4A0A">
        <w:rPr>
          <w:rFonts w:ascii="Times New Roman" w:hAnsi="Times New Roman"/>
          <w:sz w:val="24"/>
          <w:szCs w:val="24"/>
        </w:rPr>
        <w:t xml:space="preserve">aplinkybė, kad paskolos suma ir dovanojimo sutartyje nurodyta suma sutampa, nepatvirtina ieškovo valios atleisti atsakovą nuo prievolės grąžinti paskolą įvykdymo. Nors sutiktina su atsakovo pozicija, kad dovanojimo sutartimi apdovanotoji šalis gali būti atleista nuo turtinės prievolės dovanotojui, tačiau ginčo dovanojimo sutartyje tokių duomenų nėra. Iš dovanojimo sutarties turinio matyti, kad ieškovas aiškiai ir nedviprasmiškai neišreiškė valios atleisti atsakovą nuo prievolės įvykdymo. </w:t>
      </w:r>
      <w:r>
        <w:rPr>
          <w:rFonts w:ascii="Times New Roman" w:hAnsi="Times New Roman"/>
          <w:sz w:val="24"/>
          <w:szCs w:val="24"/>
        </w:rPr>
        <w:t xml:space="preserve">Atsakovo </w:t>
      </w:r>
      <w:r w:rsidRPr="001E4A0A">
        <w:rPr>
          <w:rFonts w:ascii="Times New Roman" w:hAnsi="Times New Roman"/>
          <w:sz w:val="24"/>
          <w:szCs w:val="24"/>
        </w:rPr>
        <w:t xml:space="preserve">teiginius, kad ieškovo valią atleisti atsakovą nuo paskolos grąžinimo patvirtina </w:t>
      </w:r>
      <w:r>
        <w:rPr>
          <w:rFonts w:ascii="Times New Roman" w:hAnsi="Times New Roman"/>
          <w:sz w:val="24"/>
          <w:szCs w:val="24"/>
        </w:rPr>
        <w:t xml:space="preserve">ir ta </w:t>
      </w:r>
      <w:r w:rsidRPr="001E4A0A">
        <w:rPr>
          <w:rFonts w:ascii="Times New Roman" w:hAnsi="Times New Roman"/>
          <w:sz w:val="24"/>
          <w:szCs w:val="24"/>
        </w:rPr>
        <w:t xml:space="preserve">aplinkybė, </w:t>
      </w:r>
      <w:r>
        <w:rPr>
          <w:rFonts w:ascii="Times New Roman" w:hAnsi="Times New Roman"/>
          <w:sz w:val="24"/>
          <w:szCs w:val="24"/>
        </w:rPr>
        <w:t>jog</w:t>
      </w:r>
      <w:r w:rsidRPr="001E4A0A">
        <w:rPr>
          <w:rFonts w:ascii="Times New Roman" w:hAnsi="Times New Roman"/>
          <w:sz w:val="24"/>
          <w:szCs w:val="24"/>
        </w:rPr>
        <w:t xml:space="preserve"> dovanojimo sutartis, kaip paskolos grąžinimą patvirtinantis dokumentas, buvo </w:t>
      </w:r>
      <w:r>
        <w:rPr>
          <w:rFonts w:ascii="Times New Roman" w:hAnsi="Times New Roman"/>
          <w:sz w:val="24"/>
          <w:szCs w:val="24"/>
        </w:rPr>
        <w:t>įtrauk</w:t>
      </w:r>
      <w:r w:rsidRPr="001E4A0A">
        <w:rPr>
          <w:rFonts w:ascii="Times New Roman" w:hAnsi="Times New Roman"/>
          <w:sz w:val="24"/>
          <w:szCs w:val="24"/>
        </w:rPr>
        <w:t xml:space="preserve">ta tiek </w:t>
      </w:r>
      <w:r>
        <w:rPr>
          <w:rFonts w:ascii="Times New Roman" w:hAnsi="Times New Roman"/>
          <w:sz w:val="24"/>
          <w:szCs w:val="24"/>
        </w:rPr>
        <w:t xml:space="preserve">į </w:t>
      </w:r>
      <w:r w:rsidRPr="001E4A0A">
        <w:rPr>
          <w:rFonts w:ascii="Times New Roman" w:hAnsi="Times New Roman"/>
          <w:sz w:val="24"/>
          <w:szCs w:val="24"/>
        </w:rPr>
        <w:t xml:space="preserve">ieškovo ūkio, tiek </w:t>
      </w:r>
      <w:r>
        <w:rPr>
          <w:rFonts w:ascii="Times New Roman" w:hAnsi="Times New Roman"/>
          <w:sz w:val="24"/>
          <w:szCs w:val="24"/>
        </w:rPr>
        <w:t xml:space="preserve">į </w:t>
      </w:r>
      <w:r w:rsidRPr="001E4A0A">
        <w:rPr>
          <w:rFonts w:ascii="Times New Roman" w:hAnsi="Times New Roman"/>
          <w:sz w:val="24"/>
          <w:szCs w:val="24"/>
        </w:rPr>
        <w:t>atsakovo ūkio buhalterin</w:t>
      </w:r>
      <w:r>
        <w:rPr>
          <w:rFonts w:ascii="Times New Roman" w:hAnsi="Times New Roman"/>
          <w:sz w:val="24"/>
          <w:szCs w:val="24"/>
        </w:rPr>
        <w:t>ę</w:t>
      </w:r>
      <w:r w:rsidRPr="001E4A0A">
        <w:rPr>
          <w:rFonts w:ascii="Times New Roman" w:hAnsi="Times New Roman"/>
          <w:sz w:val="24"/>
          <w:szCs w:val="24"/>
        </w:rPr>
        <w:t xml:space="preserve"> apskait</w:t>
      </w:r>
      <w:r>
        <w:rPr>
          <w:rFonts w:ascii="Times New Roman" w:hAnsi="Times New Roman"/>
          <w:sz w:val="24"/>
          <w:szCs w:val="24"/>
        </w:rPr>
        <w:t>ą</w:t>
      </w:r>
      <w:r w:rsidRPr="001E4A0A">
        <w:rPr>
          <w:rFonts w:ascii="Times New Roman" w:hAnsi="Times New Roman"/>
          <w:sz w:val="24"/>
          <w:szCs w:val="24"/>
        </w:rPr>
        <w:t>, paneigia ieškovo pateikta auditorės 2024</w:t>
      </w:r>
      <w:r>
        <w:rPr>
          <w:rFonts w:ascii="Times New Roman" w:hAnsi="Times New Roman"/>
          <w:sz w:val="24"/>
          <w:szCs w:val="24"/>
        </w:rPr>
        <w:t> </w:t>
      </w:r>
      <w:r w:rsidRPr="001E4A0A">
        <w:rPr>
          <w:rFonts w:ascii="Times New Roman" w:hAnsi="Times New Roman"/>
          <w:sz w:val="24"/>
          <w:szCs w:val="24"/>
        </w:rPr>
        <w:t>m. balandžio 11 d. ataskaita, kurioje nurodyta, kad</w:t>
      </w:r>
      <w:r>
        <w:rPr>
          <w:rFonts w:ascii="Times New Roman" w:hAnsi="Times New Roman"/>
          <w:sz w:val="24"/>
          <w:szCs w:val="24"/>
        </w:rPr>
        <w:t>,</w:t>
      </w:r>
      <w:r w:rsidRPr="001E4A0A">
        <w:rPr>
          <w:rFonts w:ascii="Times New Roman" w:hAnsi="Times New Roman"/>
          <w:sz w:val="24"/>
          <w:szCs w:val="24"/>
        </w:rPr>
        <w:t xml:space="preserve"> pagal dovanojimo sutarties esmę, ji negalėjo būti traukiama į ūkininko (atsakovo) apskaitos registrus (</w:t>
      </w:r>
      <w:r>
        <w:rPr>
          <w:rFonts w:ascii="Times New Roman" w:hAnsi="Times New Roman"/>
          <w:sz w:val="24"/>
          <w:szCs w:val="24"/>
        </w:rPr>
        <w:t>a</w:t>
      </w:r>
      <w:r w:rsidRPr="001E4A0A">
        <w:rPr>
          <w:rFonts w:ascii="Times New Roman" w:hAnsi="Times New Roman"/>
          <w:sz w:val="24"/>
          <w:szCs w:val="24"/>
        </w:rPr>
        <w:t>taskaitos 6.4 punktas). Pažymėtina, kad atsakovo pateikti buhalteriniai duomenys yra atspausdinti iš buhalterinės programos, nėra pasirašyti nei ieškovo, nei atsakovo, todėl jų įrodomoji reikšmė vertintina kritiškai</w:t>
      </w:r>
      <w:r w:rsidRPr="0003003D">
        <w:rPr>
          <w:rFonts w:ascii="Times New Roman" w:hAnsi="Times New Roman"/>
          <w:sz w:val="24"/>
          <w:szCs w:val="24"/>
        </w:rPr>
        <w:t xml:space="preserve">. </w:t>
      </w:r>
    </w:p>
    <w:p w14:paraId="44A7F0E9" w14:textId="77777777" w:rsidR="00E10200" w:rsidRPr="0003003D" w:rsidRDefault="00E10200" w:rsidP="00E10200">
      <w:pPr>
        <w:pStyle w:val="Sraopastraipa"/>
        <w:widowControl w:val="0"/>
        <w:numPr>
          <w:ilvl w:val="1"/>
          <w:numId w:val="1"/>
        </w:numPr>
        <w:shd w:val="clear" w:color="auto" w:fill="FFFFFF"/>
        <w:tabs>
          <w:tab w:val="left" w:pos="851"/>
        </w:tabs>
        <w:spacing w:after="120" w:line="240" w:lineRule="auto"/>
        <w:ind w:left="811" w:hanging="431"/>
        <w:contextualSpacing w:val="0"/>
        <w:jc w:val="both"/>
        <w:rPr>
          <w:rFonts w:ascii="Times New Roman" w:hAnsi="Times New Roman"/>
          <w:sz w:val="24"/>
          <w:szCs w:val="24"/>
        </w:rPr>
      </w:pPr>
      <w:r w:rsidRPr="0003003D">
        <w:rPr>
          <w:rFonts w:ascii="Times New Roman" w:hAnsi="Times New Roman"/>
          <w:sz w:val="24"/>
          <w:szCs w:val="24"/>
        </w:rPr>
        <w:t>Nagrinėjamoje byloje spręstina, kad įstatymas nustato atleidimo nuo prievolės įvykdymo formos reikalavimus. Kadangi tariamas atleidimas nuo prievolės įvykdymo įformintas dovanojimo sutartimi, todėl šiuo konkrečiu atveju yra taikomos ir dovanojimo sutartį reglamentuojančios įstatymo normos. Atsižvelgiant į tai, kad dovanojimo sutarties suma yra 146</w:t>
      </w:r>
      <w:r>
        <w:rPr>
          <w:rFonts w:ascii="Times New Roman" w:hAnsi="Times New Roman"/>
          <w:sz w:val="24"/>
          <w:szCs w:val="24"/>
        </w:rPr>
        <w:t> </w:t>
      </w:r>
      <w:r w:rsidRPr="0003003D">
        <w:rPr>
          <w:rFonts w:ascii="Times New Roman" w:hAnsi="Times New Roman"/>
          <w:sz w:val="24"/>
          <w:szCs w:val="24"/>
        </w:rPr>
        <w:t xml:space="preserve">258,10 Eur, </w:t>
      </w:r>
      <w:r>
        <w:rPr>
          <w:rFonts w:ascii="Times New Roman" w:hAnsi="Times New Roman"/>
          <w:sz w:val="24"/>
          <w:szCs w:val="24"/>
        </w:rPr>
        <w:t>ši sutartis</w:t>
      </w:r>
      <w:r w:rsidRPr="0003003D">
        <w:rPr>
          <w:rFonts w:ascii="Times New Roman" w:hAnsi="Times New Roman"/>
          <w:sz w:val="24"/>
          <w:szCs w:val="24"/>
        </w:rPr>
        <w:t xml:space="preserve"> privalėjo būti tvirtinama notarine tvarka. </w:t>
      </w:r>
      <w:r>
        <w:rPr>
          <w:rFonts w:ascii="Times New Roman" w:hAnsi="Times New Roman"/>
          <w:sz w:val="24"/>
          <w:szCs w:val="24"/>
        </w:rPr>
        <w:t>Kadangi d</w:t>
      </w:r>
      <w:r w:rsidRPr="0003003D">
        <w:rPr>
          <w:rFonts w:ascii="Times New Roman" w:hAnsi="Times New Roman"/>
          <w:sz w:val="24"/>
          <w:szCs w:val="24"/>
        </w:rPr>
        <w:t xml:space="preserve">ovanojimo sutartis nebuvo patvirtinta notarine tvarka, todėl, kaip teisingai nustatė bylą nagrinėję teismai, vadovaujantis CK 1.93 straipsnio 1 dalimi, yra negaliojanti. Ieškovas neišreiškė valios atleisti </w:t>
      </w:r>
      <w:r>
        <w:rPr>
          <w:rFonts w:ascii="Times New Roman" w:hAnsi="Times New Roman"/>
          <w:sz w:val="24"/>
          <w:szCs w:val="24"/>
        </w:rPr>
        <w:t xml:space="preserve">atsakovą </w:t>
      </w:r>
      <w:r w:rsidRPr="0003003D">
        <w:rPr>
          <w:rFonts w:ascii="Times New Roman" w:hAnsi="Times New Roman"/>
          <w:sz w:val="24"/>
          <w:szCs w:val="24"/>
        </w:rPr>
        <w:t>nuo paskolos grąžinimo. Tokią išvadą patvirtina tai, kad</w:t>
      </w:r>
      <w:r>
        <w:rPr>
          <w:rFonts w:ascii="Times New Roman" w:hAnsi="Times New Roman"/>
          <w:sz w:val="24"/>
          <w:szCs w:val="24"/>
        </w:rPr>
        <w:t xml:space="preserve"> </w:t>
      </w:r>
      <w:r w:rsidRPr="0003003D">
        <w:rPr>
          <w:rFonts w:ascii="Times New Roman" w:hAnsi="Times New Roman"/>
          <w:sz w:val="24"/>
          <w:szCs w:val="24"/>
        </w:rPr>
        <w:t xml:space="preserve">dovanojimo sutartyje nėra nuorodos, </w:t>
      </w:r>
      <w:r>
        <w:rPr>
          <w:rFonts w:ascii="Times New Roman" w:hAnsi="Times New Roman"/>
          <w:sz w:val="24"/>
          <w:szCs w:val="24"/>
        </w:rPr>
        <w:t>jog</w:t>
      </w:r>
      <w:r w:rsidRPr="0003003D">
        <w:rPr>
          <w:rFonts w:ascii="Times New Roman" w:hAnsi="Times New Roman"/>
          <w:sz w:val="24"/>
          <w:szCs w:val="24"/>
        </w:rPr>
        <w:t xml:space="preserve"> atleidžiama nuo prievolės grąžinti paskolą įvykdymo</w:t>
      </w:r>
      <w:r>
        <w:rPr>
          <w:rFonts w:ascii="Times New Roman" w:hAnsi="Times New Roman"/>
          <w:sz w:val="24"/>
          <w:szCs w:val="24"/>
        </w:rPr>
        <w:t>,</w:t>
      </w:r>
      <w:r w:rsidRPr="0003003D">
        <w:rPr>
          <w:rFonts w:ascii="Times New Roman" w:hAnsi="Times New Roman"/>
          <w:sz w:val="24"/>
          <w:szCs w:val="24"/>
        </w:rPr>
        <w:t xml:space="preserve"> ar nurodoma, kad dovanojama pinigų suma, kuri atsakovui jau yra sumokėta mokėjimo pavedimais, dovanojimo sutartis nepatvirtinta notarine tvarka. Pažymėtina, kad įstatymo nustatyta sandorio notarinė forma nėra savitikslė, jos laikymasis, be kita ko, leidžia užtikrinti, kad sandorio šalys aiškiai supranta sandorio pasekmes ir išreiškia valią sudaryti tokio turinio sandorį. Priešingas aiškinimas neatitiktų civilinių teisinių santykių stabilumo ir apibrėžtumo. Dovanojimo sutartis, vertina</w:t>
      </w:r>
      <w:r>
        <w:rPr>
          <w:rFonts w:ascii="Times New Roman" w:hAnsi="Times New Roman"/>
          <w:sz w:val="24"/>
          <w:szCs w:val="24"/>
        </w:rPr>
        <w:t>ma</w:t>
      </w:r>
      <w:r w:rsidRPr="0003003D">
        <w:rPr>
          <w:rFonts w:ascii="Times New Roman" w:hAnsi="Times New Roman"/>
          <w:sz w:val="24"/>
          <w:szCs w:val="24"/>
        </w:rPr>
        <w:t xml:space="preserve"> kaip atleidim</w:t>
      </w:r>
      <w:r>
        <w:rPr>
          <w:rFonts w:ascii="Times New Roman" w:hAnsi="Times New Roman"/>
          <w:sz w:val="24"/>
          <w:szCs w:val="24"/>
        </w:rPr>
        <w:t>as</w:t>
      </w:r>
      <w:r w:rsidRPr="0003003D">
        <w:rPr>
          <w:rFonts w:ascii="Times New Roman" w:hAnsi="Times New Roman"/>
          <w:sz w:val="24"/>
          <w:szCs w:val="24"/>
        </w:rPr>
        <w:t xml:space="preserve"> nuo prievolės vykdymo, stokoja ieškovo valios išraiškos ne tik turinio, </w:t>
      </w:r>
      <w:r>
        <w:rPr>
          <w:rFonts w:ascii="Times New Roman" w:hAnsi="Times New Roman"/>
          <w:sz w:val="24"/>
          <w:szCs w:val="24"/>
        </w:rPr>
        <w:t>bet</w:t>
      </w:r>
      <w:r w:rsidRPr="0003003D">
        <w:rPr>
          <w:rFonts w:ascii="Times New Roman" w:hAnsi="Times New Roman"/>
          <w:sz w:val="24"/>
          <w:szCs w:val="24"/>
        </w:rPr>
        <w:t xml:space="preserve"> ir formos prasme.</w:t>
      </w:r>
    </w:p>
    <w:p w14:paraId="79D1FF0C" w14:textId="77777777" w:rsidR="00E10200" w:rsidRPr="0003003D" w:rsidRDefault="00E10200" w:rsidP="00E10200">
      <w:pPr>
        <w:pStyle w:val="Sraopastraipa"/>
        <w:widowControl w:val="0"/>
        <w:numPr>
          <w:ilvl w:val="1"/>
          <w:numId w:val="1"/>
        </w:numPr>
        <w:shd w:val="clear" w:color="auto" w:fill="FFFFFF"/>
        <w:tabs>
          <w:tab w:val="left" w:pos="851"/>
        </w:tabs>
        <w:spacing w:after="120" w:line="240" w:lineRule="auto"/>
        <w:ind w:left="811" w:hanging="431"/>
        <w:contextualSpacing w:val="0"/>
        <w:jc w:val="both"/>
        <w:rPr>
          <w:rFonts w:ascii="Times New Roman" w:hAnsi="Times New Roman"/>
          <w:sz w:val="24"/>
          <w:szCs w:val="24"/>
        </w:rPr>
      </w:pPr>
      <w:r w:rsidRPr="0003003D">
        <w:rPr>
          <w:rFonts w:ascii="Times New Roman" w:hAnsi="Times New Roman"/>
          <w:sz w:val="24"/>
          <w:szCs w:val="24"/>
        </w:rPr>
        <w:lastRenderedPageBreak/>
        <w:t xml:space="preserve">Atsakovas, įrodinėdamas, kad fizinio asmens ir ūkininko turtas nėra atskirtas, nepagrįstai remiasi Lietuvos Aukščiausiojo Teismo 2022 m. rugpjūčio 25 d. nutartimi civilinėje byloje Nr. e3K-3-201-1075/2022, </w:t>
      </w:r>
      <w:r>
        <w:rPr>
          <w:rFonts w:ascii="Times New Roman" w:hAnsi="Times New Roman"/>
          <w:sz w:val="24"/>
          <w:szCs w:val="24"/>
        </w:rPr>
        <w:t xml:space="preserve">nes </w:t>
      </w:r>
      <w:r w:rsidRPr="0003003D">
        <w:rPr>
          <w:rFonts w:ascii="Times New Roman" w:hAnsi="Times New Roman"/>
          <w:sz w:val="24"/>
          <w:szCs w:val="24"/>
        </w:rPr>
        <w:t xml:space="preserve">šioje </w:t>
      </w:r>
      <w:r>
        <w:rPr>
          <w:rFonts w:ascii="Times New Roman" w:hAnsi="Times New Roman"/>
          <w:sz w:val="24"/>
          <w:szCs w:val="24"/>
        </w:rPr>
        <w:t>byloje</w:t>
      </w:r>
      <w:r w:rsidRPr="0003003D">
        <w:rPr>
          <w:rFonts w:ascii="Times New Roman" w:hAnsi="Times New Roman"/>
          <w:sz w:val="24"/>
          <w:szCs w:val="24"/>
        </w:rPr>
        <w:t xml:space="preserve"> kasacinis teismas vertino ūkininko ūkio teisinio subjektiškumo nebuvimą ir negalėjimą būti dalyvaujančiu byloje asmeniu, tačiau nevertino fizinio asmens ir ūkininko ūkio turto (ne)atskirumo. </w:t>
      </w:r>
      <w:r>
        <w:rPr>
          <w:rFonts w:ascii="Times New Roman" w:hAnsi="Times New Roman"/>
          <w:sz w:val="24"/>
          <w:szCs w:val="24"/>
        </w:rPr>
        <w:t>N</w:t>
      </w:r>
      <w:r w:rsidRPr="0003003D">
        <w:rPr>
          <w:rFonts w:ascii="Times New Roman" w:hAnsi="Times New Roman"/>
          <w:sz w:val="24"/>
          <w:szCs w:val="24"/>
        </w:rPr>
        <w:t>uo 2007 m. sausio 1 d. iki 2018 m. balandžio 26 d. galiojęs teisinis reglamentavimas patvirtina, kad</w:t>
      </w:r>
      <w:r>
        <w:rPr>
          <w:rFonts w:ascii="Times New Roman" w:hAnsi="Times New Roman"/>
          <w:sz w:val="24"/>
          <w:szCs w:val="24"/>
        </w:rPr>
        <w:t>,</w:t>
      </w:r>
      <w:r w:rsidRPr="0003003D">
        <w:rPr>
          <w:rFonts w:ascii="Times New Roman" w:hAnsi="Times New Roman"/>
          <w:sz w:val="24"/>
          <w:szCs w:val="24"/>
        </w:rPr>
        <w:t xml:space="preserve"> priešingai nei teigia atsakovas, ūkininko ūkis yra atskiras apskaitos vienetas ir jo buhalterinėje apskaitoje registruojamas tik ūkio veikloje naudojamas turtas (Ūkininko ūkio ir gyventojų, kurie neįregistravę ūkininko ūkio verčiasi individualia žemės ūkio veikla, veiklos buhalterinės apskaitos tvarkymo dvejybine apskaitos sistema rekomendacijos, patvirtintos Lietuvos Respublikos žemės ūkio ministro 2006 m. gruodžio 18 d. įsakymu Nr.</w:t>
      </w:r>
      <w:r>
        <w:rPr>
          <w:rFonts w:ascii="Times New Roman" w:hAnsi="Times New Roman"/>
          <w:sz w:val="24"/>
          <w:szCs w:val="24"/>
        </w:rPr>
        <w:t> </w:t>
      </w:r>
      <w:r w:rsidRPr="0003003D">
        <w:rPr>
          <w:rFonts w:ascii="Times New Roman" w:hAnsi="Times New Roman"/>
          <w:sz w:val="24"/>
          <w:szCs w:val="24"/>
        </w:rPr>
        <w:t>3D-491). Pa</w:t>
      </w:r>
      <w:r>
        <w:rPr>
          <w:rFonts w:ascii="Times New Roman" w:hAnsi="Times New Roman"/>
          <w:sz w:val="24"/>
          <w:szCs w:val="24"/>
        </w:rPr>
        <w:t>žymė</w:t>
      </w:r>
      <w:r w:rsidRPr="0003003D">
        <w:rPr>
          <w:rFonts w:ascii="Times New Roman" w:hAnsi="Times New Roman"/>
          <w:sz w:val="24"/>
          <w:szCs w:val="24"/>
        </w:rPr>
        <w:t xml:space="preserve">tina, kad ieškovas paskolą atsakovui suteikė kaip ūkininkas, tą byloje patvirtina su ieškiniu pateikti mokėjimo nurodymai, iš kurių matyti, kad mokėtojas yra </w:t>
      </w:r>
      <w:r w:rsidRPr="00CD42D7">
        <w:rPr>
          <w:rFonts w:ascii="Times New Roman" w:hAnsi="Times New Roman"/>
          <w:sz w:val="24"/>
          <w:szCs w:val="24"/>
        </w:rPr>
        <w:t>ieškovas kaip ūkininkas</w:t>
      </w:r>
      <w:r>
        <w:rPr>
          <w:rFonts w:ascii="Times New Roman" w:hAnsi="Times New Roman"/>
          <w:sz w:val="24"/>
          <w:szCs w:val="24"/>
        </w:rPr>
        <w:t>,</w:t>
      </w:r>
      <w:r w:rsidRPr="0003003D">
        <w:rPr>
          <w:rFonts w:ascii="Times New Roman" w:hAnsi="Times New Roman"/>
          <w:sz w:val="24"/>
          <w:szCs w:val="24"/>
        </w:rPr>
        <w:t xml:space="preserve"> o </w:t>
      </w:r>
      <w:r w:rsidRPr="00CD42D7">
        <w:rPr>
          <w:rFonts w:ascii="Times New Roman" w:hAnsi="Times New Roman"/>
          <w:sz w:val="24"/>
          <w:szCs w:val="24"/>
        </w:rPr>
        <w:t>gavėjas – atsakovas,</w:t>
      </w:r>
      <w:r w:rsidRPr="0003003D">
        <w:rPr>
          <w:rFonts w:ascii="Times New Roman" w:hAnsi="Times New Roman"/>
          <w:sz w:val="24"/>
          <w:szCs w:val="24"/>
        </w:rPr>
        <w:t xml:space="preserve"> </w:t>
      </w:r>
      <w:r>
        <w:rPr>
          <w:rFonts w:ascii="Times New Roman" w:hAnsi="Times New Roman"/>
          <w:sz w:val="24"/>
          <w:szCs w:val="24"/>
        </w:rPr>
        <w:t>o</w:t>
      </w:r>
      <w:r w:rsidRPr="0003003D">
        <w:rPr>
          <w:rFonts w:ascii="Times New Roman" w:hAnsi="Times New Roman"/>
          <w:sz w:val="24"/>
          <w:szCs w:val="24"/>
        </w:rPr>
        <w:t xml:space="preserve"> dovanojimo sutartyje aiškiai nurodyta, kad </w:t>
      </w:r>
      <w:r>
        <w:rPr>
          <w:rFonts w:ascii="Times New Roman" w:hAnsi="Times New Roman"/>
          <w:sz w:val="24"/>
          <w:szCs w:val="24"/>
        </w:rPr>
        <w:t xml:space="preserve">ieškovas </w:t>
      </w:r>
      <w:r w:rsidRPr="0003003D">
        <w:rPr>
          <w:rFonts w:ascii="Times New Roman" w:hAnsi="Times New Roman"/>
          <w:sz w:val="24"/>
          <w:szCs w:val="24"/>
        </w:rPr>
        <w:t xml:space="preserve">pinigus dovanoja savo broliui </w:t>
      </w:r>
      <w:r>
        <w:rPr>
          <w:rFonts w:ascii="Times New Roman" w:hAnsi="Times New Roman"/>
          <w:sz w:val="24"/>
          <w:szCs w:val="24"/>
        </w:rPr>
        <w:t>(atsakovui)</w:t>
      </w:r>
      <w:r w:rsidRPr="0003003D">
        <w:rPr>
          <w:rFonts w:ascii="Times New Roman" w:hAnsi="Times New Roman"/>
          <w:sz w:val="24"/>
          <w:szCs w:val="24"/>
        </w:rPr>
        <w:t xml:space="preserve">, t. y. kaip fizinis asmuo savo asmenines lėšas, ne ūkininko ūkio. Dovanojimo sutartyje nėra nuorodos, kad dovanojama pinigų suma yra ūkio turtas. Taigi, šiuo atveju dovanojimo sutartis net negalėjo būti </w:t>
      </w:r>
      <w:r>
        <w:rPr>
          <w:rFonts w:ascii="Times New Roman" w:hAnsi="Times New Roman"/>
          <w:sz w:val="24"/>
          <w:szCs w:val="24"/>
        </w:rPr>
        <w:t>įtrauk</w:t>
      </w:r>
      <w:r w:rsidRPr="0003003D">
        <w:rPr>
          <w:rFonts w:ascii="Times New Roman" w:hAnsi="Times New Roman"/>
          <w:sz w:val="24"/>
          <w:szCs w:val="24"/>
        </w:rPr>
        <w:t xml:space="preserve">ta </w:t>
      </w:r>
      <w:r>
        <w:rPr>
          <w:rFonts w:ascii="Times New Roman" w:hAnsi="Times New Roman"/>
          <w:sz w:val="24"/>
          <w:szCs w:val="24"/>
        </w:rPr>
        <w:t xml:space="preserve">į </w:t>
      </w:r>
      <w:r w:rsidRPr="0003003D">
        <w:rPr>
          <w:rFonts w:ascii="Times New Roman" w:hAnsi="Times New Roman"/>
          <w:sz w:val="24"/>
          <w:szCs w:val="24"/>
        </w:rPr>
        <w:t>ieškovo ūkio buhalterin</w:t>
      </w:r>
      <w:r>
        <w:rPr>
          <w:rFonts w:ascii="Times New Roman" w:hAnsi="Times New Roman"/>
          <w:sz w:val="24"/>
          <w:szCs w:val="24"/>
        </w:rPr>
        <w:t>ę</w:t>
      </w:r>
      <w:r w:rsidRPr="0003003D">
        <w:rPr>
          <w:rFonts w:ascii="Times New Roman" w:hAnsi="Times New Roman"/>
          <w:sz w:val="24"/>
          <w:szCs w:val="24"/>
        </w:rPr>
        <w:t xml:space="preserve"> apskait</w:t>
      </w:r>
      <w:r>
        <w:rPr>
          <w:rFonts w:ascii="Times New Roman" w:hAnsi="Times New Roman"/>
          <w:sz w:val="24"/>
          <w:szCs w:val="24"/>
        </w:rPr>
        <w:t>ą</w:t>
      </w:r>
      <w:r w:rsidRPr="0003003D">
        <w:rPr>
          <w:rFonts w:ascii="Times New Roman" w:hAnsi="Times New Roman"/>
          <w:sz w:val="24"/>
          <w:szCs w:val="24"/>
        </w:rPr>
        <w:t xml:space="preserve">, </w:t>
      </w:r>
      <w:r>
        <w:rPr>
          <w:rFonts w:ascii="Times New Roman" w:hAnsi="Times New Roman"/>
          <w:sz w:val="24"/>
          <w:szCs w:val="24"/>
        </w:rPr>
        <w:t xml:space="preserve">nes yra </w:t>
      </w:r>
      <w:r w:rsidRPr="0003003D">
        <w:rPr>
          <w:rFonts w:ascii="Times New Roman" w:hAnsi="Times New Roman"/>
          <w:sz w:val="24"/>
          <w:szCs w:val="24"/>
        </w:rPr>
        <w:t>nesusij</w:t>
      </w:r>
      <w:r>
        <w:rPr>
          <w:rFonts w:ascii="Times New Roman" w:hAnsi="Times New Roman"/>
          <w:sz w:val="24"/>
          <w:szCs w:val="24"/>
        </w:rPr>
        <w:t>usi</w:t>
      </w:r>
      <w:r w:rsidRPr="0003003D">
        <w:rPr>
          <w:rFonts w:ascii="Times New Roman" w:hAnsi="Times New Roman"/>
          <w:sz w:val="24"/>
          <w:szCs w:val="24"/>
        </w:rPr>
        <w:t xml:space="preserve"> su ūkio turtu. Ieškovo ūkio apskaitoje paskolos nurašymas dovanojimo sutarties pagrindu reikštų lėšų netekimą, todėl turėjo būti privalomai pagrįstas apskaitos dokumentu dėl patirtų finansinės veiklos sąnaudų</w:t>
      </w:r>
      <w:r>
        <w:rPr>
          <w:rFonts w:ascii="Times New Roman" w:hAnsi="Times New Roman"/>
          <w:sz w:val="24"/>
          <w:szCs w:val="24"/>
        </w:rPr>
        <w:t>, paaiškinant</w:t>
      </w:r>
      <w:r w:rsidRPr="0003003D">
        <w:rPr>
          <w:rFonts w:ascii="Times New Roman" w:hAnsi="Times New Roman"/>
          <w:sz w:val="24"/>
          <w:szCs w:val="24"/>
        </w:rPr>
        <w:t xml:space="preserve"> </w:t>
      </w:r>
      <w:r>
        <w:rPr>
          <w:rFonts w:ascii="Times New Roman" w:hAnsi="Times New Roman"/>
          <w:sz w:val="24"/>
          <w:szCs w:val="24"/>
        </w:rPr>
        <w:t xml:space="preserve">tokio </w:t>
      </w:r>
      <w:r w:rsidRPr="0003003D">
        <w:rPr>
          <w:rFonts w:ascii="Times New Roman" w:hAnsi="Times New Roman"/>
          <w:sz w:val="24"/>
          <w:szCs w:val="24"/>
        </w:rPr>
        <w:t>atsisakymo priežast</w:t>
      </w:r>
      <w:r>
        <w:rPr>
          <w:rFonts w:ascii="Times New Roman" w:hAnsi="Times New Roman"/>
          <w:sz w:val="24"/>
          <w:szCs w:val="24"/>
        </w:rPr>
        <w:t>į</w:t>
      </w:r>
      <w:r w:rsidRPr="0003003D">
        <w:rPr>
          <w:rFonts w:ascii="Times New Roman" w:hAnsi="Times New Roman"/>
          <w:sz w:val="24"/>
          <w:szCs w:val="24"/>
        </w:rPr>
        <w:t xml:space="preserve">, </w:t>
      </w:r>
      <w:r>
        <w:rPr>
          <w:rFonts w:ascii="Times New Roman" w:hAnsi="Times New Roman"/>
          <w:sz w:val="24"/>
          <w:szCs w:val="24"/>
        </w:rPr>
        <w:t xml:space="preserve">tačiau </w:t>
      </w:r>
      <w:r w:rsidRPr="0003003D">
        <w:rPr>
          <w:rFonts w:ascii="Times New Roman" w:hAnsi="Times New Roman"/>
          <w:sz w:val="24"/>
          <w:szCs w:val="24"/>
        </w:rPr>
        <w:t xml:space="preserve">tokias aplinkybes patvirtinančių dokumentų į bylą nebuvo pateikta. Atsižvelgiant į nurodytus argumentus, darytina išvada, kad, priešingai nei įrodinėja atsakovas, apeliacinės instancijos teismas pagrįstai </w:t>
      </w:r>
      <w:r>
        <w:rPr>
          <w:rFonts w:ascii="Times New Roman" w:hAnsi="Times New Roman"/>
          <w:sz w:val="24"/>
          <w:szCs w:val="24"/>
        </w:rPr>
        <w:t>nu</w:t>
      </w:r>
      <w:r w:rsidRPr="0003003D">
        <w:rPr>
          <w:rFonts w:ascii="Times New Roman" w:hAnsi="Times New Roman"/>
          <w:sz w:val="24"/>
          <w:szCs w:val="24"/>
        </w:rPr>
        <w:t xml:space="preserve">sprendė, </w:t>
      </w:r>
      <w:r>
        <w:rPr>
          <w:rFonts w:ascii="Times New Roman" w:hAnsi="Times New Roman"/>
          <w:sz w:val="24"/>
          <w:szCs w:val="24"/>
        </w:rPr>
        <w:t>jog</w:t>
      </w:r>
      <w:r w:rsidRPr="0003003D">
        <w:rPr>
          <w:rFonts w:ascii="Times New Roman" w:hAnsi="Times New Roman"/>
          <w:sz w:val="24"/>
          <w:szCs w:val="24"/>
        </w:rPr>
        <w:t xml:space="preserve"> fizinio asmens lėšos ir ūkio finansinėje apskaitoje fiksuojamos lėšos nėra tapačios.</w:t>
      </w:r>
    </w:p>
    <w:p w14:paraId="4286A3FD" w14:textId="77777777" w:rsidR="00E10200" w:rsidRDefault="00E10200" w:rsidP="00C35D6A">
      <w:pPr>
        <w:widowControl w:val="0"/>
        <w:shd w:val="clear" w:color="auto" w:fill="FFFFFF"/>
        <w:tabs>
          <w:tab w:val="left" w:pos="851"/>
        </w:tabs>
        <w:spacing w:after="120"/>
        <w:ind w:left="1508" w:right="17"/>
        <w:jc w:val="both"/>
      </w:pPr>
    </w:p>
    <w:p w14:paraId="448876A7" w14:textId="790150D3" w:rsidR="00C35D6A" w:rsidRPr="00D7587C" w:rsidRDefault="00C35D6A" w:rsidP="00C35D6A">
      <w:pPr>
        <w:widowControl w:val="0"/>
        <w:shd w:val="clear" w:color="auto" w:fill="FFFFFF"/>
        <w:tabs>
          <w:tab w:val="left" w:pos="851"/>
        </w:tabs>
        <w:spacing w:after="120"/>
        <w:ind w:left="1508" w:right="17"/>
        <w:jc w:val="both"/>
      </w:pPr>
      <w:r w:rsidRPr="00D7587C">
        <w:t xml:space="preserve">Teisėjų kolegija </w:t>
      </w:r>
    </w:p>
    <w:p w14:paraId="423CAC73" w14:textId="77777777" w:rsidR="00C35D6A" w:rsidRPr="00D7587C" w:rsidRDefault="00C35D6A" w:rsidP="00C35D6A">
      <w:pPr>
        <w:widowControl w:val="0"/>
        <w:shd w:val="clear" w:color="auto" w:fill="FFFFFF"/>
        <w:spacing w:after="120"/>
        <w:ind w:right="17" w:firstLine="720"/>
        <w:jc w:val="both"/>
      </w:pPr>
    </w:p>
    <w:p w14:paraId="2CB09211" w14:textId="77777777" w:rsidR="00C35D6A" w:rsidRPr="00D7587C" w:rsidRDefault="00C35D6A" w:rsidP="00C35D6A">
      <w:pPr>
        <w:widowControl w:val="0"/>
        <w:spacing w:after="120"/>
      </w:pPr>
      <w:r w:rsidRPr="00D7587C">
        <w:t xml:space="preserve">k o n s t a t u o j a : </w:t>
      </w:r>
    </w:p>
    <w:p w14:paraId="0CE06B4C" w14:textId="77777777" w:rsidR="00C35D6A" w:rsidRPr="00D7587C" w:rsidRDefault="00C35D6A" w:rsidP="00C35D6A">
      <w:pPr>
        <w:widowControl w:val="0"/>
        <w:spacing w:after="120"/>
        <w:ind w:firstLine="720"/>
      </w:pPr>
    </w:p>
    <w:p w14:paraId="18810346" w14:textId="77777777" w:rsidR="00C35D6A" w:rsidRPr="00D7587C" w:rsidRDefault="00C35D6A" w:rsidP="00C35D6A">
      <w:pPr>
        <w:widowControl w:val="0"/>
        <w:spacing w:after="120"/>
        <w:jc w:val="center"/>
      </w:pPr>
      <w:r w:rsidRPr="00D7587C">
        <w:t>IV. Kasacinio teismo argumentai ir išaiškinimai</w:t>
      </w:r>
    </w:p>
    <w:p w14:paraId="286764E8" w14:textId="77777777" w:rsidR="00C35D6A" w:rsidRDefault="00C35D6A" w:rsidP="00C35D6A">
      <w:pPr>
        <w:suppressAutoHyphens/>
        <w:spacing w:after="120"/>
        <w:ind w:left="57" w:firstLine="652"/>
        <w:jc w:val="both"/>
        <w:rPr>
          <w:i/>
          <w:iCs/>
        </w:rPr>
      </w:pPr>
    </w:p>
    <w:p w14:paraId="2196CEE8" w14:textId="100E2FED" w:rsidR="00C35D6A" w:rsidRPr="002043D2" w:rsidRDefault="00C35D6A" w:rsidP="00C35D6A">
      <w:pPr>
        <w:suppressAutoHyphens/>
        <w:spacing w:after="120"/>
        <w:ind w:left="57" w:firstLine="652"/>
        <w:jc w:val="both"/>
        <w:rPr>
          <w:i/>
          <w:iCs/>
        </w:rPr>
      </w:pPr>
      <w:r w:rsidRPr="002043D2">
        <w:rPr>
          <w:i/>
          <w:iCs/>
        </w:rPr>
        <w:t xml:space="preserve">Dėl </w:t>
      </w:r>
      <w:r w:rsidR="001D0D1F">
        <w:rPr>
          <w:i/>
          <w:iCs/>
        </w:rPr>
        <w:t xml:space="preserve">skolininko </w:t>
      </w:r>
      <w:r w:rsidR="009B27A8">
        <w:rPr>
          <w:i/>
          <w:iCs/>
        </w:rPr>
        <w:t>atleidim</w:t>
      </w:r>
      <w:r w:rsidR="00A82E82">
        <w:rPr>
          <w:i/>
          <w:iCs/>
        </w:rPr>
        <w:t>o</w:t>
      </w:r>
      <w:r w:rsidR="009B27A8">
        <w:rPr>
          <w:i/>
          <w:iCs/>
        </w:rPr>
        <w:t xml:space="preserve"> nuo prievolės</w:t>
      </w:r>
      <w:r w:rsidR="001D0D1F">
        <w:rPr>
          <w:i/>
          <w:iCs/>
        </w:rPr>
        <w:t xml:space="preserve"> įvykdymo</w:t>
      </w:r>
      <w:r w:rsidR="009B27A8">
        <w:rPr>
          <w:i/>
          <w:iCs/>
        </w:rPr>
        <w:t xml:space="preserve"> </w:t>
      </w:r>
      <w:r w:rsidR="00A82E82">
        <w:rPr>
          <w:i/>
          <w:iCs/>
        </w:rPr>
        <w:t xml:space="preserve">formos reikalavimų </w:t>
      </w:r>
      <w:r w:rsidR="009B27A8">
        <w:rPr>
          <w:i/>
          <w:iCs/>
        </w:rPr>
        <w:t xml:space="preserve">ir </w:t>
      </w:r>
      <w:r w:rsidR="00A82E82">
        <w:rPr>
          <w:i/>
          <w:iCs/>
        </w:rPr>
        <w:t>jo</w:t>
      </w:r>
      <w:r w:rsidR="009B27A8">
        <w:rPr>
          <w:i/>
          <w:iCs/>
        </w:rPr>
        <w:t xml:space="preserve"> įrodinėjimo </w:t>
      </w:r>
    </w:p>
    <w:p w14:paraId="318C5DB8" w14:textId="77777777" w:rsidR="00C35D6A" w:rsidRPr="0067460A" w:rsidRDefault="00C35D6A" w:rsidP="00C35D6A">
      <w:pPr>
        <w:suppressAutoHyphens/>
        <w:spacing w:after="120"/>
        <w:ind w:left="360"/>
        <w:jc w:val="both"/>
      </w:pPr>
    </w:p>
    <w:p w14:paraId="6AD74643" w14:textId="7E032E71" w:rsidR="009B27A8" w:rsidRPr="0067460A" w:rsidRDefault="009B27A8" w:rsidP="000F7F31">
      <w:pPr>
        <w:numPr>
          <w:ilvl w:val="0"/>
          <w:numId w:val="1"/>
        </w:numPr>
        <w:suppressAutoHyphens/>
        <w:spacing w:after="120"/>
        <w:ind w:left="357" w:hanging="357"/>
        <w:jc w:val="both"/>
      </w:pPr>
      <w:r w:rsidRPr="0067460A">
        <w:t>Pagal CK 6.129 straipsnio 1 dalį</w:t>
      </w:r>
      <w:r w:rsidR="00FA3962" w:rsidRPr="0067460A">
        <w:t>,</w:t>
      </w:r>
      <w:r w:rsidRPr="0067460A">
        <w:t xml:space="preserve"> prievolė baigiasi, kai kreditorius atleidžia skolininką nuo jos įvykdymo arba pareiškia, kad prievolė neegzistuoja, jeigu atleidimas nuo prievolės įvykdymo nepažeidžia trečiųjų asmenų teisių į kreditoriaus turtą. Pagal šio straipsnio 2 dalį</w:t>
      </w:r>
      <w:r w:rsidR="00FA3962" w:rsidRPr="0067460A">
        <w:t>,</w:t>
      </w:r>
      <w:r w:rsidRPr="0067460A">
        <w:t xml:space="preserve"> atleidimas nuo prievolės įvykdymo turi būti pareikštas aiškiai ir neabejotinai.</w:t>
      </w:r>
    </w:p>
    <w:p w14:paraId="0485B7A9" w14:textId="1E3DB60F" w:rsidR="00A572ED" w:rsidRPr="0067460A" w:rsidRDefault="00A572ED" w:rsidP="000F7F31">
      <w:pPr>
        <w:numPr>
          <w:ilvl w:val="0"/>
          <w:numId w:val="1"/>
        </w:numPr>
        <w:suppressAutoHyphens/>
        <w:spacing w:after="120"/>
        <w:ind w:left="357" w:hanging="357"/>
        <w:jc w:val="both"/>
      </w:pPr>
      <w:r w:rsidRPr="0067460A">
        <w:t>Šalys turi teisę laisvai sudaryti sutartis ir savo nuožiūra nustatyti tarpusavio teises bei pareigas, taip pat sudaryti ir šio kodekso ne</w:t>
      </w:r>
      <w:r w:rsidR="000F7F31" w:rsidRPr="0067460A">
        <w:t>nust</w:t>
      </w:r>
      <w:r w:rsidRPr="0067460A">
        <w:t>atytas sutartis, jeigu tai neprieštarauja įstatymams (CK 6.156 straipsnio 1 dalis).</w:t>
      </w:r>
    </w:p>
    <w:p w14:paraId="492C466C" w14:textId="0B4EEC50" w:rsidR="00C84AD3" w:rsidRPr="0067460A" w:rsidRDefault="009B27A8" w:rsidP="000F7F31">
      <w:pPr>
        <w:numPr>
          <w:ilvl w:val="0"/>
          <w:numId w:val="1"/>
        </w:numPr>
        <w:suppressAutoHyphens/>
        <w:spacing w:after="120"/>
        <w:ind w:left="357" w:hanging="357"/>
        <w:jc w:val="both"/>
      </w:pPr>
      <w:r w:rsidRPr="0067460A">
        <w:t xml:space="preserve">Kasacinis teismas yra išaiškinęs, kad kai kreditorius skolininką atleidžia nuo visos neįvykdytos prievolės arba prievolės neįvykdytos dalies įvykdymo, tai prievolė baigiasi ne įvykdymu (CK 6.123 straipsnis), o skolininko atleidimu nuo prievolės įvykdymo (CK 6.129 straipsnis). Prievolei pasibaigti šiuo pagrindu, jeigu atleidimas nuo prievolės įvykdymo nepažeidžia trečiųjų asmenų teisių į kreditoriaus turtą, pakanka vien kreditoriaus valios, išskyrus atleidimo nuo prievolės vykdymo už atlyginimą atvejį. CK 6.129 straipsnis nenustato atleidimo nuo prievolės įvykdymo formos, </w:t>
      </w:r>
      <w:bookmarkStart w:id="3" w:name="_Hlk200104191"/>
      <w:r w:rsidRPr="0067460A">
        <w:t xml:space="preserve">todėl kreditoriaus valia gali būti išreikšta bet kokia forma, išskyrus atvejus, kai jos </w:t>
      </w:r>
      <w:r w:rsidRPr="0067460A">
        <w:lastRenderedPageBreak/>
        <w:t>išraiškos formą nustato įstatymas arba sutartis</w:t>
      </w:r>
      <w:bookmarkEnd w:id="3"/>
      <w:r w:rsidRPr="0067460A">
        <w:t xml:space="preserve">. Bet kuriuo atveju atleidimas nuo prievolės įvykdymo turi būti išreikštas </w:t>
      </w:r>
      <w:bookmarkStart w:id="4" w:name="_Hlk200443832"/>
      <w:r w:rsidRPr="0067460A">
        <w:t xml:space="preserve">aiškiai ir nedviprasmiškai </w:t>
      </w:r>
      <w:bookmarkEnd w:id="4"/>
      <w:r w:rsidRPr="0067460A">
        <w:t>(Lietuvos Aukščiausiojo Teismo 2011 m. balandžio 26 d. nutartis civilinėje byloje Nr. 3K-3-197/2011).</w:t>
      </w:r>
      <w:r w:rsidR="00B16075" w:rsidRPr="0067460A">
        <w:t xml:space="preserve"> </w:t>
      </w:r>
    </w:p>
    <w:p w14:paraId="0DB1AB86" w14:textId="24815081" w:rsidR="00A572ED" w:rsidRPr="0067460A" w:rsidRDefault="00A572ED" w:rsidP="00A572ED">
      <w:pPr>
        <w:pStyle w:val="Sraopastraipa"/>
        <w:numPr>
          <w:ilvl w:val="0"/>
          <w:numId w:val="1"/>
        </w:numPr>
        <w:spacing w:after="120" w:line="240" w:lineRule="auto"/>
        <w:contextualSpacing w:val="0"/>
        <w:jc w:val="both"/>
        <w:rPr>
          <w:rFonts w:ascii="Times New Roman" w:hAnsi="Times New Roman"/>
          <w:sz w:val="24"/>
          <w:szCs w:val="24"/>
        </w:rPr>
      </w:pPr>
      <w:r w:rsidRPr="0067460A">
        <w:rPr>
          <w:rFonts w:ascii="Times New Roman" w:hAnsi="Times New Roman"/>
          <w:sz w:val="24"/>
          <w:szCs w:val="24"/>
        </w:rPr>
        <w:t>Taigi, apibendrinant nurodytą teisinį reguliavimą ir kasacinio teismo praktiką, pagal CK 6.129 straipsnį skolinink</w:t>
      </w:r>
      <w:r w:rsidR="00F9621C" w:rsidRPr="0067460A">
        <w:rPr>
          <w:rFonts w:ascii="Times New Roman" w:hAnsi="Times New Roman"/>
          <w:sz w:val="24"/>
          <w:szCs w:val="24"/>
        </w:rPr>
        <w:t>ui</w:t>
      </w:r>
      <w:r w:rsidRPr="0067460A">
        <w:rPr>
          <w:rFonts w:ascii="Times New Roman" w:hAnsi="Times New Roman"/>
          <w:sz w:val="24"/>
          <w:szCs w:val="24"/>
        </w:rPr>
        <w:t xml:space="preserve"> nuo prievolės įvykdymo</w:t>
      </w:r>
      <w:r w:rsidR="009B781B" w:rsidRPr="0067460A">
        <w:rPr>
          <w:rFonts w:ascii="Times New Roman" w:hAnsi="Times New Roman"/>
          <w:sz w:val="24"/>
          <w:szCs w:val="24"/>
        </w:rPr>
        <w:t xml:space="preserve"> </w:t>
      </w:r>
      <w:r w:rsidR="00F9621C" w:rsidRPr="0067460A">
        <w:rPr>
          <w:rFonts w:ascii="Times New Roman" w:hAnsi="Times New Roman"/>
          <w:sz w:val="24"/>
          <w:szCs w:val="24"/>
        </w:rPr>
        <w:t xml:space="preserve">atleisti </w:t>
      </w:r>
      <w:r w:rsidR="009B781B" w:rsidRPr="0067460A">
        <w:rPr>
          <w:rFonts w:ascii="Times New Roman" w:hAnsi="Times New Roman"/>
          <w:sz w:val="24"/>
          <w:szCs w:val="24"/>
        </w:rPr>
        <w:t>pakanka kreditoriaus vienašalio sandorio.</w:t>
      </w:r>
      <w:r w:rsidRPr="0067460A">
        <w:rPr>
          <w:rFonts w:ascii="Times New Roman" w:hAnsi="Times New Roman"/>
          <w:sz w:val="24"/>
          <w:szCs w:val="24"/>
        </w:rPr>
        <w:t xml:space="preserve"> Kita vertus, šalys gali pasirinkti atleidimą nuo prievolės įvykdymo įforminti ir dvišaliu sandoriu. Kreditoriaus valia atleisti skolininką nuo prievolės įvykdymo gali būti išreikšta bet kokia forma, išskyrus atvejus: 1) kai kreditoriaus valios išraiškos formą nustato įstatymas arba 2)</w:t>
      </w:r>
      <w:r w:rsidR="00C84BB1" w:rsidRPr="0067460A">
        <w:rPr>
          <w:rFonts w:ascii="Times New Roman" w:hAnsi="Times New Roman"/>
          <w:sz w:val="24"/>
          <w:szCs w:val="24"/>
        </w:rPr>
        <w:t> </w:t>
      </w:r>
      <w:r w:rsidRPr="0067460A">
        <w:rPr>
          <w:rFonts w:ascii="Times New Roman" w:hAnsi="Times New Roman"/>
          <w:sz w:val="24"/>
          <w:szCs w:val="24"/>
        </w:rPr>
        <w:t xml:space="preserve">kai kreditoriaus valios išraiškos formą nustato sutartis. Kai nurodytų išimčių nenustatyta, kreditoriaus valia atleisti skolininką nuo prievolės įvykdymo gali būti išreikšta bet kokia forma (žodžiu, raštu, konkliudentiniais veiksmais ir pan.). Svarbu, kad kreditoriaus valia būtų išreikšta aiškiai ir nedviprasmiškai. </w:t>
      </w:r>
    </w:p>
    <w:p w14:paraId="1A6A513E" w14:textId="1BC642E0" w:rsidR="004E4AF6" w:rsidRPr="0067460A" w:rsidRDefault="008C515D" w:rsidP="004E4AF6">
      <w:pPr>
        <w:pStyle w:val="Sraopastraipa"/>
        <w:numPr>
          <w:ilvl w:val="0"/>
          <w:numId w:val="1"/>
        </w:numPr>
        <w:spacing w:after="120" w:line="240" w:lineRule="auto"/>
        <w:contextualSpacing w:val="0"/>
        <w:jc w:val="both"/>
        <w:rPr>
          <w:rFonts w:ascii="Times New Roman" w:hAnsi="Times New Roman"/>
          <w:strike/>
          <w:sz w:val="24"/>
          <w:szCs w:val="24"/>
        </w:rPr>
      </w:pPr>
      <w:r w:rsidRPr="0067460A">
        <w:rPr>
          <w:rFonts w:ascii="Times New Roman" w:hAnsi="Times New Roman"/>
          <w:sz w:val="24"/>
          <w:szCs w:val="24"/>
        </w:rPr>
        <w:t>Remiantis bendrąja įrodinėjimo naštos paskirstymo taisykle, į</w:t>
      </w:r>
      <w:r w:rsidR="00296707" w:rsidRPr="0067460A">
        <w:rPr>
          <w:rFonts w:ascii="Times New Roman" w:hAnsi="Times New Roman"/>
          <w:sz w:val="24"/>
          <w:szCs w:val="24"/>
        </w:rPr>
        <w:t xml:space="preserve">rodyti, kad prievolė baigėsi dėl to, kad </w:t>
      </w:r>
      <w:r w:rsidR="000C7800" w:rsidRPr="0067460A">
        <w:rPr>
          <w:rFonts w:ascii="Times New Roman" w:hAnsi="Times New Roman"/>
          <w:sz w:val="24"/>
          <w:szCs w:val="24"/>
        </w:rPr>
        <w:t xml:space="preserve">kreditorius </w:t>
      </w:r>
      <w:r w:rsidR="004E4AF6" w:rsidRPr="0067460A">
        <w:rPr>
          <w:rFonts w:ascii="Times New Roman" w:hAnsi="Times New Roman"/>
          <w:sz w:val="24"/>
          <w:szCs w:val="24"/>
        </w:rPr>
        <w:t xml:space="preserve">aiškiai ir nedviprasmiškai </w:t>
      </w:r>
      <w:r w:rsidR="00296707" w:rsidRPr="0067460A">
        <w:rPr>
          <w:rFonts w:ascii="Times New Roman" w:hAnsi="Times New Roman"/>
          <w:sz w:val="24"/>
          <w:szCs w:val="24"/>
        </w:rPr>
        <w:t xml:space="preserve">atleido </w:t>
      </w:r>
      <w:r w:rsidR="000C7800" w:rsidRPr="0067460A">
        <w:rPr>
          <w:rFonts w:ascii="Times New Roman" w:hAnsi="Times New Roman"/>
          <w:sz w:val="24"/>
          <w:szCs w:val="24"/>
        </w:rPr>
        <w:t xml:space="preserve">skolininką </w:t>
      </w:r>
      <w:r w:rsidR="00296707" w:rsidRPr="0067460A">
        <w:rPr>
          <w:rFonts w:ascii="Times New Roman" w:hAnsi="Times New Roman"/>
          <w:sz w:val="24"/>
          <w:szCs w:val="24"/>
        </w:rPr>
        <w:t>nuo prievolės įvykdymo</w:t>
      </w:r>
      <w:r w:rsidR="00E515AC" w:rsidRPr="0067460A">
        <w:rPr>
          <w:rFonts w:ascii="Times New Roman" w:hAnsi="Times New Roman"/>
          <w:sz w:val="24"/>
          <w:szCs w:val="24"/>
        </w:rPr>
        <w:t>,</w:t>
      </w:r>
      <w:r w:rsidR="00296707" w:rsidRPr="0067460A">
        <w:rPr>
          <w:rFonts w:ascii="Times New Roman" w:hAnsi="Times New Roman"/>
          <w:sz w:val="24"/>
          <w:szCs w:val="24"/>
        </w:rPr>
        <w:t xml:space="preserve"> turi </w:t>
      </w:r>
      <w:r w:rsidR="004E4AF6" w:rsidRPr="0067460A">
        <w:rPr>
          <w:rFonts w:ascii="Times New Roman" w:hAnsi="Times New Roman"/>
          <w:sz w:val="24"/>
          <w:szCs w:val="24"/>
        </w:rPr>
        <w:t xml:space="preserve">tas asmuo, </w:t>
      </w:r>
      <w:r w:rsidR="000C7800" w:rsidRPr="0067460A">
        <w:rPr>
          <w:rFonts w:ascii="Times New Roman" w:hAnsi="Times New Roman"/>
          <w:sz w:val="24"/>
          <w:szCs w:val="24"/>
        </w:rPr>
        <w:t>kuris remiasi šia aplinkybe</w:t>
      </w:r>
      <w:r w:rsidR="00A12C48" w:rsidRPr="0067460A">
        <w:rPr>
          <w:rFonts w:ascii="Times New Roman" w:hAnsi="Times New Roman"/>
          <w:sz w:val="24"/>
          <w:szCs w:val="24"/>
        </w:rPr>
        <w:t xml:space="preserve"> (CPK 178 straipsnis)</w:t>
      </w:r>
      <w:r w:rsidR="00296707" w:rsidRPr="0067460A">
        <w:rPr>
          <w:rFonts w:ascii="Times New Roman" w:hAnsi="Times New Roman"/>
          <w:sz w:val="24"/>
          <w:szCs w:val="24"/>
        </w:rPr>
        <w:t>.</w:t>
      </w:r>
      <w:r w:rsidR="00E515AC" w:rsidRPr="0067460A">
        <w:rPr>
          <w:rFonts w:ascii="Times New Roman" w:hAnsi="Times New Roman"/>
          <w:sz w:val="24"/>
          <w:szCs w:val="24"/>
        </w:rPr>
        <w:t xml:space="preserve"> </w:t>
      </w:r>
      <w:r w:rsidR="004E4AF6" w:rsidRPr="0067460A">
        <w:rPr>
          <w:rFonts w:ascii="Times New Roman" w:hAnsi="Times New Roman"/>
          <w:sz w:val="24"/>
          <w:szCs w:val="24"/>
        </w:rPr>
        <w:t xml:space="preserve">Paprastai tokia aplinkybe remiasi skolininkas. Todėl jam ir tenka našta šią aplinkybę įrodyti. </w:t>
      </w:r>
    </w:p>
    <w:p w14:paraId="04538863" w14:textId="3A9242D4" w:rsidR="00CA5FCC" w:rsidRPr="0067460A" w:rsidRDefault="007970E7" w:rsidP="001D0D1F">
      <w:pPr>
        <w:pStyle w:val="Sraopastraipa"/>
        <w:numPr>
          <w:ilvl w:val="0"/>
          <w:numId w:val="1"/>
        </w:numPr>
        <w:spacing w:after="120" w:line="240" w:lineRule="auto"/>
        <w:contextualSpacing w:val="0"/>
        <w:jc w:val="both"/>
        <w:rPr>
          <w:rFonts w:ascii="Times New Roman" w:hAnsi="Times New Roman"/>
          <w:strike/>
          <w:sz w:val="24"/>
          <w:szCs w:val="24"/>
        </w:rPr>
      </w:pPr>
      <w:r w:rsidRPr="0067460A">
        <w:rPr>
          <w:rFonts w:ascii="Times New Roman" w:hAnsi="Times New Roman"/>
          <w:color w:val="000000"/>
          <w:sz w:val="24"/>
          <w:szCs w:val="24"/>
          <w:shd w:val="clear" w:color="auto" w:fill="FFFFFF"/>
        </w:rPr>
        <w:t xml:space="preserve">Pagal CPK 177 straipsnio 1 dalį, įrodymai civilinėje byloje yra bet kokie faktiniai duomenys, kuriais remdamasis teismas įstatymų nustatyta tvarka konstatuoja, kad yra aplinkybių, pagrindžiančių šalių reikalavimus ir atsikirtimus, ir kitokių aplinkybių, turinčių reikšmės bylai teisingai išspręsti, arba kad jų nėra. </w:t>
      </w:r>
      <w:r w:rsidR="00F40EB7" w:rsidRPr="0067460A">
        <w:rPr>
          <w:rFonts w:ascii="Times New Roman" w:hAnsi="Times New Roman"/>
          <w:color w:val="000000"/>
          <w:sz w:val="24"/>
          <w:szCs w:val="24"/>
          <w:shd w:val="clear" w:color="auto" w:fill="FFFFFF"/>
        </w:rPr>
        <w:t>Faktiniai duomenys nustatomi šiomis priemonėmis: šalių ir trečiųjų asmenų (tiesiogiai ar per atstovus) paaiškinimais, liudytojų parodymais, rašytiniais įrodymais, daiktiniais įrodymais, apžiūrų protokolais, ekspertų išvadomis, nuotraukomis, vaizdo ir garso įrašais, padarytais nepažeidžiant įstatymų, ir kitomis įrodinėjimo priemonėmis (CPK 177</w:t>
      </w:r>
      <w:r w:rsidR="00FA7A0F" w:rsidRPr="0067460A">
        <w:rPr>
          <w:rFonts w:ascii="Times New Roman" w:hAnsi="Times New Roman"/>
          <w:color w:val="000000"/>
          <w:sz w:val="24"/>
          <w:szCs w:val="24"/>
          <w:shd w:val="clear" w:color="auto" w:fill="FFFFFF"/>
        </w:rPr>
        <w:t> </w:t>
      </w:r>
      <w:r w:rsidR="00F40EB7" w:rsidRPr="0067460A">
        <w:rPr>
          <w:rFonts w:ascii="Times New Roman" w:hAnsi="Times New Roman"/>
          <w:color w:val="000000"/>
          <w:sz w:val="24"/>
          <w:szCs w:val="24"/>
          <w:shd w:val="clear" w:color="auto" w:fill="FFFFFF"/>
        </w:rPr>
        <w:t xml:space="preserve">straipsnio 2 dalis). </w:t>
      </w:r>
      <w:bookmarkStart w:id="5" w:name="_Hlk200727101"/>
      <w:r w:rsidR="00113646" w:rsidRPr="0067460A">
        <w:rPr>
          <w:rFonts w:ascii="Times New Roman" w:hAnsi="Times New Roman"/>
          <w:color w:val="000000"/>
          <w:sz w:val="24"/>
          <w:szCs w:val="24"/>
          <w:shd w:val="clear" w:color="auto" w:fill="FFFFFF"/>
        </w:rPr>
        <w:t>Pagal bendrąją taisyklę</w:t>
      </w:r>
      <w:r w:rsidR="00F9621C" w:rsidRPr="0067460A">
        <w:rPr>
          <w:rFonts w:ascii="Times New Roman" w:hAnsi="Times New Roman"/>
          <w:color w:val="000000"/>
          <w:sz w:val="24"/>
          <w:szCs w:val="24"/>
          <w:shd w:val="clear" w:color="auto" w:fill="FFFFFF"/>
        </w:rPr>
        <w:t>,</w:t>
      </w:r>
      <w:r w:rsidR="00113646" w:rsidRPr="0067460A">
        <w:rPr>
          <w:rFonts w:ascii="Times New Roman" w:hAnsi="Times New Roman"/>
          <w:color w:val="000000"/>
          <w:sz w:val="24"/>
          <w:szCs w:val="24"/>
          <w:shd w:val="clear" w:color="auto" w:fill="FFFFFF"/>
        </w:rPr>
        <w:t xml:space="preserve"> faktiniai duomenys gali būti įrodinėjami visomis įrodinėjimo priemonėmis, išskyrus atvejus, kai </w:t>
      </w:r>
      <w:r w:rsidR="000F7F31" w:rsidRPr="0067460A">
        <w:rPr>
          <w:rFonts w:ascii="Times New Roman" w:hAnsi="Times New Roman"/>
          <w:color w:val="000000"/>
          <w:sz w:val="24"/>
          <w:szCs w:val="24"/>
          <w:shd w:val="clear" w:color="auto" w:fill="FFFFFF"/>
        </w:rPr>
        <w:t xml:space="preserve">tam tikroms faktinėms aplinkybėms nustatyti </w:t>
      </w:r>
      <w:r w:rsidR="00113646" w:rsidRPr="0067460A">
        <w:rPr>
          <w:rFonts w:ascii="Times New Roman" w:hAnsi="Times New Roman"/>
          <w:color w:val="000000"/>
          <w:sz w:val="24"/>
          <w:szCs w:val="24"/>
          <w:shd w:val="clear" w:color="auto" w:fill="FFFFFF"/>
        </w:rPr>
        <w:t xml:space="preserve">įstatymas </w:t>
      </w:r>
      <w:r w:rsidR="00DA1DE8" w:rsidRPr="0067460A">
        <w:rPr>
          <w:rFonts w:ascii="Times New Roman" w:hAnsi="Times New Roman"/>
          <w:color w:val="000000"/>
          <w:sz w:val="24"/>
          <w:szCs w:val="24"/>
          <w:shd w:val="clear" w:color="auto" w:fill="FFFFFF"/>
        </w:rPr>
        <w:t xml:space="preserve">riboja </w:t>
      </w:r>
      <w:r w:rsidR="00113646" w:rsidRPr="0067460A">
        <w:rPr>
          <w:rFonts w:ascii="Times New Roman" w:hAnsi="Times New Roman"/>
          <w:color w:val="000000"/>
          <w:sz w:val="24"/>
          <w:szCs w:val="24"/>
          <w:shd w:val="clear" w:color="auto" w:fill="FFFFFF"/>
        </w:rPr>
        <w:t>konkrečių įrodinėjim</w:t>
      </w:r>
      <w:r w:rsidR="000E21F0">
        <w:rPr>
          <w:rFonts w:ascii="Times New Roman" w:hAnsi="Times New Roman"/>
          <w:color w:val="000000"/>
          <w:sz w:val="24"/>
          <w:szCs w:val="24"/>
          <w:shd w:val="clear" w:color="auto" w:fill="FFFFFF"/>
        </w:rPr>
        <w:t>o</w:t>
      </w:r>
      <w:r w:rsidR="00113646" w:rsidRPr="0067460A">
        <w:rPr>
          <w:rFonts w:ascii="Times New Roman" w:hAnsi="Times New Roman"/>
          <w:color w:val="000000"/>
          <w:sz w:val="24"/>
          <w:szCs w:val="24"/>
          <w:shd w:val="clear" w:color="auto" w:fill="FFFFFF"/>
        </w:rPr>
        <w:t xml:space="preserve"> priemonių</w:t>
      </w:r>
      <w:r w:rsidR="00DA1DE8" w:rsidRPr="0067460A">
        <w:rPr>
          <w:rFonts w:ascii="Times New Roman" w:hAnsi="Times New Roman"/>
          <w:color w:val="000000"/>
          <w:sz w:val="24"/>
          <w:szCs w:val="24"/>
          <w:shd w:val="clear" w:color="auto" w:fill="FFFFFF"/>
        </w:rPr>
        <w:t xml:space="preserve"> naudojimą arba reikalauja konkrečių įrodinėjimo priemonių</w:t>
      </w:r>
      <w:r w:rsidR="00113646" w:rsidRPr="0067460A">
        <w:rPr>
          <w:rFonts w:ascii="Times New Roman" w:hAnsi="Times New Roman"/>
          <w:color w:val="000000"/>
          <w:sz w:val="24"/>
          <w:szCs w:val="24"/>
          <w:shd w:val="clear" w:color="auto" w:fill="FFFFFF"/>
        </w:rPr>
        <w:t>.</w:t>
      </w:r>
      <w:r w:rsidR="000F7F31" w:rsidRPr="0067460A">
        <w:rPr>
          <w:rFonts w:ascii="Times New Roman" w:hAnsi="Times New Roman"/>
          <w:color w:val="000000"/>
          <w:sz w:val="24"/>
          <w:szCs w:val="24"/>
          <w:shd w:val="clear" w:color="auto" w:fill="FFFFFF"/>
        </w:rPr>
        <w:t xml:space="preserve"> </w:t>
      </w:r>
      <w:r w:rsidRPr="0067460A">
        <w:rPr>
          <w:rFonts w:ascii="Times New Roman" w:hAnsi="Times New Roman"/>
          <w:color w:val="000000"/>
          <w:sz w:val="24"/>
          <w:szCs w:val="24"/>
          <w:shd w:val="clear" w:color="auto" w:fill="FFFFFF"/>
        </w:rPr>
        <w:t>Tais atvejais, k</w:t>
      </w:r>
      <w:r w:rsidR="00B9259F" w:rsidRPr="0067460A">
        <w:rPr>
          <w:rFonts w:ascii="Times New Roman" w:hAnsi="Times New Roman"/>
          <w:sz w:val="24"/>
          <w:szCs w:val="24"/>
        </w:rPr>
        <w:t xml:space="preserve">ai kreditoriaus valia atleisti skolininką nuo prievolės </w:t>
      </w:r>
      <w:r w:rsidR="00F40EB7" w:rsidRPr="0067460A">
        <w:rPr>
          <w:rFonts w:ascii="Times New Roman" w:hAnsi="Times New Roman"/>
          <w:sz w:val="24"/>
          <w:szCs w:val="24"/>
        </w:rPr>
        <w:t>įvykdymo</w:t>
      </w:r>
      <w:r w:rsidR="00B9259F" w:rsidRPr="0067460A">
        <w:rPr>
          <w:rFonts w:ascii="Times New Roman" w:hAnsi="Times New Roman"/>
          <w:sz w:val="24"/>
          <w:szCs w:val="24"/>
        </w:rPr>
        <w:t xml:space="preserve"> gali būti išreikšta bet kokia forma (žodžiu, raštu, konkliudentiniais veiksmais ir pan.), </w:t>
      </w:r>
      <w:r w:rsidR="003E2FCD" w:rsidRPr="0067460A">
        <w:rPr>
          <w:rFonts w:ascii="Times New Roman" w:hAnsi="Times New Roman"/>
          <w:sz w:val="24"/>
          <w:szCs w:val="24"/>
        </w:rPr>
        <w:t xml:space="preserve">kreditoriaus valią </w:t>
      </w:r>
      <w:r w:rsidR="00E515AC" w:rsidRPr="0067460A">
        <w:rPr>
          <w:rFonts w:ascii="Times New Roman" w:hAnsi="Times New Roman"/>
          <w:sz w:val="24"/>
          <w:szCs w:val="24"/>
        </w:rPr>
        <w:t>galima įrodinėti visomis įrodinėjimo priemonėmis</w:t>
      </w:r>
      <w:r w:rsidR="00B9259F" w:rsidRPr="0067460A">
        <w:rPr>
          <w:rFonts w:ascii="Times New Roman" w:hAnsi="Times New Roman"/>
          <w:sz w:val="24"/>
          <w:szCs w:val="24"/>
        </w:rPr>
        <w:t>,</w:t>
      </w:r>
      <w:r w:rsidR="00E515AC" w:rsidRPr="0067460A">
        <w:rPr>
          <w:rFonts w:ascii="Times New Roman" w:hAnsi="Times New Roman"/>
          <w:sz w:val="24"/>
          <w:szCs w:val="24"/>
        </w:rPr>
        <w:t xml:space="preserve"> nurodytomis </w:t>
      </w:r>
      <w:bookmarkStart w:id="6" w:name="_Hlk200456339"/>
      <w:r w:rsidR="00E515AC" w:rsidRPr="0067460A">
        <w:rPr>
          <w:rFonts w:ascii="Times New Roman" w:hAnsi="Times New Roman"/>
          <w:sz w:val="24"/>
          <w:szCs w:val="24"/>
        </w:rPr>
        <w:t>CPK 177</w:t>
      </w:r>
      <w:r w:rsidR="00FA7A0F" w:rsidRPr="0067460A">
        <w:rPr>
          <w:rFonts w:ascii="Times New Roman" w:hAnsi="Times New Roman"/>
          <w:sz w:val="24"/>
          <w:szCs w:val="24"/>
        </w:rPr>
        <w:t> </w:t>
      </w:r>
      <w:r w:rsidR="00E515AC" w:rsidRPr="0067460A">
        <w:rPr>
          <w:rFonts w:ascii="Times New Roman" w:hAnsi="Times New Roman"/>
          <w:sz w:val="24"/>
          <w:szCs w:val="24"/>
        </w:rPr>
        <w:t>straipsnio 2 daly</w:t>
      </w:r>
      <w:r w:rsidR="00606DA2" w:rsidRPr="0067460A">
        <w:rPr>
          <w:rFonts w:ascii="Times New Roman" w:hAnsi="Times New Roman"/>
          <w:sz w:val="24"/>
          <w:szCs w:val="24"/>
        </w:rPr>
        <w:t>j</w:t>
      </w:r>
      <w:r w:rsidR="00E515AC" w:rsidRPr="0067460A">
        <w:rPr>
          <w:rFonts w:ascii="Times New Roman" w:hAnsi="Times New Roman"/>
          <w:sz w:val="24"/>
          <w:szCs w:val="24"/>
        </w:rPr>
        <w:t>e</w:t>
      </w:r>
      <w:bookmarkEnd w:id="6"/>
      <w:r w:rsidR="003E2FCD" w:rsidRPr="0067460A">
        <w:rPr>
          <w:rFonts w:ascii="Times New Roman" w:hAnsi="Times New Roman"/>
          <w:sz w:val="24"/>
          <w:szCs w:val="24"/>
        </w:rPr>
        <w:t xml:space="preserve">, atsižvelgiant į tai, </w:t>
      </w:r>
      <w:r w:rsidR="00154A7F" w:rsidRPr="0067460A">
        <w:rPr>
          <w:rFonts w:ascii="Times New Roman" w:hAnsi="Times New Roman"/>
          <w:sz w:val="24"/>
          <w:szCs w:val="24"/>
        </w:rPr>
        <w:t>kad</w:t>
      </w:r>
      <w:r w:rsidR="003E2FCD" w:rsidRPr="0067460A">
        <w:rPr>
          <w:rFonts w:ascii="Times New Roman" w:hAnsi="Times New Roman"/>
          <w:sz w:val="24"/>
          <w:szCs w:val="24"/>
        </w:rPr>
        <w:t xml:space="preserve"> </w:t>
      </w:r>
      <w:bookmarkEnd w:id="5"/>
      <w:r w:rsidR="003E2FCD" w:rsidRPr="0067460A">
        <w:rPr>
          <w:rFonts w:ascii="Times New Roman" w:hAnsi="Times New Roman"/>
          <w:sz w:val="24"/>
          <w:szCs w:val="24"/>
        </w:rPr>
        <w:t>įstatyme nenustatyt</w:t>
      </w:r>
      <w:r w:rsidR="00DA1DE8" w:rsidRPr="0067460A">
        <w:rPr>
          <w:rFonts w:ascii="Times New Roman" w:hAnsi="Times New Roman"/>
          <w:sz w:val="24"/>
          <w:szCs w:val="24"/>
        </w:rPr>
        <w:t>i šios aplinkybės įrodinėjimo ribojimai ir nenustatyta</w:t>
      </w:r>
      <w:r w:rsidR="003E2FCD" w:rsidRPr="0067460A">
        <w:rPr>
          <w:rFonts w:ascii="Times New Roman" w:hAnsi="Times New Roman"/>
          <w:sz w:val="24"/>
          <w:szCs w:val="24"/>
        </w:rPr>
        <w:t xml:space="preserve">, kad ši aplinkybė turi būti įrodinėjama </w:t>
      </w:r>
      <w:r w:rsidR="00DA1DE8" w:rsidRPr="0067460A">
        <w:rPr>
          <w:rFonts w:ascii="Times New Roman" w:hAnsi="Times New Roman"/>
          <w:sz w:val="24"/>
          <w:szCs w:val="24"/>
        </w:rPr>
        <w:t xml:space="preserve">tik </w:t>
      </w:r>
      <w:r w:rsidR="003E2FCD" w:rsidRPr="0067460A">
        <w:rPr>
          <w:rFonts w:ascii="Times New Roman" w:hAnsi="Times New Roman"/>
          <w:sz w:val="24"/>
          <w:szCs w:val="24"/>
        </w:rPr>
        <w:t>tam tikromis įrodinėjimo priemonėmis.</w:t>
      </w:r>
    </w:p>
    <w:p w14:paraId="3AF30B09" w14:textId="68DE2EA5" w:rsidR="00A572ED" w:rsidRPr="0067460A" w:rsidRDefault="008C515D" w:rsidP="00A572ED">
      <w:pPr>
        <w:pStyle w:val="Sraopastraipa1"/>
        <w:numPr>
          <w:ilvl w:val="0"/>
          <w:numId w:val="1"/>
        </w:numPr>
        <w:rPr>
          <w:color w:val="000000"/>
          <w:szCs w:val="24"/>
        </w:rPr>
      </w:pPr>
      <w:r w:rsidRPr="0067460A">
        <w:rPr>
          <w:szCs w:val="24"/>
        </w:rPr>
        <w:t>Nagrinėjamoje byloje a</w:t>
      </w:r>
      <w:r w:rsidR="00A10939" w:rsidRPr="0067460A">
        <w:rPr>
          <w:szCs w:val="24"/>
        </w:rPr>
        <w:t xml:space="preserve">tsakovas </w:t>
      </w:r>
      <w:r w:rsidR="001D0D1F" w:rsidRPr="0067460A">
        <w:rPr>
          <w:szCs w:val="24"/>
        </w:rPr>
        <w:t>faktą</w:t>
      </w:r>
      <w:r w:rsidR="00A10939" w:rsidRPr="0067460A">
        <w:rPr>
          <w:szCs w:val="24"/>
        </w:rPr>
        <w:t xml:space="preserve">, kad </w:t>
      </w:r>
      <w:bookmarkStart w:id="7" w:name="_Hlk200447578"/>
      <w:r w:rsidR="00A10939" w:rsidRPr="0067460A">
        <w:rPr>
          <w:szCs w:val="24"/>
        </w:rPr>
        <w:t>ieškovas atleid</w:t>
      </w:r>
      <w:r w:rsidRPr="0067460A">
        <w:rPr>
          <w:szCs w:val="24"/>
        </w:rPr>
        <w:t>o</w:t>
      </w:r>
      <w:r w:rsidR="00A10939" w:rsidRPr="0067460A">
        <w:rPr>
          <w:szCs w:val="24"/>
        </w:rPr>
        <w:t xml:space="preserve"> jį nuo prievolės grąžinti 146</w:t>
      </w:r>
      <w:r w:rsidR="0056697D" w:rsidRPr="0067460A">
        <w:rPr>
          <w:szCs w:val="24"/>
        </w:rPr>
        <w:t> </w:t>
      </w:r>
      <w:r w:rsidR="00A10939" w:rsidRPr="0067460A">
        <w:rPr>
          <w:szCs w:val="24"/>
        </w:rPr>
        <w:t>258,10</w:t>
      </w:r>
      <w:r w:rsidR="0056697D" w:rsidRPr="0067460A">
        <w:rPr>
          <w:szCs w:val="24"/>
        </w:rPr>
        <w:t> </w:t>
      </w:r>
      <w:r w:rsidR="00A10939" w:rsidRPr="0067460A">
        <w:rPr>
          <w:szCs w:val="24"/>
        </w:rPr>
        <w:t xml:space="preserve">Eur paskolą įvykdymo, </w:t>
      </w:r>
      <w:bookmarkEnd w:id="7"/>
      <w:r w:rsidR="00F14E12" w:rsidRPr="0067460A">
        <w:rPr>
          <w:szCs w:val="24"/>
        </w:rPr>
        <w:t>be kita ko,</w:t>
      </w:r>
      <w:r w:rsidR="00A10939" w:rsidRPr="0067460A">
        <w:rPr>
          <w:szCs w:val="24"/>
        </w:rPr>
        <w:t xml:space="preserve"> </w:t>
      </w:r>
      <w:r w:rsidR="001D0D1F" w:rsidRPr="0067460A">
        <w:rPr>
          <w:szCs w:val="24"/>
        </w:rPr>
        <w:t xml:space="preserve">įrodinėjo </w:t>
      </w:r>
      <w:bookmarkStart w:id="8" w:name="_Hlk200445347"/>
      <w:r w:rsidR="00A10939" w:rsidRPr="0067460A">
        <w:rPr>
          <w:szCs w:val="24"/>
        </w:rPr>
        <w:t>rašytin</w:t>
      </w:r>
      <w:r w:rsidR="001D0D1F" w:rsidRPr="0067460A">
        <w:rPr>
          <w:szCs w:val="24"/>
        </w:rPr>
        <w:t>e</w:t>
      </w:r>
      <w:r w:rsidR="00A10939" w:rsidRPr="0067460A">
        <w:rPr>
          <w:szCs w:val="24"/>
        </w:rPr>
        <w:t xml:space="preserve"> </w:t>
      </w:r>
      <w:bookmarkStart w:id="9" w:name="_Hlk200444409"/>
      <w:r w:rsidR="00A10939" w:rsidRPr="0067460A">
        <w:rPr>
          <w:szCs w:val="24"/>
        </w:rPr>
        <w:t>2015 m. lapkričio 30 d. dovanojimo sutart</w:t>
      </w:r>
      <w:r w:rsidR="0078677B" w:rsidRPr="0067460A">
        <w:rPr>
          <w:szCs w:val="24"/>
        </w:rPr>
        <w:t>i</w:t>
      </w:r>
      <w:r w:rsidR="001D0D1F" w:rsidRPr="0067460A">
        <w:rPr>
          <w:szCs w:val="24"/>
        </w:rPr>
        <w:t>mi</w:t>
      </w:r>
      <w:r w:rsidRPr="0067460A">
        <w:rPr>
          <w:szCs w:val="24"/>
        </w:rPr>
        <w:t>.</w:t>
      </w:r>
      <w:bookmarkEnd w:id="9"/>
      <w:r w:rsidR="00A10939" w:rsidRPr="0067460A">
        <w:rPr>
          <w:szCs w:val="24"/>
        </w:rPr>
        <w:t xml:space="preserve"> </w:t>
      </w:r>
      <w:bookmarkEnd w:id="8"/>
      <w:r w:rsidR="00A10939" w:rsidRPr="0067460A">
        <w:rPr>
          <w:szCs w:val="24"/>
        </w:rPr>
        <w:t>Bylą nagrinėję teismai nustatė, kad 2015 m. lapkričio 30</w:t>
      </w:r>
      <w:r w:rsidR="0078677B" w:rsidRPr="0067460A">
        <w:rPr>
          <w:szCs w:val="24"/>
        </w:rPr>
        <w:t> </w:t>
      </w:r>
      <w:r w:rsidR="00A10939" w:rsidRPr="0067460A">
        <w:rPr>
          <w:szCs w:val="24"/>
        </w:rPr>
        <w:t xml:space="preserve">d. rašytinėje pinigų dovanojimo sutartyje nurodyta, </w:t>
      </w:r>
      <w:r w:rsidR="00FA3962" w:rsidRPr="0067460A">
        <w:rPr>
          <w:szCs w:val="24"/>
        </w:rPr>
        <w:t>jog</w:t>
      </w:r>
      <w:r w:rsidR="00A10939" w:rsidRPr="0067460A">
        <w:rPr>
          <w:szCs w:val="24"/>
        </w:rPr>
        <w:t xml:space="preserve"> ieškovas padovanoja savo broliui (atsakovui) </w:t>
      </w:r>
      <w:bookmarkStart w:id="10" w:name="_Hlk200438165"/>
      <w:r w:rsidR="00A10939" w:rsidRPr="0067460A">
        <w:rPr>
          <w:szCs w:val="24"/>
        </w:rPr>
        <w:t>146 258,10 Eur</w:t>
      </w:r>
      <w:bookmarkEnd w:id="10"/>
      <w:r w:rsidR="00A10939" w:rsidRPr="0067460A">
        <w:rPr>
          <w:szCs w:val="24"/>
        </w:rPr>
        <w:t xml:space="preserve">, o atsakovas dovaną iš savo brolio (ieškovo) priima. </w:t>
      </w:r>
      <w:r w:rsidR="005044DF" w:rsidRPr="0067460A">
        <w:rPr>
          <w:szCs w:val="24"/>
        </w:rPr>
        <w:t xml:space="preserve">Teismai nustatė ir tą faktą (ir šalys jo neginčija), kad pinigai pagal dovanojimo sutartį nebuvo perduoti. </w:t>
      </w:r>
      <w:r w:rsidR="00D5615C" w:rsidRPr="0067460A">
        <w:rPr>
          <w:szCs w:val="24"/>
        </w:rPr>
        <w:t xml:space="preserve">Bylą </w:t>
      </w:r>
      <w:r w:rsidR="002F07B2" w:rsidRPr="0067460A">
        <w:rPr>
          <w:szCs w:val="24"/>
        </w:rPr>
        <w:t>nagrinėję t</w:t>
      </w:r>
      <w:r w:rsidR="00D5615C" w:rsidRPr="0067460A">
        <w:rPr>
          <w:szCs w:val="24"/>
        </w:rPr>
        <w:t>eismai</w:t>
      </w:r>
      <w:r w:rsidR="002F07B2" w:rsidRPr="0067460A">
        <w:rPr>
          <w:szCs w:val="24"/>
        </w:rPr>
        <w:t xml:space="preserve">, iš esmės atsižvelgdami į aplinkybę, kad buvo </w:t>
      </w:r>
      <w:r w:rsidR="00A10939" w:rsidRPr="0067460A">
        <w:rPr>
          <w:szCs w:val="24"/>
        </w:rPr>
        <w:t xml:space="preserve">dovanojama </w:t>
      </w:r>
      <w:bookmarkStart w:id="11" w:name="_Hlk200444489"/>
      <w:r w:rsidR="00A10939" w:rsidRPr="0067460A">
        <w:rPr>
          <w:szCs w:val="24"/>
        </w:rPr>
        <w:t xml:space="preserve">146 258,10 Eur </w:t>
      </w:r>
      <w:bookmarkEnd w:id="11"/>
      <w:r w:rsidR="00A10939" w:rsidRPr="0067460A">
        <w:rPr>
          <w:szCs w:val="24"/>
        </w:rPr>
        <w:t xml:space="preserve">suma, </w:t>
      </w:r>
      <w:r w:rsidR="002F07B2" w:rsidRPr="0067460A">
        <w:rPr>
          <w:szCs w:val="24"/>
        </w:rPr>
        <w:t xml:space="preserve">dovanojimo sutartis buvo sudaryta rašytine forma, o pagal </w:t>
      </w:r>
      <w:r w:rsidR="00A10939" w:rsidRPr="0067460A">
        <w:rPr>
          <w:szCs w:val="24"/>
        </w:rPr>
        <w:t>CK 6.469 straipsnio 2 dal</w:t>
      </w:r>
      <w:r w:rsidR="002F07B2" w:rsidRPr="0067460A">
        <w:rPr>
          <w:szCs w:val="24"/>
        </w:rPr>
        <w:t>į</w:t>
      </w:r>
      <w:r w:rsidR="0027534F" w:rsidRPr="0067460A">
        <w:rPr>
          <w:szCs w:val="24"/>
        </w:rPr>
        <w:t xml:space="preserve"> </w:t>
      </w:r>
      <w:r w:rsidR="00A10939" w:rsidRPr="0067460A">
        <w:rPr>
          <w:szCs w:val="24"/>
        </w:rPr>
        <w:t>dovanojimo sutartis turėjo būti sudaryta notarine forma</w:t>
      </w:r>
      <w:r w:rsidR="002F07B2" w:rsidRPr="0067460A">
        <w:rPr>
          <w:szCs w:val="24"/>
        </w:rPr>
        <w:t xml:space="preserve">, kurios nesilaikant </w:t>
      </w:r>
      <w:r w:rsidR="00A10939" w:rsidRPr="0067460A">
        <w:rPr>
          <w:szCs w:val="24"/>
        </w:rPr>
        <w:t>dovanojimo sutartis laikytina negaliojančia dėl privalomos notarinės sandorio formos nesilaikymo (CK 1.93 straipsnio 1 dalis)</w:t>
      </w:r>
      <w:r w:rsidR="002F07B2" w:rsidRPr="0067460A">
        <w:rPr>
          <w:szCs w:val="24"/>
        </w:rPr>
        <w:t>, padarė išvadą, kad</w:t>
      </w:r>
      <w:r w:rsidR="00FA3962" w:rsidRPr="0067460A">
        <w:rPr>
          <w:szCs w:val="24"/>
        </w:rPr>
        <w:t>,</w:t>
      </w:r>
      <w:r w:rsidR="002F07B2" w:rsidRPr="0067460A">
        <w:rPr>
          <w:szCs w:val="24"/>
        </w:rPr>
        <w:t xml:space="preserve"> </w:t>
      </w:r>
      <w:r w:rsidR="00A10939" w:rsidRPr="0067460A">
        <w:t>net ir nustačius ieškovo valią atleisti atsakovą nuo prievolės grąžinti paskolą įvykdymo, atleidimo nuo prievolės įvykdymo</w:t>
      </w:r>
      <w:r w:rsidR="0056697D" w:rsidRPr="0067460A">
        <w:t>,</w:t>
      </w:r>
      <w:r w:rsidR="00A10939" w:rsidRPr="0067460A">
        <w:t xml:space="preserve"> (dovanojimo) sandoris negaliotų dėl įstatymuose nustatytos privalomos sandorio formos nesilaikymo.</w:t>
      </w:r>
      <w:r w:rsidR="002F07B2" w:rsidRPr="0067460A">
        <w:t xml:space="preserve"> Taigi, bylą nagrinėję teismai iš esmės rem</w:t>
      </w:r>
      <w:r w:rsidR="00FA3962" w:rsidRPr="0067460A">
        <w:t>damiesi</w:t>
      </w:r>
      <w:r w:rsidR="002F07B2" w:rsidRPr="0067460A">
        <w:t xml:space="preserve"> vien dovanojimo sutarties formos nesilaikymo pasekmėmis konstatavo, kad </w:t>
      </w:r>
      <w:r w:rsidR="0056697D" w:rsidRPr="0067460A">
        <w:t>atsakovas (</w:t>
      </w:r>
      <w:r w:rsidR="002F07B2" w:rsidRPr="0067460A">
        <w:t>skolininkas</w:t>
      </w:r>
      <w:r w:rsidR="0056697D" w:rsidRPr="0067460A">
        <w:t>)</w:t>
      </w:r>
      <w:r w:rsidR="002F07B2" w:rsidRPr="0067460A">
        <w:t xml:space="preserve"> neįrodė </w:t>
      </w:r>
      <w:r w:rsidR="008448A1" w:rsidRPr="0067460A">
        <w:t>savo</w:t>
      </w:r>
      <w:r w:rsidR="002F07B2" w:rsidRPr="0067460A">
        <w:t xml:space="preserve"> atleidimo nuo prievolės įvykdymo fakto. </w:t>
      </w:r>
    </w:p>
    <w:p w14:paraId="4387D895" w14:textId="565A2E74" w:rsidR="002F07B2" w:rsidRPr="0067460A" w:rsidRDefault="002F07B2" w:rsidP="000F7F31">
      <w:pPr>
        <w:pStyle w:val="Sraopastraipa1"/>
        <w:numPr>
          <w:ilvl w:val="0"/>
          <w:numId w:val="1"/>
        </w:numPr>
        <w:rPr>
          <w:color w:val="000000"/>
          <w:szCs w:val="24"/>
        </w:rPr>
      </w:pPr>
      <w:r w:rsidRPr="0067460A">
        <w:rPr>
          <w:szCs w:val="24"/>
        </w:rPr>
        <w:t xml:space="preserve">Teisėjų kolegijos vertinimu, </w:t>
      </w:r>
      <w:r w:rsidR="00DA1DE8" w:rsidRPr="0067460A">
        <w:rPr>
          <w:szCs w:val="24"/>
        </w:rPr>
        <w:t>n</w:t>
      </w:r>
      <w:r w:rsidRPr="0067460A">
        <w:rPr>
          <w:szCs w:val="24"/>
        </w:rPr>
        <w:t>urodyta dovanojimo sutartimi ir faktine aplinkybe, kad pinigai pagal dovanojimo sutartį nebuvo perduoti, kartu su kitais byloje pateiktais įrodymais atsakovas įrodinėja ne dovanojimo sutarties, kuri</w:t>
      </w:r>
      <w:r w:rsidR="00DA1DE8" w:rsidRPr="0067460A">
        <w:rPr>
          <w:szCs w:val="24"/>
        </w:rPr>
        <w:t xml:space="preserve">os objektas būtų </w:t>
      </w:r>
      <w:r w:rsidRPr="0067460A">
        <w:rPr>
          <w:szCs w:val="24"/>
        </w:rPr>
        <w:t>skolinink</w:t>
      </w:r>
      <w:r w:rsidR="00DA1DE8" w:rsidRPr="0067460A">
        <w:rPr>
          <w:szCs w:val="24"/>
        </w:rPr>
        <w:t>o</w:t>
      </w:r>
      <w:r w:rsidRPr="0067460A">
        <w:rPr>
          <w:szCs w:val="24"/>
        </w:rPr>
        <w:t xml:space="preserve"> atlei</w:t>
      </w:r>
      <w:r w:rsidR="00DA1DE8" w:rsidRPr="0067460A">
        <w:rPr>
          <w:szCs w:val="24"/>
        </w:rPr>
        <w:t>dimas</w:t>
      </w:r>
      <w:r w:rsidRPr="0067460A">
        <w:rPr>
          <w:szCs w:val="24"/>
        </w:rPr>
        <w:t xml:space="preserve"> nuo prievolės </w:t>
      </w:r>
      <w:r w:rsidRPr="0067460A">
        <w:rPr>
          <w:szCs w:val="24"/>
        </w:rPr>
        <w:lastRenderedPageBreak/>
        <w:t xml:space="preserve">įvykdymo, sudarymo faktą, </w:t>
      </w:r>
      <w:r w:rsidR="008448A1" w:rsidRPr="0067460A">
        <w:rPr>
          <w:szCs w:val="24"/>
        </w:rPr>
        <w:t>o</w:t>
      </w:r>
      <w:r w:rsidRPr="0067460A">
        <w:rPr>
          <w:szCs w:val="24"/>
        </w:rPr>
        <w:t xml:space="preserve"> kreditoriaus </w:t>
      </w:r>
      <w:r w:rsidR="00F9621C" w:rsidRPr="0067460A">
        <w:rPr>
          <w:szCs w:val="24"/>
        </w:rPr>
        <w:t xml:space="preserve">vienašalio </w:t>
      </w:r>
      <w:r w:rsidRPr="0067460A">
        <w:rPr>
          <w:szCs w:val="24"/>
        </w:rPr>
        <w:t xml:space="preserve">pareiškimo apie skolininko atleidimą nuo prievolės įvykdymo (vienašalio sandorio sudarymo) faktą. </w:t>
      </w:r>
      <w:r w:rsidR="0027534F" w:rsidRPr="0067460A">
        <w:rPr>
          <w:szCs w:val="24"/>
        </w:rPr>
        <w:t xml:space="preserve">Kaip minėta pirmiau, </w:t>
      </w:r>
      <w:r w:rsidR="0027534F" w:rsidRPr="0067460A">
        <w:t>kreditoriaus valia atleisti skolininką nuo prievolės įvykdymo gali būti išreikšta bet kokia forma; įstatymas nenustato specialios</w:t>
      </w:r>
      <w:r w:rsidR="00F9621C" w:rsidRPr="0067460A">
        <w:t xml:space="preserve"> </w:t>
      </w:r>
      <w:r w:rsidR="0027534F" w:rsidRPr="0067460A">
        <w:rPr>
          <w:szCs w:val="24"/>
        </w:rPr>
        <w:t xml:space="preserve">kreditoriaus </w:t>
      </w:r>
      <w:r w:rsidR="00F9621C" w:rsidRPr="0067460A">
        <w:rPr>
          <w:szCs w:val="24"/>
        </w:rPr>
        <w:t xml:space="preserve">vienašalio </w:t>
      </w:r>
      <w:r w:rsidR="0027534F" w:rsidRPr="0067460A">
        <w:rPr>
          <w:szCs w:val="24"/>
        </w:rPr>
        <w:t>pareiškim</w:t>
      </w:r>
      <w:r w:rsidR="00FA3962" w:rsidRPr="0067460A">
        <w:rPr>
          <w:szCs w:val="24"/>
        </w:rPr>
        <w:t>o</w:t>
      </w:r>
      <w:r w:rsidR="0027534F" w:rsidRPr="0067460A">
        <w:rPr>
          <w:szCs w:val="24"/>
        </w:rPr>
        <w:t xml:space="preserve"> (vienašali</w:t>
      </w:r>
      <w:r w:rsidR="00FA3962" w:rsidRPr="0067460A">
        <w:rPr>
          <w:szCs w:val="24"/>
        </w:rPr>
        <w:t>o</w:t>
      </w:r>
      <w:r w:rsidR="0027534F" w:rsidRPr="0067460A">
        <w:rPr>
          <w:szCs w:val="24"/>
        </w:rPr>
        <w:t xml:space="preserve"> sandori</w:t>
      </w:r>
      <w:r w:rsidR="00FA3962" w:rsidRPr="0067460A">
        <w:rPr>
          <w:szCs w:val="24"/>
        </w:rPr>
        <w:t>o</w:t>
      </w:r>
      <w:r w:rsidR="0027534F" w:rsidRPr="0067460A">
        <w:rPr>
          <w:szCs w:val="24"/>
        </w:rPr>
        <w:t>)</w:t>
      </w:r>
      <w:r w:rsidR="00FA3962" w:rsidRPr="0067460A">
        <w:rPr>
          <w:szCs w:val="24"/>
        </w:rPr>
        <w:t xml:space="preserve"> formos</w:t>
      </w:r>
      <w:r w:rsidR="0027534F" w:rsidRPr="0067460A">
        <w:rPr>
          <w:szCs w:val="24"/>
        </w:rPr>
        <w:t xml:space="preserve">. </w:t>
      </w:r>
      <w:r w:rsidR="006B2271" w:rsidRPr="0067460A">
        <w:rPr>
          <w:szCs w:val="24"/>
        </w:rPr>
        <w:t xml:space="preserve">Tai reiškia, kad </w:t>
      </w:r>
      <w:r w:rsidR="0056697D" w:rsidRPr="0067460A">
        <w:rPr>
          <w:szCs w:val="24"/>
        </w:rPr>
        <w:t xml:space="preserve">ieškovo </w:t>
      </w:r>
      <w:r w:rsidR="0027534F" w:rsidRPr="0067460A">
        <w:t xml:space="preserve">valia atleisti </w:t>
      </w:r>
      <w:r w:rsidR="0056697D" w:rsidRPr="0067460A">
        <w:t>atsakovą</w:t>
      </w:r>
      <w:r w:rsidR="0027534F" w:rsidRPr="0067460A">
        <w:t xml:space="preserve"> nuo prievolės grąžinti skolą galėjo būti išreikšta bet kokia forma (žodžiu, raštu, konkliudentiniais veiksmais ir pan.) ir atsakovas šį faktą galėjo įrodinėti visomis įrodinėjimo priemonėmis, nurodytomis CPK 177 straipsnio 2 daly</w:t>
      </w:r>
      <w:r w:rsidR="00642091" w:rsidRPr="0067460A">
        <w:t>j</w:t>
      </w:r>
      <w:r w:rsidR="0027534F" w:rsidRPr="0067460A">
        <w:t xml:space="preserve">e. </w:t>
      </w:r>
      <w:r w:rsidR="00BD4F94" w:rsidRPr="0067460A">
        <w:t>N</w:t>
      </w:r>
      <w:r w:rsidR="003D2787" w:rsidRPr="0067460A">
        <w:t xml:space="preserve">agrinėjamoje byloje </w:t>
      </w:r>
      <w:r w:rsidR="0027534F" w:rsidRPr="0067460A">
        <w:t>nustatant</w:t>
      </w:r>
      <w:r w:rsidR="0027534F" w:rsidRPr="0067460A">
        <w:rPr>
          <w:szCs w:val="24"/>
        </w:rPr>
        <w:t xml:space="preserve">, ar </w:t>
      </w:r>
      <w:r w:rsidR="0056697D" w:rsidRPr="0067460A">
        <w:rPr>
          <w:szCs w:val="24"/>
        </w:rPr>
        <w:t xml:space="preserve">ieškovas </w:t>
      </w:r>
      <w:r w:rsidR="0027534F" w:rsidRPr="0067460A">
        <w:rPr>
          <w:szCs w:val="24"/>
        </w:rPr>
        <w:t xml:space="preserve">atleido </w:t>
      </w:r>
      <w:r w:rsidR="0056697D" w:rsidRPr="0067460A">
        <w:rPr>
          <w:szCs w:val="24"/>
        </w:rPr>
        <w:t xml:space="preserve">atsakovą </w:t>
      </w:r>
      <w:r w:rsidR="0027534F" w:rsidRPr="0067460A">
        <w:rPr>
          <w:szCs w:val="24"/>
        </w:rPr>
        <w:t>nuo prievolės grąžinti 146 258,10 Eur paskolą įvykdymo</w:t>
      </w:r>
      <w:r w:rsidR="00BD4F94" w:rsidRPr="0067460A">
        <w:rPr>
          <w:szCs w:val="24"/>
        </w:rPr>
        <w:t xml:space="preserve"> vienašalio sandorio pagrindu</w:t>
      </w:r>
      <w:r w:rsidR="0027534F" w:rsidRPr="0067460A">
        <w:rPr>
          <w:szCs w:val="24"/>
        </w:rPr>
        <w:t xml:space="preserve">, </w:t>
      </w:r>
      <w:r w:rsidR="003D2787" w:rsidRPr="0067460A">
        <w:rPr>
          <w:szCs w:val="24"/>
        </w:rPr>
        <w:t>d</w:t>
      </w:r>
      <w:r w:rsidR="00FA7A0F" w:rsidRPr="0067460A">
        <w:rPr>
          <w:szCs w:val="24"/>
        </w:rPr>
        <w:t>o</w:t>
      </w:r>
      <w:r w:rsidR="003D2787" w:rsidRPr="0067460A">
        <w:rPr>
          <w:szCs w:val="24"/>
        </w:rPr>
        <w:t xml:space="preserve">vanojimo sutarties formos nesilaikymas ir šio nesilaikymo pasekmių taikymas nėra </w:t>
      </w:r>
      <w:r w:rsidR="00BD4F94" w:rsidRPr="0067460A">
        <w:rPr>
          <w:szCs w:val="24"/>
        </w:rPr>
        <w:t>teisiškai reikšmingas, o</w:t>
      </w:r>
      <w:r w:rsidR="003D2787" w:rsidRPr="0067460A">
        <w:rPr>
          <w:szCs w:val="24"/>
        </w:rPr>
        <w:t xml:space="preserve"> </w:t>
      </w:r>
      <w:r w:rsidR="0027534F" w:rsidRPr="0067460A">
        <w:rPr>
          <w:szCs w:val="24"/>
        </w:rPr>
        <w:t>rašytinė 2015</w:t>
      </w:r>
      <w:r w:rsidR="00FA3962" w:rsidRPr="0067460A">
        <w:rPr>
          <w:szCs w:val="24"/>
        </w:rPr>
        <w:t> </w:t>
      </w:r>
      <w:r w:rsidR="0027534F" w:rsidRPr="0067460A">
        <w:rPr>
          <w:szCs w:val="24"/>
        </w:rPr>
        <w:t>m. lapkričio 30</w:t>
      </w:r>
      <w:r w:rsidR="0056697D" w:rsidRPr="0067460A">
        <w:rPr>
          <w:szCs w:val="24"/>
        </w:rPr>
        <w:t> </w:t>
      </w:r>
      <w:r w:rsidR="0027534F" w:rsidRPr="0067460A">
        <w:rPr>
          <w:szCs w:val="24"/>
        </w:rPr>
        <w:t xml:space="preserve">d. dovanojimo sutartis, kurioje nurodyta, kad ieškovas padovanojo atsakovui 146 258,10 Eur, turėjo būti vertinama kaip rašytinis įrodymas </w:t>
      </w:r>
      <w:r w:rsidR="00796603" w:rsidRPr="0067460A">
        <w:rPr>
          <w:szCs w:val="24"/>
        </w:rPr>
        <w:t xml:space="preserve">kartu </w:t>
      </w:r>
      <w:r w:rsidR="0027534F" w:rsidRPr="0067460A">
        <w:rPr>
          <w:szCs w:val="24"/>
        </w:rPr>
        <w:t>su kitais įrodymais.</w:t>
      </w:r>
      <w:r w:rsidR="0027534F" w:rsidRPr="0067460A">
        <w:t xml:space="preserve"> </w:t>
      </w:r>
      <w:r w:rsidR="000F7F31" w:rsidRPr="0067460A">
        <w:t xml:space="preserve">Bylą nagrinėję teismai, netinkamai pritaikę CK 6.129 straipsnio nuostatas ir, remdamiesi iš esmės vien dovanojimo sutarties formos nesilaikymo pasekmėmis, konstatavę, kad atsakovas (skolininkas) neįrodė savo atleidimo nuo prievolės įvykdymo fakto, galimai netinkamai nustatė šį faktą. </w:t>
      </w:r>
    </w:p>
    <w:p w14:paraId="319792BB" w14:textId="217283C6" w:rsidR="0046009A" w:rsidRPr="0067460A" w:rsidRDefault="0046009A" w:rsidP="00E10200">
      <w:pPr>
        <w:pStyle w:val="Sraopastraipa"/>
        <w:numPr>
          <w:ilvl w:val="0"/>
          <w:numId w:val="1"/>
        </w:numPr>
        <w:suppressAutoHyphens/>
        <w:spacing w:after="120" w:line="240" w:lineRule="auto"/>
        <w:contextualSpacing w:val="0"/>
        <w:jc w:val="both"/>
        <w:rPr>
          <w:sz w:val="24"/>
          <w:szCs w:val="24"/>
        </w:rPr>
      </w:pPr>
      <w:r w:rsidRPr="0067460A">
        <w:rPr>
          <w:rFonts w:ascii="Times New Roman" w:hAnsi="Times New Roman"/>
          <w:color w:val="000000"/>
          <w:sz w:val="24"/>
          <w:szCs w:val="24"/>
          <w:shd w:val="clear" w:color="auto" w:fill="FFFFFF"/>
        </w:rPr>
        <w:t>Kasacinio teismo praktikoje įtvirtinta, kad teismas šalies įrodinėjamas tarp šalių susiklosčiusias ir į bylos įrodinėjimo dalyką patenkančias faktines aplinkybes gali konstatuoti tik pasiekęs tam tikrą įsitikinimo laipsnį. Konkretų įsitikinimo laipsnį, leidžiantį konstatuoti šalių įrodinėjamas faktines aplinkybes, nustato civiliniame procese taikomas įrodinėjimo standartas. CPK 176</w:t>
      </w:r>
      <w:r w:rsidR="00FA7A0F" w:rsidRPr="0067460A">
        <w:rPr>
          <w:rFonts w:ascii="Times New Roman" w:hAnsi="Times New Roman"/>
          <w:color w:val="000000"/>
          <w:sz w:val="24"/>
          <w:szCs w:val="24"/>
          <w:shd w:val="clear" w:color="auto" w:fill="FFFFFF"/>
        </w:rPr>
        <w:t> </w:t>
      </w:r>
      <w:r w:rsidRPr="0067460A">
        <w:rPr>
          <w:rFonts w:ascii="Times New Roman" w:hAnsi="Times New Roman"/>
          <w:color w:val="000000"/>
          <w:sz w:val="24"/>
          <w:szCs w:val="24"/>
          <w:shd w:val="clear" w:color="auto" w:fill="FFFFFF"/>
        </w:rPr>
        <w:t>straipsnio 1 dalyje nustatyta, kad įrodinėjimo tikslas – teismo įsitikinimas, pagrįstas byloje esančių įrodymų tyrimu ir vertinimu, kad tam tikros aplinkybės, susijusios su ginčo dalyku, egzistuoja arba neegzistuoja. Lietuvos civiliniame procese yra taikomas pagrįsto įsitikinimo standartas, kuris reikalauja, kad teisėjas būtų pagrįstai ir asmeniškai įsitikinęs dėl bylos faktinių aplinkybių. Pagrįstas įsitikinimas formuoja teisėjo vidinį tikrumą dėl bylos faktų. Šis standartas nereikalauja pašalinti visas abejones dėl bylos faktinių aplinkybių – teisėjas privalo turėti tokio laipsnio tikrumą, kuris tik pašalina esmines abejones, abejonių visiškai nepanaikindamas (žr. Lietuvos Aukščiausiojo Teismo 2024 m. vasario 8 d. nutarties civilinėje byloje Nr. e3K-3-9-1075/2024 28 punktą).</w:t>
      </w:r>
    </w:p>
    <w:p w14:paraId="26B66D9A" w14:textId="43548224" w:rsidR="006C4412" w:rsidRPr="0067460A" w:rsidRDefault="0046009A" w:rsidP="006C4412">
      <w:pPr>
        <w:numPr>
          <w:ilvl w:val="0"/>
          <w:numId w:val="1"/>
        </w:numPr>
        <w:suppressAutoHyphens/>
        <w:spacing w:after="120"/>
        <w:jc w:val="both"/>
      </w:pPr>
      <w:r w:rsidRPr="0067460A">
        <w:rPr>
          <w:color w:val="000000"/>
          <w:shd w:val="clear" w:color="auto" w:fill="FFFFFF"/>
        </w:rPr>
        <w:t>Formuodamas teismų praktiką dėl CPK normų, reglamentuojančių įrodinėjimą ir įrodymų vertinimą, aiškinimo ir taikymo, kasacinis teismas yra ne kartą pažymėjęs, kad įrodymų vertinimas pagal CPK 185 straipsnį reiškia, jog bet kokios ginčui išspręsti reikšmingos informacijos įrodomąją vertę nustato teismas pagal vidinį savo įsitikinimą, pagrįstą visapusišku ir objektyviu aplinkybių, kurios buvo įrodinėjamos proceso metu, išnagrinėjimu, vadovaudamasis įstatymais. Teismas turi įvertinti ne tik kiekvieno įrodymo įrodomąją reikšmę, bet ir įrodymų visetą, ir tik iš įrodymų visumos daryti išvadas apie tam tikrų įrodinėjimo dalyku konkrečioje byloje esančių faktų buvimą ar nebuvimą (žr., pvz., Lietuvos Aukščiausiojo Teismo 2024 m. gegužės 28 d. nutarties civilinėje byloje Nr. e3K-3-74-381/2024 106 punktą).</w:t>
      </w:r>
      <w:r w:rsidR="00FA3962" w:rsidRPr="0067460A">
        <w:rPr>
          <w:color w:val="000000"/>
          <w:shd w:val="clear" w:color="auto" w:fill="FFFFFF"/>
        </w:rPr>
        <w:t xml:space="preserve"> </w:t>
      </w:r>
      <w:r w:rsidR="006C4412" w:rsidRPr="0067460A">
        <w:t>Vertindamas įrodymų visetą, teismas turi įsitikinti, kad pakanka duomenų išvadai, jog tam tikri faktai egzistavo arba neegzistavo, kad nėra esminių prieštaravimų, paneigiančių tokias išvadas (žr., pvz., Lietuvos Aukščiausiojo Teismo 2010 m. kovo 30 d. nutartį civilinėje byloje Nr. 3K-3-139/2010; ir kt.). Įrodinėjimo ir įrodymų vertinimo taisyklės pagal įstatymą nereikalauja, kad visi prieštaravimai būtų pašalinti (žr., pvz., Lietuvos Aukščiausiojo Teismo 2019 m. vasario 14 d. nutarties civilinėje byloje Nr. e3K-3-42-684/2019 30 punktą). Faktą galima pripažinti įrodytu, jeigu byloje esančių įrodymų tyrimo ir vertinimo pagrindu susiformuoja teismo įsitikinimas, kad tam tikros aplinkybės, susijusios su ginčo dalyku, egzistuoja arba neegzistuoja (CPK 176 straipsnio 1 dalis) (žr., pvz., Lietuvos Aukščiausiojo Teismo 2016 m. gruodžio 29 d. nutarties civilinėje byloje Nr.</w:t>
      </w:r>
      <w:r w:rsidR="00FA3962" w:rsidRPr="0067460A">
        <w:t> </w:t>
      </w:r>
      <w:r w:rsidR="006C4412" w:rsidRPr="0067460A">
        <w:t xml:space="preserve">3K-3-561-378/2016 23 punktą). </w:t>
      </w:r>
    </w:p>
    <w:p w14:paraId="66B8EBF7" w14:textId="741D66AD" w:rsidR="00463B1D" w:rsidRPr="0067460A" w:rsidRDefault="00796603" w:rsidP="00303305">
      <w:pPr>
        <w:numPr>
          <w:ilvl w:val="0"/>
          <w:numId w:val="1"/>
        </w:numPr>
        <w:suppressAutoHyphens/>
        <w:spacing w:after="120"/>
        <w:ind w:left="357" w:hanging="357"/>
        <w:jc w:val="both"/>
        <w:rPr>
          <w:color w:val="000000"/>
        </w:rPr>
      </w:pPr>
      <w:r w:rsidRPr="0067460A">
        <w:t>Teisėjų kolegija</w:t>
      </w:r>
      <w:r w:rsidR="00FA3962" w:rsidRPr="0067460A">
        <w:t>,</w:t>
      </w:r>
      <w:r w:rsidRPr="0067460A">
        <w:t xml:space="preserve"> a</w:t>
      </w:r>
      <w:r w:rsidR="00CA5FCC" w:rsidRPr="0067460A">
        <w:t>tsižvelg</w:t>
      </w:r>
      <w:r w:rsidRPr="0067460A">
        <w:t>dama</w:t>
      </w:r>
      <w:r w:rsidR="00CA5FCC" w:rsidRPr="0067460A">
        <w:t xml:space="preserve"> į </w:t>
      </w:r>
      <w:r w:rsidRPr="0067460A">
        <w:t xml:space="preserve">nurodytą </w:t>
      </w:r>
      <w:r w:rsidR="00CA5FCC" w:rsidRPr="0067460A">
        <w:t xml:space="preserve">kasacinio teismo praktiką, </w:t>
      </w:r>
      <w:r w:rsidRPr="0067460A">
        <w:t xml:space="preserve">daro išvadą, kad siekdami nustatyti, ar ieškovas aiškiai ir nedviprasmiškai išreiškė valią atleisti atsakovą nuo prievolės grąžinti 146 258,10 Eur paskolą įvykdymo, </w:t>
      </w:r>
      <w:r w:rsidR="006C4412" w:rsidRPr="0067460A">
        <w:t xml:space="preserve">bylą nagrinėję teismai </w:t>
      </w:r>
      <w:r w:rsidR="00CA5FCC" w:rsidRPr="0067460A">
        <w:t xml:space="preserve">turėjo įvertinti </w:t>
      </w:r>
      <w:r w:rsidR="006C4412" w:rsidRPr="0067460A">
        <w:t>įrodymų visum</w:t>
      </w:r>
      <w:r w:rsidR="00CA5FCC" w:rsidRPr="0067460A">
        <w:t>ą</w:t>
      </w:r>
      <w:r w:rsidRPr="0067460A">
        <w:t xml:space="preserve"> (</w:t>
      </w:r>
      <w:r w:rsidR="00BC7168" w:rsidRPr="0067460A">
        <w:t>rašytin</w:t>
      </w:r>
      <w:r w:rsidR="00E94E70" w:rsidRPr="0067460A">
        <w:t>ę</w:t>
      </w:r>
      <w:r w:rsidR="00BC7168" w:rsidRPr="0067460A">
        <w:t xml:space="preserve"> 2015 m. lapkričio 30 d. dovanojimo sutart</w:t>
      </w:r>
      <w:r w:rsidR="00E94E70" w:rsidRPr="0067460A">
        <w:t>į</w:t>
      </w:r>
      <w:r w:rsidR="00BC7168" w:rsidRPr="0067460A">
        <w:t>, buhalterinės apskaitos duomen</w:t>
      </w:r>
      <w:r w:rsidR="00E94E70" w:rsidRPr="0067460A">
        <w:t>is</w:t>
      </w:r>
      <w:r w:rsidR="00BC7168" w:rsidRPr="0067460A">
        <w:t xml:space="preserve">, liudytojų </w:t>
      </w:r>
      <w:r w:rsidR="00BC7168" w:rsidRPr="0067460A">
        <w:lastRenderedPageBreak/>
        <w:t>parodym</w:t>
      </w:r>
      <w:r w:rsidR="00E94E70" w:rsidRPr="0067460A">
        <w:t>us</w:t>
      </w:r>
      <w:r w:rsidR="00BC7168" w:rsidRPr="0067460A">
        <w:t xml:space="preserve"> ir kit</w:t>
      </w:r>
      <w:r w:rsidR="00E94E70" w:rsidRPr="0067460A">
        <w:t>us</w:t>
      </w:r>
      <w:r w:rsidR="00BC7168" w:rsidRPr="0067460A">
        <w:t xml:space="preserve"> įrodym</w:t>
      </w:r>
      <w:r w:rsidR="00E94E70" w:rsidRPr="0067460A">
        <w:t>us</w:t>
      </w:r>
      <w:bookmarkStart w:id="12" w:name="_Hlk200955977"/>
      <w:r w:rsidR="00CA5FCC" w:rsidRPr="0067460A">
        <w:t>)</w:t>
      </w:r>
      <w:bookmarkStart w:id="13" w:name="_Hlk200484458"/>
      <w:bookmarkStart w:id="14" w:name="_Hlk200484476"/>
      <w:r w:rsidR="002A3A0E" w:rsidRPr="0067460A">
        <w:t>.</w:t>
      </w:r>
      <w:r w:rsidR="001E4ABB" w:rsidRPr="0067460A">
        <w:t xml:space="preserve"> </w:t>
      </w:r>
      <w:bookmarkEnd w:id="12"/>
      <w:r w:rsidR="00314375" w:rsidRPr="0067460A">
        <w:rPr>
          <w:color w:val="000000"/>
        </w:rPr>
        <w:t xml:space="preserve">Teisėjų kolegija sutinka su bylą nagrinėjusių teismų išvada, kad </w:t>
      </w:r>
      <w:r w:rsidR="00314375" w:rsidRPr="0067460A">
        <w:t>vien atsakovui suteiktos paskolos sumos ir dovanojimo sutarties sumos atitikimo, kai ieškovas ginčija atleidęs atsakovą nuo prievolės įvykdymo, nepakanka padaryti išvadoms, jog atsakovas yra aiškiai ir nedviprasmiškai atleistas nuo prievolės įvykdymo ieškovui. Vis dėlto teisėjų kolegija pažymi, kad ši</w:t>
      </w:r>
      <w:r w:rsidR="00CA7B75" w:rsidRPr="0067460A">
        <w:t>s</w:t>
      </w:r>
      <w:r w:rsidR="00314375" w:rsidRPr="0067460A">
        <w:t xml:space="preserve"> </w:t>
      </w:r>
      <w:r w:rsidR="00CA7B75" w:rsidRPr="0067460A">
        <w:t>faktas</w:t>
      </w:r>
      <w:r w:rsidR="00314375" w:rsidRPr="0067460A">
        <w:t xml:space="preserve"> turi būti vertinama</w:t>
      </w:r>
      <w:r w:rsidR="00CA7B75" w:rsidRPr="0067460A">
        <w:t>s</w:t>
      </w:r>
      <w:r w:rsidR="00314375" w:rsidRPr="0067460A">
        <w:t xml:space="preserve"> kartu su kit</w:t>
      </w:r>
      <w:r w:rsidR="00CA7B75" w:rsidRPr="0067460A">
        <w:t>ais</w:t>
      </w:r>
      <w:r w:rsidR="00314375" w:rsidRPr="0067460A">
        <w:t xml:space="preserve"> byloje nustatyt</w:t>
      </w:r>
      <w:r w:rsidR="00CA7B75" w:rsidRPr="0067460A">
        <w:t>ais</w:t>
      </w:r>
      <w:r w:rsidR="00314375" w:rsidRPr="0067460A">
        <w:t xml:space="preserve"> </w:t>
      </w:r>
      <w:r w:rsidR="00CA7B75" w:rsidRPr="0067460A">
        <w:t>faktais</w:t>
      </w:r>
      <w:r w:rsidR="00314375" w:rsidRPr="0067460A">
        <w:t xml:space="preserve"> ir tik tuomet, įvertinus įrodymų vis</w:t>
      </w:r>
      <w:r w:rsidR="00606DA2" w:rsidRPr="0067460A">
        <w:t>umą</w:t>
      </w:r>
      <w:r w:rsidR="00314375" w:rsidRPr="0067460A">
        <w:t>, padaroma išvada, ar atsakov</w:t>
      </w:r>
      <w:r w:rsidR="00606DA2" w:rsidRPr="0067460A">
        <w:t>as</w:t>
      </w:r>
      <w:r w:rsidR="00314375" w:rsidRPr="0067460A">
        <w:t xml:space="preserve"> įrodė, kad </w:t>
      </w:r>
      <w:r w:rsidR="00606DA2" w:rsidRPr="0067460A">
        <w:t xml:space="preserve">ieškovas </w:t>
      </w:r>
      <w:r w:rsidR="00314375" w:rsidRPr="0067460A">
        <w:t xml:space="preserve">jį aiškiai ir nedviprasmiškai atleido nuo prievolės įvykdymo. </w:t>
      </w:r>
      <w:r w:rsidR="000F7F31" w:rsidRPr="0067460A">
        <w:t xml:space="preserve">Teisėjų kolegija taip pat pažymi, kad apeliacinės instancijos teismas nepagrįstai atsisakė vertinti </w:t>
      </w:r>
      <w:r w:rsidR="00E44DB8">
        <w:t xml:space="preserve">ūkininkų ūkių </w:t>
      </w:r>
      <w:r w:rsidR="000F7F31" w:rsidRPr="0067460A">
        <w:t xml:space="preserve">buhalterinės apskaitos duomenis, padarydamas išvadą, </w:t>
      </w:r>
      <w:r w:rsidR="00F9621C" w:rsidRPr="0067460A">
        <w:t>jog</w:t>
      </w:r>
      <w:r w:rsidR="000F7F31" w:rsidRPr="0067460A">
        <w:t xml:space="preserve"> paskolos teisiniai santykiai susiklostė tarp ieškovo ir atsakovo, t. y. tarp fizinių asmenų, nes apeliacinės instancijos teismas, pažeisdamas proceso teisės normas, savo išvados neargumentavo ir nenurodė įrodymų, kuriais grindžia savo išvadą, atsižvelgiant į tai, kad ši išvada prieštarauja abiejų šalių pripažintam faktui, jog paskolą suteikė ieškovas kaip ūkininkas atsakovui kaip ūkininkui, ir pirmosios instancijos teismo nustatytai aplinkybei, kad ieškovas kaip ūkininkas suteikė paskolą atsakovui (CPK 331 straipsnio 4 dalis).</w:t>
      </w:r>
    </w:p>
    <w:bookmarkEnd w:id="13"/>
    <w:bookmarkEnd w:id="14"/>
    <w:p w14:paraId="356C0ACC" w14:textId="506D56FA" w:rsidR="00397A35" w:rsidRPr="0067460A" w:rsidRDefault="006D1CCA" w:rsidP="0082011B">
      <w:pPr>
        <w:numPr>
          <w:ilvl w:val="0"/>
          <w:numId w:val="1"/>
        </w:numPr>
        <w:suppressAutoHyphens/>
        <w:spacing w:after="120"/>
        <w:jc w:val="both"/>
      </w:pPr>
      <w:r w:rsidRPr="0067460A">
        <w:t>Apibendrindama tai</w:t>
      </w:r>
      <w:r w:rsidR="008448A1" w:rsidRPr="0067460A">
        <w:t>,</w:t>
      </w:r>
      <w:r w:rsidRPr="0067460A">
        <w:t xml:space="preserve"> kas išdėstyta, teisėjų kolegija konstatuoja, kad teismai netinkamai aiškino ir taikė teisės normas, reglamentuojančias atleidimą nuo prievolės įvykdymo, </w:t>
      </w:r>
      <w:r w:rsidR="00397A35" w:rsidRPr="0067460A">
        <w:t>pažei</w:t>
      </w:r>
      <w:r w:rsidR="00314375" w:rsidRPr="0067460A">
        <w:t>dė</w:t>
      </w:r>
      <w:r w:rsidR="00397A35" w:rsidRPr="0067460A">
        <w:t xml:space="preserve"> proceso teisės normas dėl įrodymų tyrimo ir vertinimo, </w:t>
      </w:r>
      <w:r w:rsidR="00314375" w:rsidRPr="0067460A">
        <w:t xml:space="preserve">todėl galimai </w:t>
      </w:r>
      <w:r w:rsidRPr="0067460A">
        <w:t xml:space="preserve">tinkamai nenustatė, </w:t>
      </w:r>
      <w:bookmarkStart w:id="15" w:name="_Hlk200546604"/>
      <w:r w:rsidRPr="0067460A">
        <w:t>ar ieškovas atleido atsakovą nuo prievolės grąžinti 146</w:t>
      </w:r>
      <w:r w:rsidR="00397A35" w:rsidRPr="0067460A">
        <w:t> </w:t>
      </w:r>
      <w:r w:rsidRPr="0067460A">
        <w:t>258,10</w:t>
      </w:r>
      <w:r w:rsidR="00397A35" w:rsidRPr="0067460A">
        <w:t> </w:t>
      </w:r>
      <w:r w:rsidRPr="0067460A">
        <w:t xml:space="preserve">Eur paskolą įvykdymo. </w:t>
      </w:r>
      <w:bookmarkEnd w:id="15"/>
      <w:r w:rsidR="003D2787" w:rsidRPr="0067460A">
        <w:t xml:space="preserve">Šis klausimas yra fakto klausimas ir jis </w:t>
      </w:r>
      <w:r w:rsidRPr="0067460A">
        <w:t>negali būti išspręst</w:t>
      </w:r>
      <w:r w:rsidR="003D2787" w:rsidRPr="0067460A">
        <w:t>as</w:t>
      </w:r>
      <w:r w:rsidRPr="0067460A">
        <w:t xml:space="preserve"> kasaciniame teisme, nes, pagal CPK 353 straipsnio 1 dalį, kasacinis teismas nagrinėja teisės klausimus, o faktinių aplinkybių nustatymas priklauso pirmosios ir apeliacinės instancijos teismų kompetencijai. Dėl nurodytų priežasčių apeliacinės instancijos teismo nutartis naikintina ir byla perduodama iš naujo nagrinėti apeliacinės instancijos teismui, turinčiam teisę spręsti tiek fakto, tiek teisės klausimus (CPK 359 straipsnio 1 dalies 5</w:t>
      </w:r>
      <w:r w:rsidR="00FA7A0F" w:rsidRPr="0067460A">
        <w:t> </w:t>
      </w:r>
      <w:r w:rsidRPr="0067460A">
        <w:t>punktas).</w:t>
      </w:r>
      <w:r w:rsidR="00397A35" w:rsidRPr="0067460A">
        <w:t xml:space="preserve"> Iš naujo bylą nagrinėsiantis apeliacinės instancijos teismas turi įvertinti visus byloje esančius įrodymus (rašytinę 2015 m. lapkričio 30 d. dovanojimo sutartį, buhalterinės apskaitos duomenis, liudytojų parodymus ir kitus įrodymus)</w:t>
      </w:r>
      <w:r w:rsidR="00314375" w:rsidRPr="0067460A">
        <w:t xml:space="preserve"> ir tuomet spręsti, ar ieškovas atleido atsakovą nuo prievolės grąžinti 146 258,10 Eur paskolą įvykdymo</w:t>
      </w:r>
      <w:r w:rsidR="00397A35" w:rsidRPr="0067460A">
        <w:t xml:space="preserve">. </w:t>
      </w:r>
    </w:p>
    <w:p w14:paraId="2A8A8136" w14:textId="0CE7052F" w:rsidR="006D1CCA" w:rsidRPr="0046009A" w:rsidRDefault="006D1CCA" w:rsidP="00397A35">
      <w:pPr>
        <w:suppressAutoHyphens/>
        <w:spacing w:after="120"/>
        <w:ind w:left="360"/>
        <w:jc w:val="both"/>
      </w:pPr>
    </w:p>
    <w:p w14:paraId="76BC5B93" w14:textId="77777777" w:rsidR="00C35D6A" w:rsidRPr="0046009A" w:rsidRDefault="00C35D6A" w:rsidP="00C35D6A">
      <w:pPr>
        <w:widowControl w:val="0"/>
        <w:shd w:val="clear" w:color="auto" w:fill="FFFFFF"/>
        <w:tabs>
          <w:tab w:val="left" w:pos="851"/>
        </w:tabs>
        <w:spacing w:after="120"/>
        <w:ind w:left="788" w:hanging="79"/>
        <w:jc w:val="both"/>
        <w:rPr>
          <w:i/>
          <w:iCs/>
        </w:rPr>
      </w:pPr>
      <w:r w:rsidRPr="0046009A">
        <w:rPr>
          <w:i/>
          <w:iCs/>
        </w:rPr>
        <w:t>Dėl bylinėjimosi išlaidų</w:t>
      </w:r>
    </w:p>
    <w:p w14:paraId="5419C393" w14:textId="77777777" w:rsidR="00C35D6A" w:rsidRPr="0046009A" w:rsidRDefault="00C35D6A" w:rsidP="00C35D6A">
      <w:pPr>
        <w:suppressAutoHyphens/>
        <w:spacing w:after="120"/>
        <w:jc w:val="both"/>
      </w:pPr>
    </w:p>
    <w:p w14:paraId="1ADF837D" w14:textId="7B03BC9A" w:rsidR="00C35D6A" w:rsidRPr="0046009A" w:rsidRDefault="00C35D6A" w:rsidP="00C35D6A">
      <w:pPr>
        <w:numPr>
          <w:ilvl w:val="0"/>
          <w:numId w:val="1"/>
        </w:numPr>
        <w:suppressAutoHyphens/>
        <w:spacing w:after="120"/>
        <w:jc w:val="both"/>
      </w:pPr>
      <w:r w:rsidRPr="0046009A">
        <w:t xml:space="preserve">Kasaciniam teismui nusprendus perduoti bylą iš naujo nagrinėti </w:t>
      </w:r>
      <w:r w:rsidR="00314375">
        <w:t>apeliacinės</w:t>
      </w:r>
      <w:r w:rsidRPr="0046009A">
        <w:t xml:space="preserve"> instancijos teismui, šalių bylinėjimosi išlaidų atlyginimo ir valstybės turėtų išlaidų paskirstymo klausimas paliktinas spręsti šiam teismui (CPK 93, 96 straipsniai).</w:t>
      </w:r>
    </w:p>
    <w:p w14:paraId="0BC41DA4" w14:textId="77777777" w:rsidR="00C35D6A" w:rsidRPr="0046009A" w:rsidRDefault="00C35D6A" w:rsidP="009B27A8">
      <w:pPr>
        <w:widowControl w:val="0"/>
        <w:shd w:val="clear" w:color="auto" w:fill="FFFFFF"/>
        <w:tabs>
          <w:tab w:val="left" w:pos="851"/>
        </w:tabs>
        <w:ind w:hanging="431"/>
        <w:jc w:val="both"/>
      </w:pPr>
    </w:p>
    <w:p w14:paraId="7DB1DE23" w14:textId="07139E64" w:rsidR="00C35D6A" w:rsidRPr="0046009A" w:rsidRDefault="00C35D6A" w:rsidP="009B27A8">
      <w:pPr>
        <w:widowControl w:val="0"/>
        <w:shd w:val="clear" w:color="auto" w:fill="FFFFFF"/>
        <w:tabs>
          <w:tab w:val="left" w:pos="357"/>
        </w:tabs>
        <w:ind w:firstLine="709"/>
        <w:jc w:val="both"/>
      </w:pPr>
      <w:r w:rsidRPr="0046009A">
        <w:t>Lietuvos Aukščiausiojo Teismo Civilinių bylų skyriaus teisėjų kolegija, vadovaudamasi Lietuvos Respublikos civilinio proceso kodekso 359 straipsnio 1 dalies 5 punktu, 362 straipsni</w:t>
      </w:r>
      <w:r w:rsidR="009B27A8" w:rsidRPr="0046009A">
        <w:t>u</w:t>
      </w:r>
      <w:r w:rsidRPr="0046009A">
        <w:t>,</w:t>
      </w:r>
    </w:p>
    <w:p w14:paraId="2BA3E272" w14:textId="77777777" w:rsidR="00C35D6A" w:rsidRPr="0046009A" w:rsidRDefault="00C35D6A" w:rsidP="009B27A8">
      <w:pPr>
        <w:widowControl w:val="0"/>
        <w:shd w:val="clear" w:color="auto" w:fill="FFFFFF"/>
        <w:tabs>
          <w:tab w:val="left" w:pos="357"/>
        </w:tabs>
        <w:ind w:firstLine="709"/>
        <w:jc w:val="both"/>
      </w:pPr>
    </w:p>
    <w:p w14:paraId="49330176" w14:textId="77777777" w:rsidR="00C35D6A" w:rsidRPr="0046009A" w:rsidRDefault="00C35D6A" w:rsidP="009B27A8">
      <w:pPr>
        <w:widowControl w:val="0"/>
        <w:shd w:val="clear" w:color="auto" w:fill="FFFFFF"/>
        <w:tabs>
          <w:tab w:val="left" w:pos="357"/>
        </w:tabs>
        <w:jc w:val="both"/>
      </w:pPr>
      <w:r w:rsidRPr="0046009A">
        <w:t>n u t a r i a :</w:t>
      </w:r>
    </w:p>
    <w:p w14:paraId="44CBE1BC" w14:textId="77777777" w:rsidR="00C35D6A" w:rsidRDefault="00C35D6A" w:rsidP="009B27A8">
      <w:pPr>
        <w:widowControl w:val="0"/>
        <w:shd w:val="clear" w:color="auto" w:fill="FFFFFF"/>
        <w:tabs>
          <w:tab w:val="left" w:pos="357"/>
        </w:tabs>
        <w:ind w:firstLine="709"/>
        <w:jc w:val="both"/>
      </w:pPr>
    </w:p>
    <w:p w14:paraId="581ACC1B" w14:textId="77777777" w:rsidR="009B27A8" w:rsidRDefault="009B27A8" w:rsidP="009B27A8">
      <w:pPr>
        <w:widowControl w:val="0"/>
        <w:shd w:val="clear" w:color="auto" w:fill="FFFFFF"/>
        <w:tabs>
          <w:tab w:val="left" w:pos="357"/>
        </w:tabs>
        <w:ind w:firstLine="709"/>
        <w:jc w:val="both"/>
      </w:pPr>
      <w:r w:rsidRPr="009B27A8">
        <w:t>Lietuvos apeliacinio teismo Civilinių bylų skyriaus teisėjų kolegijos 2024 m. gruodžio 17 d. nutart</w:t>
      </w:r>
      <w:r>
        <w:t xml:space="preserve">į panaikinti ir perduoti bylą iš naujo nagrinėti </w:t>
      </w:r>
      <w:r w:rsidRPr="009B27A8">
        <w:t>Lietuvos apeliacini</w:t>
      </w:r>
      <w:r>
        <w:t xml:space="preserve">am </w:t>
      </w:r>
      <w:r w:rsidRPr="009B27A8">
        <w:t>teism</w:t>
      </w:r>
      <w:r>
        <w:t>ui.</w:t>
      </w:r>
    </w:p>
    <w:p w14:paraId="1B008564" w14:textId="77777777" w:rsidR="00C35D6A" w:rsidRDefault="00C35D6A" w:rsidP="009B27A8">
      <w:pPr>
        <w:widowControl w:val="0"/>
        <w:shd w:val="clear" w:color="auto" w:fill="FFFFFF"/>
        <w:tabs>
          <w:tab w:val="left" w:pos="357"/>
        </w:tabs>
        <w:ind w:firstLine="709"/>
        <w:jc w:val="both"/>
      </w:pPr>
      <w:r>
        <w:t>Ši Lietuvos Aukščiausiojo Teismo nutartis yra galutinė, neskundžiama ir įsiteisėja nuo priėmimo dienos.</w:t>
      </w:r>
    </w:p>
    <w:p w14:paraId="7E0A13FB" w14:textId="77777777" w:rsidR="00C35D6A" w:rsidRDefault="00C35D6A" w:rsidP="009B27A8">
      <w:pPr>
        <w:widowControl w:val="0"/>
        <w:shd w:val="clear" w:color="auto" w:fill="FFFFFF"/>
        <w:tabs>
          <w:tab w:val="left" w:pos="357"/>
        </w:tabs>
        <w:ind w:firstLine="709"/>
        <w:jc w:val="both"/>
      </w:pPr>
    </w:p>
    <w:p w14:paraId="63AD8F66" w14:textId="77777777" w:rsidR="00C35D6A" w:rsidRDefault="00C35D6A" w:rsidP="009B27A8">
      <w:pPr>
        <w:widowControl w:val="0"/>
        <w:shd w:val="clear" w:color="auto" w:fill="FFFFFF"/>
        <w:tabs>
          <w:tab w:val="left" w:pos="851"/>
        </w:tabs>
        <w:ind w:hanging="431"/>
        <w:jc w:val="both"/>
      </w:pPr>
    </w:p>
    <w:p w14:paraId="4774DC48" w14:textId="3417D775" w:rsidR="009B27A8" w:rsidRPr="009B27A8" w:rsidRDefault="009B27A8" w:rsidP="009B27A8">
      <w:pPr>
        <w:jc w:val="both"/>
        <w:rPr>
          <w:lang w:eastAsia="en-US"/>
        </w:rPr>
      </w:pPr>
      <w:r w:rsidRPr="009B27A8">
        <w:rPr>
          <w:lang w:eastAsia="en-US"/>
        </w:rPr>
        <w:t xml:space="preserve">Teisėjai </w:t>
      </w:r>
      <w:r w:rsidRPr="009B27A8">
        <w:rPr>
          <w:lang w:eastAsia="en-US"/>
        </w:rPr>
        <w:tab/>
      </w:r>
      <w:r w:rsidRPr="009B27A8">
        <w:rPr>
          <w:lang w:eastAsia="en-US"/>
        </w:rPr>
        <w:tab/>
      </w:r>
      <w:r w:rsidRPr="009B27A8">
        <w:rPr>
          <w:lang w:eastAsia="en-US"/>
        </w:rPr>
        <w:tab/>
      </w:r>
      <w:r w:rsidRPr="009B27A8">
        <w:rPr>
          <w:lang w:eastAsia="en-US"/>
        </w:rPr>
        <w:tab/>
      </w:r>
      <w:r w:rsidRPr="009B27A8">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sidRPr="009B27A8">
        <w:rPr>
          <w:lang w:eastAsia="en-US"/>
        </w:rPr>
        <w:t>Danguolė Bublienė</w:t>
      </w:r>
    </w:p>
    <w:p w14:paraId="69338833" w14:textId="77777777" w:rsidR="009B27A8" w:rsidRPr="009B27A8" w:rsidRDefault="009B27A8" w:rsidP="009B27A8">
      <w:pPr>
        <w:jc w:val="both"/>
        <w:rPr>
          <w:lang w:eastAsia="en-US"/>
        </w:rPr>
      </w:pPr>
    </w:p>
    <w:p w14:paraId="78FD08C1" w14:textId="3975F136" w:rsidR="009B27A8" w:rsidRPr="009B27A8" w:rsidRDefault="009B27A8" w:rsidP="009B27A8">
      <w:pPr>
        <w:jc w:val="both"/>
        <w:rPr>
          <w:lang w:eastAsia="en-US"/>
        </w:rPr>
      </w:pPr>
      <w:r w:rsidRPr="009B27A8">
        <w:rPr>
          <w:lang w:eastAsia="en-US"/>
        </w:rPr>
        <w:tab/>
      </w:r>
      <w:r w:rsidRPr="009B27A8">
        <w:rPr>
          <w:lang w:eastAsia="en-US"/>
        </w:rPr>
        <w:tab/>
      </w:r>
      <w:r w:rsidRPr="009B27A8">
        <w:rPr>
          <w:lang w:eastAsia="en-US"/>
        </w:rPr>
        <w:tab/>
      </w:r>
      <w:r w:rsidRPr="009B27A8">
        <w:rPr>
          <w:lang w:eastAsia="en-US"/>
        </w:rPr>
        <w:tab/>
      </w:r>
      <w:r w:rsidRPr="009B27A8">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sidRPr="009B27A8">
        <w:rPr>
          <w:lang w:eastAsia="en-US"/>
        </w:rPr>
        <w:t>Artūras Driukas</w:t>
      </w:r>
    </w:p>
    <w:p w14:paraId="1E45DA76" w14:textId="77777777" w:rsidR="009B27A8" w:rsidRPr="009B27A8" w:rsidRDefault="009B27A8" w:rsidP="009B27A8">
      <w:pPr>
        <w:jc w:val="both"/>
        <w:rPr>
          <w:lang w:eastAsia="en-US"/>
        </w:rPr>
      </w:pPr>
    </w:p>
    <w:p w14:paraId="78DAAE91" w14:textId="7FAC1DE5" w:rsidR="009B27A8" w:rsidRPr="009B27A8" w:rsidRDefault="009B27A8" w:rsidP="009B27A8">
      <w:pPr>
        <w:jc w:val="both"/>
        <w:rPr>
          <w:lang w:eastAsia="en-US"/>
        </w:rPr>
      </w:pPr>
      <w:r w:rsidRPr="009B27A8">
        <w:rPr>
          <w:lang w:eastAsia="en-US"/>
        </w:rPr>
        <w:tab/>
      </w:r>
      <w:r w:rsidRPr="009B27A8">
        <w:rPr>
          <w:lang w:eastAsia="en-US"/>
        </w:rPr>
        <w:tab/>
      </w:r>
      <w:r w:rsidRPr="009B27A8">
        <w:rPr>
          <w:lang w:eastAsia="en-US"/>
        </w:rPr>
        <w:tab/>
      </w:r>
      <w:r w:rsidRPr="009B27A8">
        <w:rPr>
          <w:lang w:eastAsia="en-US"/>
        </w:rPr>
        <w:tab/>
      </w:r>
      <w:r w:rsidRPr="009B27A8">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sidRPr="009B27A8">
        <w:rPr>
          <w:lang w:eastAsia="en-US"/>
        </w:rPr>
        <w:t xml:space="preserve">Algirdas </w:t>
      </w:r>
      <w:proofErr w:type="spellStart"/>
      <w:r w:rsidRPr="009B27A8">
        <w:rPr>
          <w:lang w:eastAsia="en-US"/>
        </w:rPr>
        <w:t>Taminskas</w:t>
      </w:r>
      <w:proofErr w:type="spellEnd"/>
    </w:p>
    <w:sectPr w:rsidR="009B27A8" w:rsidRPr="009B27A8" w:rsidSect="00B20EEF">
      <w:headerReference w:type="even" r:id="rId11"/>
      <w:headerReference w:type="default" r:id="rId12"/>
      <w:footerReference w:type="even" r:id="rId13"/>
      <w:footerReference w:type="default" r:id="rId14"/>
      <w:headerReference w:type="first" r:id="rId15"/>
      <w:footerReference w:type="first" r:id="rId16"/>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399073" w14:textId="77777777" w:rsidR="00EF39C2" w:rsidRDefault="00EF39C2" w:rsidP="006030DD">
      <w:r>
        <w:separator/>
      </w:r>
    </w:p>
  </w:endnote>
  <w:endnote w:type="continuationSeparator" w:id="0">
    <w:p w14:paraId="6FD55C8E" w14:textId="77777777" w:rsidR="00EF39C2" w:rsidRDefault="00EF39C2" w:rsidP="006030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18470" w14:textId="77777777" w:rsidR="00B20EEF" w:rsidRDefault="00B20EEF">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10A33" w14:textId="77777777" w:rsidR="00B20EEF" w:rsidRDefault="00B20EEF">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5DFC2" w14:textId="77777777" w:rsidR="00B20EEF" w:rsidRDefault="00B20EEF">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BB4094" w14:textId="77777777" w:rsidR="00EF39C2" w:rsidRDefault="00EF39C2" w:rsidP="006030DD">
      <w:r>
        <w:separator/>
      </w:r>
    </w:p>
  </w:footnote>
  <w:footnote w:type="continuationSeparator" w:id="0">
    <w:p w14:paraId="4478C430" w14:textId="77777777" w:rsidR="00EF39C2" w:rsidRDefault="00EF39C2" w:rsidP="006030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78493" w14:textId="77777777" w:rsidR="00B20EEF" w:rsidRDefault="00B20EE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759F9" w14:textId="670DFF9B" w:rsidR="009463BE" w:rsidRDefault="009463BE" w:rsidP="00050457">
    <w:pPr>
      <w:pStyle w:val="Antrats"/>
      <w:tabs>
        <w:tab w:val="left" w:pos="8080"/>
      </w:tabs>
    </w:pPr>
    <w:r w:rsidRPr="00E234D0">
      <w:tab/>
    </w:r>
    <w:r w:rsidRPr="00E234D0">
      <w:fldChar w:fldCharType="begin"/>
    </w:r>
    <w:r w:rsidRPr="00E234D0">
      <w:instrText xml:space="preserve">PAGE  </w:instrText>
    </w:r>
    <w:r w:rsidRPr="00E234D0">
      <w:fldChar w:fldCharType="separate"/>
    </w:r>
    <w:r w:rsidR="008D2D0A">
      <w:rPr>
        <w:noProof/>
      </w:rPr>
      <w:t>9</w:t>
    </w:r>
    <w:r w:rsidRPr="00E234D0">
      <w:fldChar w:fldCharType="end"/>
    </w:r>
    <w:r w:rsidRPr="00E234D0">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FA4CB" w14:textId="77777777" w:rsidR="00B20EEF" w:rsidRDefault="00B20EEF">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0"/>
        </w:tabs>
        <w:ind w:left="360" w:hanging="360"/>
      </w:pPr>
      <w:rPr>
        <w:rFonts w:ascii="Times New Roman" w:eastAsia="Times New Roman" w:hAnsi="Times New Roman" w:cs="Times New Roman"/>
        <w:bCs/>
        <w:iCs/>
        <w:color w:val="00000A"/>
        <w:sz w:val="24"/>
        <w:szCs w:val="24"/>
      </w:rPr>
    </w:lvl>
    <w:lvl w:ilvl="1">
      <w:start w:val="1"/>
      <w:numFmt w:val="decimal"/>
      <w:lvlText w:val="%1.%2."/>
      <w:lvlJc w:val="left"/>
      <w:pPr>
        <w:tabs>
          <w:tab w:val="num" w:pos="0"/>
        </w:tabs>
        <w:ind w:left="792" w:hanging="432"/>
      </w:pPr>
      <w:rPr>
        <w:iCs/>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3EC249D"/>
    <w:multiLevelType w:val="hybridMultilevel"/>
    <w:tmpl w:val="D4A4543A"/>
    <w:lvl w:ilvl="0" w:tplc="AB8A38D2">
      <w:start w:val="1"/>
      <w:numFmt w:val="decimal"/>
      <w:lvlText w:val="%1."/>
      <w:lvlJc w:val="left"/>
      <w:pPr>
        <w:ind w:left="720" w:hanging="360"/>
      </w:pPr>
      <w:rPr>
        <w:i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D9712A3"/>
    <w:multiLevelType w:val="hybridMultilevel"/>
    <w:tmpl w:val="463E2C5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595334E"/>
    <w:multiLevelType w:val="hybridMultilevel"/>
    <w:tmpl w:val="4042AAD8"/>
    <w:lvl w:ilvl="0" w:tplc="BAE2FDC8">
      <w:start w:val="1"/>
      <w:numFmt w:val="decimal"/>
      <w:lvlText w:val="%1."/>
      <w:lvlJc w:val="left"/>
      <w:pPr>
        <w:ind w:left="2607" w:hanging="48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B413BF"/>
    <w:multiLevelType w:val="multilevel"/>
    <w:tmpl w:val="F59C05AA"/>
    <w:lvl w:ilvl="0">
      <w:start w:val="1"/>
      <w:numFmt w:val="decimal"/>
      <w:lvlText w:val="%1."/>
      <w:lvlJc w:val="left"/>
      <w:pPr>
        <w:ind w:left="360" w:hanging="360"/>
      </w:pPr>
      <w:rPr>
        <w:rFonts w:ascii="Times New Roman" w:hAnsi="Times New Roman" w:cs="Times New Roman" w:hint="default"/>
        <w:b w:val="0"/>
        <w:bCs w:val="0"/>
        <w:i w:val="0"/>
        <w:iCs w:val="0"/>
        <w:strike w:val="0"/>
        <w:sz w:val="24"/>
        <w:szCs w:val="24"/>
      </w:rPr>
    </w:lvl>
    <w:lvl w:ilvl="1">
      <w:start w:val="1"/>
      <w:numFmt w:val="decimal"/>
      <w:lvlText w:val="%1.%2."/>
      <w:lvlJc w:val="left"/>
      <w:pPr>
        <w:tabs>
          <w:tab w:val="num" w:pos="423"/>
        </w:tabs>
        <w:ind w:left="858"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C4D7A2C"/>
    <w:multiLevelType w:val="hybridMultilevel"/>
    <w:tmpl w:val="559827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0059FD"/>
    <w:multiLevelType w:val="multilevel"/>
    <w:tmpl w:val="F59C05AA"/>
    <w:lvl w:ilvl="0">
      <w:start w:val="1"/>
      <w:numFmt w:val="decimal"/>
      <w:lvlText w:val="%1."/>
      <w:lvlJc w:val="left"/>
      <w:pPr>
        <w:ind w:left="360" w:hanging="360"/>
      </w:pPr>
      <w:rPr>
        <w:rFonts w:ascii="Times New Roman" w:hAnsi="Times New Roman" w:cs="Times New Roman" w:hint="default"/>
        <w:b w:val="0"/>
        <w:bCs w:val="0"/>
        <w:i w:val="0"/>
        <w:iCs w:val="0"/>
        <w:strike w:val="0"/>
        <w:sz w:val="24"/>
        <w:szCs w:val="24"/>
      </w:rPr>
    </w:lvl>
    <w:lvl w:ilvl="1">
      <w:start w:val="1"/>
      <w:numFmt w:val="decimal"/>
      <w:lvlText w:val="%1.%2."/>
      <w:lvlJc w:val="left"/>
      <w:pPr>
        <w:tabs>
          <w:tab w:val="num" w:pos="989"/>
        </w:tabs>
        <w:ind w:left="1424"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64907D8"/>
    <w:multiLevelType w:val="multilevel"/>
    <w:tmpl w:val="470A99DC"/>
    <w:lvl w:ilvl="0">
      <w:start w:val="1"/>
      <w:numFmt w:val="decimal"/>
      <w:lvlText w:val="%1."/>
      <w:lvlJc w:val="left"/>
      <w:pPr>
        <w:ind w:left="7873"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7482B5C"/>
    <w:multiLevelType w:val="multilevel"/>
    <w:tmpl w:val="F59C05AA"/>
    <w:lvl w:ilvl="0">
      <w:start w:val="1"/>
      <w:numFmt w:val="decimal"/>
      <w:lvlText w:val="%1."/>
      <w:lvlJc w:val="left"/>
      <w:pPr>
        <w:ind w:left="360" w:hanging="360"/>
      </w:pPr>
      <w:rPr>
        <w:rFonts w:ascii="Times New Roman" w:hAnsi="Times New Roman" w:cs="Times New Roman" w:hint="default"/>
        <w:b w:val="0"/>
        <w:bCs w:val="0"/>
        <w:i w:val="0"/>
        <w:iCs w:val="0"/>
        <w:strike w:val="0"/>
        <w:sz w:val="24"/>
        <w:szCs w:val="24"/>
      </w:rPr>
    </w:lvl>
    <w:lvl w:ilvl="1">
      <w:start w:val="1"/>
      <w:numFmt w:val="decimal"/>
      <w:lvlText w:val="%1.%2."/>
      <w:lvlJc w:val="left"/>
      <w:pPr>
        <w:tabs>
          <w:tab w:val="num" w:pos="357"/>
        </w:tabs>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CF26C85"/>
    <w:multiLevelType w:val="hybridMultilevel"/>
    <w:tmpl w:val="A2AACF18"/>
    <w:lvl w:ilvl="0" w:tplc="A0FA14E8">
      <w:start w:val="19"/>
      <w:numFmt w:val="decimal"/>
      <w:lvlText w:val="%1."/>
      <w:lvlJc w:val="left"/>
      <w:pPr>
        <w:ind w:left="1637"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2D486355"/>
    <w:multiLevelType w:val="multilevel"/>
    <w:tmpl w:val="7B3642D6"/>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0F94E76"/>
    <w:multiLevelType w:val="hybridMultilevel"/>
    <w:tmpl w:val="EC620442"/>
    <w:lvl w:ilvl="0" w:tplc="44828558">
      <w:start w:val="1"/>
      <w:numFmt w:val="decimal"/>
      <w:lvlText w:val="%1."/>
      <w:lvlJc w:val="left"/>
      <w:pPr>
        <w:ind w:left="1800" w:hanging="360"/>
      </w:pPr>
      <w:rPr>
        <w:rFonts w:hint="default"/>
      </w:rPr>
    </w:lvl>
    <w:lvl w:ilvl="1" w:tplc="04270019" w:tentative="1">
      <w:start w:val="1"/>
      <w:numFmt w:val="lowerLetter"/>
      <w:lvlText w:val="%2."/>
      <w:lvlJc w:val="left"/>
      <w:pPr>
        <w:ind w:left="2520" w:hanging="360"/>
      </w:pPr>
    </w:lvl>
    <w:lvl w:ilvl="2" w:tplc="0427001B" w:tentative="1">
      <w:start w:val="1"/>
      <w:numFmt w:val="lowerRoman"/>
      <w:lvlText w:val="%3."/>
      <w:lvlJc w:val="right"/>
      <w:pPr>
        <w:ind w:left="3240" w:hanging="180"/>
      </w:pPr>
    </w:lvl>
    <w:lvl w:ilvl="3" w:tplc="0427000F" w:tentative="1">
      <w:start w:val="1"/>
      <w:numFmt w:val="decimal"/>
      <w:lvlText w:val="%4."/>
      <w:lvlJc w:val="left"/>
      <w:pPr>
        <w:ind w:left="3960" w:hanging="360"/>
      </w:pPr>
    </w:lvl>
    <w:lvl w:ilvl="4" w:tplc="04270019" w:tentative="1">
      <w:start w:val="1"/>
      <w:numFmt w:val="lowerLetter"/>
      <w:lvlText w:val="%5."/>
      <w:lvlJc w:val="left"/>
      <w:pPr>
        <w:ind w:left="4680" w:hanging="360"/>
      </w:pPr>
    </w:lvl>
    <w:lvl w:ilvl="5" w:tplc="0427001B" w:tentative="1">
      <w:start w:val="1"/>
      <w:numFmt w:val="lowerRoman"/>
      <w:lvlText w:val="%6."/>
      <w:lvlJc w:val="right"/>
      <w:pPr>
        <w:ind w:left="5400" w:hanging="180"/>
      </w:pPr>
    </w:lvl>
    <w:lvl w:ilvl="6" w:tplc="0427000F" w:tentative="1">
      <w:start w:val="1"/>
      <w:numFmt w:val="decimal"/>
      <w:lvlText w:val="%7."/>
      <w:lvlJc w:val="left"/>
      <w:pPr>
        <w:ind w:left="6120" w:hanging="360"/>
      </w:pPr>
    </w:lvl>
    <w:lvl w:ilvl="7" w:tplc="04270019" w:tentative="1">
      <w:start w:val="1"/>
      <w:numFmt w:val="lowerLetter"/>
      <w:lvlText w:val="%8."/>
      <w:lvlJc w:val="left"/>
      <w:pPr>
        <w:ind w:left="6840" w:hanging="360"/>
      </w:pPr>
    </w:lvl>
    <w:lvl w:ilvl="8" w:tplc="0427001B" w:tentative="1">
      <w:start w:val="1"/>
      <w:numFmt w:val="lowerRoman"/>
      <w:lvlText w:val="%9."/>
      <w:lvlJc w:val="right"/>
      <w:pPr>
        <w:ind w:left="7560" w:hanging="180"/>
      </w:pPr>
    </w:lvl>
  </w:abstractNum>
  <w:abstractNum w:abstractNumId="12" w15:restartNumberingAfterBreak="0">
    <w:nsid w:val="45713349"/>
    <w:multiLevelType w:val="multilevel"/>
    <w:tmpl w:val="3F6A46EC"/>
    <w:lvl w:ilvl="0">
      <w:start w:val="1"/>
      <w:numFmt w:val="decimal"/>
      <w:lvlText w:val="%1."/>
      <w:lvlJc w:val="left"/>
      <w:pPr>
        <w:ind w:left="1211" w:hanging="360"/>
      </w:pPr>
      <w:rPr>
        <w:rFonts w:ascii="Times New Roman" w:hAnsi="Times New Roman" w:cs="Times New Roman" w:hint="default"/>
        <w:b w:val="0"/>
        <w:i w:val="0"/>
        <w:color w:val="auto"/>
        <w:sz w:val="24"/>
      </w:rPr>
    </w:lvl>
    <w:lvl w:ilvl="1">
      <w:start w:val="1"/>
      <w:numFmt w:val="decimal"/>
      <w:lvlText w:val="%1.%2."/>
      <w:lvlJc w:val="left"/>
      <w:pPr>
        <w:ind w:left="792" w:hanging="432"/>
      </w:pPr>
      <w:rPr>
        <w:rFonts w:hint="default"/>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46735E8A"/>
    <w:multiLevelType w:val="multilevel"/>
    <w:tmpl w:val="86EEE218"/>
    <w:lvl w:ilvl="0">
      <w:start w:val="1"/>
      <w:numFmt w:val="decimal"/>
      <w:lvlText w:val="%1."/>
      <w:lvlJc w:val="left"/>
      <w:pPr>
        <w:ind w:left="720" w:hanging="360"/>
      </w:pPr>
      <w:rPr>
        <w:rFonts w:hint="default"/>
      </w:rPr>
    </w:lvl>
    <w:lvl w:ilvl="1">
      <w:start w:val="1"/>
      <w:numFmt w:val="decimal"/>
      <w:lvlText w:val="%2)"/>
      <w:lvlJc w:val="left"/>
      <w:pPr>
        <w:ind w:left="720" w:hanging="360"/>
      </w:p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4" w15:restartNumberingAfterBreak="0">
    <w:nsid w:val="496152D9"/>
    <w:multiLevelType w:val="multilevel"/>
    <w:tmpl w:val="3A10C5AA"/>
    <w:lvl w:ilvl="0">
      <w:start w:val="1"/>
      <w:numFmt w:val="decimal"/>
      <w:lvlText w:val="%1."/>
      <w:lvlJc w:val="left"/>
      <w:pPr>
        <w:ind w:left="360" w:hanging="360"/>
      </w:pPr>
      <w:rPr>
        <w:rFonts w:ascii="Times New Roman" w:hAnsi="Times New Roman" w:cs="Times New Roman" w:hint="default"/>
        <w:i w:val="0"/>
        <w:iCs/>
        <w:sz w:val="24"/>
        <w:szCs w:val="24"/>
      </w:rPr>
    </w:lvl>
    <w:lvl w:ilvl="1">
      <w:start w:val="1"/>
      <w:numFmt w:val="decimal"/>
      <w:lvlText w:val="%1.%2."/>
      <w:lvlJc w:val="left"/>
      <w:pPr>
        <w:ind w:left="1283" w:hanging="432"/>
      </w:pPr>
      <w:rPr>
        <w:rFonts w:cs="Times New Roman"/>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15:restartNumberingAfterBreak="0">
    <w:nsid w:val="4A696AB5"/>
    <w:multiLevelType w:val="multilevel"/>
    <w:tmpl w:val="F59C05AA"/>
    <w:lvl w:ilvl="0">
      <w:start w:val="1"/>
      <w:numFmt w:val="decimal"/>
      <w:lvlText w:val="%1."/>
      <w:lvlJc w:val="left"/>
      <w:pPr>
        <w:ind w:left="360" w:hanging="360"/>
      </w:pPr>
      <w:rPr>
        <w:rFonts w:ascii="Times New Roman" w:hAnsi="Times New Roman" w:cs="Times New Roman" w:hint="default"/>
        <w:b w:val="0"/>
        <w:bCs w:val="0"/>
        <w:i w:val="0"/>
        <w:iCs w:val="0"/>
        <w:strike w:val="0"/>
        <w:sz w:val="24"/>
        <w:szCs w:val="24"/>
      </w:rPr>
    </w:lvl>
    <w:lvl w:ilvl="1">
      <w:start w:val="1"/>
      <w:numFmt w:val="decimal"/>
      <w:lvlText w:val="%1.%2."/>
      <w:lvlJc w:val="left"/>
      <w:pPr>
        <w:tabs>
          <w:tab w:val="num" w:pos="423"/>
        </w:tabs>
        <w:ind w:left="858"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4E3346FC"/>
    <w:multiLevelType w:val="hybridMultilevel"/>
    <w:tmpl w:val="2DD46644"/>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53104B00"/>
    <w:multiLevelType w:val="multilevel"/>
    <w:tmpl w:val="F710C67E"/>
    <w:lvl w:ilvl="0">
      <w:start w:val="1"/>
      <w:numFmt w:val="decimal"/>
      <w:lvlText w:val="%1."/>
      <w:lvlJc w:val="left"/>
      <w:pPr>
        <w:ind w:left="360" w:hanging="360"/>
      </w:pPr>
      <w:rPr>
        <w:rFonts w:ascii="Times New Roman" w:hAnsi="Times New Roman" w:cs="Times New Roman" w:hint="default"/>
        <w:i w:val="0"/>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15:restartNumberingAfterBreak="0">
    <w:nsid w:val="53ED013E"/>
    <w:multiLevelType w:val="multilevel"/>
    <w:tmpl w:val="8302578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54BC6653"/>
    <w:multiLevelType w:val="multilevel"/>
    <w:tmpl w:val="4BF43A30"/>
    <w:lvl w:ilvl="0">
      <w:start w:val="25"/>
      <w:numFmt w:val="decimal"/>
      <w:lvlText w:val="%1"/>
      <w:lvlJc w:val="left"/>
      <w:pPr>
        <w:ind w:left="420" w:hanging="420"/>
      </w:pPr>
      <w:rPr>
        <w:rFonts w:hint="default"/>
        <w:b/>
      </w:rPr>
    </w:lvl>
    <w:lvl w:ilvl="1">
      <w:start w:val="5"/>
      <w:numFmt w:val="decimal"/>
      <w:lvlText w:val="%1.%2"/>
      <w:lvlJc w:val="left"/>
      <w:pPr>
        <w:ind w:left="420" w:hanging="420"/>
      </w:pPr>
      <w:rPr>
        <w:rFonts w:ascii="Times New Roman" w:hAnsi="Times New Roman" w:cs="Times New Roman" w:hint="default"/>
        <w:b w:val="0"/>
        <w:bCs/>
        <w:sz w:val="24"/>
        <w:szCs w:val="24"/>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59F83E5D"/>
    <w:multiLevelType w:val="hybridMultilevel"/>
    <w:tmpl w:val="5F3E4102"/>
    <w:lvl w:ilvl="0" w:tplc="2E0A9B0A">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A0E1BEE"/>
    <w:multiLevelType w:val="hybridMultilevel"/>
    <w:tmpl w:val="CCB02072"/>
    <w:lvl w:ilvl="0" w:tplc="F8DE12DA">
      <w:start w:val="1"/>
      <w:numFmt w:val="decimal"/>
      <w:lvlText w:val="%1."/>
      <w:lvlJc w:val="left"/>
      <w:pPr>
        <w:ind w:left="1069" w:hanging="360"/>
      </w:pPr>
      <w:rPr>
        <w:rFonts w:hint="default"/>
        <w:color w:val="auto"/>
      </w:rPr>
    </w:lvl>
    <w:lvl w:ilvl="1" w:tplc="04270019">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2" w15:restartNumberingAfterBreak="0">
    <w:nsid w:val="5D2177D2"/>
    <w:multiLevelType w:val="hybridMultilevel"/>
    <w:tmpl w:val="84BA6AF2"/>
    <w:lvl w:ilvl="0" w:tplc="3F308C14">
      <w:start w:val="1"/>
      <w:numFmt w:val="decimal"/>
      <w:lvlText w:val="%1."/>
      <w:lvlJc w:val="left"/>
      <w:pPr>
        <w:ind w:left="1069" w:hanging="360"/>
      </w:pPr>
    </w:lvl>
    <w:lvl w:ilvl="1" w:tplc="04270019">
      <w:start w:val="1"/>
      <w:numFmt w:val="lowerLetter"/>
      <w:lvlText w:val="%2."/>
      <w:lvlJc w:val="left"/>
      <w:pPr>
        <w:ind w:left="1789" w:hanging="360"/>
      </w:pPr>
    </w:lvl>
    <w:lvl w:ilvl="2" w:tplc="0427001B">
      <w:start w:val="1"/>
      <w:numFmt w:val="lowerRoman"/>
      <w:lvlText w:val="%3."/>
      <w:lvlJc w:val="right"/>
      <w:pPr>
        <w:ind w:left="2509" w:hanging="180"/>
      </w:pPr>
    </w:lvl>
    <w:lvl w:ilvl="3" w:tplc="0427000F">
      <w:start w:val="1"/>
      <w:numFmt w:val="decimal"/>
      <w:lvlText w:val="%4."/>
      <w:lvlJc w:val="left"/>
      <w:pPr>
        <w:ind w:left="3229" w:hanging="360"/>
      </w:pPr>
    </w:lvl>
    <w:lvl w:ilvl="4" w:tplc="04270019">
      <w:start w:val="1"/>
      <w:numFmt w:val="lowerLetter"/>
      <w:lvlText w:val="%5."/>
      <w:lvlJc w:val="left"/>
      <w:pPr>
        <w:ind w:left="3949" w:hanging="360"/>
      </w:pPr>
    </w:lvl>
    <w:lvl w:ilvl="5" w:tplc="0427001B">
      <w:start w:val="1"/>
      <w:numFmt w:val="lowerRoman"/>
      <w:lvlText w:val="%6."/>
      <w:lvlJc w:val="right"/>
      <w:pPr>
        <w:ind w:left="4669" w:hanging="180"/>
      </w:pPr>
    </w:lvl>
    <w:lvl w:ilvl="6" w:tplc="0427000F">
      <w:start w:val="1"/>
      <w:numFmt w:val="decimal"/>
      <w:lvlText w:val="%7."/>
      <w:lvlJc w:val="left"/>
      <w:pPr>
        <w:ind w:left="5389" w:hanging="360"/>
      </w:pPr>
    </w:lvl>
    <w:lvl w:ilvl="7" w:tplc="04270019">
      <w:start w:val="1"/>
      <w:numFmt w:val="lowerLetter"/>
      <w:lvlText w:val="%8."/>
      <w:lvlJc w:val="left"/>
      <w:pPr>
        <w:ind w:left="6109" w:hanging="360"/>
      </w:pPr>
    </w:lvl>
    <w:lvl w:ilvl="8" w:tplc="0427001B">
      <w:start w:val="1"/>
      <w:numFmt w:val="lowerRoman"/>
      <w:lvlText w:val="%9."/>
      <w:lvlJc w:val="right"/>
      <w:pPr>
        <w:ind w:left="6829" w:hanging="180"/>
      </w:pPr>
    </w:lvl>
  </w:abstractNum>
  <w:abstractNum w:abstractNumId="23" w15:restartNumberingAfterBreak="0">
    <w:nsid w:val="672D7887"/>
    <w:multiLevelType w:val="hybridMultilevel"/>
    <w:tmpl w:val="51AEF09C"/>
    <w:lvl w:ilvl="0" w:tplc="404E435A">
      <w:start w:val="1"/>
      <w:numFmt w:val="decimal"/>
      <w:lvlText w:val="(%1)"/>
      <w:lvlJc w:val="left"/>
      <w:pPr>
        <w:ind w:left="720" w:hanging="360"/>
      </w:pPr>
      <w:rPr>
        <w:rFonts w:hint="default"/>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A754690"/>
    <w:multiLevelType w:val="multilevel"/>
    <w:tmpl w:val="720E268E"/>
    <w:lvl w:ilvl="0">
      <w:start w:val="15"/>
      <w:numFmt w:val="decimal"/>
      <w:lvlText w:val="%1."/>
      <w:lvlJc w:val="left"/>
      <w:pPr>
        <w:ind w:left="360" w:hanging="360"/>
      </w:pPr>
      <w:rPr>
        <w:rFonts w:ascii="Times New Roman" w:hAnsi="Times New Roman" w:cs="Times New Roman" w:hint="default"/>
        <w:i w:val="0"/>
        <w:iCs/>
        <w:sz w:val="24"/>
        <w:szCs w:val="24"/>
      </w:rPr>
    </w:lvl>
    <w:lvl w:ilvl="1">
      <w:start w:val="1"/>
      <w:numFmt w:val="decimal"/>
      <w:lvlText w:val="%1.%2."/>
      <w:lvlJc w:val="left"/>
      <w:pPr>
        <w:ind w:left="1283" w:hanging="432"/>
      </w:pPr>
      <w:rPr>
        <w:rFonts w:cs="Times New Roman" w:hint="default"/>
        <w:sz w:val="24"/>
        <w:szCs w:val="24"/>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5" w15:restartNumberingAfterBreak="0">
    <w:nsid w:val="6C195972"/>
    <w:multiLevelType w:val="hybridMultilevel"/>
    <w:tmpl w:val="8BB4E73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75F33149"/>
    <w:multiLevelType w:val="multilevel"/>
    <w:tmpl w:val="AB0A4B2E"/>
    <w:lvl w:ilvl="0">
      <w:start w:val="1"/>
      <w:numFmt w:val="decimal"/>
      <w:lvlText w:val="%1."/>
      <w:lvlJc w:val="left"/>
      <w:pPr>
        <w:ind w:left="360" w:hanging="360"/>
      </w:pPr>
      <w:rPr>
        <w:rFonts w:ascii="Times New Roman" w:hAnsi="Times New Roman" w:cs="Times New Roman" w:hint="default"/>
        <w:i w:val="0"/>
      </w:rPr>
    </w:lvl>
    <w:lvl w:ilvl="1">
      <w:start w:val="1"/>
      <w:numFmt w:val="decimal"/>
      <w:isLgl/>
      <w:lvlText w:val="%1.%2."/>
      <w:lvlJc w:val="left"/>
      <w:pPr>
        <w:ind w:left="785" w:hanging="360"/>
      </w:pPr>
    </w:lvl>
    <w:lvl w:ilvl="2">
      <w:start w:val="1"/>
      <w:numFmt w:val="decimal"/>
      <w:isLgl/>
      <w:lvlText w:val="%1.%2.%3."/>
      <w:lvlJc w:val="left"/>
      <w:pPr>
        <w:ind w:left="1212" w:hanging="720"/>
      </w:pPr>
    </w:lvl>
    <w:lvl w:ilvl="3">
      <w:start w:val="1"/>
      <w:numFmt w:val="decimal"/>
      <w:isLgl/>
      <w:lvlText w:val="%1.%2.%3.%4."/>
      <w:lvlJc w:val="left"/>
      <w:pPr>
        <w:ind w:left="1278" w:hanging="720"/>
      </w:pPr>
    </w:lvl>
    <w:lvl w:ilvl="4">
      <w:start w:val="1"/>
      <w:numFmt w:val="decimal"/>
      <w:isLgl/>
      <w:lvlText w:val="%1.%2.%3.%4.%5."/>
      <w:lvlJc w:val="left"/>
      <w:pPr>
        <w:ind w:left="1704" w:hanging="1080"/>
      </w:pPr>
    </w:lvl>
    <w:lvl w:ilvl="5">
      <w:start w:val="1"/>
      <w:numFmt w:val="decimal"/>
      <w:isLgl/>
      <w:lvlText w:val="%1.%2.%3.%4.%5.%6."/>
      <w:lvlJc w:val="left"/>
      <w:pPr>
        <w:ind w:left="1770" w:hanging="1080"/>
      </w:pPr>
    </w:lvl>
    <w:lvl w:ilvl="6">
      <w:start w:val="1"/>
      <w:numFmt w:val="decimal"/>
      <w:isLgl/>
      <w:lvlText w:val="%1.%2.%3.%4.%5.%6.%7."/>
      <w:lvlJc w:val="left"/>
      <w:pPr>
        <w:ind w:left="2196" w:hanging="1440"/>
      </w:pPr>
    </w:lvl>
    <w:lvl w:ilvl="7">
      <w:start w:val="1"/>
      <w:numFmt w:val="decimal"/>
      <w:isLgl/>
      <w:lvlText w:val="%1.%2.%3.%4.%5.%6.%7.%8."/>
      <w:lvlJc w:val="left"/>
      <w:pPr>
        <w:ind w:left="2262" w:hanging="1440"/>
      </w:pPr>
    </w:lvl>
    <w:lvl w:ilvl="8">
      <w:start w:val="1"/>
      <w:numFmt w:val="decimal"/>
      <w:isLgl/>
      <w:lvlText w:val="%1.%2.%3.%4.%5.%6.%7.%8.%9."/>
      <w:lvlJc w:val="left"/>
      <w:pPr>
        <w:ind w:left="2688" w:hanging="1800"/>
      </w:pPr>
    </w:lvl>
  </w:abstractNum>
  <w:abstractNum w:abstractNumId="27" w15:restartNumberingAfterBreak="0">
    <w:nsid w:val="7A486A2A"/>
    <w:multiLevelType w:val="multilevel"/>
    <w:tmpl w:val="DD4EBE0A"/>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tabs>
          <w:tab w:val="num" w:pos="357"/>
        </w:tabs>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2095974320">
    <w:abstractNumId w:val="6"/>
  </w:num>
  <w:num w:numId="2" w16cid:durableId="1368917828">
    <w:abstractNumId w:val="27"/>
  </w:num>
  <w:num w:numId="3" w16cid:durableId="1011102157">
    <w:abstractNumId w:val="2"/>
  </w:num>
  <w:num w:numId="4" w16cid:durableId="1131827898">
    <w:abstractNumId w:val="3"/>
  </w:num>
  <w:num w:numId="5" w16cid:durableId="1697461681">
    <w:abstractNumId w:val="16"/>
  </w:num>
  <w:num w:numId="6" w16cid:durableId="1612275695">
    <w:abstractNumId w:val="26"/>
  </w:num>
  <w:num w:numId="7" w16cid:durableId="1735079248">
    <w:abstractNumId w:val="11"/>
  </w:num>
  <w:num w:numId="8" w16cid:durableId="1572082526">
    <w:abstractNumId w:val="13"/>
  </w:num>
  <w:num w:numId="9" w16cid:durableId="1321806670">
    <w:abstractNumId w:val="19"/>
  </w:num>
  <w:num w:numId="10" w16cid:durableId="1453130851">
    <w:abstractNumId w:val="17"/>
  </w:num>
  <w:num w:numId="11" w16cid:durableId="1433085647">
    <w:abstractNumId w:val="10"/>
  </w:num>
  <w:num w:numId="12" w16cid:durableId="1576823055">
    <w:abstractNumId w:val="5"/>
  </w:num>
  <w:num w:numId="13" w16cid:durableId="15677162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06918777">
    <w:abstractNumId w:val="20"/>
  </w:num>
  <w:num w:numId="15" w16cid:durableId="507015177">
    <w:abstractNumId w:val="25"/>
  </w:num>
  <w:num w:numId="16" w16cid:durableId="14745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64986071">
    <w:abstractNumId w:val="8"/>
  </w:num>
  <w:num w:numId="18" w16cid:durableId="454640322">
    <w:abstractNumId w:val="0"/>
  </w:num>
  <w:num w:numId="19" w16cid:durableId="1886868765">
    <w:abstractNumId w:val="4"/>
  </w:num>
  <w:num w:numId="20" w16cid:durableId="268389750">
    <w:abstractNumId w:val="15"/>
  </w:num>
  <w:num w:numId="21" w16cid:durableId="63189821">
    <w:abstractNumId w:val="14"/>
  </w:num>
  <w:num w:numId="22" w16cid:durableId="1054887509">
    <w:abstractNumId w:val="18"/>
  </w:num>
  <w:num w:numId="23" w16cid:durableId="732773000">
    <w:abstractNumId w:val="24"/>
  </w:num>
  <w:num w:numId="24" w16cid:durableId="16543324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73000224">
    <w:abstractNumId w:val="21"/>
  </w:num>
  <w:num w:numId="26" w16cid:durableId="63454308">
    <w:abstractNumId w:val="23"/>
  </w:num>
  <w:num w:numId="27" w16cid:durableId="1079523800">
    <w:abstractNumId w:val="7"/>
  </w:num>
  <w:num w:numId="28" w16cid:durableId="423573601">
    <w:abstractNumId w:val="1"/>
  </w:num>
  <w:num w:numId="29" w16cid:durableId="357391288">
    <w:abstractNumId w:val="9"/>
  </w:num>
  <w:num w:numId="30" w16cid:durableId="1395356264">
    <w:abstractNumId w:val="1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57"/>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7BA0"/>
    <w:rsid w:val="000000B7"/>
    <w:rsid w:val="0000014C"/>
    <w:rsid w:val="00000578"/>
    <w:rsid w:val="00000C11"/>
    <w:rsid w:val="00001354"/>
    <w:rsid w:val="00001485"/>
    <w:rsid w:val="00001857"/>
    <w:rsid w:val="00001C51"/>
    <w:rsid w:val="00001D6F"/>
    <w:rsid w:val="00001E39"/>
    <w:rsid w:val="00001EAF"/>
    <w:rsid w:val="0000219F"/>
    <w:rsid w:val="00002262"/>
    <w:rsid w:val="00002D4B"/>
    <w:rsid w:val="0000314E"/>
    <w:rsid w:val="000032EC"/>
    <w:rsid w:val="000034F6"/>
    <w:rsid w:val="00003654"/>
    <w:rsid w:val="0000365B"/>
    <w:rsid w:val="0000378D"/>
    <w:rsid w:val="00003C17"/>
    <w:rsid w:val="00003FC7"/>
    <w:rsid w:val="0000404B"/>
    <w:rsid w:val="000042D5"/>
    <w:rsid w:val="000043F0"/>
    <w:rsid w:val="000046A7"/>
    <w:rsid w:val="00004DCF"/>
    <w:rsid w:val="00005208"/>
    <w:rsid w:val="00005519"/>
    <w:rsid w:val="000057FB"/>
    <w:rsid w:val="00005E2D"/>
    <w:rsid w:val="0000613C"/>
    <w:rsid w:val="0000661E"/>
    <w:rsid w:val="00006998"/>
    <w:rsid w:val="00006E5B"/>
    <w:rsid w:val="00007068"/>
    <w:rsid w:val="00007214"/>
    <w:rsid w:val="0000761A"/>
    <w:rsid w:val="00007857"/>
    <w:rsid w:val="00007AAB"/>
    <w:rsid w:val="00007D35"/>
    <w:rsid w:val="00007EF2"/>
    <w:rsid w:val="00007F4E"/>
    <w:rsid w:val="0001026B"/>
    <w:rsid w:val="00010276"/>
    <w:rsid w:val="000104BC"/>
    <w:rsid w:val="000104CC"/>
    <w:rsid w:val="0001082B"/>
    <w:rsid w:val="0001082D"/>
    <w:rsid w:val="00010842"/>
    <w:rsid w:val="00010F4B"/>
    <w:rsid w:val="00010F7C"/>
    <w:rsid w:val="0001152B"/>
    <w:rsid w:val="00011678"/>
    <w:rsid w:val="00011A2D"/>
    <w:rsid w:val="00011DF1"/>
    <w:rsid w:val="0001291B"/>
    <w:rsid w:val="00012B0D"/>
    <w:rsid w:val="00012DF0"/>
    <w:rsid w:val="00012E21"/>
    <w:rsid w:val="000132B3"/>
    <w:rsid w:val="00013425"/>
    <w:rsid w:val="0001357F"/>
    <w:rsid w:val="000135B8"/>
    <w:rsid w:val="00013717"/>
    <w:rsid w:val="00013AC6"/>
    <w:rsid w:val="00013BBF"/>
    <w:rsid w:val="00013DA1"/>
    <w:rsid w:val="00013FC6"/>
    <w:rsid w:val="00014218"/>
    <w:rsid w:val="00014909"/>
    <w:rsid w:val="00014D4E"/>
    <w:rsid w:val="00015040"/>
    <w:rsid w:val="00015138"/>
    <w:rsid w:val="000151BB"/>
    <w:rsid w:val="00015289"/>
    <w:rsid w:val="00015295"/>
    <w:rsid w:val="000153AA"/>
    <w:rsid w:val="000157EE"/>
    <w:rsid w:val="00015A82"/>
    <w:rsid w:val="00015B18"/>
    <w:rsid w:val="00015BC8"/>
    <w:rsid w:val="00015C31"/>
    <w:rsid w:val="00015FA9"/>
    <w:rsid w:val="00016309"/>
    <w:rsid w:val="000166A6"/>
    <w:rsid w:val="000169B5"/>
    <w:rsid w:val="00017074"/>
    <w:rsid w:val="0001750D"/>
    <w:rsid w:val="0001765C"/>
    <w:rsid w:val="00017B82"/>
    <w:rsid w:val="00017C3D"/>
    <w:rsid w:val="00017F48"/>
    <w:rsid w:val="00017FA9"/>
    <w:rsid w:val="000204A2"/>
    <w:rsid w:val="000204E6"/>
    <w:rsid w:val="00020C4C"/>
    <w:rsid w:val="00020C68"/>
    <w:rsid w:val="000212E2"/>
    <w:rsid w:val="00021C02"/>
    <w:rsid w:val="00021C2C"/>
    <w:rsid w:val="00021C48"/>
    <w:rsid w:val="00021EC6"/>
    <w:rsid w:val="00021FDE"/>
    <w:rsid w:val="00022263"/>
    <w:rsid w:val="000229EF"/>
    <w:rsid w:val="000229F9"/>
    <w:rsid w:val="00022B5D"/>
    <w:rsid w:val="00022FDC"/>
    <w:rsid w:val="000231C0"/>
    <w:rsid w:val="00023D5B"/>
    <w:rsid w:val="000249ED"/>
    <w:rsid w:val="00024A4D"/>
    <w:rsid w:val="00024CAD"/>
    <w:rsid w:val="00025141"/>
    <w:rsid w:val="00025271"/>
    <w:rsid w:val="00025D9D"/>
    <w:rsid w:val="00025E2A"/>
    <w:rsid w:val="00025E5A"/>
    <w:rsid w:val="00025EFA"/>
    <w:rsid w:val="00025F44"/>
    <w:rsid w:val="00025F81"/>
    <w:rsid w:val="00026452"/>
    <w:rsid w:val="0002645A"/>
    <w:rsid w:val="00026473"/>
    <w:rsid w:val="0002655A"/>
    <w:rsid w:val="00026726"/>
    <w:rsid w:val="0002685E"/>
    <w:rsid w:val="00026B5C"/>
    <w:rsid w:val="00026E4C"/>
    <w:rsid w:val="000272B4"/>
    <w:rsid w:val="00027411"/>
    <w:rsid w:val="0002762A"/>
    <w:rsid w:val="00027733"/>
    <w:rsid w:val="00027B29"/>
    <w:rsid w:val="0003003D"/>
    <w:rsid w:val="000302A1"/>
    <w:rsid w:val="0003068D"/>
    <w:rsid w:val="0003071C"/>
    <w:rsid w:val="00030D37"/>
    <w:rsid w:val="0003109E"/>
    <w:rsid w:val="0003114B"/>
    <w:rsid w:val="0003133D"/>
    <w:rsid w:val="00031507"/>
    <w:rsid w:val="000318E7"/>
    <w:rsid w:val="000319B0"/>
    <w:rsid w:val="00031BA0"/>
    <w:rsid w:val="0003211C"/>
    <w:rsid w:val="0003249B"/>
    <w:rsid w:val="000328C1"/>
    <w:rsid w:val="000329C1"/>
    <w:rsid w:val="00032AAE"/>
    <w:rsid w:val="00032AB6"/>
    <w:rsid w:val="00032AE5"/>
    <w:rsid w:val="00032C8D"/>
    <w:rsid w:val="00032E3F"/>
    <w:rsid w:val="00032FB5"/>
    <w:rsid w:val="00032FBF"/>
    <w:rsid w:val="00033079"/>
    <w:rsid w:val="000331BF"/>
    <w:rsid w:val="000333D9"/>
    <w:rsid w:val="00033608"/>
    <w:rsid w:val="00033B27"/>
    <w:rsid w:val="00033D33"/>
    <w:rsid w:val="000344A5"/>
    <w:rsid w:val="00034614"/>
    <w:rsid w:val="00034797"/>
    <w:rsid w:val="000347FD"/>
    <w:rsid w:val="00034AB5"/>
    <w:rsid w:val="00034ED5"/>
    <w:rsid w:val="00034EF1"/>
    <w:rsid w:val="000353A4"/>
    <w:rsid w:val="00035744"/>
    <w:rsid w:val="00035859"/>
    <w:rsid w:val="0003595C"/>
    <w:rsid w:val="00035A3E"/>
    <w:rsid w:val="00035AE1"/>
    <w:rsid w:val="00035E37"/>
    <w:rsid w:val="00035E51"/>
    <w:rsid w:val="000361CE"/>
    <w:rsid w:val="000361D0"/>
    <w:rsid w:val="00036530"/>
    <w:rsid w:val="000367F7"/>
    <w:rsid w:val="00036C19"/>
    <w:rsid w:val="00036E20"/>
    <w:rsid w:val="00036ED6"/>
    <w:rsid w:val="00037065"/>
    <w:rsid w:val="0003720B"/>
    <w:rsid w:val="00037FE2"/>
    <w:rsid w:val="00040244"/>
    <w:rsid w:val="000402BE"/>
    <w:rsid w:val="00040378"/>
    <w:rsid w:val="000403B2"/>
    <w:rsid w:val="0004093A"/>
    <w:rsid w:val="000409D4"/>
    <w:rsid w:val="00040A82"/>
    <w:rsid w:val="00040BCC"/>
    <w:rsid w:val="00041187"/>
    <w:rsid w:val="000411A2"/>
    <w:rsid w:val="00041224"/>
    <w:rsid w:val="000413AF"/>
    <w:rsid w:val="000414D3"/>
    <w:rsid w:val="0004155E"/>
    <w:rsid w:val="00041625"/>
    <w:rsid w:val="000417A6"/>
    <w:rsid w:val="000417AD"/>
    <w:rsid w:val="00041987"/>
    <w:rsid w:val="00041AD4"/>
    <w:rsid w:val="00042087"/>
    <w:rsid w:val="0004221D"/>
    <w:rsid w:val="00042479"/>
    <w:rsid w:val="000425FC"/>
    <w:rsid w:val="0004268E"/>
    <w:rsid w:val="000427CA"/>
    <w:rsid w:val="000427E9"/>
    <w:rsid w:val="0004280A"/>
    <w:rsid w:val="000428C3"/>
    <w:rsid w:val="00043146"/>
    <w:rsid w:val="00043261"/>
    <w:rsid w:val="00043339"/>
    <w:rsid w:val="000434BA"/>
    <w:rsid w:val="000434D8"/>
    <w:rsid w:val="00043749"/>
    <w:rsid w:val="0004381F"/>
    <w:rsid w:val="000438B3"/>
    <w:rsid w:val="0004391F"/>
    <w:rsid w:val="00043D14"/>
    <w:rsid w:val="000444F1"/>
    <w:rsid w:val="0004455F"/>
    <w:rsid w:val="0004486C"/>
    <w:rsid w:val="000448A1"/>
    <w:rsid w:val="00044A29"/>
    <w:rsid w:val="00044B14"/>
    <w:rsid w:val="00044CFB"/>
    <w:rsid w:val="00044DC4"/>
    <w:rsid w:val="000451AC"/>
    <w:rsid w:val="00045382"/>
    <w:rsid w:val="000458C0"/>
    <w:rsid w:val="00045A79"/>
    <w:rsid w:val="00045CE8"/>
    <w:rsid w:val="0004658E"/>
    <w:rsid w:val="000467A4"/>
    <w:rsid w:val="00046A28"/>
    <w:rsid w:val="00046BC4"/>
    <w:rsid w:val="00046EA6"/>
    <w:rsid w:val="00046ED7"/>
    <w:rsid w:val="00046EE0"/>
    <w:rsid w:val="0004719A"/>
    <w:rsid w:val="0004743D"/>
    <w:rsid w:val="000474FD"/>
    <w:rsid w:val="000476AE"/>
    <w:rsid w:val="00047734"/>
    <w:rsid w:val="000478A0"/>
    <w:rsid w:val="000478FA"/>
    <w:rsid w:val="00047C96"/>
    <w:rsid w:val="00047CE4"/>
    <w:rsid w:val="00047E09"/>
    <w:rsid w:val="00047E53"/>
    <w:rsid w:val="00050205"/>
    <w:rsid w:val="00050457"/>
    <w:rsid w:val="000504CD"/>
    <w:rsid w:val="00050681"/>
    <w:rsid w:val="00050C63"/>
    <w:rsid w:val="00050C7E"/>
    <w:rsid w:val="00050E36"/>
    <w:rsid w:val="00051221"/>
    <w:rsid w:val="000513E9"/>
    <w:rsid w:val="000516A2"/>
    <w:rsid w:val="00051AD5"/>
    <w:rsid w:val="00051F65"/>
    <w:rsid w:val="0005233C"/>
    <w:rsid w:val="0005252A"/>
    <w:rsid w:val="00052D1E"/>
    <w:rsid w:val="000530DD"/>
    <w:rsid w:val="00053B1E"/>
    <w:rsid w:val="00053FFB"/>
    <w:rsid w:val="00053FFD"/>
    <w:rsid w:val="00054274"/>
    <w:rsid w:val="00054313"/>
    <w:rsid w:val="00054684"/>
    <w:rsid w:val="00054853"/>
    <w:rsid w:val="000548E4"/>
    <w:rsid w:val="00054A69"/>
    <w:rsid w:val="00054D10"/>
    <w:rsid w:val="00054E7C"/>
    <w:rsid w:val="00055071"/>
    <w:rsid w:val="00055143"/>
    <w:rsid w:val="00055515"/>
    <w:rsid w:val="00055667"/>
    <w:rsid w:val="000556BC"/>
    <w:rsid w:val="00055980"/>
    <w:rsid w:val="00056126"/>
    <w:rsid w:val="00056156"/>
    <w:rsid w:val="00056165"/>
    <w:rsid w:val="00056355"/>
    <w:rsid w:val="000564AE"/>
    <w:rsid w:val="00056795"/>
    <w:rsid w:val="0005682B"/>
    <w:rsid w:val="000573D4"/>
    <w:rsid w:val="0005755A"/>
    <w:rsid w:val="00057CE9"/>
    <w:rsid w:val="00057DB6"/>
    <w:rsid w:val="000600D9"/>
    <w:rsid w:val="0006029A"/>
    <w:rsid w:val="0006072B"/>
    <w:rsid w:val="00060C00"/>
    <w:rsid w:val="00061269"/>
    <w:rsid w:val="0006137A"/>
    <w:rsid w:val="00061434"/>
    <w:rsid w:val="0006148E"/>
    <w:rsid w:val="00061774"/>
    <w:rsid w:val="00061914"/>
    <w:rsid w:val="00061E32"/>
    <w:rsid w:val="00061E5C"/>
    <w:rsid w:val="00061FE1"/>
    <w:rsid w:val="00062034"/>
    <w:rsid w:val="000622BE"/>
    <w:rsid w:val="000622DC"/>
    <w:rsid w:val="0006237B"/>
    <w:rsid w:val="00062524"/>
    <w:rsid w:val="0006276E"/>
    <w:rsid w:val="00062955"/>
    <w:rsid w:val="00062D08"/>
    <w:rsid w:val="00063239"/>
    <w:rsid w:val="00063247"/>
    <w:rsid w:val="0006329E"/>
    <w:rsid w:val="000632DE"/>
    <w:rsid w:val="00063841"/>
    <w:rsid w:val="00063A86"/>
    <w:rsid w:val="00063B0A"/>
    <w:rsid w:val="00063E6F"/>
    <w:rsid w:val="00063F52"/>
    <w:rsid w:val="00064234"/>
    <w:rsid w:val="00064550"/>
    <w:rsid w:val="0006477D"/>
    <w:rsid w:val="000648A9"/>
    <w:rsid w:val="00064D6C"/>
    <w:rsid w:val="00064D94"/>
    <w:rsid w:val="00064DF0"/>
    <w:rsid w:val="00064E3A"/>
    <w:rsid w:val="00064F2E"/>
    <w:rsid w:val="00064FD1"/>
    <w:rsid w:val="0006553F"/>
    <w:rsid w:val="000657E0"/>
    <w:rsid w:val="00065A87"/>
    <w:rsid w:val="00065CA6"/>
    <w:rsid w:val="00065F94"/>
    <w:rsid w:val="000661EE"/>
    <w:rsid w:val="00066495"/>
    <w:rsid w:val="000666BF"/>
    <w:rsid w:val="000667C6"/>
    <w:rsid w:val="00066D4D"/>
    <w:rsid w:val="0006719C"/>
    <w:rsid w:val="000673F3"/>
    <w:rsid w:val="00067883"/>
    <w:rsid w:val="00067A5B"/>
    <w:rsid w:val="00067DC9"/>
    <w:rsid w:val="00070039"/>
    <w:rsid w:val="000700C6"/>
    <w:rsid w:val="00070655"/>
    <w:rsid w:val="00071A38"/>
    <w:rsid w:val="00071CF3"/>
    <w:rsid w:val="00071E72"/>
    <w:rsid w:val="0007202B"/>
    <w:rsid w:val="00072122"/>
    <w:rsid w:val="000732D5"/>
    <w:rsid w:val="0007341E"/>
    <w:rsid w:val="00073476"/>
    <w:rsid w:val="00073594"/>
    <w:rsid w:val="000735DF"/>
    <w:rsid w:val="00073E65"/>
    <w:rsid w:val="00073ECA"/>
    <w:rsid w:val="00073F3A"/>
    <w:rsid w:val="00073FC0"/>
    <w:rsid w:val="00074129"/>
    <w:rsid w:val="000744D0"/>
    <w:rsid w:val="00074840"/>
    <w:rsid w:val="00074D4E"/>
    <w:rsid w:val="000755B1"/>
    <w:rsid w:val="00075648"/>
    <w:rsid w:val="0007598D"/>
    <w:rsid w:val="00075D36"/>
    <w:rsid w:val="00075E1E"/>
    <w:rsid w:val="00075FE0"/>
    <w:rsid w:val="0007637B"/>
    <w:rsid w:val="000764C7"/>
    <w:rsid w:val="000768AD"/>
    <w:rsid w:val="00076AA8"/>
    <w:rsid w:val="00076DBA"/>
    <w:rsid w:val="00076F9B"/>
    <w:rsid w:val="000772E2"/>
    <w:rsid w:val="000775CA"/>
    <w:rsid w:val="00077822"/>
    <w:rsid w:val="00077826"/>
    <w:rsid w:val="0008004F"/>
    <w:rsid w:val="00080076"/>
    <w:rsid w:val="000800A4"/>
    <w:rsid w:val="000808AA"/>
    <w:rsid w:val="000808C0"/>
    <w:rsid w:val="00080C67"/>
    <w:rsid w:val="00080C9C"/>
    <w:rsid w:val="0008145D"/>
    <w:rsid w:val="000815BC"/>
    <w:rsid w:val="000815FC"/>
    <w:rsid w:val="0008168D"/>
    <w:rsid w:val="000818D5"/>
    <w:rsid w:val="00081B0D"/>
    <w:rsid w:val="00081B56"/>
    <w:rsid w:val="00081BF9"/>
    <w:rsid w:val="000820A7"/>
    <w:rsid w:val="0008296E"/>
    <w:rsid w:val="00082DAF"/>
    <w:rsid w:val="00082EEE"/>
    <w:rsid w:val="00083722"/>
    <w:rsid w:val="00083733"/>
    <w:rsid w:val="000838A9"/>
    <w:rsid w:val="00083AB9"/>
    <w:rsid w:val="000840CA"/>
    <w:rsid w:val="00084703"/>
    <w:rsid w:val="000848E2"/>
    <w:rsid w:val="0008511D"/>
    <w:rsid w:val="000856B1"/>
    <w:rsid w:val="00085771"/>
    <w:rsid w:val="000857E6"/>
    <w:rsid w:val="000859A0"/>
    <w:rsid w:val="00085E63"/>
    <w:rsid w:val="00085F1C"/>
    <w:rsid w:val="000864CB"/>
    <w:rsid w:val="000867F9"/>
    <w:rsid w:val="000868C9"/>
    <w:rsid w:val="00086F60"/>
    <w:rsid w:val="00086F90"/>
    <w:rsid w:val="000870B8"/>
    <w:rsid w:val="000872A3"/>
    <w:rsid w:val="00087389"/>
    <w:rsid w:val="000873FE"/>
    <w:rsid w:val="00087669"/>
    <w:rsid w:val="00087DBB"/>
    <w:rsid w:val="00087E6E"/>
    <w:rsid w:val="00087E97"/>
    <w:rsid w:val="00087F18"/>
    <w:rsid w:val="00090D15"/>
    <w:rsid w:val="00090F1B"/>
    <w:rsid w:val="00090FA0"/>
    <w:rsid w:val="00091219"/>
    <w:rsid w:val="0009145C"/>
    <w:rsid w:val="00091504"/>
    <w:rsid w:val="00091652"/>
    <w:rsid w:val="00091661"/>
    <w:rsid w:val="00091749"/>
    <w:rsid w:val="00091837"/>
    <w:rsid w:val="00091A00"/>
    <w:rsid w:val="00091E48"/>
    <w:rsid w:val="00092364"/>
    <w:rsid w:val="00092396"/>
    <w:rsid w:val="00092436"/>
    <w:rsid w:val="000928A9"/>
    <w:rsid w:val="00092D08"/>
    <w:rsid w:val="00093127"/>
    <w:rsid w:val="00093201"/>
    <w:rsid w:val="00093345"/>
    <w:rsid w:val="000937AD"/>
    <w:rsid w:val="00094031"/>
    <w:rsid w:val="000941C3"/>
    <w:rsid w:val="000942D1"/>
    <w:rsid w:val="00094DDE"/>
    <w:rsid w:val="00094E84"/>
    <w:rsid w:val="00095052"/>
    <w:rsid w:val="00095298"/>
    <w:rsid w:val="00095414"/>
    <w:rsid w:val="00095600"/>
    <w:rsid w:val="00095803"/>
    <w:rsid w:val="00095C30"/>
    <w:rsid w:val="00095C84"/>
    <w:rsid w:val="00095EA4"/>
    <w:rsid w:val="000960FE"/>
    <w:rsid w:val="000961DA"/>
    <w:rsid w:val="00096400"/>
    <w:rsid w:val="000966CD"/>
    <w:rsid w:val="00096CEB"/>
    <w:rsid w:val="00096EBD"/>
    <w:rsid w:val="00097085"/>
    <w:rsid w:val="000970DC"/>
    <w:rsid w:val="0009710E"/>
    <w:rsid w:val="0009715A"/>
    <w:rsid w:val="000973D6"/>
    <w:rsid w:val="000975C8"/>
    <w:rsid w:val="00097820"/>
    <w:rsid w:val="000978D0"/>
    <w:rsid w:val="000979BA"/>
    <w:rsid w:val="00097BC1"/>
    <w:rsid w:val="00097D55"/>
    <w:rsid w:val="00097DBB"/>
    <w:rsid w:val="00097F7A"/>
    <w:rsid w:val="000A01E2"/>
    <w:rsid w:val="000A0277"/>
    <w:rsid w:val="000A032D"/>
    <w:rsid w:val="000A08F2"/>
    <w:rsid w:val="000A0B70"/>
    <w:rsid w:val="000A0B91"/>
    <w:rsid w:val="000A0B97"/>
    <w:rsid w:val="000A0C35"/>
    <w:rsid w:val="000A1085"/>
    <w:rsid w:val="000A1176"/>
    <w:rsid w:val="000A11CB"/>
    <w:rsid w:val="000A1319"/>
    <w:rsid w:val="000A154F"/>
    <w:rsid w:val="000A1B11"/>
    <w:rsid w:val="000A1D02"/>
    <w:rsid w:val="000A1D9E"/>
    <w:rsid w:val="000A2666"/>
    <w:rsid w:val="000A2DFB"/>
    <w:rsid w:val="000A301C"/>
    <w:rsid w:val="000A3790"/>
    <w:rsid w:val="000A37D5"/>
    <w:rsid w:val="000A3EBD"/>
    <w:rsid w:val="000A41DC"/>
    <w:rsid w:val="000A428E"/>
    <w:rsid w:val="000A45AA"/>
    <w:rsid w:val="000A45FC"/>
    <w:rsid w:val="000A490F"/>
    <w:rsid w:val="000A4A1E"/>
    <w:rsid w:val="000A4E79"/>
    <w:rsid w:val="000A4FBF"/>
    <w:rsid w:val="000A4FF9"/>
    <w:rsid w:val="000A527C"/>
    <w:rsid w:val="000A591D"/>
    <w:rsid w:val="000A5AA8"/>
    <w:rsid w:val="000A5BA1"/>
    <w:rsid w:val="000A5DC4"/>
    <w:rsid w:val="000A5F1A"/>
    <w:rsid w:val="000A5FDB"/>
    <w:rsid w:val="000A62DA"/>
    <w:rsid w:val="000A680E"/>
    <w:rsid w:val="000A6946"/>
    <w:rsid w:val="000A70FC"/>
    <w:rsid w:val="000A72E9"/>
    <w:rsid w:val="000A7420"/>
    <w:rsid w:val="000A74F4"/>
    <w:rsid w:val="000A7571"/>
    <w:rsid w:val="000A7611"/>
    <w:rsid w:val="000A78CA"/>
    <w:rsid w:val="000A78FA"/>
    <w:rsid w:val="000A7902"/>
    <w:rsid w:val="000A797E"/>
    <w:rsid w:val="000A7CED"/>
    <w:rsid w:val="000B01B0"/>
    <w:rsid w:val="000B0551"/>
    <w:rsid w:val="000B05E0"/>
    <w:rsid w:val="000B0CA1"/>
    <w:rsid w:val="000B11CE"/>
    <w:rsid w:val="000B147F"/>
    <w:rsid w:val="000B1A80"/>
    <w:rsid w:val="000B1F4D"/>
    <w:rsid w:val="000B21E1"/>
    <w:rsid w:val="000B2694"/>
    <w:rsid w:val="000B2987"/>
    <w:rsid w:val="000B2C7E"/>
    <w:rsid w:val="000B2EA3"/>
    <w:rsid w:val="000B2F6E"/>
    <w:rsid w:val="000B34AF"/>
    <w:rsid w:val="000B356D"/>
    <w:rsid w:val="000B3876"/>
    <w:rsid w:val="000B3A20"/>
    <w:rsid w:val="000B3B4A"/>
    <w:rsid w:val="000B3DBE"/>
    <w:rsid w:val="000B3FC6"/>
    <w:rsid w:val="000B409A"/>
    <w:rsid w:val="000B4189"/>
    <w:rsid w:val="000B4227"/>
    <w:rsid w:val="000B4742"/>
    <w:rsid w:val="000B4828"/>
    <w:rsid w:val="000B4BF3"/>
    <w:rsid w:val="000B51B0"/>
    <w:rsid w:val="000B5343"/>
    <w:rsid w:val="000B59E5"/>
    <w:rsid w:val="000B5A29"/>
    <w:rsid w:val="000B5B8F"/>
    <w:rsid w:val="000B5C45"/>
    <w:rsid w:val="000B5C9F"/>
    <w:rsid w:val="000B6748"/>
    <w:rsid w:val="000B75F7"/>
    <w:rsid w:val="000B76B8"/>
    <w:rsid w:val="000B76D6"/>
    <w:rsid w:val="000B7DF0"/>
    <w:rsid w:val="000C01C9"/>
    <w:rsid w:val="000C042E"/>
    <w:rsid w:val="000C05FD"/>
    <w:rsid w:val="000C0F06"/>
    <w:rsid w:val="000C10E9"/>
    <w:rsid w:val="000C10F0"/>
    <w:rsid w:val="000C1124"/>
    <w:rsid w:val="000C13DF"/>
    <w:rsid w:val="000C1641"/>
    <w:rsid w:val="000C18E6"/>
    <w:rsid w:val="000C1954"/>
    <w:rsid w:val="000C1C73"/>
    <w:rsid w:val="000C20F8"/>
    <w:rsid w:val="000C2C42"/>
    <w:rsid w:val="000C34E3"/>
    <w:rsid w:val="000C35D9"/>
    <w:rsid w:val="000C364A"/>
    <w:rsid w:val="000C3670"/>
    <w:rsid w:val="000C3752"/>
    <w:rsid w:val="000C3AE3"/>
    <w:rsid w:val="000C3B27"/>
    <w:rsid w:val="000C3B8A"/>
    <w:rsid w:val="000C3E44"/>
    <w:rsid w:val="000C3F44"/>
    <w:rsid w:val="000C4159"/>
    <w:rsid w:val="000C4219"/>
    <w:rsid w:val="000C47CE"/>
    <w:rsid w:val="000C4A76"/>
    <w:rsid w:val="000C50D0"/>
    <w:rsid w:val="000C538E"/>
    <w:rsid w:val="000C5A13"/>
    <w:rsid w:val="000C5C48"/>
    <w:rsid w:val="000C5D19"/>
    <w:rsid w:val="000C5E28"/>
    <w:rsid w:val="000C616E"/>
    <w:rsid w:val="000C61FC"/>
    <w:rsid w:val="000C63AE"/>
    <w:rsid w:val="000C63FF"/>
    <w:rsid w:val="000C64B3"/>
    <w:rsid w:val="000C67CB"/>
    <w:rsid w:val="000C6A92"/>
    <w:rsid w:val="000C6F7E"/>
    <w:rsid w:val="000C6FB8"/>
    <w:rsid w:val="000C745F"/>
    <w:rsid w:val="000C74E6"/>
    <w:rsid w:val="000C7524"/>
    <w:rsid w:val="000C7694"/>
    <w:rsid w:val="000C7800"/>
    <w:rsid w:val="000C7807"/>
    <w:rsid w:val="000C782C"/>
    <w:rsid w:val="000C79A2"/>
    <w:rsid w:val="000C7AC1"/>
    <w:rsid w:val="000D0338"/>
    <w:rsid w:val="000D04B2"/>
    <w:rsid w:val="000D0698"/>
    <w:rsid w:val="000D08CC"/>
    <w:rsid w:val="000D0A05"/>
    <w:rsid w:val="000D0B4E"/>
    <w:rsid w:val="000D0E11"/>
    <w:rsid w:val="000D20B3"/>
    <w:rsid w:val="000D2104"/>
    <w:rsid w:val="000D2316"/>
    <w:rsid w:val="000D23D4"/>
    <w:rsid w:val="000D247F"/>
    <w:rsid w:val="000D27A3"/>
    <w:rsid w:val="000D2CDC"/>
    <w:rsid w:val="000D369E"/>
    <w:rsid w:val="000D3768"/>
    <w:rsid w:val="000D3792"/>
    <w:rsid w:val="000D38C7"/>
    <w:rsid w:val="000D402A"/>
    <w:rsid w:val="000D425E"/>
    <w:rsid w:val="000D4316"/>
    <w:rsid w:val="000D493F"/>
    <w:rsid w:val="000D495F"/>
    <w:rsid w:val="000D4AE4"/>
    <w:rsid w:val="000D4B7E"/>
    <w:rsid w:val="000D4C56"/>
    <w:rsid w:val="000D555D"/>
    <w:rsid w:val="000D5636"/>
    <w:rsid w:val="000D5640"/>
    <w:rsid w:val="000D5E1B"/>
    <w:rsid w:val="000D648E"/>
    <w:rsid w:val="000D6624"/>
    <w:rsid w:val="000D674D"/>
    <w:rsid w:val="000D6A97"/>
    <w:rsid w:val="000D6CAA"/>
    <w:rsid w:val="000D6E00"/>
    <w:rsid w:val="000D6FED"/>
    <w:rsid w:val="000E0160"/>
    <w:rsid w:val="000E029D"/>
    <w:rsid w:val="000E03F6"/>
    <w:rsid w:val="000E048C"/>
    <w:rsid w:val="000E0962"/>
    <w:rsid w:val="000E0AA0"/>
    <w:rsid w:val="000E0BBA"/>
    <w:rsid w:val="000E0CB2"/>
    <w:rsid w:val="000E0D2E"/>
    <w:rsid w:val="000E0D3E"/>
    <w:rsid w:val="000E0F61"/>
    <w:rsid w:val="000E10F8"/>
    <w:rsid w:val="000E177E"/>
    <w:rsid w:val="000E1870"/>
    <w:rsid w:val="000E200B"/>
    <w:rsid w:val="000E2040"/>
    <w:rsid w:val="000E21F0"/>
    <w:rsid w:val="000E2370"/>
    <w:rsid w:val="000E2545"/>
    <w:rsid w:val="000E2BAF"/>
    <w:rsid w:val="000E2C33"/>
    <w:rsid w:val="000E2E15"/>
    <w:rsid w:val="000E2E55"/>
    <w:rsid w:val="000E2F9A"/>
    <w:rsid w:val="000E301A"/>
    <w:rsid w:val="000E31C5"/>
    <w:rsid w:val="000E3370"/>
    <w:rsid w:val="000E36E1"/>
    <w:rsid w:val="000E37E1"/>
    <w:rsid w:val="000E3859"/>
    <w:rsid w:val="000E3BB4"/>
    <w:rsid w:val="000E3C54"/>
    <w:rsid w:val="000E3CC0"/>
    <w:rsid w:val="000E423B"/>
    <w:rsid w:val="000E42D1"/>
    <w:rsid w:val="000E49EA"/>
    <w:rsid w:val="000E4B83"/>
    <w:rsid w:val="000E4D4B"/>
    <w:rsid w:val="000E4F01"/>
    <w:rsid w:val="000E5084"/>
    <w:rsid w:val="000E521F"/>
    <w:rsid w:val="000E54CE"/>
    <w:rsid w:val="000E583F"/>
    <w:rsid w:val="000E5F26"/>
    <w:rsid w:val="000E5FF9"/>
    <w:rsid w:val="000E6667"/>
    <w:rsid w:val="000E70B7"/>
    <w:rsid w:val="000E719E"/>
    <w:rsid w:val="000E760C"/>
    <w:rsid w:val="000E7757"/>
    <w:rsid w:val="000E781A"/>
    <w:rsid w:val="000E7913"/>
    <w:rsid w:val="000F0063"/>
    <w:rsid w:val="000F034C"/>
    <w:rsid w:val="000F0360"/>
    <w:rsid w:val="000F0417"/>
    <w:rsid w:val="000F056D"/>
    <w:rsid w:val="000F0743"/>
    <w:rsid w:val="000F0937"/>
    <w:rsid w:val="000F09FD"/>
    <w:rsid w:val="000F0A31"/>
    <w:rsid w:val="000F0B18"/>
    <w:rsid w:val="000F1109"/>
    <w:rsid w:val="000F14EE"/>
    <w:rsid w:val="000F184B"/>
    <w:rsid w:val="000F1F0D"/>
    <w:rsid w:val="000F2A34"/>
    <w:rsid w:val="000F2BB0"/>
    <w:rsid w:val="000F3165"/>
    <w:rsid w:val="000F374A"/>
    <w:rsid w:val="000F37C6"/>
    <w:rsid w:val="000F3971"/>
    <w:rsid w:val="000F3A2B"/>
    <w:rsid w:val="000F3E8C"/>
    <w:rsid w:val="000F4149"/>
    <w:rsid w:val="000F4258"/>
    <w:rsid w:val="000F44D3"/>
    <w:rsid w:val="000F46CF"/>
    <w:rsid w:val="000F4703"/>
    <w:rsid w:val="000F4747"/>
    <w:rsid w:val="000F4B6A"/>
    <w:rsid w:val="000F4D8E"/>
    <w:rsid w:val="000F4DFA"/>
    <w:rsid w:val="000F4EE9"/>
    <w:rsid w:val="000F5293"/>
    <w:rsid w:val="000F5531"/>
    <w:rsid w:val="000F5548"/>
    <w:rsid w:val="000F591D"/>
    <w:rsid w:val="000F5B89"/>
    <w:rsid w:val="000F5B93"/>
    <w:rsid w:val="000F5CAB"/>
    <w:rsid w:val="000F601E"/>
    <w:rsid w:val="000F60C9"/>
    <w:rsid w:val="000F6739"/>
    <w:rsid w:val="000F6774"/>
    <w:rsid w:val="000F6B4E"/>
    <w:rsid w:val="000F6BEB"/>
    <w:rsid w:val="000F6D5C"/>
    <w:rsid w:val="000F714D"/>
    <w:rsid w:val="000F7422"/>
    <w:rsid w:val="000F78E7"/>
    <w:rsid w:val="000F7CAB"/>
    <w:rsid w:val="000F7F31"/>
    <w:rsid w:val="00100295"/>
    <w:rsid w:val="00100346"/>
    <w:rsid w:val="001003ED"/>
    <w:rsid w:val="0010050C"/>
    <w:rsid w:val="00100569"/>
    <w:rsid w:val="001013F5"/>
    <w:rsid w:val="0010154D"/>
    <w:rsid w:val="00101582"/>
    <w:rsid w:val="001015AC"/>
    <w:rsid w:val="00101617"/>
    <w:rsid w:val="00101747"/>
    <w:rsid w:val="00101749"/>
    <w:rsid w:val="00101AC3"/>
    <w:rsid w:val="00101B0E"/>
    <w:rsid w:val="00101BAC"/>
    <w:rsid w:val="00101CDF"/>
    <w:rsid w:val="00101D6D"/>
    <w:rsid w:val="001026BF"/>
    <w:rsid w:val="001029C4"/>
    <w:rsid w:val="00102AE4"/>
    <w:rsid w:val="00102B7A"/>
    <w:rsid w:val="00102C7C"/>
    <w:rsid w:val="00103014"/>
    <w:rsid w:val="00103DE2"/>
    <w:rsid w:val="001042AA"/>
    <w:rsid w:val="001045A7"/>
    <w:rsid w:val="00104BD1"/>
    <w:rsid w:val="001050B4"/>
    <w:rsid w:val="001050D3"/>
    <w:rsid w:val="00105362"/>
    <w:rsid w:val="00105408"/>
    <w:rsid w:val="001056E2"/>
    <w:rsid w:val="00105983"/>
    <w:rsid w:val="0010609C"/>
    <w:rsid w:val="001061F5"/>
    <w:rsid w:val="00106414"/>
    <w:rsid w:val="00106629"/>
    <w:rsid w:val="001067C8"/>
    <w:rsid w:val="00107528"/>
    <w:rsid w:val="001078C6"/>
    <w:rsid w:val="00110190"/>
    <w:rsid w:val="00110685"/>
    <w:rsid w:val="00110D82"/>
    <w:rsid w:val="00111A85"/>
    <w:rsid w:val="00111D7F"/>
    <w:rsid w:val="00111DC0"/>
    <w:rsid w:val="00112300"/>
    <w:rsid w:val="0011271F"/>
    <w:rsid w:val="00113328"/>
    <w:rsid w:val="00113574"/>
    <w:rsid w:val="00113646"/>
    <w:rsid w:val="001136E5"/>
    <w:rsid w:val="00113752"/>
    <w:rsid w:val="001138DB"/>
    <w:rsid w:val="001139B5"/>
    <w:rsid w:val="00113F3D"/>
    <w:rsid w:val="00114E98"/>
    <w:rsid w:val="00114F56"/>
    <w:rsid w:val="001150FA"/>
    <w:rsid w:val="00115219"/>
    <w:rsid w:val="001152BF"/>
    <w:rsid w:val="00115438"/>
    <w:rsid w:val="0011572B"/>
    <w:rsid w:val="0011579D"/>
    <w:rsid w:val="0011592F"/>
    <w:rsid w:val="001159FE"/>
    <w:rsid w:val="00115B3C"/>
    <w:rsid w:val="00115EBD"/>
    <w:rsid w:val="001165BB"/>
    <w:rsid w:val="001169F1"/>
    <w:rsid w:val="00116AB8"/>
    <w:rsid w:val="00116E04"/>
    <w:rsid w:val="00116E6E"/>
    <w:rsid w:val="00116F8D"/>
    <w:rsid w:val="0011716D"/>
    <w:rsid w:val="00117186"/>
    <w:rsid w:val="001174E2"/>
    <w:rsid w:val="001177A2"/>
    <w:rsid w:val="001177BC"/>
    <w:rsid w:val="001178CB"/>
    <w:rsid w:val="00117BBF"/>
    <w:rsid w:val="00117F78"/>
    <w:rsid w:val="00120084"/>
    <w:rsid w:val="00120751"/>
    <w:rsid w:val="001207BE"/>
    <w:rsid w:val="00120E89"/>
    <w:rsid w:val="001211B8"/>
    <w:rsid w:val="001212D2"/>
    <w:rsid w:val="0012144A"/>
    <w:rsid w:val="001215FF"/>
    <w:rsid w:val="00121B32"/>
    <w:rsid w:val="00121E12"/>
    <w:rsid w:val="00121E3E"/>
    <w:rsid w:val="00122297"/>
    <w:rsid w:val="001224E5"/>
    <w:rsid w:val="001225C2"/>
    <w:rsid w:val="00122702"/>
    <w:rsid w:val="001228AE"/>
    <w:rsid w:val="00122D02"/>
    <w:rsid w:val="00122D25"/>
    <w:rsid w:val="00122DF9"/>
    <w:rsid w:val="0012315A"/>
    <w:rsid w:val="00123225"/>
    <w:rsid w:val="00123E88"/>
    <w:rsid w:val="00123FA0"/>
    <w:rsid w:val="00124826"/>
    <w:rsid w:val="001249C3"/>
    <w:rsid w:val="00124D1F"/>
    <w:rsid w:val="00125225"/>
    <w:rsid w:val="001255E6"/>
    <w:rsid w:val="0012579D"/>
    <w:rsid w:val="00125817"/>
    <w:rsid w:val="00125A1C"/>
    <w:rsid w:val="00125A63"/>
    <w:rsid w:val="00125E12"/>
    <w:rsid w:val="00125E59"/>
    <w:rsid w:val="00125E90"/>
    <w:rsid w:val="00125FA8"/>
    <w:rsid w:val="00126324"/>
    <w:rsid w:val="001263F9"/>
    <w:rsid w:val="001266C6"/>
    <w:rsid w:val="001266F6"/>
    <w:rsid w:val="001267BD"/>
    <w:rsid w:val="0012685E"/>
    <w:rsid w:val="00126901"/>
    <w:rsid w:val="001269C4"/>
    <w:rsid w:val="001269F3"/>
    <w:rsid w:val="00126B48"/>
    <w:rsid w:val="00126C74"/>
    <w:rsid w:val="00126D2E"/>
    <w:rsid w:val="00126EF1"/>
    <w:rsid w:val="00127249"/>
    <w:rsid w:val="001276F9"/>
    <w:rsid w:val="00127791"/>
    <w:rsid w:val="0012780B"/>
    <w:rsid w:val="00127AC2"/>
    <w:rsid w:val="00127ACC"/>
    <w:rsid w:val="00127DD8"/>
    <w:rsid w:val="00127E91"/>
    <w:rsid w:val="00130098"/>
    <w:rsid w:val="00130663"/>
    <w:rsid w:val="00130680"/>
    <w:rsid w:val="001306B2"/>
    <w:rsid w:val="001308C1"/>
    <w:rsid w:val="00130B79"/>
    <w:rsid w:val="00130D42"/>
    <w:rsid w:val="00130E31"/>
    <w:rsid w:val="00130F04"/>
    <w:rsid w:val="0013123B"/>
    <w:rsid w:val="00131332"/>
    <w:rsid w:val="0013145A"/>
    <w:rsid w:val="001314FB"/>
    <w:rsid w:val="00131984"/>
    <w:rsid w:val="00131EA9"/>
    <w:rsid w:val="0013273D"/>
    <w:rsid w:val="00132A14"/>
    <w:rsid w:val="00132B93"/>
    <w:rsid w:val="00132CDC"/>
    <w:rsid w:val="00132DD0"/>
    <w:rsid w:val="00133024"/>
    <w:rsid w:val="00133557"/>
    <w:rsid w:val="00133920"/>
    <w:rsid w:val="00133E36"/>
    <w:rsid w:val="00133ED1"/>
    <w:rsid w:val="001344D3"/>
    <w:rsid w:val="00134506"/>
    <w:rsid w:val="0013485B"/>
    <w:rsid w:val="00134899"/>
    <w:rsid w:val="001349A2"/>
    <w:rsid w:val="00134C00"/>
    <w:rsid w:val="00134D46"/>
    <w:rsid w:val="00134D51"/>
    <w:rsid w:val="00134FD7"/>
    <w:rsid w:val="0013507D"/>
    <w:rsid w:val="00135188"/>
    <w:rsid w:val="001352F7"/>
    <w:rsid w:val="001354B3"/>
    <w:rsid w:val="001359D2"/>
    <w:rsid w:val="001360F1"/>
    <w:rsid w:val="0013621F"/>
    <w:rsid w:val="00136596"/>
    <w:rsid w:val="00136B43"/>
    <w:rsid w:val="00136C01"/>
    <w:rsid w:val="00137096"/>
    <w:rsid w:val="0013738B"/>
    <w:rsid w:val="00137F2E"/>
    <w:rsid w:val="00137F8F"/>
    <w:rsid w:val="00140BAC"/>
    <w:rsid w:val="00140FAC"/>
    <w:rsid w:val="001411E4"/>
    <w:rsid w:val="001412DE"/>
    <w:rsid w:val="001414B1"/>
    <w:rsid w:val="0014207A"/>
    <w:rsid w:val="001421AF"/>
    <w:rsid w:val="001421F9"/>
    <w:rsid w:val="00142337"/>
    <w:rsid w:val="00142439"/>
    <w:rsid w:val="001426B5"/>
    <w:rsid w:val="001427ED"/>
    <w:rsid w:val="00142A22"/>
    <w:rsid w:val="001430FD"/>
    <w:rsid w:val="00143238"/>
    <w:rsid w:val="0014340F"/>
    <w:rsid w:val="0014360D"/>
    <w:rsid w:val="00145DF0"/>
    <w:rsid w:val="00147586"/>
    <w:rsid w:val="00151A58"/>
    <w:rsid w:val="0015202D"/>
    <w:rsid w:val="0015310A"/>
    <w:rsid w:val="0015325D"/>
    <w:rsid w:val="00153361"/>
    <w:rsid w:val="00153501"/>
    <w:rsid w:val="001546A3"/>
    <w:rsid w:val="00154A7F"/>
    <w:rsid w:val="00155A76"/>
    <w:rsid w:val="00155E96"/>
    <w:rsid w:val="00155FB8"/>
    <w:rsid w:val="00160762"/>
    <w:rsid w:val="001629BC"/>
    <w:rsid w:val="0016322F"/>
    <w:rsid w:val="00163770"/>
    <w:rsid w:val="0016378D"/>
    <w:rsid w:val="00163C38"/>
    <w:rsid w:val="00164A30"/>
    <w:rsid w:val="00166EBA"/>
    <w:rsid w:val="001679A6"/>
    <w:rsid w:val="001679B3"/>
    <w:rsid w:val="001725C4"/>
    <w:rsid w:val="00172DD9"/>
    <w:rsid w:val="00173251"/>
    <w:rsid w:val="001739E1"/>
    <w:rsid w:val="00174438"/>
    <w:rsid w:val="00175117"/>
    <w:rsid w:val="0017697B"/>
    <w:rsid w:val="00176B5E"/>
    <w:rsid w:val="0017722C"/>
    <w:rsid w:val="00182622"/>
    <w:rsid w:val="00184C16"/>
    <w:rsid w:val="001855D9"/>
    <w:rsid w:val="00185EB6"/>
    <w:rsid w:val="00185F44"/>
    <w:rsid w:val="00191C6C"/>
    <w:rsid w:val="00194D68"/>
    <w:rsid w:val="00195DE5"/>
    <w:rsid w:val="0019746B"/>
    <w:rsid w:val="001978B4"/>
    <w:rsid w:val="001A18A8"/>
    <w:rsid w:val="001A1B6D"/>
    <w:rsid w:val="001A1E4D"/>
    <w:rsid w:val="001A350B"/>
    <w:rsid w:val="001A409B"/>
    <w:rsid w:val="001A46E7"/>
    <w:rsid w:val="001A57C4"/>
    <w:rsid w:val="001A5AFA"/>
    <w:rsid w:val="001A6841"/>
    <w:rsid w:val="001A6B2E"/>
    <w:rsid w:val="001B1E6E"/>
    <w:rsid w:val="001B201D"/>
    <w:rsid w:val="001B4403"/>
    <w:rsid w:val="001B5E29"/>
    <w:rsid w:val="001B6475"/>
    <w:rsid w:val="001B69A1"/>
    <w:rsid w:val="001C3256"/>
    <w:rsid w:val="001C4C96"/>
    <w:rsid w:val="001C56C5"/>
    <w:rsid w:val="001D0D1F"/>
    <w:rsid w:val="001D3265"/>
    <w:rsid w:val="001D33CD"/>
    <w:rsid w:val="001D5178"/>
    <w:rsid w:val="001D564E"/>
    <w:rsid w:val="001D5F31"/>
    <w:rsid w:val="001D61A6"/>
    <w:rsid w:val="001E042F"/>
    <w:rsid w:val="001E0A46"/>
    <w:rsid w:val="001E13FA"/>
    <w:rsid w:val="001E2691"/>
    <w:rsid w:val="001E2F99"/>
    <w:rsid w:val="001E4A0A"/>
    <w:rsid w:val="001E4ABB"/>
    <w:rsid w:val="001E640B"/>
    <w:rsid w:val="001E7CBD"/>
    <w:rsid w:val="001F16B4"/>
    <w:rsid w:val="001F2BFC"/>
    <w:rsid w:val="001F2FE6"/>
    <w:rsid w:val="001F72E9"/>
    <w:rsid w:val="001F73DF"/>
    <w:rsid w:val="0020051A"/>
    <w:rsid w:val="0020566A"/>
    <w:rsid w:val="00206AB5"/>
    <w:rsid w:val="00210B26"/>
    <w:rsid w:val="00214AC2"/>
    <w:rsid w:val="00215085"/>
    <w:rsid w:val="00216DF4"/>
    <w:rsid w:val="0022031E"/>
    <w:rsid w:val="00220C97"/>
    <w:rsid w:val="0022455B"/>
    <w:rsid w:val="00224A22"/>
    <w:rsid w:val="00226335"/>
    <w:rsid w:val="00230C4F"/>
    <w:rsid w:val="00232222"/>
    <w:rsid w:val="00232557"/>
    <w:rsid w:val="00233AA5"/>
    <w:rsid w:val="00237392"/>
    <w:rsid w:val="00237EE9"/>
    <w:rsid w:val="002408B6"/>
    <w:rsid w:val="00240A2C"/>
    <w:rsid w:val="0024198A"/>
    <w:rsid w:val="00241A92"/>
    <w:rsid w:val="0024377C"/>
    <w:rsid w:val="00245C4A"/>
    <w:rsid w:val="0024690E"/>
    <w:rsid w:val="00247AA6"/>
    <w:rsid w:val="002530AF"/>
    <w:rsid w:val="00254E73"/>
    <w:rsid w:val="00257181"/>
    <w:rsid w:val="00260900"/>
    <w:rsid w:val="00264ABB"/>
    <w:rsid w:val="00264BD1"/>
    <w:rsid w:val="0026635E"/>
    <w:rsid w:val="0026733E"/>
    <w:rsid w:val="0027534F"/>
    <w:rsid w:val="002758DD"/>
    <w:rsid w:val="00276586"/>
    <w:rsid w:val="00277CC7"/>
    <w:rsid w:val="00277EDD"/>
    <w:rsid w:val="00280215"/>
    <w:rsid w:val="00280772"/>
    <w:rsid w:val="0028106E"/>
    <w:rsid w:val="00283BD3"/>
    <w:rsid w:val="00283C53"/>
    <w:rsid w:val="002865EF"/>
    <w:rsid w:val="00290EBC"/>
    <w:rsid w:val="002912A7"/>
    <w:rsid w:val="00292762"/>
    <w:rsid w:val="00292FD3"/>
    <w:rsid w:val="00294075"/>
    <w:rsid w:val="002953A8"/>
    <w:rsid w:val="00296707"/>
    <w:rsid w:val="00296949"/>
    <w:rsid w:val="00297C78"/>
    <w:rsid w:val="002A3A0E"/>
    <w:rsid w:val="002A63E9"/>
    <w:rsid w:val="002B0520"/>
    <w:rsid w:val="002B0E11"/>
    <w:rsid w:val="002C295B"/>
    <w:rsid w:val="002C2DC4"/>
    <w:rsid w:val="002C3251"/>
    <w:rsid w:val="002C785C"/>
    <w:rsid w:val="002C797B"/>
    <w:rsid w:val="002D14F1"/>
    <w:rsid w:val="002D18A9"/>
    <w:rsid w:val="002D389D"/>
    <w:rsid w:val="002D38CF"/>
    <w:rsid w:val="002D3F6B"/>
    <w:rsid w:val="002D4240"/>
    <w:rsid w:val="002D4CE1"/>
    <w:rsid w:val="002D5375"/>
    <w:rsid w:val="002E00E3"/>
    <w:rsid w:val="002E3292"/>
    <w:rsid w:val="002E3C45"/>
    <w:rsid w:val="002E67DC"/>
    <w:rsid w:val="002E74E0"/>
    <w:rsid w:val="002E7F69"/>
    <w:rsid w:val="002F07B2"/>
    <w:rsid w:val="002F558C"/>
    <w:rsid w:val="002F60B0"/>
    <w:rsid w:val="002F7358"/>
    <w:rsid w:val="003006D0"/>
    <w:rsid w:val="003017AD"/>
    <w:rsid w:val="003030C2"/>
    <w:rsid w:val="00303C74"/>
    <w:rsid w:val="0030411E"/>
    <w:rsid w:val="00304D4F"/>
    <w:rsid w:val="00305342"/>
    <w:rsid w:val="00305FFA"/>
    <w:rsid w:val="003102F5"/>
    <w:rsid w:val="00310FB5"/>
    <w:rsid w:val="003113A4"/>
    <w:rsid w:val="00311500"/>
    <w:rsid w:val="0031214F"/>
    <w:rsid w:val="00312291"/>
    <w:rsid w:val="00313901"/>
    <w:rsid w:val="00314375"/>
    <w:rsid w:val="003166DB"/>
    <w:rsid w:val="00320FF7"/>
    <w:rsid w:val="00321256"/>
    <w:rsid w:val="00322500"/>
    <w:rsid w:val="00322707"/>
    <w:rsid w:val="0032385A"/>
    <w:rsid w:val="00327720"/>
    <w:rsid w:val="0032785F"/>
    <w:rsid w:val="00327B97"/>
    <w:rsid w:val="00331746"/>
    <w:rsid w:val="00332258"/>
    <w:rsid w:val="00333240"/>
    <w:rsid w:val="00333C1E"/>
    <w:rsid w:val="00334B71"/>
    <w:rsid w:val="003357CD"/>
    <w:rsid w:val="00335A52"/>
    <w:rsid w:val="003362BB"/>
    <w:rsid w:val="003406C5"/>
    <w:rsid w:val="00342F9F"/>
    <w:rsid w:val="00343E7E"/>
    <w:rsid w:val="00345F6A"/>
    <w:rsid w:val="00347758"/>
    <w:rsid w:val="00350FD8"/>
    <w:rsid w:val="00351D16"/>
    <w:rsid w:val="003521FA"/>
    <w:rsid w:val="00352B28"/>
    <w:rsid w:val="003568D9"/>
    <w:rsid w:val="00360028"/>
    <w:rsid w:val="00361BB9"/>
    <w:rsid w:val="00363CA9"/>
    <w:rsid w:val="00364C49"/>
    <w:rsid w:val="00365EAA"/>
    <w:rsid w:val="003703A5"/>
    <w:rsid w:val="00370988"/>
    <w:rsid w:val="0037442E"/>
    <w:rsid w:val="003745D0"/>
    <w:rsid w:val="003758DB"/>
    <w:rsid w:val="003811C4"/>
    <w:rsid w:val="0038191C"/>
    <w:rsid w:val="00381C2F"/>
    <w:rsid w:val="00384878"/>
    <w:rsid w:val="00387032"/>
    <w:rsid w:val="003915F9"/>
    <w:rsid w:val="00391D29"/>
    <w:rsid w:val="003924C2"/>
    <w:rsid w:val="0039285E"/>
    <w:rsid w:val="00392D1F"/>
    <w:rsid w:val="0039399A"/>
    <w:rsid w:val="00393E36"/>
    <w:rsid w:val="00394274"/>
    <w:rsid w:val="0039557C"/>
    <w:rsid w:val="00396844"/>
    <w:rsid w:val="0039752D"/>
    <w:rsid w:val="00397A35"/>
    <w:rsid w:val="00397EA9"/>
    <w:rsid w:val="003A05EC"/>
    <w:rsid w:val="003A0BEA"/>
    <w:rsid w:val="003A13E3"/>
    <w:rsid w:val="003A5782"/>
    <w:rsid w:val="003A590C"/>
    <w:rsid w:val="003A599C"/>
    <w:rsid w:val="003A70B2"/>
    <w:rsid w:val="003A74CD"/>
    <w:rsid w:val="003A7C4C"/>
    <w:rsid w:val="003A7DED"/>
    <w:rsid w:val="003B3477"/>
    <w:rsid w:val="003B3C2F"/>
    <w:rsid w:val="003B431A"/>
    <w:rsid w:val="003B48CE"/>
    <w:rsid w:val="003C0471"/>
    <w:rsid w:val="003C180C"/>
    <w:rsid w:val="003C25AA"/>
    <w:rsid w:val="003C5031"/>
    <w:rsid w:val="003C5614"/>
    <w:rsid w:val="003C75E7"/>
    <w:rsid w:val="003D1E3B"/>
    <w:rsid w:val="003D2748"/>
    <w:rsid w:val="003D2787"/>
    <w:rsid w:val="003D2841"/>
    <w:rsid w:val="003D2BFA"/>
    <w:rsid w:val="003D3BF1"/>
    <w:rsid w:val="003D4A16"/>
    <w:rsid w:val="003D594D"/>
    <w:rsid w:val="003E08D7"/>
    <w:rsid w:val="003E2FCD"/>
    <w:rsid w:val="003E37EA"/>
    <w:rsid w:val="003E401D"/>
    <w:rsid w:val="003E5C10"/>
    <w:rsid w:val="003E6EC9"/>
    <w:rsid w:val="003E6ED1"/>
    <w:rsid w:val="003E6FCF"/>
    <w:rsid w:val="003F158B"/>
    <w:rsid w:val="003F1C65"/>
    <w:rsid w:val="003F3794"/>
    <w:rsid w:val="003F41A1"/>
    <w:rsid w:val="003F51F4"/>
    <w:rsid w:val="003F53D5"/>
    <w:rsid w:val="003F55CA"/>
    <w:rsid w:val="003F578F"/>
    <w:rsid w:val="003F5E2B"/>
    <w:rsid w:val="00401CF4"/>
    <w:rsid w:val="00401D98"/>
    <w:rsid w:val="00410F48"/>
    <w:rsid w:val="004149A5"/>
    <w:rsid w:val="00414AB3"/>
    <w:rsid w:val="00420D37"/>
    <w:rsid w:val="00424970"/>
    <w:rsid w:val="00425A75"/>
    <w:rsid w:val="0042687E"/>
    <w:rsid w:val="00427311"/>
    <w:rsid w:val="00427DA4"/>
    <w:rsid w:val="00430879"/>
    <w:rsid w:val="00431B41"/>
    <w:rsid w:val="00431EBC"/>
    <w:rsid w:val="00434461"/>
    <w:rsid w:val="00434AAA"/>
    <w:rsid w:val="004371C0"/>
    <w:rsid w:val="00437D11"/>
    <w:rsid w:val="0044137D"/>
    <w:rsid w:val="00441881"/>
    <w:rsid w:val="00443245"/>
    <w:rsid w:val="004433F1"/>
    <w:rsid w:val="00444F98"/>
    <w:rsid w:val="004476C6"/>
    <w:rsid w:val="00450094"/>
    <w:rsid w:val="00451C93"/>
    <w:rsid w:val="00455E1F"/>
    <w:rsid w:val="00455F0E"/>
    <w:rsid w:val="00456F3B"/>
    <w:rsid w:val="0046009A"/>
    <w:rsid w:val="00463939"/>
    <w:rsid w:val="00463B1D"/>
    <w:rsid w:val="004640BF"/>
    <w:rsid w:val="00467901"/>
    <w:rsid w:val="00470AA9"/>
    <w:rsid w:val="0047196E"/>
    <w:rsid w:val="004730AC"/>
    <w:rsid w:val="004730F9"/>
    <w:rsid w:val="00473E7C"/>
    <w:rsid w:val="0047588F"/>
    <w:rsid w:val="00475C1B"/>
    <w:rsid w:val="004774E2"/>
    <w:rsid w:val="00480A55"/>
    <w:rsid w:val="00481780"/>
    <w:rsid w:val="004833E5"/>
    <w:rsid w:val="0048392C"/>
    <w:rsid w:val="00483D58"/>
    <w:rsid w:val="004848D7"/>
    <w:rsid w:val="00485542"/>
    <w:rsid w:val="00486A36"/>
    <w:rsid w:val="004878F1"/>
    <w:rsid w:val="00487A3E"/>
    <w:rsid w:val="00487FC6"/>
    <w:rsid w:val="004910E9"/>
    <w:rsid w:val="0049126A"/>
    <w:rsid w:val="00491CA4"/>
    <w:rsid w:val="00494781"/>
    <w:rsid w:val="00495706"/>
    <w:rsid w:val="00495E6A"/>
    <w:rsid w:val="00497B8E"/>
    <w:rsid w:val="004A15AA"/>
    <w:rsid w:val="004A428A"/>
    <w:rsid w:val="004A57FB"/>
    <w:rsid w:val="004A727F"/>
    <w:rsid w:val="004B15FB"/>
    <w:rsid w:val="004B2765"/>
    <w:rsid w:val="004C0DA5"/>
    <w:rsid w:val="004C5599"/>
    <w:rsid w:val="004C6B40"/>
    <w:rsid w:val="004D08AE"/>
    <w:rsid w:val="004D1F2D"/>
    <w:rsid w:val="004D4B48"/>
    <w:rsid w:val="004D7AE3"/>
    <w:rsid w:val="004E10F6"/>
    <w:rsid w:val="004E15FF"/>
    <w:rsid w:val="004E1DAA"/>
    <w:rsid w:val="004E2751"/>
    <w:rsid w:val="004E4383"/>
    <w:rsid w:val="004E48DD"/>
    <w:rsid w:val="004E4AD9"/>
    <w:rsid w:val="004E4AF6"/>
    <w:rsid w:val="004E65EF"/>
    <w:rsid w:val="004F06F0"/>
    <w:rsid w:val="004F1345"/>
    <w:rsid w:val="004F1A88"/>
    <w:rsid w:val="004F2E3A"/>
    <w:rsid w:val="004F3169"/>
    <w:rsid w:val="004F6034"/>
    <w:rsid w:val="004F61EE"/>
    <w:rsid w:val="004F792B"/>
    <w:rsid w:val="004F7FC6"/>
    <w:rsid w:val="005006D8"/>
    <w:rsid w:val="0050190D"/>
    <w:rsid w:val="0050253D"/>
    <w:rsid w:val="00503661"/>
    <w:rsid w:val="005044DF"/>
    <w:rsid w:val="0050485D"/>
    <w:rsid w:val="00506697"/>
    <w:rsid w:val="0051220D"/>
    <w:rsid w:val="005129E6"/>
    <w:rsid w:val="005133CE"/>
    <w:rsid w:val="0051394C"/>
    <w:rsid w:val="0051697A"/>
    <w:rsid w:val="00520B90"/>
    <w:rsid w:val="00521C94"/>
    <w:rsid w:val="00522F96"/>
    <w:rsid w:val="00523804"/>
    <w:rsid w:val="00531D18"/>
    <w:rsid w:val="00532ADB"/>
    <w:rsid w:val="0053315E"/>
    <w:rsid w:val="00534A5C"/>
    <w:rsid w:val="00534D84"/>
    <w:rsid w:val="00541836"/>
    <w:rsid w:val="00541B69"/>
    <w:rsid w:val="00542083"/>
    <w:rsid w:val="005432C4"/>
    <w:rsid w:val="0054375E"/>
    <w:rsid w:val="005444F5"/>
    <w:rsid w:val="00547BF0"/>
    <w:rsid w:val="0055486C"/>
    <w:rsid w:val="00556F8E"/>
    <w:rsid w:val="005606B8"/>
    <w:rsid w:val="0056160D"/>
    <w:rsid w:val="00564174"/>
    <w:rsid w:val="0056697D"/>
    <w:rsid w:val="00567BAC"/>
    <w:rsid w:val="0057003E"/>
    <w:rsid w:val="005708CE"/>
    <w:rsid w:val="00571578"/>
    <w:rsid w:val="00572A20"/>
    <w:rsid w:val="00572AED"/>
    <w:rsid w:val="00573D46"/>
    <w:rsid w:val="00574483"/>
    <w:rsid w:val="00574771"/>
    <w:rsid w:val="005802BA"/>
    <w:rsid w:val="005814CF"/>
    <w:rsid w:val="005819C6"/>
    <w:rsid w:val="00582461"/>
    <w:rsid w:val="005834FA"/>
    <w:rsid w:val="00583BD0"/>
    <w:rsid w:val="00584778"/>
    <w:rsid w:val="00584CB2"/>
    <w:rsid w:val="00585A40"/>
    <w:rsid w:val="00586569"/>
    <w:rsid w:val="0058680B"/>
    <w:rsid w:val="00591B93"/>
    <w:rsid w:val="0059215E"/>
    <w:rsid w:val="00592304"/>
    <w:rsid w:val="0059726E"/>
    <w:rsid w:val="005A0FAD"/>
    <w:rsid w:val="005A190E"/>
    <w:rsid w:val="005A5193"/>
    <w:rsid w:val="005A6DA7"/>
    <w:rsid w:val="005B0A9C"/>
    <w:rsid w:val="005B0B75"/>
    <w:rsid w:val="005B3E64"/>
    <w:rsid w:val="005B47B9"/>
    <w:rsid w:val="005B5392"/>
    <w:rsid w:val="005D103E"/>
    <w:rsid w:val="005D1799"/>
    <w:rsid w:val="005D1E9F"/>
    <w:rsid w:val="005D26AB"/>
    <w:rsid w:val="005D2A38"/>
    <w:rsid w:val="005D381E"/>
    <w:rsid w:val="005D3CCF"/>
    <w:rsid w:val="005D4BA3"/>
    <w:rsid w:val="005D506A"/>
    <w:rsid w:val="005D5C29"/>
    <w:rsid w:val="005D6DD7"/>
    <w:rsid w:val="005D7225"/>
    <w:rsid w:val="005D7E92"/>
    <w:rsid w:val="005E1D96"/>
    <w:rsid w:val="005E2D71"/>
    <w:rsid w:val="005E2E04"/>
    <w:rsid w:val="005E38F4"/>
    <w:rsid w:val="005E3D8D"/>
    <w:rsid w:val="005E682E"/>
    <w:rsid w:val="005E7A6F"/>
    <w:rsid w:val="005F0040"/>
    <w:rsid w:val="005F063A"/>
    <w:rsid w:val="005F07FE"/>
    <w:rsid w:val="005F37D9"/>
    <w:rsid w:val="005F5E74"/>
    <w:rsid w:val="005F6B32"/>
    <w:rsid w:val="005F6DFF"/>
    <w:rsid w:val="005F72A3"/>
    <w:rsid w:val="005F7759"/>
    <w:rsid w:val="005F7A4D"/>
    <w:rsid w:val="00600D90"/>
    <w:rsid w:val="0060258D"/>
    <w:rsid w:val="00602F45"/>
    <w:rsid w:val="006030DD"/>
    <w:rsid w:val="00603850"/>
    <w:rsid w:val="0060486E"/>
    <w:rsid w:val="00606DA2"/>
    <w:rsid w:val="00606F47"/>
    <w:rsid w:val="00606FED"/>
    <w:rsid w:val="00614ED7"/>
    <w:rsid w:val="00615BE0"/>
    <w:rsid w:val="0061664F"/>
    <w:rsid w:val="00617163"/>
    <w:rsid w:val="00622626"/>
    <w:rsid w:val="00622B68"/>
    <w:rsid w:val="006261C8"/>
    <w:rsid w:val="0062627D"/>
    <w:rsid w:val="0062660C"/>
    <w:rsid w:val="00626BBD"/>
    <w:rsid w:val="00627B90"/>
    <w:rsid w:val="006324A5"/>
    <w:rsid w:val="00637FE9"/>
    <w:rsid w:val="00640967"/>
    <w:rsid w:val="00640F4D"/>
    <w:rsid w:val="00641DCF"/>
    <w:rsid w:val="00642091"/>
    <w:rsid w:val="006428B4"/>
    <w:rsid w:val="006450ED"/>
    <w:rsid w:val="00645155"/>
    <w:rsid w:val="00646409"/>
    <w:rsid w:val="0065001D"/>
    <w:rsid w:val="00650344"/>
    <w:rsid w:val="00650C38"/>
    <w:rsid w:val="00650F13"/>
    <w:rsid w:val="00652507"/>
    <w:rsid w:val="00652876"/>
    <w:rsid w:val="00654E4D"/>
    <w:rsid w:val="00655EB6"/>
    <w:rsid w:val="00655F4F"/>
    <w:rsid w:val="00657C3D"/>
    <w:rsid w:val="00660615"/>
    <w:rsid w:val="00660F31"/>
    <w:rsid w:val="00662001"/>
    <w:rsid w:val="00663247"/>
    <w:rsid w:val="00663AA5"/>
    <w:rsid w:val="006640FA"/>
    <w:rsid w:val="006665AB"/>
    <w:rsid w:val="00667078"/>
    <w:rsid w:val="006734C6"/>
    <w:rsid w:val="0067460A"/>
    <w:rsid w:val="00676404"/>
    <w:rsid w:val="006769EC"/>
    <w:rsid w:val="00677585"/>
    <w:rsid w:val="00677920"/>
    <w:rsid w:val="006800C6"/>
    <w:rsid w:val="006802E8"/>
    <w:rsid w:val="006813EF"/>
    <w:rsid w:val="00682533"/>
    <w:rsid w:val="006830DA"/>
    <w:rsid w:val="0068416B"/>
    <w:rsid w:val="00686ABD"/>
    <w:rsid w:val="0068763D"/>
    <w:rsid w:val="00690B48"/>
    <w:rsid w:val="00691285"/>
    <w:rsid w:val="006924C3"/>
    <w:rsid w:val="00692D49"/>
    <w:rsid w:val="00695973"/>
    <w:rsid w:val="0069612A"/>
    <w:rsid w:val="00696835"/>
    <w:rsid w:val="00697233"/>
    <w:rsid w:val="0069747D"/>
    <w:rsid w:val="00697B6C"/>
    <w:rsid w:val="006A0F3B"/>
    <w:rsid w:val="006A1BD9"/>
    <w:rsid w:val="006A3626"/>
    <w:rsid w:val="006A50C8"/>
    <w:rsid w:val="006A5438"/>
    <w:rsid w:val="006A5CAB"/>
    <w:rsid w:val="006B2271"/>
    <w:rsid w:val="006B2C7C"/>
    <w:rsid w:val="006B3A5D"/>
    <w:rsid w:val="006B72B0"/>
    <w:rsid w:val="006C0128"/>
    <w:rsid w:val="006C0657"/>
    <w:rsid w:val="006C0EA5"/>
    <w:rsid w:val="006C0F3C"/>
    <w:rsid w:val="006C11EC"/>
    <w:rsid w:val="006C227F"/>
    <w:rsid w:val="006C333E"/>
    <w:rsid w:val="006C3E02"/>
    <w:rsid w:val="006C4412"/>
    <w:rsid w:val="006C479B"/>
    <w:rsid w:val="006D1CCA"/>
    <w:rsid w:val="006D3125"/>
    <w:rsid w:val="006D322E"/>
    <w:rsid w:val="006D4A2C"/>
    <w:rsid w:val="006D5C7C"/>
    <w:rsid w:val="006D68E1"/>
    <w:rsid w:val="006D6DD5"/>
    <w:rsid w:val="006E0EFC"/>
    <w:rsid w:val="006E30C0"/>
    <w:rsid w:val="006E6492"/>
    <w:rsid w:val="006E69CD"/>
    <w:rsid w:val="006F0D94"/>
    <w:rsid w:val="007008D2"/>
    <w:rsid w:val="0070203C"/>
    <w:rsid w:val="007030CE"/>
    <w:rsid w:val="00704C34"/>
    <w:rsid w:val="00704D41"/>
    <w:rsid w:val="00705AEF"/>
    <w:rsid w:val="00705E59"/>
    <w:rsid w:val="00706024"/>
    <w:rsid w:val="0071189D"/>
    <w:rsid w:val="00712087"/>
    <w:rsid w:val="00713870"/>
    <w:rsid w:val="00715519"/>
    <w:rsid w:val="00715E43"/>
    <w:rsid w:val="007162C9"/>
    <w:rsid w:val="00716E07"/>
    <w:rsid w:val="0072159B"/>
    <w:rsid w:val="00721FAC"/>
    <w:rsid w:val="00722E95"/>
    <w:rsid w:val="00722F16"/>
    <w:rsid w:val="00723DC3"/>
    <w:rsid w:val="00724953"/>
    <w:rsid w:val="00724F4F"/>
    <w:rsid w:val="00727286"/>
    <w:rsid w:val="00727A75"/>
    <w:rsid w:val="007309B8"/>
    <w:rsid w:val="007324CB"/>
    <w:rsid w:val="00732931"/>
    <w:rsid w:val="00736BCC"/>
    <w:rsid w:val="00737087"/>
    <w:rsid w:val="00737227"/>
    <w:rsid w:val="007375AE"/>
    <w:rsid w:val="0073799C"/>
    <w:rsid w:val="00741C0D"/>
    <w:rsid w:val="007426BD"/>
    <w:rsid w:val="00742DDD"/>
    <w:rsid w:val="007465BD"/>
    <w:rsid w:val="00746FD1"/>
    <w:rsid w:val="00747ED6"/>
    <w:rsid w:val="0075024B"/>
    <w:rsid w:val="00751F97"/>
    <w:rsid w:val="00753A44"/>
    <w:rsid w:val="0075530F"/>
    <w:rsid w:val="00757CC8"/>
    <w:rsid w:val="00760C2F"/>
    <w:rsid w:val="00763193"/>
    <w:rsid w:val="0076420E"/>
    <w:rsid w:val="007660F7"/>
    <w:rsid w:val="0076687A"/>
    <w:rsid w:val="00773768"/>
    <w:rsid w:val="00773C6E"/>
    <w:rsid w:val="007747E0"/>
    <w:rsid w:val="00777934"/>
    <w:rsid w:val="0078677B"/>
    <w:rsid w:val="00786840"/>
    <w:rsid w:val="00793E1D"/>
    <w:rsid w:val="00795698"/>
    <w:rsid w:val="00795E0E"/>
    <w:rsid w:val="00796603"/>
    <w:rsid w:val="00796E0F"/>
    <w:rsid w:val="00796EBB"/>
    <w:rsid w:val="007970E7"/>
    <w:rsid w:val="007A043D"/>
    <w:rsid w:val="007A0BD7"/>
    <w:rsid w:val="007A0CD1"/>
    <w:rsid w:val="007A14D6"/>
    <w:rsid w:val="007A43C5"/>
    <w:rsid w:val="007B05B4"/>
    <w:rsid w:val="007B05D1"/>
    <w:rsid w:val="007B3788"/>
    <w:rsid w:val="007B62CC"/>
    <w:rsid w:val="007B726D"/>
    <w:rsid w:val="007B7B8E"/>
    <w:rsid w:val="007C0663"/>
    <w:rsid w:val="007C06D5"/>
    <w:rsid w:val="007C0A8B"/>
    <w:rsid w:val="007C1CCB"/>
    <w:rsid w:val="007C3778"/>
    <w:rsid w:val="007C4999"/>
    <w:rsid w:val="007C7EC7"/>
    <w:rsid w:val="007D13B7"/>
    <w:rsid w:val="007D1E2D"/>
    <w:rsid w:val="007D22BF"/>
    <w:rsid w:val="007D3709"/>
    <w:rsid w:val="007D3A68"/>
    <w:rsid w:val="007D4AC2"/>
    <w:rsid w:val="007D4CFF"/>
    <w:rsid w:val="007D61C0"/>
    <w:rsid w:val="007D6CF6"/>
    <w:rsid w:val="007D6E10"/>
    <w:rsid w:val="007D77DB"/>
    <w:rsid w:val="007E0091"/>
    <w:rsid w:val="007E0DDE"/>
    <w:rsid w:val="007E4275"/>
    <w:rsid w:val="007E55A5"/>
    <w:rsid w:val="007F18E8"/>
    <w:rsid w:val="007F1C6D"/>
    <w:rsid w:val="007F40AD"/>
    <w:rsid w:val="007F5C38"/>
    <w:rsid w:val="00800BB3"/>
    <w:rsid w:val="00801D9E"/>
    <w:rsid w:val="00802255"/>
    <w:rsid w:val="00802BFE"/>
    <w:rsid w:val="0080365D"/>
    <w:rsid w:val="00804230"/>
    <w:rsid w:val="00806CA4"/>
    <w:rsid w:val="00810C3D"/>
    <w:rsid w:val="00815BFC"/>
    <w:rsid w:val="0082011B"/>
    <w:rsid w:val="0082045C"/>
    <w:rsid w:val="00836A04"/>
    <w:rsid w:val="00837732"/>
    <w:rsid w:val="00837D45"/>
    <w:rsid w:val="008448A1"/>
    <w:rsid w:val="00846ADE"/>
    <w:rsid w:val="00847FB2"/>
    <w:rsid w:val="00850137"/>
    <w:rsid w:val="00851ADA"/>
    <w:rsid w:val="0085339D"/>
    <w:rsid w:val="00862B46"/>
    <w:rsid w:val="00863ECA"/>
    <w:rsid w:val="0086559E"/>
    <w:rsid w:val="00872E68"/>
    <w:rsid w:val="008741A6"/>
    <w:rsid w:val="0087678B"/>
    <w:rsid w:val="00876A83"/>
    <w:rsid w:val="00877767"/>
    <w:rsid w:val="008838C6"/>
    <w:rsid w:val="00884EEC"/>
    <w:rsid w:val="008860AE"/>
    <w:rsid w:val="00887785"/>
    <w:rsid w:val="00887BA0"/>
    <w:rsid w:val="008902BC"/>
    <w:rsid w:val="008905A6"/>
    <w:rsid w:val="008905BD"/>
    <w:rsid w:val="008912F0"/>
    <w:rsid w:val="00891D0D"/>
    <w:rsid w:val="00893EC5"/>
    <w:rsid w:val="00894694"/>
    <w:rsid w:val="00894EAA"/>
    <w:rsid w:val="00895A04"/>
    <w:rsid w:val="00895C27"/>
    <w:rsid w:val="00896F6C"/>
    <w:rsid w:val="0089702C"/>
    <w:rsid w:val="008A05EE"/>
    <w:rsid w:val="008A4168"/>
    <w:rsid w:val="008A44B6"/>
    <w:rsid w:val="008A5B04"/>
    <w:rsid w:val="008A5C9D"/>
    <w:rsid w:val="008A6CDE"/>
    <w:rsid w:val="008A6D37"/>
    <w:rsid w:val="008B48A6"/>
    <w:rsid w:val="008B4C96"/>
    <w:rsid w:val="008B6277"/>
    <w:rsid w:val="008B753B"/>
    <w:rsid w:val="008C249B"/>
    <w:rsid w:val="008C2A55"/>
    <w:rsid w:val="008C37D3"/>
    <w:rsid w:val="008C427D"/>
    <w:rsid w:val="008C43EF"/>
    <w:rsid w:val="008C4985"/>
    <w:rsid w:val="008C515D"/>
    <w:rsid w:val="008C6A9C"/>
    <w:rsid w:val="008C6BE2"/>
    <w:rsid w:val="008D1563"/>
    <w:rsid w:val="008D2D0A"/>
    <w:rsid w:val="008D46B6"/>
    <w:rsid w:val="008D6E36"/>
    <w:rsid w:val="008D7F10"/>
    <w:rsid w:val="008E1835"/>
    <w:rsid w:val="008E2480"/>
    <w:rsid w:val="008E6FC0"/>
    <w:rsid w:val="008F0753"/>
    <w:rsid w:val="008F1191"/>
    <w:rsid w:val="008F1E43"/>
    <w:rsid w:val="008F2293"/>
    <w:rsid w:val="008F260B"/>
    <w:rsid w:val="00900B23"/>
    <w:rsid w:val="00900CE8"/>
    <w:rsid w:val="00903606"/>
    <w:rsid w:val="009064F7"/>
    <w:rsid w:val="00907441"/>
    <w:rsid w:val="009122E5"/>
    <w:rsid w:val="009154FA"/>
    <w:rsid w:val="00916EA1"/>
    <w:rsid w:val="009247EB"/>
    <w:rsid w:val="009248FC"/>
    <w:rsid w:val="009260D8"/>
    <w:rsid w:val="009305AD"/>
    <w:rsid w:val="009360E7"/>
    <w:rsid w:val="009425A3"/>
    <w:rsid w:val="009445BA"/>
    <w:rsid w:val="00945C2D"/>
    <w:rsid w:val="00945FB8"/>
    <w:rsid w:val="009463BE"/>
    <w:rsid w:val="00946492"/>
    <w:rsid w:val="009501D1"/>
    <w:rsid w:val="0095348A"/>
    <w:rsid w:val="00955196"/>
    <w:rsid w:val="00957AA3"/>
    <w:rsid w:val="00961926"/>
    <w:rsid w:val="00962B47"/>
    <w:rsid w:val="00962B8A"/>
    <w:rsid w:val="009644F4"/>
    <w:rsid w:val="00967859"/>
    <w:rsid w:val="00972AF8"/>
    <w:rsid w:val="00973B44"/>
    <w:rsid w:val="00974244"/>
    <w:rsid w:val="00976A27"/>
    <w:rsid w:val="00976BA7"/>
    <w:rsid w:val="009817E3"/>
    <w:rsid w:val="00982813"/>
    <w:rsid w:val="009830D4"/>
    <w:rsid w:val="009850B7"/>
    <w:rsid w:val="0098757A"/>
    <w:rsid w:val="00992AE9"/>
    <w:rsid w:val="00995668"/>
    <w:rsid w:val="009956B6"/>
    <w:rsid w:val="00995F80"/>
    <w:rsid w:val="00997E04"/>
    <w:rsid w:val="009A0531"/>
    <w:rsid w:val="009A4DBC"/>
    <w:rsid w:val="009A60BC"/>
    <w:rsid w:val="009A7C60"/>
    <w:rsid w:val="009B2783"/>
    <w:rsid w:val="009B27A8"/>
    <w:rsid w:val="009B46A6"/>
    <w:rsid w:val="009B5E87"/>
    <w:rsid w:val="009B6C75"/>
    <w:rsid w:val="009B781B"/>
    <w:rsid w:val="009C09B0"/>
    <w:rsid w:val="009C0F94"/>
    <w:rsid w:val="009C1FC3"/>
    <w:rsid w:val="009C336E"/>
    <w:rsid w:val="009C5A59"/>
    <w:rsid w:val="009C64FB"/>
    <w:rsid w:val="009C7FA5"/>
    <w:rsid w:val="009D08DD"/>
    <w:rsid w:val="009D0D30"/>
    <w:rsid w:val="009D26B6"/>
    <w:rsid w:val="009D579B"/>
    <w:rsid w:val="009D74E5"/>
    <w:rsid w:val="009E31E0"/>
    <w:rsid w:val="009E582B"/>
    <w:rsid w:val="009E5BC8"/>
    <w:rsid w:val="009E7D4E"/>
    <w:rsid w:val="009F3B3F"/>
    <w:rsid w:val="009F4F69"/>
    <w:rsid w:val="009F5AD4"/>
    <w:rsid w:val="00A00124"/>
    <w:rsid w:val="00A008B4"/>
    <w:rsid w:val="00A03A47"/>
    <w:rsid w:val="00A03EE0"/>
    <w:rsid w:val="00A05237"/>
    <w:rsid w:val="00A065BD"/>
    <w:rsid w:val="00A067B0"/>
    <w:rsid w:val="00A07960"/>
    <w:rsid w:val="00A10939"/>
    <w:rsid w:val="00A12969"/>
    <w:rsid w:val="00A12C48"/>
    <w:rsid w:val="00A14F60"/>
    <w:rsid w:val="00A151ED"/>
    <w:rsid w:val="00A156D0"/>
    <w:rsid w:val="00A174BA"/>
    <w:rsid w:val="00A212FC"/>
    <w:rsid w:val="00A21DF2"/>
    <w:rsid w:val="00A21E68"/>
    <w:rsid w:val="00A22003"/>
    <w:rsid w:val="00A222B9"/>
    <w:rsid w:val="00A22DBB"/>
    <w:rsid w:val="00A252A6"/>
    <w:rsid w:val="00A256C3"/>
    <w:rsid w:val="00A26774"/>
    <w:rsid w:val="00A26ABD"/>
    <w:rsid w:val="00A27295"/>
    <w:rsid w:val="00A32BD1"/>
    <w:rsid w:val="00A3439A"/>
    <w:rsid w:val="00A3574E"/>
    <w:rsid w:val="00A35851"/>
    <w:rsid w:val="00A40B83"/>
    <w:rsid w:val="00A41C09"/>
    <w:rsid w:val="00A44650"/>
    <w:rsid w:val="00A44C17"/>
    <w:rsid w:val="00A44CF4"/>
    <w:rsid w:val="00A46B8B"/>
    <w:rsid w:val="00A519A7"/>
    <w:rsid w:val="00A538A3"/>
    <w:rsid w:val="00A54B42"/>
    <w:rsid w:val="00A572ED"/>
    <w:rsid w:val="00A578E9"/>
    <w:rsid w:val="00A600EF"/>
    <w:rsid w:val="00A61FD5"/>
    <w:rsid w:val="00A623D6"/>
    <w:rsid w:val="00A70D41"/>
    <w:rsid w:val="00A72815"/>
    <w:rsid w:val="00A74240"/>
    <w:rsid w:val="00A745B7"/>
    <w:rsid w:val="00A74A1E"/>
    <w:rsid w:val="00A75E03"/>
    <w:rsid w:val="00A8097A"/>
    <w:rsid w:val="00A82E82"/>
    <w:rsid w:val="00A82F3F"/>
    <w:rsid w:val="00A858E0"/>
    <w:rsid w:val="00A87354"/>
    <w:rsid w:val="00A913F1"/>
    <w:rsid w:val="00A9190D"/>
    <w:rsid w:val="00A92E1D"/>
    <w:rsid w:val="00A948E4"/>
    <w:rsid w:val="00A95115"/>
    <w:rsid w:val="00A9655C"/>
    <w:rsid w:val="00A97527"/>
    <w:rsid w:val="00A97FDC"/>
    <w:rsid w:val="00AA3A97"/>
    <w:rsid w:val="00AA4E89"/>
    <w:rsid w:val="00AA566B"/>
    <w:rsid w:val="00AA67CE"/>
    <w:rsid w:val="00AA75BE"/>
    <w:rsid w:val="00AB1031"/>
    <w:rsid w:val="00AB10F7"/>
    <w:rsid w:val="00AB142C"/>
    <w:rsid w:val="00AB1767"/>
    <w:rsid w:val="00AB1CDD"/>
    <w:rsid w:val="00AB354C"/>
    <w:rsid w:val="00AB64E5"/>
    <w:rsid w:val="00AC2648"/>
    <w:rsid w:val="00AC2F7F"/>
    <w:rsid w:val="00AC5156"/>
    <w:rsid w:val="00AC6F37"/>
    <w:rsid w:val="00AC7EA0"/>
    <w:rsid w:val="00AD06DD"/>
    <w:rsid w:val="00AD071A"/>
    <w:rsid w:val="00AD0745"/>
    <w:rsid w:val="00AD148A"/>
    <w:rsid w:val="00AD2279"/>
    <w:rsid w:val="00AD2D92"/>
    <w:rsid w:val="00AD5644"/>
    <w:rsid w:val="00AD6966"/>
    <w:rsid w:val="00AE1884"/>
    <w:rsid w:val="00AE3AB7"/>
    <w:rsid w:val="00AE4169"/>
    <w:rsid w:val="00AE5196"/>
    <w:rsid w:val="00AF0C6C"/>
    <w:rsid w:val="00AF22A8"/>
    <w:rsid w:val="00AF2E68"/>
    <w:rsid w:val="00AF3490"/>
    <w:rsid w:val="00B03D2D"/>
    <w:rsid w:val="00B05845"/>
    <w:rsid w:val="00B1172E"/>
    <w:rsid w:val="00B13499"/>
    <w:rsid w:val="00B13A0B"/>
    <w:rsid w:val="00B14036"/>
    <w:rsid w:val="00B16075"/>
    <w:rsid w:val="00B17B82"/>
    <w:rsid w:val="00B20EEF"/>
    <w:rsid w:val="00B2504C"/>
    <w:rsid w:val="00B2531F"/>
    <w:rsid w:val="00B27550"/>
    <w:rsid w:val="00B278A5"/>
    <w:rsid w:val="00B3097B"/>
    <w:rsid w:val="00B309C4"/>
    <w:rsid w:val="00B36D15"/>
    <w:rsid w:val="00B40482"/>
    <w:rsid w:val="00B407E1"/>
    <w:rsid w:val="00B42120"/>
    <w:rsid w:val="00B4362C"/>
    <w:rsid w:val="00B43CAB"/>
    <w:rsid w:val="00B44140"/>
    <w:rsid w:val="00B44466"/>
    <w:rsid w:val="00B44CC7"/>
    <w:rsid w:val="00B5197F"/>
    <w:rsid w:val="00B51CC8"/>
    <w:rsid w:val="00B5281D"/>
    <w:rsid w:val="00B54BF5"/>
    <w:rsid w:val="00B5621A"/>
    <w:rsid w:val="00B57BCB"/>
    <w:rsid w:val="00B57D4E"/>
    <w:rsid w:val="00B618AB"/>
    <w:rsid w:val="00B65723"/>
    <w:rsid w:val="00B66653"/>
    <w:rsid w:val="00B71C8B"/>
    <w:rsid w:val="00B73832"/>
    <w:rsid w:val="00B73B79"/>
    <w:rsid w:val="00B757C8"/>
    <w:rsid w:val="00B7595A"/>
    <w:rsid w:val="00B777AE"/>
    <w:rsid w:val="00B809F2"/>
    <w:rsid w:val="00B80D43"/>
    <w:rsid w:val="00B81929"/>
    <w:rsid w:val="00B81DC0"/>
    <w:rsid w:val="00B84157"/>
    <w:rsid w:val="00B864D5"/>
    <w:rsid w:val="00B86FFB"/>
    <w:rsid w:val="00B87A41"/>
    <w:rsid w:val="00B87D5E"/>
    <w:rsid w:val="00B90517"/>
    <w:rsid w:val="00B923BC"/>
    <w:rsid w:val="00B92526"/>
    <w:rsid w:val="00B9259F"/>
    <w:rsid w:val="00B941C2"/>
    <w:rsid w:val="00B9496A"/>
    <w:rsid w:val="00B949EB"/>
    <w:rsid w:val="00B94A28"/>
    <w:rsid w:val="00B94B32"/>
    <w:rsid w:val="00BA1408"/>
    <w:rsid w:val="00BA67E6"/>
    <w:rsid w:val="00BB111F"/>
    <w:rsid w:val="00BB1AB3"/>
    <w:rsid w:val="00BB20DA"/>
    <w:rsid w:val="00BB3D63"/>
    <w:rsid w:val="00BB629A"/>
    <w:rsid w:val="00BC0419"/>
    <w:rsid w:val="00BC0643"/>
    <w:rsid w:val="00BC19C7"/>
    <w:rsid w:val="00BC214B"/>
    <w:rsid w:val="00BC4D55"/>
    <w:rsid w:val="00BC5C6D"/>
    <w:rsid w:val="00BC5D99"/>
    <w:rsid w:val="00BC7168"/>
    <w:rsid w:val="00BD06E9"/>
    <w:rsid w:val="00BD081C"/>
    <w:rsid w:val="00BD0C15"/>
    <w:rsid w:val="00BD1334"/>
    <w:rsid w:val="00BD3381"/>
    <w:rsid w:val="00BD35FE"/>
    <w:rsid w:val="00BD42B4"/>
    <w:rsid w:val="00BD4F94"/>
    <w:rsid w:val="00BD6DEF"/>
    <w:rsid w:val="00BD7BCE"/>
    <w:rsid w:val="00BE0013"/>
    <w:rsid w:val="00BE0D81"/>
    <w:rsid w:val="00BE2149"/>
    <w:rsid w:val="00BE2403"/>
    <w:rsid w:val="00BE2C95"/>
    <w:rsid w:val="00BE3C8D"/>
    <w:rsid w:val="00BE474F"/>
    <w:rsid w:val="00BE5109"/>
    <w:rsid w:val="00BE565D"/>
    <w:rsid w:val="00BE56D7"/>
    <w:rsid w:val="00BE5E98"/>
    <w:rsid w:val="00BE68B2"/>
    <w:rsid w:val="00BF26BF"/>
    <w:rsid w:val="00BF4152"/>
    <w:rsid w:val="00BF4D5A"/>
    <w:rsid w:val="00BF5028"/>
    <w:rsid w:val="00BF5739"/>
    <w:rsid w:val="00BF6897"/>
    <w:rsid w:val="00C002D1"/>
    <w:rsid w:val="00C01E1E"/>
    <w:rsid w:val="00C04FC3"/>
    <w:rsid w:val="00C12409"/>
    <w:rsid w:val="00C130AC"/>
    <w:rsid w:val="00C1467A"/>
    <w:rsid w:val="00C1572D"/>
    <w:rsid w:val="00C1732E"/>
    <w:rsid w:val="00C17EB1"/>
    <w:rsid w:val="00C20E4A"/>
    <w:rsid w:val="00C2115A"/>
    <w:rsid w:val="00C26336"/>
    <w:rsid w:val="00C26887"/>
    <w:rsid w:val="00C26B30"/>
    <w:rsid w:val="00C2739B"/>
    <w:rsid w:val="00C2743A"/>
    <w:rsid w:val="00C305A3"/>
    <w:rsid w:val="00C3273C"/>
    <w:rsid w:val="00C32CF4"/>
    <w:rsid w:val="00C32FE4"/>
    <w:rsid w:val="00C33930"/>
    <w:rsid w:val="00C33EC2"/>
    <w:rsid w:val="00C34115"/>
    <w:rsid w:val="00C34D53"/>
    <w:rsid w:val="00C35D6A"/>
    <w:rsid w:val="00C35DD8"/>
    <w:rsid w:val="00C37B69"/>
    <w:rsid w:val="00C405B5"/>
    <w:rsid w:val="00C408DE"/>
    <w:rsid w:val="00C436B7"/>
    <w:rsid w:val="00C44127"/>
    <w:rsid w:val="00C451E6"/>
    <w:rsid w:val="00C4669F"/>
    <w:rsid w:val="00C46823"/>
    <w:rsid w:val="00C46912"/>
    <w:rsid w:val="00C50CC0"/>
    <w:rsid w:val="00C51AC1"/>
    <w:rsid w:val="00C522E1"/>
    <w:rsid w:val="00C5277A"/>
    <w:rsid w:val="00C53827"/>
    <w:rsid w:val="00C54B75"/>
    <w:rsid w:val="00C55DF6"/>
    <w:rsid w:val="00C57DD2"/>
    <w:rsid w:val="00C629EC"/>
    <w:rsid w:val="00C63078"/>
    <w:rsid w:val="00C636FE"/>
    <w:rsid w:val="00C6432B"/>
    <w:rsid w:val="00C646D0"/>
    <w:rsid w:val="00C65E80"/>
    <w:rsid w:val="00C668FA"/>
    <w:rsid w:val="00C711D6"/>
    <w:rsid w:val="00C71523"/>
    <w:rsid w:val="00C719E5"/>
    <w:rsid w:val="00C7387E"/>
    <w:rsid w:val="00C74227"/>
    <w:rsid w:val="00C742A1"/>
    <w:rsid w:val="00C7511A"/>
    <w:rsid w:val="00C7531A"/>
    <w:rsid w:val="00C802EF"/>
    <w:rsid w:val="00C80A9B"/>
    <w:rsid w:val="00C80C5D"/>
    <w:rsid w:val="00C8348D"/>
    <w:rsid w:val="00C83E2B"/>
    <w:rsid w:val="00C8493B"/>
    <w:rsid w:val="00C84AD3"/>
    <w:rsid w:val="00C84BB1"/>
    <w:rsid w:val="00C904E7"/>
    <w:rsid w:val="00C91C4E"/>
    <w:rsid w:val="00C947EB"/>
    <w:rsid w:val="00C96E5B"/>
    <w:rsid w:val="00C97BF9"/>
    <w:rsid w:val="00CA22F1"/>
    <w:rsid w:val="00CA2869"/>
    <w:rsid w:val="00CA5FCC"/>
    <w:rsid w:val="00CA7B75"/>
    <w:rsid w:val="00CA7CD0"/>
    <w:rsid w:val="00CB027F"/>
    <w:rsid w:val="00CB0921"/>
    <w:rsid w:val="00CB1686"/>
    <w:rsid w:val="00CB16E8"/>
    <w:rsid w:val="00CB1EB3"/>
    <w:rsid w:val="00CB251E"/>
    <w:rsid w:val="00CB38C8"/>
    <w:rsid w:val="00CB3E6C"/>
    <w:rsid w:val="00CB4CFC"/>
    <w:rsid w:val="00CB72ED"/>
    <w:rsid w:val="00CC0673"/>
    <w:rsid w:val="00CC626C"/>
    <w:rsid w:val="00CC6BEC"/>
    <w:rsid w:val="00CD02DD"/>
    <w:rsid w:val="00CD2676"/>
    <w:rsid w:val="00CD2E80"/>
    <w:rsid w:val="00CD5723"/>
    <w:rsid w:val="00CD5FDB"/>
    <w:rsid w:val="00CD6159"/>
    <w:rsid w:val="00CE07A7"/>
    <w:rsid w:val="00CE14AC"/>
    <w:rsid w:val="00CE2C7F"/>
    <w:rsid w:val="00CE4361"/>
    <w:rsid w:val="00CE580F"/>
    <w:rsid w:val="00CE5B0C"/>
    <w:rsid w:val="00CF0198"/>
    <w:rsid w:val="00CF0BD0"/>
    <w:rsid w:val="00CF19B3"/>
    <w:rsid w:val="00CF1D97"/>
    <w:rsid w:val="00CF28A4"/>
    <w:rsid w:val="00CF4656"/>
    <w:rsid w:val="00CF668E"/>
    <w:rsid w:val="00D01B6E"/>
    <w:rsid w:val="00D0281C"/>
    <w:rsid w:val="00D032C7"/>
    <w:rsid w:val="00D04C96"/>
    <w:rsid w:val="00D051EE"/>
    <w:rsid w:val="00D063FE"/>
    <w:rsid w:val="00D072B9"/>
    <w:rsid w:val="00D07EC8"/>
    <w:rsid w:val="00D10B8D"/>
    <w:rsid w:val="00D11C71"/>
    <w:rsid w:val="00D141BE"/>
    <w:rsid w:val="00D2083D"/>
    <w:rsid w:val="00D218FB"/>
    <w:rsid w:val="00D22BB4"/>
    <w:rsid w:val="00D23096"/>
    <w:rsid w:val="00D2390E"/>
    <w:rsid w:val="00D30C5F"/>
    <w:rsid w:val="00D31627"/>
    <w:rsid w:val="00D34F08"/>
    <w:rsid w:val="00D42C7F"/>
    <w:rsid w:val="00D43536"/>
    <w:rsid w:val="00D438D8"/>
    <w:rsid w:val="00D4518F"/>
    <w:rsid w:val="00D50CF5"/>
    <w:rsid w:val="00D52130"/>
    <w:rsid w:val="00D528B0"/>
    <w:rsid w:val="00D54905"/>
    <w:rsid w:val="00D5615C"/>
    <w:rsid w:val="00D60FF9"/>
    <w:rsid w:val="00D613E8"/>
    <w:rsid w:val="00D620ED"/>
    <w:rsid w:val="00D62882"/>
    <w:rsid w:val="00D63F63"/>
    <w:rsid w:val="00D647C7"/>
    <w:rsid w:val="00D66310"/>
    <w:rsid w:val="00D66653"/>
    <w:rsid w:val="00D6680A"/>
    <w:rsid w:val="00D70AEA"/>
    <w:rsid w:val="00D71429"/>
    <w:rsid w:val="00D7151E"/>
    <w:rsid w:val="00D73208"/>
    <w:rsid w:val="00D742A0"/>
    <w:rsid w:val="00D7567B"/>
    <w:rsid w:val="00D75FBC"/>
    <w:rsid w:val="00D7610E"/>
    <w:rsid w:val="00D76F87"/>
    <w:rsid w:val="00D77CF1"/>
    <w:rsid w:val="00D817A5"/>
    <w:rsid w:val="00D81AA2"/>
    <w:rsid w:val="00D81CFE"/>
    <w:rsid w:val="00D833AE"/>
    <w:rsid w:val="00D83726"/>
    <w:rsid w:val="00D837BF"/>
    <w:rsid w:val="00D852EB"/>
    <w:rsid w:val="00D85709"/>
    <w:rsid w:val="00D92337"/>
    <w:rsid w:val="00D926A8"/>
    <w:rsid w:val="00D9379F"/>
    <w:rsid w:val="00D94920"/>
    <w:rsid w:val="00D95851"/>
    <w:rsid w:val="00DA05F3"/>
    <w:rsid w:val="00DA1DE8"/>
    <w:rsid w:val="00DA26EE"/>
    <w:rsid w:val="00DA35B4"/>
    <w:rsid w:val="00DA41FF"/>
    <w:rsid w:val="00DA717B"/>
    <w:rsid w:val="00DA7338"/>
    <w:rsid w:val="00DB1BE9"/>
    <w:rsid w:val="00DB2A8E"/>
    <w:rsid w:val="00DB3C87"/>
    <w:rsid w:val="00DB78C3"/>
    <w:rsid w:val="00DB7E32"/>
    <w:rsid w:val="00DC1376"/>
    <w:rsid w:val="00DC5B11"/>
    <w:rsid w:val="00DC5B36"/>
    <w:rsid w:val="00DC6601"/>
    <w:rsid w:val="00DC6BCA"/>
    <w:rsid w:val="00DC79C2"/>
    <w:rsid w:val="00DD05D6"/>
    <w:rsid w:val="00DD0AA6"/>
    <w:rsid w:val="00DD2473"/>
    <w:rsid w:val="00DD3588"/>
    <w:rsid w:val="00DD50C5"/>
    <w:rsid w:val="00DD5E59"/>
    <w:rsid w:val="00DE03D1"/>
    <w:rsid w:val="00DE07C8"/>
    <w:rsid w:val="00DE23E9"/>
    <w:rsid w:val="00DE3AA7"/>
    <w:rsid w:val="00DE5CFA"/>
    <w:rsid w:val="00DE6775"/>
    <w:rsid w:val="00DE71EF"/>
    <w:rsid w:val="00DE7F60"/>
    <w:rsid w:val="00DF0D97"/>
    <w:rsid w:val="00DF23D8"/>
    <w:rsid w:val="00DF3582"/>
    <w:rsid w:val="00DF54C0"/>
    <w:rsid w:val="00DF56B8"/>
    <w:rsid w:val="00E00128"/>
    <w:rsid w:val="00E00F7D"/>
    <w:rsid w:val="00E01743"/>
    <w:rsid w:val="00E01AB7"/>
    <w:rsid w:val="00E0207E"/>
    <w:rsid w:val="00E02B19"/>
    <w:rsid w:val="00E03040"/>
    <w:rsid w:val="00E064CE"/>
    <w:rsid w:val="00E06FAB"/>
    <w:rsid w:val="00E0733F"/>
    <w:rsid w:val="00E10200"/>
    <w:rsid w:val="00E10969"/>
    <w:rsid w:val="00E10D73"/>
    <w:rsid w:val="00E10DB8"/>
    <w:rsid w:val="00E10EB6"/>
    <w:rsid w:val="00E113D4"/>
    <w:rsid w:val="00E11B8D"/>
    <w:rsid w:val="00E12BEB"/>
    <w:rsid w:val="00E1323C"/>
    <w:rsid w:val="00E135CE"/>
    <w:rsid w:val="00E14017"/>
    <w:rsid w:val="00E15343"/>
    <w:rsid w:val="00E15452"/>
    <w:rsid w:val="00E16306"/>
    <w:rsid w:val="00E2244B"/>
    <w:rsid w:val="00E24E64"/>
    <w:rsid w:val="00E261CB"/>
    <w:rsid w:val="00E2697F"/>
    <w:rsid w:val="00E34056"/>
    <w:rsid w:val="00E34489"/>
    <w:rsid w:val="00E34977"/>
    <w:rsid w:val="00E34AA0"/>
    <w:rsid w:val="00E35ED9"/>
    <w:rsid w:val="00E425ED"/>
    <w:rsid w:val="00E42B22"/>
    <w:rsid w:val="00E4365A"/>
    <w:rsid w:val="00E43A47"/>
    <w:rsid w:val="00E44DB8"/>
    <w:rsid w:val="00E4697F"/>
    <w:rsid w:val="00E478FA"/>
    <w:rsid w:val="00E515AC"/>
    <w:rsid w:val="00E52409"/>
    <w:rsid w:val="00E5298E"/>
    <w:rsid w:val="00E547D6"/>
    <w:rsid w:val="00E57120"/>
    <w:rsid w:val="00E5791B"/>
    <w:rsid w:val="00E57C48"/>
    <w:rsid w:val="00E60485"/>
    <w:rsid w:val="00E60B6A"/>
    <w:rsid w:val="00E628B8"/>
    <w:rsid w:val="00E6333C"/>
    <w:rsid w:val="00E64D32"/>
    <w:rsid w:val="00E66255"/>
    <w:rsid w:val="00E662A7"/>
    <w:rsid w:val="00E66B45"/>
    <w:rsid w:val="00E66BB1"/>
    <w:rsid w:val="00E7024A"/>
    <w:rsid w:val="00E7054C"/>
    <w:rsid w:val="00E70DB1"/>
    <w:rsid w:val="00E71FEC"/>
    <w:rsid w:val="00E746D1"/>
    <w:rsid w:val="00E753C6"/>
    <w:rsid w:val="00E768B2"/>
    <w:rsid w:val="00E76B5C"/>
    <w:rsid w:val="00E77B80"/>
    <w:rsid w:val="00E81A5D"/>
    <w:rsid w:val="00E856F7"/>
    <w:rsid w:val="00E868F6"/>
    <w:rsid w:val="00E86B8D"/>
    <w:rsid w:val="00E87DEE"/>
    <w:rsid w:val="00E91B04"/>
    <w:rsid w:val="00E92CBE"/>
    <w:rsid w:val="00E93711"/>
    <w:rsid w:val="00E94CD4"/>
    <w:rsid w:val="00E94E70"/>
    <w:rsid w:val="00E94E95"/>
    <w:rsid w:val="00E95FA6"/>
    <w:rsid w:val="00EA0475"/>
    <w:rsid w:val="00EA1D1C"/>
    <w:rsid w:val="00EA3E40"/>
    <w:rsid w:val="00EA5CA7"/>
    <w:rsid w:val="00EA613E"/>
    <w:rsid w:val="00EB1D32"/>
    <w:rsid w:val="00EB233B"/>
    <w:rsid w:val="00EB558B"/>
    <w:rsid w:val="00EB7F72"/>
    <w:rsid w:val="00EC0494"/>
    <w:rsid w:val="00EC0DD6"/>
    <w:rsid w:val="00EC0E0D"/>
    <w:rsid w:val="00EC15B5"/>
    <w:rsid w:val="00EC23CB"/>
    <w:rsid w:val="00EC3A5E"/>
    <w:rsid w:val="00EC7175"/>
    <w:rsid w:val="00EC7206"/>
    <w:rsid w:val="00ED1652"/>
    <w:rsid w:val="00ED2697"/>
    <w:rsid w:val="00ED5586"/>
    <w:rsid w:val="00ED7D28"/>
    <w:rsid w:val="00EE2C8B"/>
    <w:rsid w:val="00EE3A53"/>
    <w:rsid w:val="00EE4030"/>
    <w:rsid w:val="00EE7161"/>
    <w:rsid w:val="00EE7412"/>
    <w:rsid w:val="00EF10FE"/>
    <w:rsid w:val="00EF2747"/>
    <w:rsid w:val="00EF2FCC"/>
    <w:rsid w:val="00EF39C2"/>
    <w:rsid w:val="00EF4750"/>
    <w:rsid w:val="00EF77B5"/>
    <w:rsid w:val="00F02839"/>
    <w:rsid w:val="00F04B86"/>
    <w:rsid w:val="00F0570E"/>
    <w:rsid w:val="00F066B1"/>
    <w:rsid w:val="00F075DC"/>
    <w:rsid w:val="00F104E4"/>
    <w:rsid w:val="00F10F0B"/>
    <w:rsid w:val="00F11182"/>
    <w:rsid w:val="00F14E12"/>
    <w:rsid w:val="00F1553D"/>
    <w:rsid w:val="00F16222"/>
    <w:rsid w:val="00F16577"/>
    <w:rsid w:val="00F170A5"/>
    <w:rsid w:val="00F17B5C"/>
    <w:rsid w:val="00F2232F"/>
    <w:rsid w:val="00F22B33"/>
    <w:rsid w:val="00F22DE5"/>
    <w:rsid w:val="00F26E07"/>
    <w:rsid w:val="00F3130B"/>
    <w:rsid w:val="00F32409"/>
    <w:rsid w:val="00F34F0C"/>
    <w:rsid w:val="00F362FA"/>
    <w:rsid w:val="00F374CF"/>
    <w:rsid w:val="00F40EB7"/>
    <w:rsid w:val="00F426D8"/>
    <w:rsid w:val="00F42F4D"/>
    <w:rsid w:val="00F4341A"/>
    <w:rsid w:val="00F44E7B"/>
    <w:rsid w:val="00F46D80"/>
    <w:rsid w:val="00F4779F"/>
    <w:rsid w:val="00F503FE"/>
    <w:rsid w:val="00F50947"/>
    <w:rsid w:val="00F51166"/>
    <w:rsid w:val="00F524D1"/>
    <w:rsid w:val="00F52CAC"/>
    <w:rsid w:val="00F52FC9"/>
    <w:rsid w:val="00F53378"/>
    <w:rsid w:val="00F53749"/>
    <w:rsid w:val="00F551EC"/>
    <w:rsid w:val="00F57B12"/>
    <w:rsid w:val="00F606DB"/>
    <w:rsid w:val="00F612EE"/>
    <w:rsid w:val="00F614DC"/>
    <w:rsid w:val="00F62A49"/>
    <w:rsid w:val="00F640DB"/>
    <w:rsid w:val="00F6412F"/>
    <w:rsid w:val="00F650D5"/>
    <w:rsid w:val="00F65299"/>
    <w:rsid w:val="00F660C1"/>
    <w:rsid w:val="00F66E5B"/>
    <w:rsid w:val="00F70626"/>
    <w:rsid w:val="00F71D15"/>
    <w:rsid w:val="00F7595D"/>
    <w:rsid w:val="00F761BB"/>
    <w:rsid w:val="00F80A8F"/>
    <w:rsid w:val="00F81E2A"/>
    <w:rsid w:val="00F8398C"/>
    <w:rsid w:val="00F83E2E"/>
    <w:rsid w:val="00F868D5"/>
    <w:rsid w:val="00F909A2"/>
    <w:rsid w:val="00F9121E"/>
    <w:rsid w:val="00F92245"/>
    <w:rsid w:val="00F93DEC"/>
    <w:rsid w:val="00F94312"/>
    <w:rsid w:val="00F94919"/>
    <w:rsid w:val="00F94B49"/>
    <w:rsid w:val="00F95350"/>
    <w:rsid w:val="00F9621C"/>
    <w:rsid w:val="00F97F00"/>
    <w:rsid w:val="00FA2047"/>
    <w:rsid w:val="00FA289F"/>
    <w:rsid w:val="00FA2AC4"/>
    <w:rsid w:val="00FA3962"/>
    <w:rsid w:val="00FA416F"/>
    <w:rsid w:val="00FA4796"/>
    <w:rsid w:val="00FA4F22"/>
    <w:rsid w:val="00FA6CA8"/>
    <w:rsid w:val="00FA7A0F"/>
    <w:rsid w:val="00FB1345"/>
    <w:rsid w:val="00FB2902"/>
    <w:rsid w:val="00FB351E"/>
    <w:rsid w:val="00FB6E19"/>
    <w:rsid w:val="00FB72BD"/>
    <w:rsid w:val="00FC0E8A"/>
    <w:rsid w:val="00FC0FD7"/>
    <w:rsid w:val="00FC1E5A"/>
    <w:rsid w:val="00FC2D2D"/>
    <w:rsid w:val="00FC6223"/>
    <w:rsid w:val="00FC737A"/>
    <w:rsid w:val="00FC758E"/>
    <w:rsid w:val="00FC7E3E"/>
    <w:rsid w:val="00FD010B"/>
    <w:rsid w:val="00FD0994"/>
    <w:rsid w:val="00FD0A85"/>
    <w:rsid w:val="00FD14CB"/>
    <w:rsid w:val="00FD575C"/>
    <w:rsid w:val="00FD58BB"/>
    <w:rsid w:val="00FD615E"/>
    <w:rsid w:val="00FD726C"/>
    <w:rsid w:val="00FD7CE3"/>
    <w:rsid w:val="00FE0F4B"/>
    <w:rsid w:val="00FE30DD"/>
    <w:rsid w:val="00FE38FD"/>
    <w:rsid w:val="00FE3F2E"/>
    <w:rsid w:val="00FE4BC1"/>
    <w:rsid w:val="00FE5131"/>
    <w:rsid w:val="00FE5EF0"/>
    <w:rsid w:val="00FE6BFC"/>
    <w:rsid w:val="00FE6DBF"/>
    <w:rsid w:val="00FE7496"/>
    <w:rsid w:val="00FF1743"/>
    <w:rsid w:val="00FF2335"/>
    <w:rsid w:val="00FF33FE"/>
    <w:rsid w:val="00FF4268"/>
    <w:rsid w:val="00FF506B"/>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499B5C"/>
  <w15:docId w15:val="{16635794-12D1-4C15-999D-09B3956D5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640FA"/>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Bull"/>
    <w:basedOn w:val="prastasis"/>
    <w:link w:val="SraopastraipaDiagrama"/>
    <w:uiPriority w:val="34"/>
    <w:qFormat/>
    <w:rsid w:val="00BB2E67"/>
    <w:pPr>
      <w:spacing w:after="200" w:line="276" w:lineRule="auto"/>
      <w:ind w:left="720"/>
      <w:contextualSpacing/>
    </w:pPr>
    <w:rPr>
      <w:rFonts w:ascii="Calibri" w:hAnsi="Calibri"/>
      <w:sz w:val="22"/>
      <w:szCs w:val="22"/>
    </w:rPr>
  </w:style>
  <w:style w:type="paragraph" w:styleId="Antrats">
    <w:name w:val="header"/>
    <w:basedOn w:val="prastasis"/>
    <w:link w:val="AntratsDiagrama"/>
    <w:uiPriority w:val="99"/>
    <w:unhideWhenUsed/>
    <w:rsid w:val="00BB2E67"/>
    <w:pPr>
      <w:tabs>
        <w:tab w:val="center" w:pos="4819"/>
        <w:tab w:val="right" w:pos="9638"/>
      </w:tabs>
    </w:pPr>
  </w:style>
  <w:style w:type="character" w:customStyle="1" w:styleId="AntratsDiagrama">
    <w:name w:val="Antraštės Diagrama"/>
    <w:basedOn w:val="Numatytasispastraiposriftas"/>
    <w:link w:val="Antrats"/>
    <w:uiPriority w:val="99"/>
    <w:rsid w:val="00BB2E67"/>
    <w:rPr>
      <w:rFonts w:ascii="Times New Roman" w:eastAsia="Times New Roman" w:hAnsi="Times New Roman" w:cs="Times New Roman"/>
      <w:sz w:val="24"/>
      <w:szCs w:val="24"/>
      <w:lang w:eastAsia="lt-LT"/>
    </w:rPr>
  </w:style>
  <w:style w:type="paragraph" w:styleId="Debesliotekstas">
    <w:name w:val="Balloon Text"/>
    <w:basedOn w:val="prastasis"/>
    <w:link w:val="DebesliotekstasDiagrama"/>
    <w:uiPriority w:val="99"/>
    <w:semiHidden/>
    <w:unhideWhenUsed/>
    <w:rsid w:val="00BB2E6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B2E67"/>
    <w:rPr>
      <w:rFonts w:ascii="Tahoma" w:eastAsia="Times New Roman" w:hAnsi="Tahoma" w:cs="Tahoma"/>
      <w:sz w:val="16"/>
      <w:szCs w:val="16"/>
      <w:lang w:eastAsia="lt-LT"/>
    </w:rPr>
  </w:style>
  <w:style w:type="paragraph" w:styleId="Porat">
    <w:name w:val="footer"/>
    <w:basedOn w:val="prastasis"/>
    <w:link w:val="PoratDiagrama"/>
    <w:uiPriority w:val="99"/>
    <w:unhideWhenUsed/>
    <w:rsid w:val="00965EA0"/>
    <w:pPr>
      <w:tabs>
        <w:tab w:val="center" w:pos="4819"/>
        <w:tab w:val="right" w:pos="9638"/>
      </w:tabs>
    </w:pPr>
  </w:style>
  <w:style w:type="character" w:customStyle="1" w:styleId="PoratDiagrama">
    <w:name w:val="Poraštė Diagrama"/>
    <w:basedOn w:val="Numatytasispastraiposriftas"/>
    <w:link w:val="Porat"/>
    <w:uiPriority w:val="99"/>
    <w:rsid w:val="00965EA0"/>
    <w:rPr>
      <w:rFonts w:ascii="Times New Roman" w:eastAsia="Times New Roman" w:hAnsi="Times New Roman" w:cs="Times New Roman"/>
      <w:sz w:val="24"/>
      <w:szCs w:val="24"/>
      <w:lang w:eastAsia="lt-LT"/>
    </w:rPr>
  </w:style>
  <w:style w:type="character" w:styleId="Komentaronuoroda">
    <w:name w:val="annotation reference"/>
    <w:basedOn w:val="Numatytasispastraiposriftas"/>
    <w:uiPriority w:val="99"/>
    <w:semiHidden/>
    <w:unhideWhenUsed/>
    <w:rsid w:val="00E51488"/>
    <w:rPr>
      <w:sz w:val="16"/>
      <w:szCs w:val="16"/>
    </w:rPr>
  </w:style>
  <w:style w:type="paragraph" w:styleId="Komentarotekstas">
    <w:name w:val="annotation text"/>
    <w:basedOn w:val="prastasis"/>
    <w:link w:val="KomentarotekstasDiagrama"/>
    <w:uiPriority w:val="99"/>
    <w:unhideWhenUsed/>
    <w:rsid w:val="00E51488"/>
    <w:rPr>
      <w:sz w:val="20"/>
      <w:szCs w:val="20"/>
    </w:rPr>
  </w:style>
  <w:style w:type="character" w:customStyle="1" w:styleId="KomentarotekstasDiagrama">
    <w:name w:val="Komentaro tekstas Diagrama"/>
    <w:basedOn w:val="Numatytasispastraiposriftas"/>
    <w:link w:val="Komentarotekstas"/>
    <w:uiPriority w:val="99"/>
    <w:rsid w:val="00E51488"/>
    <w:rPr>
      <w:rFonts w:ascii="Times New Roman" w:eastAsia="Times New Roman" w:hAnsi="Times New Roman" w:cs="Times New Roman"/>
      <w:sz w:val="20"/>
      <w:szCs w:val="20"/>
      <w:lang w:eastAsia="lt-LT"/>
    </w:rPr>
  </w:style>
  <w:style w:type="paragraph" w:styleId="Komentarotema">
    <w:name w:val="annotation subject"/>
    <w:basedOn w:val="Komentarotekstas"/>
    <w:next w:val="Komentarotekstas"/>
    <w:link w:val="KomentarotemaDiagrama"/>
    <w:uiPriority w:val="99"/>
    <w:semiHidden/>
    <w:unhideWhenUsed/>
    <w:rsid w:val="00E51488"/>
    <w:rPr>
      <w:b/>
      <w:bCs/>
    </w:rPr>
  </w:style>
  <w:style w:type="character" w:customStyle="1" w:styleId="KomentarotemaDiagrama">
    <w:name w:val="Komentaro tema Diagrama"/>
    <w:basedOn w:val="KomentarotekstasDiagrama"/>
    <w:link w:val="Komentarotema"/>
    <w:uiPriority w:val="99"/>
    <w:semiHidden/>
    <w:rsid w:val="00E51488"/>
    <w:rPr>
      <w:rFonts w:ascii="Times New Roman" w:eastAsia="Times New Roman" w:hAnsi="Times New Roman" w:cs="Times New Roman"/>
      <w:b/>
      <w:bCs/>
      <w:sz w:val="20"/>
      <w:szCs w:val="20"/>
      <w:lang w:eastAsia="lt-LT"/>
    </w:rPr>
  </w:style>
  <w:style w:type="paragraph" w:styleId="Pataisymai">
    <w:name w:val="Revision"/>
    <w:hidden/>
    <w:uiPriority w:val="99"/>
    <w:semiHidden/>
    <w:rsid w:val="00E51488"/>
    <w:pPr>
      <w:spacing w:after="0" w:line="240" w:lineRule="auto"/>
    </w:pPr>
    <w:rPr>
      <w:rFonts w:ascii="Times New Roman" w:eastAsia="Times New Roman" w:hAnsi="Times New Roman" w:cs="Times New Roman"/>
      <w:sz w:val="24"/>
      <w:szCs w:val="24"/>
      <w:lang w:eastAsia="lt-LT"/>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basedOn w:val="Numatytasispastraiposriftas"/>
    <w:link w:val="Sraopastraipa"/>
    <w:uiPriority w:val="34"/>
    <w:qFormat/>
    <w:rsid w:val="00922096"/>
    <w:rPr>
      <w:rFonts w:ascii="Calibri" w:eastAsia="Times New Roman" w:hAnsi="Calibri" w:cs="Times New Roman"/>
      <w:lang w:eastAsia="lt-LT"/>
    </w:rPr>
  </w:style>
  <w:style w:type="character" w:styleId="Hipersaitas">
    <w:name w:val="Hyperlink"/>
    <w:basedOn w:val="Numatytasispastraiposriftas"/>
    <w:uiPriority w:val="99"/>
    <w:unhideWhenUsed/>
    <w:rsid w:val="00F841BF"/>
    <w:rPr>
      <w:strike w:val="0"/>
      <w:dstrike w:val="0"/>
      <w:color w:val="6E717F"/>
      <w:u w:val="none"/>
      <w:effect w:val="none"/>
    </w:rPr>
  </w:style>
  <w:style w:type="character" w:customStyle="1" w:styleId="clear">
    <w:name w:val="clear"/>
    <w:basedOn w:val="Numatytasispastraiposriftas"/>
    <w:rsid w:val="008624F3"/>
  </w:style>
  <w:style w:type="character" w:customStyle="1" w:styleId="Bodytext2Bold">
    <w:name w:val="Body text (2) + Bold"/>
    <w:basedOn w:val="Numatytasispastraiposriftas"/>
    <w:rsid w:val="00442E1C"/>
    <w:rPr>
      <w:rFonts w:ascii="Palatino Linotype" w:eastAsia="Palatino Linotype" w:hAnsi="Palatino Linotype" w:cs="Palatino Linotype"/>
      <w:b/>
      <w:bCs/>
      <w:color w:val="000000"/>
      <w:spacing w:val="0"/>
      <w:w w:val="100"/>
      <w:position w:val="0"/>
      <w:sz w:val="20"/>
      <w:szCs w:val="20"/>
      <w:shd w:val="clear" w:color="auto" w:fill="FFFFFF"/>
      <w:lang w:val="lt-LT" w:eastAsia="lt-LT" w:bidi="lt-LT"/>
    </w:rPr>
  </w:style>
  <w:style w:type="paragraph" w:styleId="prastasiniatinklio">
    <w:name w:val="Normal (Web)"/>
    <w:basedOn w:val="prastasis"/>
    <w:uiPriority w:val="99"/>
    <w:rsid w:val="00442E1C"/>
    <w:pPr>
      <w:spacing w:before="100" w:beforeAutospacing="1" w:after="100" w:afterAutospacing="1"/>
      <w:ind w:firstLine="720"/>
      <w:jc w:val="both"/>
    </w:pPr>
    <w:rPr>
      <w:rFonts w:eastAsiaTheme="minorEastAsia" w:cstheme="minorBidi"/>
    </w:rPr>
  </w:style>
  <w:style w:type="character" w:customStyle="1" w:styleId="highlight2">
    <w:name w:val="highlight2"/>
    <w:basedOn w:val="Numatytasispastraiposriftas"/>
    <w:rsid w:val="00442E1C"/>
  </w:style>
  <w:style w:type="character" w:customStyle="1" w:styleId="CharChar1">
    <w:name w:val="Char Char1"/>
    <w:uiPriority w:val="99"/>
    <w:locked/>
    <w:rsid w:val="007F3660"/>
    <w:rPr>
      <w:rFonts w:ascii="Courier New" w:hAnsi="Courier New" w:cs="Courier New"/>
    </w:rPr>
  </w:style>
  <w:style w:type="paragraph" w:styleId="Paprastasistekstas">
    <w:name w:val="Plain Text"/>
    <w:basedOn w:val="prastasis"/>
    <w:link w:val="PaprastasistekstasDiagrama"/>
    <w:rsid w:val="007F3660"/>
    <w:rPr>
      <w:rFonts w:ascii="Courier New" w:eastAsia="Calibri" w:hAnsi="Courier New" w:cs="Courier New"/>
      <w:sz w:val="20"/>
      <w:szCs w:val="20"/>
      <w:lang w:val="en-US" w:eastAsia="en-US"/>
    </w:rPr>
  </w:style>
  <w:style w:type="character" w:customStyle="1" w:styleId="PaprastasistekstasDiagrama">
    <w:name w:val="Paprastasis tekstas Diagrama"/>
    <w:basedOn w:val="Numatytasispastraiposriftas"/>
    <w:link w:val="Paprastasistekstas"/>
    <w:rsid w:val="007F3660"/>
    <w:rPr>
      <w:rFonts w:ascii="Courier New" w:eastAsia="Calibri" w:hAnsi="Courier New" w:cs="Courier New"/>
      <w:sz w:val="20"/>
      <w:szCs w:val="20"/>
      <w:lang w:val="en-US"/>
    </w:rPr>
  </w:style>
  <w:style w:type="character" w:customStyle="1" w:styleId="PlainTextChar">
    <w:name w:val="Plain Text Char"/>
    <w:basedOn w:val="Numatytasispastraiposriftas"/>
    <w:uiPriority w:val="99"/>
    <w:semiHidden/>
    <w:locked/>
    <w:rsid w:val="007F3660"/>
    <w:rPr>
      <w:rFonts w:ascii="Courier New" w:hAnsi="Courier New" w:cs="Courier New"/>
      <w:sz w:val="20"/>
      <w:szCs w:val="20"/>
      <w:lang w:val="lt-LT"/>
    </w:rPr>
  </w:style>
  <w:style w:type="character" w:customStyle="1" w:styleId="BalloonTextChar">
    <w:name w:val="Balloon Text Char"/>
    <w:basedOn w:val="Numatytasispastraiposriftas"/>
    <w:uiPriority w:val="99"/>
    <w:semiHidden/>
    <w:locked/>
    <w:rsid w:val="007F3660"/>
    <w:rPr>
      <w:sz w:val="2"/>
      <w:szCs w:val="2"/>
      <w:lang w:val="lt-LT"/>
    </w:rPr>
  </w:style>
  <w:style w:type="character" w:customStyle="1" w:styleId="Bodytext">
    <w:name w:val="Body text_"/>
    <w:basedOn w:val="Numatytasispastraiposriftas"/>
    <w:link w:val="Bodytext1"/>
    <w:locked/>
    <w:rsid w:val="007F3660"/>
    <w:rPr>
      <w:shd w:val="clear" w:color="auto" w:fill="FFFFFF"/>
    </w:rPr>
  </w:style>
  <w:style w:type="paragraph" w:customStyle="1" w:styleId="Bodytext1">
    <w:name w:val="Body text1"/>
    <w:basedOn w:val="prastasis"/>
    <w:link w:val="Bodytext"/>
    <w:rsid w:val="007F3660"/>
    <w:pPr>
      <w:widowControl w:val="0"/>
      <w:shd w:val="clear" w:color="auto" w:fill="FFFFFF"/>
      <w:spacing w:before="60" w:after="240" w:line="278" w:lineRule="exact"/>
      <w:ind w:hanging="720"/>
    </w:pPr>
    <w:rPr>
      <w:rFonts w:asciiTheme="minorHAnsi" w:eastAsiaTheme="minorHAnsi" w:hAnsiTheme="minorHAnsi" w:cstheme="minorBidi"/>
      <w:sz w:val="22"/>
      <w:szCs w:val="22"/>
      <w:lang w:eastAsia="en-US"/>
    </w:rPr>
  </w:style>
  <w:style w:type="character" w:customStyle="1" w:styleId="BodytextBoldSpacing0pt">
    <w:name w:val="Body text + Bold;Spacing 0 pt"/>
    <w:basedOn w:val="Bodytext"/>
    <w:rsid w:val="007F3660"/>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lt-LT" w:eastAsia="lt-LT" w:bidi="lt-LT"/>
    </w:rPr>
  </w:style>
  <w:style w:type="character" w:customStyle="1" w:styleId="Pagrindinistekstas1">
    <w:name w:val="Pagrindinis tekstas1"/>
    <w:basedOn w:val="Bodytext"/>
    <w:rsid w:val="007F3660"/>
    <w:rPr>
      <w:rFonts w:ascii="Times New Roman" w:eastAsia="Times New Roman" w:hAnsi="Times New Roman" w:cs="Times New Roman"/>
      <w:b w:val="0"/>
      <w:bCs w:val="0"/>
      <w:i w:val="0"/>
      <w:iCs w:val="0"/>
      <w:smallCaps w:val="0"/>
      <w:strike w:val="0"/>
      <w:color w:val="000000"/>
      <w:spacing w:val="10"/>
      <w:w w:val="100"/>
      <w:position w:val="0"/>
      <w:sz w:val="20"/>
      <w:szCs w:val="20"/>
      <w:u w:val="single"/>
      <w:shd w:val="clear" w:color="auto" w:fill="FFFFFF"/>
      <w:lang w:val="lt-LT" w:eastAsia="lt-LT" w:bidi="lt-LT"/>
    </w:rPr>
  </w:style>
  <w:style w:type="paragraph" w:customStyle="1" w:styleId="Pagrindinistekstas2">
    <w:name w:val="Pagrindinis tekstas2"/>
    <w:basedOn w:val="prastasis"/>
    <w:rsid w:val="007F3660"/>
    <w:pPr>
      <w:widowControl w:val="0"/>
      <w:shd w:val="clear" w:color="auto" w:fill="FFFFFF"/>
      <w:spacing w:before="240" w:after="300" w:line="0" w:lineRule="atLeast"/>
      <w:jc w:val="center"/>
    </w:pPr>
    <w:rPr>
      <w:rFonts w:ascii="Garamond" w:eastAsia="Garamond" w:hAnsi="Garamond" w:cs="Garamond"/>
      <w:color w:val="000000"/>
      <w:sz w:val="23"/>
      <w:szCs w:val="23"/>
      <w:lang w:bidi="lt-LT"/>
    </w:rPr>
  </w:style>
  <w:style w:type="paragraph" w:customStyle="1" w:styleId="herbas">
    <w:name w:val="herbas"/>
    <w:basedOn w:val="prastasis"/>
    <w:rsid w:val="007F3660"/>
    <w:pPr>
      <w:spacing w:after="120"/>
      <w:ind w:left="357" w:hanging="357"/>
      <w:jc w:val="center"/>
    </w:pPr>
    <w:rPr>
      <w:rFonts w:eastAsia="Calibri"/>
      <w:szCs w:val="22"/>
      <w:lang w:eastAsia="en-US"/>
    </w:rPr>
  </w:style>
  <w:style w:type="paragraph" w:customStyle="1" w:styleId="KAUNOAPYGARDOSTEISMAS">
    <w:name w:val="KAUNO APYGARDOS TEISMAS"/>
    <w:basedOn w:val="prastasis"/>
    <w:rsid w:val="007F3660"/>
    <w:pPr>
      <w:spacing w:after="120"/>
      <w:ind w:left="357" w:hanging="357"/>
      <w:jc w:val="center"/>
    </w:pPr>
    <w:rPr>
      <w:rFonts w:eastAsia="Calibri"/>
      <w:b/>
      <w:caps/>
      <w:sz w:val="28"/>
      <w:szCs w:val="22"/>
      <w:lang w:eastAsia="en-US"/>
    </w:rPr>
  </w:style>
  <w:style w:type="paragraph" w:customStyle="1" w:styleId="NUTARTIS">
    <w:name w:val="NUTARTIS"/>
    <w:basedOn w:val="prastasis"/>
    <w:rsid w:val="007F3660"/>
    <w:pPr>
      <w:spacing w:after="120"/>
      <w:ind w:left="357" w:hanging="357"/>
      <w:jc w:val="center"/>
    </w:pPr>
    <w:rPr>
      <w:rFonts w:eastAsia="Calibri"/>
      <w:b/>
      <w:caps/>
      <w:sz w:val="28"/>
      <w:szCs w:val="22"/>
      <w:lang w:eastAsia="en-US"/>
    </w:rPr>
  </w:style>
  <w:style w:type="paragraph" w:customStyle="1" w:styleId="Kaunas">
    <w:name w:val="Kaunas"/>
    <w:basedOn w:val="prastasis"/>
    <w:rsid w:val="007F3660"/>
    <w:pPr>
      <w:spacing w:after="120"/>
      <w:ind w:left="357" w:hanging="357"/>
      <w:jc w:val="center"/>
    </w:pPr>
    <w:rPr>
      <w:rFonts w:eastAsia="Calibri"/>
      <w:szCs w:val="22"/>
      <w:lang w:eastAsia="en-US"/>
    </w:rPr>
  </w:style>
  <w:style w:type="paragraph" w:customStyle="1" w:styleId="201xmd">
    <w:name w:val="201x m.         d."/>
    <w:basedOn w:val="prastasis"/>
    <w:qFormat/>
    <w:rsid w:val="007F3660"/>
    <w:pPr>
      <w:keepNext/>
      <w:ind w:left="357" w:hanging="357"/>
      <w:jc w:val="center"/>
      <w:outlineLvl w:val="0"/>
    </w:pPr>
    <w:rPr>
      <w:bCs/>
    </w:rPr>
  </w:style>
  <w:style w:type="character" w:customStyle="1" w:styleId="Bodytext2">
    <w:name w:val="Body text (2)_"/>
    <w:basedOn w:val="Numatytasispastraiposriftas"/>
    <w:link w:val="Bodytext20"/>
    <w:rsid w:val="007F3660"/>
    <w:rPr>
      <w:rFonts w:ascii="Palatino Linotype" w:eastAsia="Palatino Linotype" w:hAnsi="Palatino Linotype" w:cs="Palatino Linotype"/>
      <w:sz w:val="20"/>
      <w:szCs w:val="20"/>
      <w:shd w:val="clear" w:color="auto" w:fill="FFFFFF"/>
    </w:rPr>
  </w:style>
  <w:style w:type="paragraph" w:customStyle="1" w:styleId="Bodytext20">
    <w:name w:val="Body text (2)"/>
    <w:basedOn w:val="prastasis"/>
    <w:link w:val="Bodytext2"/>
    <w:rsid w:val="007F3660"/>
    <w:pPr>
      <w:widowControl w:val="0"/>
      <w:shd w:val="clear" w:color="auto" w:fill="FFFFFF"/>
      <w:spacing w:before="60" w:after="300" w:line="0" w:lineRule="atLeast"/>
      <w:ind w:hanging="360"/>
    </w:pPr>
    <w:rPr>
      <w:rFonts w:ascii="Palatino Linotype" w:eastAsia="Palatino Linotype" w:hAnsi="Palatino Linotype" w:cs="Palatino Linotype"/>
      <w:sz w:val="20"/>
      <w:szCs w:val="20"/>
      <w:lang w:eastAsia="en-US"/>
    </w:rPr>
  </w:style>
  <w:style w:type="character" w:customStyle="1" w:styleId="Bodytext2BoldItalic">
    <w:name w:val="Body text (2) + Bold;Italic"/>
    <w:basedOn w:val="Bodytext2"/>
    <w:rsid w:val="007F3660"/>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4">
    <w:name w:val="Body text (4)_"/>
    <w:basedOn w:val="Numatytasispastraiposriftas"/>
    <w:link w:val="Bodytext40"/>
    <w:rsid w:val="007F3660"/>
    <w:rPr>
      <w:rFonts w:eastAsia="Times New Roman"/>
      <w:b/>
      <w:bCs/>
      <w:i/>
      <w:iCs/>
      <w:shd w:val="clear" w:color="auto" w:fill="FFFFFF"/>
    </w:rPr>
  </w:style>
  <w:style w:type="paragraph" w:customStyle="1" w:styleId="Bodytext40">
    <w:name w:val="Body text (4)"/>
    <w:basedOn w:val="prastasis"/>
    <w:link w:val="Bodytext4"/>
    <w:rsid w:val="007F3660"/>
    <w:pPr>
      <w:widowControl w:val="0"/>
      <w:shd w:val="clear" w:color="auto" w:fill="FFFFFF"/>
      <w:spacing w:after="180" w:line="0" w:lineRule="atLeast"/>
      <w:ind w:hanging="360"/>
      <w:jc w:val="center"/>
    </w:pPr>
    <w:rPr>
      <w:rFonts w:asciiTheme="minorHAnsi" w:hAnsiTheme="minorHAnsi" w:cstheme="minorBidi"/>
      <w:b/>
      <w:bCs/>
      <w:i/>
      <w:iCs/>
      <w:sz w:val="22"/>
      <w:szCs w:val="22"/>
      <w:lang w:eastAsia="en-US"/>
    </w:rPr>
  </w:style>
  <w:style w:type="character" w:customStyle="1" w:styleId="Heading2">
    <w:name w:val="Heading #2"/>
    <w:basedOn w:val="Numatytasispastraiposriftas"/>
    <w:rsid w:val="007F3660"/>
    <w:rPr>
      <w:rFonts w:ascii="Times New Roman" w:eastAsia="Times New Roman" w:hAnsi="Times New Roman" w:cs="Times New Roman"/>
      <w:b/>
      <w:bCs/>
      <w:i w:val="0"/>
      <w:iCs w:val="0"/>
      <w:smallCaps w:val="0"/>
      <w:strike w:val="0"/>
      <w:color w:val="000000"/>
      <w:spacing w:val="0"/>
      <w:w w:val="100"/>
      <w:position w:val="0"/>
      <w:sz w:val="24"/>
      <w:szCs w:val="24"/>
      <w:u w:val="single"/>
      <w:lang w:val="lt-LT" w:eastAsia="lt-LT" w:bidi="lt-LT"/>
    </w:rPr>
  </w:style>
  <w:style w:type="character" w:customStyle="1" w:styleId="Bodytext4NotBoldNotItalic">
    <w:name w:val="Body text (4) + Not Bold;Not Italic"/>
    <w:basedOn w:val="Bodytext4"/>
    <w:rsid w:val="007F3660"/>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2Italic">
    <w:name w:val="Body text (2) + Italic"/>
    <w:basedOn w:val="Bodytext2"/>
    <w:rsid w:val="007F3660"/>
    <w:rPr>
      <w:rFonts w:ascii="Palatino Linotype" w:eastAsia="Palatino Linotype" w:hAnsi="Palatino Linotype" w:cs="Palatino Linotype"/>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Footnote">
    <w:name w:val="Footnote_"/>
    <w:basedOn w:val="Numatytasispastraiposriftas"/>
    <w:link w:val="Footnote0"/>
    <w:rsid w:val="007F3660"/>
    <w:rPr>
      <w:rFonts w:ascii="Palatino Linotype" w:eastAsia="Palatino Linotype" w:hAnsi="Palatino Linotype" w:cs="Palatino Linotype"/>
      <w:sz w:val="18"/>
      <w:szCs w:val="18"/>
      <w:shd w:val="clear" w:color="auto" w:fill="FFFFFF"/>
    </w:rPr>
  </w:style>
  <w:style w:type="paragraph" w:customStyle="1" w:styleId="Footnote0">
    <w:name w:val="Footnote"/>
    <w:basedOn w:val="prastasis"/>
    <w:link w:val="Footnote"/>
    <w:rsid w:val="007F3660"/>
    <w:pPr>
      <w:widowControl w:val="0"/>
      <w:shd w:val="clear" w:color="auto" w:fill="FFFFFF"/>
      <w:spacing w:line="245" w:lineRule="exact"/>
      <w:jc w:val="both"/>
    </w:pPr>
    <w:rPr>
      <w:rFonts w:ascii="Palatino Linotype" w:eastAsia="Palatino Linotype" w:hAnsi="Palatino Linotype" w:cs="Palatino Linotype"/>
      <w:sz w:val="18"/>
      <w:szCs w:val="18"/>
      <w:lang w:eastAsia="en-US"/>
    </w:rPr>
  </w:style>
  <w:style w:type="paragraph" w:styleId="Pagrindinistekstas20">
    <w:name w:val="Body Text 2"/>
    <w:basedOn w:val="prastasis"/>
    <w:link w:val="Pagrindinistekstas2Diagrama"/>
    <w:uiPriority w:val="99"/>
    <w:rsid w:val="007F3660"/>
    <w:pPr>
      <w:spacing w:after="120" w:line="480" w:lineRule="auto"/>
    </w:pPr>
    <w:rPr>
      <w:sz w:val="20"/>
      <w:szCs w:val="20"/>
      <w:lang w:eastAsia="en-US"/>
    </w:rPr>
  </w:style>
  <w:style w:type="character" w:customStyle="1" w:styleId="Pagrindinistekstas2Diagrama">
    <w:name w:val="Pagrindinis tekstas 2 Diagrama"/>
    <w:basedOn w:val="Numatytasispastraiposriftas"/>
    <w:link w:val="Pagrindinistekstas20"/>
    <w:uiPriority w:val="99"/>
    <w:rsid w:val="007F3660"/>
    <w:rPr>
      <w:rFonts w:ascii="Times New Roman" w:eastAsia="Times New Roman" w:hAnsi="Times New Roman" w:cs="Times New Roman"/>
      <w:sz w:val="20"/>
      <w:szCs w:val="20"/>
    </w:rPr>
  </w:style>
  <w:style w:type="paragraph" w:customStyle="1" w:styleId="tin">
    <w:name w:val="tin"/>
    <w:basedOn w:val="prastasis"/>
    <w:rsid w:val="00860C1A"/>
    <w:pPr>
      <w:spacing w:after="150"/>
    </w:pPr>
  </w:style>
  <w:style w:type="paragraph" w:styleId="Pagrindinistekstas">
    <w:name w:val="Body Text"/>
    <w:basedOn w:val="prastasis"/>
    <w:link w:val="PagrindinistekstasDiagrama"/>
    <w:unhideWhenUsed/>
    <w:rsid w:val="006F28C8"/>
    <w:pPr>
      <w:spacing w:after="120"/>
    </w:pPr>
  </w:style>
  <w:style w:type="character" w:customStyle="1" w:styleId="PagrindinistekstasDiagrama">
    <w:name w:val="Pagrindinis tekstas Diagrama"/>
    <w:basedOn w:val="Numatytasispastraiposriftas"/>
    <w:link w:val="Pagrindinistekstas"/>
    <w:rsid w:val="006F28C8"/>
    <w:rPr>
      <w:rFonts w:ascii="Times New Roman" w:eastAsia="Times New Roman" w:hAnsi="Times New Roman" w:cs="Times New Roman"/>
      <w:sz w:val="24"/>
      <w:szCs w:val="24"/>
      <w:lang w:eastAsia="lt-LT"/>
    </w:rPr>
  </w:style>
  <w:style w:type="character" w:customStyle="1" w:styleId="apple-converted-space">
    <w:name w:val="apple-converted-space"/>
    <w:basedOn w:val="Numatytasispastraiposriftas"/>
    <w:rsid w:val="006F28C8"/>
  </w:style>
  <w:style w:type="character" w:customStyle="1" w:styleId="FontStyle23">
    <w:name w:val="Font Style23"/>
    <w:uiPriority w:val="99"/>
    <w:rsid w:val="00831F1A"/>
    <w:rPr>
      <w:rFonts w:ascii="Times New Roman" w:hAnsi="Times New Roman" w:cs="Times New Roman" w:hint="default"/>
      <w:color w:val="000000"/>
      <w:sz w:val="22"/>
      <w:szCs w:val="22"/>
    </w:rPr>
  </w:style>
  <w:style w:type="paragraph" w:customStyle="1" w:styleId="Betarp1">
    <w:name w:val="Be tarpų1"/>
    <w:rsid w:val="00A2346E"/>
    <w:pPr>
      <w:spacing w:after="0" w:line="240" w:lineRule="auto"/>
    </w:pPr>
    <w:rPr>
      <w:rFonts w:ascii="Calibri" w:eastAsia="Times New Roman" w:hAnsi="Calibri" w:cs="Times New Roman"/>
    </w:rPr>
  </w:style>
  <w:style w:type="paragraph" w:styleId="Pagrindiniotekstotrauka2">
    <w:name w:val="Body Text Indent 2"/>
    <w:basedOn w:val="prastasis"/>
    <w:link w:val="Pagrindiniotekstotrauka2Diagrama"/>
    <w:uiPriority w:val="99"/>
    <w:semiHidden/>
    <w:unhideWhenUsed/>
    <w:rsid w:val="002F1DC0"/>
    <w:pPr>
      <w:spacing w:after="120" w:line="480" w:lineRule="auto"/>
      <w:ind w:left="360"/>
    </w:pPr>
  </w:style>
  <w:style w:type="character" w:customStyle="1" w:styleId="Pagrindiniotekstotrauka2Diagrama">
    <w:name w:val="Pagrindinio teksto įtrauka 2 Diagrama"/>
    <w:basedOn w:val="Numatytasispastraiposriftas"/>
    <w:link w:val="Pagrindiniotekstotrauka2"/>
    <w:uiPriority w:val="99"/>
    <w:semiHidden/>
    <w:rsid w:val="002F1DC0"/>
    <w:rPr>
      <w:rFonts w:ascii="Times New Roman" w:eastAsia="Times New Roman" w:hAnsi="Times New Roman" w:cs="Times New Roman"/>
      <w:sz w:val="24"/>
      <w:szCs w:val="24"/>
      <w:lang w:eastAsia="lt-LT"/>
    </w:rPr>
  </w:style>
  <w:style w:type="paragraph" w:customStyle="1" w:styleId="Style24">
    <w:name w:val="Style24"/>
    <w:basedOn w:val="prastasis"/>
    <w:uiPriority w:val="99"/>
    <w:rsid w:val="00711579"/>
    <w:pPr>
      <w:widowControl w:val="0"/>
      <w:autoSpaceDE w:val="0"/>
      <w:autoSpaceDN w:val="0"/>
      <w:adjustRightInd w:val="0"/>
      <w:spacing w:line="403" w:lineRule="exact"/>
      <w:ind w:firstLine="1080"/>
      <w:jc w:val="both"/>
    </w:pPr>
    <w:rPr>
      <w:lang w:val="en-GB" w:eastAsia="en-GB"/>
    </w:rPr>
  </w:style>
  <w:style w:type="paragraph" w:styleId="Pagrindiniotekstotrauka">
    <w:name w:val="Body Text Indent"/>
    <w:basedOn w:val="prastasis"/>
    <w:link w:val="PagrindiniotekstotraukaDiagrama"/>
    <w:uiPriority w:val="99"/>
    <w:semiHidden/>
    <w:unhideWhenUsed/>
    <w:rsid w:val="00B82D95"/>
    <w:pPr>
      <w:spacing w:after="120"/>
      <w:ind w:left="360"/>
    </w:pPr>
  </w:style>
  <w:style w:type="character" w:customStyle="1" w:styleId="PagrindiniotekstotraukaDiagrama">
    <w:name w:val="Pagrindinio teksto įtrauka Diagrama"/>
    <w:basedOn w:val="Numatytasispastraiposriftas"/>
    <w:link w:val="Pagrindiniotekstotrauka"/>
    <w:uiPriority w:val="99"/>
    <w:semiHidden/>
    <w:rsid w:val="00B82D95"/>
    <w:rPr>
      <w:rFonts w:ascii="Times New Roman" w:eastAsia="Times New Roman" w:hAnsi="Times New Roman" w:cs="Times New Roman"/>
      <w:sz w:val="24"/>
      <w:szCs w:val="24"/>
      <w:lang w:eastAsia="lt-LT"/>
    </w:rPr>
  </w:style>
  <w:style w:type="table" w:styleId="Lentelstinklelis">
    <w:name w:val="Table Grid"/>
    <w:basedOn w:val="prastojilentel"/>
    <w:uiPriority w:val="39"/>
    <w:rsid w:val="007974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oblokas">
    <w:name w:val="Block Text"/>
    <w:basedOn w:val="prastasis"/>
    <w:rsid w:val="004476C6"/>
    <w:pPr>
      <w:ind w:left="3600" w:right="-514" w:firstLine="1152"/>
      <w:jc w:val="both"/>
    </w:pPr>
    <w:rPr>
      <w:lang w:eastAsia="en-US"/>
    </w:rPr>
  </w:style>
  <w:style w:type="character" w:customStyle="1" w:styleId="default-paragraph-font">
    <w:name w:val="default-paragraph-font"/>
    <w:basedOn w:val="Numatytasispastraiposriftas"/>
    <w:rsid w:val="004476C6"/>
  </w:style>
  <w:style w:type="paragraph" w:customStyle="1" w:styleId="Normal1">
    <w:name w:val="Normal1"/>
    <w:basedOn w:val="prastasis"/>
    <w:rsid w:val="00EA5CA7"/>
    <w:pPr>
      <w:spacing w:before="100" w:beforeAutospacing="1" w:after="100" w:afterAutospacing="1"/>
    </w:pPr>
    <w:rPr>
      <w:lang w:val="en-US" w:eastAsia="en-US"/>
    </w:rPr>
  </w:style>
  <w:style w:type="paragraph" w:styleId="Puslapioinaostekstas">
    <w:name w:val="footnote text"/>
    <w:basedOn w:val="prastasis"/>
    <w:link w:val="PuslapioinaostekstasDiagrama"/>
    <w:uiPriority w:val="99"/>
    <w:semiHidden/>
    <w:unhideWhenUsed/>
    <w:rsid w:val="005006D8"/>
    <w:rPr>
      <w:rFonts w:ascii="Calibri" w:eastAsia="Calibri" w:hAnsi="Calibri" w:cs="Arial"/>
      <w:kern w:val="2"/>
      <w:sz w:val="20"/>
      <w:szCs w:val="20"/>
      <w:lang w:val="en-US" w:eastAsia="en-US"/>
      <w14:ligatures w14:val="standardContextual"/>
    </w:rPr>
  </w:style>
  <w:style w:type="character" w:customStyle="1" w:styleId="PuslapioinaostekstasDiagrama">
    <w:name w:val="Puslapio išnašos tekstas Diagrama"/>
    <w:basedOn w:val="Numatytasispastraiposriftas"/>
    <w:link w:val="Puslapioinaostekstas"/>
    <w:uiPriority w:val="99"/>
    <w:semiHidden/>
    <w:rsid w:val="005006D8"/>
    <w:rPr>
      <w:rFonts w:ascii="Calibri" w:eastAsia="Calibri" w:hAnsi="Calibri" w:cs="Arial"/>
      <w:kern w:val="2"/>
      <w:sz w:val="20"/>
      <w:szCs w:val="20"/>
      <w:lang w:val="en-US"/>
      <w14:ligatures w14:val="standardContextual"/>
    </w:rPr>
  </w:style>
  <w:style w:type="character" w:styleId="Puslapioinaosnuoroda">
    <w:name w:val="footnote reference"/>
    <w:basedOn w:val="Numatytasispastraiposriftas"/>
    <w:uiPriority w:val="99"/>
    <w:semiHidden/>
    <w:unhideWhenUsed/>
    <w:rsid w:val="007F1C6D"/>
    <w:rPr>
      <w:vertAlign w:val="superscript"/>
    </w:rPr>
  </w:style>
  <w:style w:type="paragraph" w:styleId="Dokumentoinaostekstas">
    <w:name w:val="endnote text"/>
    <w:basedOn w:val="prastasis"/>
    <w:link w:val="DokumentoinaostekstasDiagrama"/>
    <w:uiPriority w:val="99"/>
    <w:semiHidden/>
    <w:unhideWhenUsed/>
    <w:rsid w:val="00E10DB8"/>
    <w:rPr>
      <w:sz w:val="20"/>
      <w:szCs w:val="20"/>
    </w:rPr>
  </w:style>
  <w:style w:type="character" w:customStyle="1" w:styleId="DokumentoinaostekstasDiagrama">
    <w:name w:val="Dokumento išnašos tekstas Diagrama"/>
    <w:basedOn w:val="Numatytasispastraiposriftas"/>
    <w:link w:val="Dokumentoinaostekstas"/>
    <w:uiPriority w:val="99"/>
    <w:semiHidden/>
    <w:rsid w:val="00E10DB8"/>
    <w:rPr>
      <w:rFonts w:ascii="Times New Roman" w:eastAsia="Times New Roman" w:hAnsi="Times New Roman" w:cs="Times New Roman"/>
      <w:sz w:val="20"/>
      <w:szCs w:val="20"/>
      <w:lang w:eastAsia="lt-LT"/>
    </w:rPr>
  </w:style>
  <w:style w:type="character" w:styleId="Dokumentoinaosnumeris">
    <w:name w:val="endnote reference"/>
    <w:basedOn w:val="Numatytasispastraiposriftas"/>
    <w:uiPriority w:val="99"/>
    <w:semiHidden/>
    <w:unhideWhenUsed/>
    <w:rsid w:val="00E10DB8"/>
    <w:rPr>
      <w:vertAlign w:val="superscript"/>
    </w:rPr>
  </w:style>
  <w:style w:type="character" w:customStyle="1" w:styleId="Neapdorotaspaminjimas1">
    <w:name w:val="Neapdorotas paminėjimas1"/>
    <w:basedOn w:val="Numatytasispastraiposriftas"/>
    <w:uiPriority w:val="99"/>
    <w:semiHidden/>
    <w:unhideWhenUsed/>
    <w:rsid w:val="00957AA3"/>
    <w:rPr>
      <w:color w:val="605E5C"/>
      <w:shd w:val="clear" w:color="auto" w:fill="E1DFDD"/>
    </w:rPr>
  </w:style>
  <w:style w:type="paragraph" w:customStyle="1" w:styleId="Sraopastraipa1">
    <w:name w:val="Sąrašo pastraipa1"/>
    <w:basedOn w:val="prastasis"/>
    <w:rsid w:val="00741C0D"/>
    <w:pPr>
      <w:suppressAutoHyphens/>
      <w:autoSpaceDN w:val="0"/>
      <w:spacing w:after="120"/>
      <w:ind w:left="720" w:hanging="357"/>
      <w:jc w:val="both"/>
      <w:textAlignment w:val="baseline"/>
    </w:pPr>
    <w:rPr>
      <w:rFonts w:eastAsia="Calibri"/>
      <w:szCs w:val="22"/>
      <w:lang w:eastAsia="en-US"/>
    </w:rPr>
  </w:style>
  <w:style w:type="paragraph" w:customStyle="1" w:styleId="Nuajapastraipa">
    <w:name w:val="Nuaja pastraipa"/>
    <w:basedOn w:val="Sraopastraipa1"/>
    <w:rsid w:val="00087669"/>
    <w:pPr>
      <w:ind w:firstLine="0"/>
    </w:pPr>
  </w:style>
  <w:style w:type="paragraph" w:customStyle="1" w:styleId="motarg">
    <w:name w:val="motarg"/>
    <w:basedOn w:val="prastasis"/>
    <w:rsid w:val="0048392C"/>
    <w:pPr>
      <w:spacing w:before="100" w:beforeAutospacing="1" w:after="100" w:afterAutospacing="1"/>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861917">
      <w:bodyDiv w:val="1"/>
      <w:marLeft w:val="0"/>
      <w:marRight w:val="0"/>
      <w:marTop w:val="0"/>
      <w:marBottom w:val="0"/>
      <w:divBdr>
        <w:top w:val="none" w:sz="0" w:space="0" w:color="auto"/>
        <w:left w:val="none" w:sz="0" w:space="0" w:color="auto"/>
        <w:bottom w:val="none" w:sz="0" w:space="0" w:color="auto"/>
        <w:right w:val="none" w:sz="0" w:space="0" w:color="auto"/>
      </w:divBdr>
    </w:div>
    <w:div w:id="317998642">
      <w:bodyDiv w:val="1"/>
      <w:marLeft w:val="0"/>
      <w:marRight w:val="0"/>
      <w:marTop w:val="0"/>
      <w:marBottom w:val="0"/>
      <w:divBdr>
        <w:top w:val="none" w:sz="0" w:space="0" w:color="auto"/>
        <w:left w:val="none" w:sz="0" w:space="0" w:color="auto"/>
        <w:bottom w:val="none" w:sz="0" w:space="0" w:color="auto"/>
        <w:right w:val="none" w:sz="0" w:space="0" w:color="auto"/>
      </w:divBdr>
    </w:div>
    <w:div w:id="399065336">
      <w:bodyDiv w:val="1"/>
      <w:marLeft w:val="0"/>
      <w:marRight w:val="0"/>
      <w:marTop w:val="0"/>
      <w:marBottom w:val="0"/>
      <w:divBdr>
        <w:top w:val="none" w:sz="0" w:space="0" w:color="auto"/>
        <w:left w:val="none" w:sz="0" w:space="0" w:color="auto"/>
        <w:bottom w:val="none" w:sz="0" w:space="0" w:color="auto"/>
        <w:right w:val="none" w:sz="0" w:space="0" w:color="auto"/>
      </w:divBdr>
      <w:divsChild>
        <w:div w:id="1958872959">
          <w:marLeft w:val="0"/>
          <w:marRight w:val="0"/>
          <w:marTop w:val="0"/>
          <w:marBottom w:val="0"/>
          <w:divBdr>
            <w:top w:val="none" w:sz="0" w:space="0" w:color="auto"/>
            <w:left w:val="none" w:sz="0" w:space="0" w:color="auto"/>
            <w:bottom w:val="none" w:sz="0" w:space="0" w:color="auto"/>
            <w:right w:val="none" w:sz="0" w:space="0" w:color="auto"/>
          </w:divBdr>
          <w:divsChild>
            <w:div w:id="1654606636">
              <w:marLeft w:val="0"/>
              <w:marRight w:val="0"/>
              <w:marTop w:val="0"/>
              <w:marBottom w:val="0"/>
              <w:divBdr>
                <w:top w:val="none" w:sz="0" w:space="0" w:color="auto"/>
                <w:left w:val="none" w:sz="0" w:space="0" w:color="auto"/>
                <w:bottom w:val="none" w:sz="0" w:space="0" w:color="auto"/>
                <w:right w:val="none" w:sz="0" w:space="0" w:color="auto"/>
              </w:divBdr>
              <w:divsChild>
                <w:div w:id="179301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995597">
      <w:bodyDiv w:val="1"/>
      <w:marLeft w:val="0"/>
      <w:marRight w:val="0"/>
      <w:marTop w:val="0"/>
      <w:marBottom w:val="0"/>
      <w:divBdr>
        <w:top w:val="none" w:sz="0" w:space="0" w:color="auto"/>
        <w:left w:val="none" w:sz="0" w:space="0" w:color="auto"/>
        <w:bottom w:val="none" w:sz="0" w:space="0" w:color="auto"/>
        <w:right w:val="none" w:sz="0" w:space="0" w:color="auto"/>
      </w:divBdr>
    </w:div>
    <w:div w:id="415445391">
      <w:bodyDiv w:val="1"/>
      <w:marLeft w:val="0"/>
      <w:marRight w:val="0"/>
      <w:marTop w:val="0"/>
      <w:marBottom w:val="0"/>
      <w:divBdr>
        <w:top w:val="none" w:sz="0" w:space="0" w:color="auto"/>
        <w:left w:val="none" w:sz="0" w:space="0" w:color="auto"/>
        <w:bottom w:val="none" w:sz="0" w:space="0" w:color="auto"/>
        <w:right w:val="none" w:sz="0" w:space="0" w:color="auto"/>
      </w:divBdr>
    </w:div>
    <w:div w:id="457721087">
      <w:bodyDiv w:val="1"/>
      <w:marLeft w:val="0"/>
      <w:marRight w:val="0"/>
      <w:marTop w:val="0"/>
      <w:marBottom w:val="0"/>
      <w:divBdr>
        <w:top w:val="none" w:sz="0" w:space="0" w:color="auto"/>
        <w:left w:val="none" w:sz="0" w:space="0" w:color="auto"/>
        <w:bottom w:val="none" w:sz="0" w:space="0" w:color="auto"/>
        <w:right w:val="none" w:sz="0" w:space="0" w:color="auto"/>
      </w:divBdr>
    </w:div>
    <w:div w:id="487284155">
      <w:bodyDiv w:val="1"/>
      <w:marLeft w:val="0"/>
      <w:marRight w:val="0"/>
      <w:marTop w:val="0"/>
      <w:marBottom w:val="0"/>
      <w:divBdr>
        <w:top w:val="none" w:sz="0" w:space="0" w:color="auto"/>
        <w:left w:val="none" w:sz="0" w:space="0" w:color="auto"/>
        <w:bottom w:val="none" w:sz="0" w:space="0" w:color="auto"/>
        <w:right w:val="none" w:sz="0" w:space="0" w:color="auto"/>
      </w:divBdr>
      <w:divsChild>
        <w:div w:id="186722047">
          <w:marLeft w:val="0"/>
          <w:marRight w:val="0"/>
          <w:marTop w:val="0"/>
          <w:marBottom w:val="0"/>
          <w:divBdr>
            <w:top w:val="none" w:sz="0" w:space="0" w:color="auto"/>
            <w:left w:val="none" w:sz="0" w:space="0" w:color="auto"/>
            <w:bottom w:val="none" w:sz="0" w:space="0" w:color="auto"/>
            <w:right w:val="none" w:sz="0" w:space="0" w:color="auto"/>
          </w:divBdr>
          <w:divsChild>
            <w:div w:id="174583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174522">
      <w:bodyDiv w:val="1"/>
      <w:marLeft w:val="0"/>
      <w:marRight w:val="0"/>
      <w:marTop w:val="0"/>
      <w:marBottom w:val="0"/>
      <w:divBdr>
        <w:top w:val="none" w:sz="0" w:space="0" w:color="auto"/>
        <w:left w:val="none" w:sz="0" w:space="0" w:color="auto"/>
        <w:bottom w:val="none" w:sz="0" w:space="0" w:color="auto"/>
        <w:right w:val="none" w:sz="0" w:space="0" w:color="auto"/>
      </w:divBdr>
    </w:div>
    <w:div w:id="519508954">
      <w:bodyDiv w:val="1"/>
      <w:marLeft w:val="0"/>
      <w:marRight w:val="0"/>
      <w:marTop w:val="0"/>
      <w:marBottom w:val="0"/>
      <w:divBdr>
        <w:top w:val="none" w:sz="0" w:space="0" w:color="auto"/>
        <w:left w:val="none" w:sz="0" w:space="0" w:color="auto"/>
        <w:bottom w:val="none" w:sz="0" w:space="0" w:color="auto"/>
        <w:right w:val="none" w:sz="0" w:space="0" w:color="auto"/>
      </w:divBdr>
    </w:div>
    <w:div w:id="542325693">
      <w:bodyDiv w:val="1"/>
      <w:marLeft w:val="0"/>
      <w:marRight w:val="0"/>
      <w:marTop w:val="0"/>
      <w:marBottom w:val="0"/>
      <w:divBdr>
        <w:top w:val="none" w:sz="0" w:space="0" w:color="auto"/>
        <w:left w:val="none" w:sz="0" w:space="0" w:color="auto"/>
        <w:bottom w:val="none" w:sz="0" w:space="0" w:color="auto"/>
        <w:right w:val="none" w:sz="0" w:space="0" w:color="auto"/>
      </w:divBdr>
    </w:div>
    <w:div w:id="558517362">
      <w:bodyDiv w:val="1"/>
      <w:marLeft w:val="0"/>
      <w:marRight w:val="0"/>
      <w:marTop w:val="0"/>
      <w:marBottom w:val="0"/>
      <w:divBdr>
        <w:top w:val="none" w:sz="0" w:space="0" w:color="auto"/>
        <w:left w:val="none" w:sz="0" w:space="0" w:color="auto"/>
        <w:bottom w:val="none" w:sz="0" w:space="0" w:color="auto"/>
        <w:right w:val="none" w:sz="0" w:space="0" w:color="auto"/>
      </w:divBdr>
    </w:div>
    <w:div w:id="762338609">
      <w:bodyDiv w:val="1"/>
      <w:marLeft w:val="0"/>
      <w:marRight w:val="0"/>
      <w:marTop w:val="0"/>
      <w:marBottom w:val="0"/>
      <w:divBdr>
        <w:top w:val="none" w:sz="0" w:space="0" w:color="auto"/>
        <w:left w:val="none" w:sz="0" w:space="0" w:color="auto"/>
        <w:bottom w:val="none" w:sz="0" w:space="0" w:color="auto"/>
        <w:right w:val="none" w:sz="0" w:space="0" w:color="auto"/>
      </w:divBdr>
    </w:div>
    <w:div w:id="799807140">
      <w:bodyDiv w:val="1"/>
      <w:marLeft w:val="0"/>
      <w:marRight w:val="0"/>
      <w:marTop w:val="0"/>
      <w:marBottom w:val="0"/>
      <w:divBdr>
        <w:top w:val="none" w:sz="0" w:space="0" w:color="auto"/>
        <w:left w:val="none" w:sz="0" w:space="0" w:color="auto"/>
        <w:bottom w:val="none" w:sz="0" w:space="0" w:color="auto"/>
        <w:right w:val="none" w:sz="0" w:space="0" w:color="auto"/>
      </w:divBdr>
    </w:div>
    <w:div w:id="842860469">
      <w:bodyDiv w:val="1"/>
      <w:marLeft w:val="0"/>
      <w:marRight w:val="0"/>
      <w:marTop w:val="0"/>
      <w:marBottom w:val="0"/>
      <w:divBdr>
        <w:top w:val="none" w:sz="0" w:space="0" w:color="auto"/>
        <w:left w:val="none" w:sz="0" w:space="0" w:color="auto"/>
        <w:bottom w:val="none" w:sz="0" w:space="0" w:color="auto"/>
        <w:right w:val="none" w:sz="0" w:space="0" w:color="auto"/>
      </w:divBdr>
    </w:div>
    <w:div w:id="1007054768">
      <w:bodyDiv w:val="1"/>
      <w:marLeft w:val="0"/>
      <w:marRight w:val="0"/>
      <w:marTop w:val="0"/>
      <w:marBottom w:val="0"/>
      <w:divBdr>
        <w:top w:val="none" w:sz="0" w:space="0" w:color="auto"/>
        <w:left w:val="none" w:sz="0" w:space="0" w:color="auto"/>
        <w:bottom w:val="none" w:sz="0" w:space="0" w:color="auto"/>
        <w:right w:val="none" w:sz="0" w:space="0" w:color="auto"/>
      </w:divBdr>
    </w:div>
    <w:div w:id="1314287951">
      <w:bodyDiv w:val="1"/>
      <w:marLeft w:val="0"/>
      <w:marRight w:val="0"/>
      <w:marTop w:val="0"/>
      <w:marBottom w:val="0"/>
      <w:divBdr>
        <w:top w:val="none" w:sz="0" w:space="0" w:color="auto"/>
        <w:left w:val="none" w:sz="0" w:space="0" w:color="auto"/>
        <w:bottom w:val="none" w:sz="0" w:space="0" w:color="auto"/>
        <w:right w:val="none" w:sz="0" w:space="0" w:color="auto"/>
      </w:divBdr>
      <w:divsChild>
        <w:div w:id="1997147409">
          <w:marLeft w:val="0"/>
          <w:marRight w:val="0"/>
          <w:marTop w:val="0"/>
          <w:marBottom w:val="0"/>
          <w:divBdr>
            <w:top w:val="none" w:sz="0" w:space="0" w:color="auto"/>
            <w:left w:val="none" w:sz="0" w:space="0" w:color="auto"/>
            <w:bottom w:val="none" w:sz="0" w:space="0" w:color="auto"/>
            <w:right w:val="none" w:sz="0" w:space="0" w:color="auto"/>
          </w:divBdr>
          <w:divsChild>
            <w:div w:id="1037589140">
              <w:marLeft w:val="0"/>
              <w:marRight w:val="0"/>
              <w:marTop w:val="0"/>
              <w:marBottom w:val="0"/>
              <w:divBdr>
                <w:top w:val="none" w:sz="0" w:space="0" w:color="auto"/>
                <w:left w:val="none" w:sz="0" w:space="0" w:color="auto"/>
                <w:bottom w:val="none" w:sz="0" w:space="0" w:color="auto"/>
                <w:right w:val="none" w:sz="0" w:space="0" w:color="auto"/>
              </w:divBdr>
              <w:divsChild>
                <w:div w:id="1083376008">
                  <w:marLeft w:val="0"/>
                  <w:marRight w:val="0"/>
                  <w:marTop w:val="0"/>
                  <w:marBottom w:val="0"/>
                  <w:divBdr>
                    <w:top w:val="none" w:sz="0" w:space="0" w:color="auto"/>
                    <w:left w:val="none" w:sz="0" w:space="0" w:color="auto"/>
                    <w:bottom w:val="none" w:sz="0" w:space="0" w:color="auto"/>
                    <w:right w:val="none" w:sz="0" w:space="0" w:color="auto"/>
                  </w:divBdr>
                  <w:divsChild>
                    <w:div w:id="62220050">
                      <w:marLeft w:val="0"/>
                      <w:marRight w:val="0"/>
                      <w:marTop w:val="0"/>
                      <w:marBottom w:val="0"/>
                      <w:divBdr>
                        <w:top w:val="none" w:sz="0" w:space="0" w:color="auto"/>
                        <w:left w:val="none" w:sz="0" w:space="0" w:color="auto"/>
                        <w:bottom w:val="none" w:sz="0" w:space="0" w:color="auto"/>
                        <w:right w:val="none" w:sz="0" w:space="0" w:color="auto"/>
                      </w:divBdr>
                      <w:divsChild>
                        <w:div w:id="188135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9918663">
      <w:bodyDiv w:val="1"/>
      <w:marLeft w:val="0"/>
      <w:marRight w:val="0"/>
      <w:marTop w:val="0"/>
      <w:marBottom w:val="0"/>
      <w:divBdr>
        <w:top w:val="none" w:sz="0" w:space="0" w:color="auto"/>
        <w:left w:val="none" w:sz="0" w:space="0" w:color="auto"/>
        <w:bottom w:val="none" w:sz="0" w:space="0" w:color="auto"/>
        <w:right w:val="none" w:sz="0" w:space="0" w:color="auto"/>
      </w:divBdr>
    </w:div>
    <w:div w:id="1391731401">
      <w:bodyDiv w:val="1"/>
      <w:marLeft w:val="0"/>
      <w:marRight w:val="0"/>
      <w:marTop w:val="0"/>
      <w:marBottom w:val="0"/>
      <w:divBdr>
        <w:top w:val="none" w:sz="0" w:space="0" w:color="auto"/>
        <w:left w:val="none" w:sz="0" w:space="0" w:color="auto"/>
        <w:bottom w:val="none" w:sz="0" w:space="0" w:color="auto"/>
        <w:right w:val="none" w:sz="0" w:space="0" w:color="auto"/>
      </w:divBdr>
    </w:div>
    <w:div w:id="1590769250">
      <w:bodyDiv w:val="1"/>
      <w:marLeft w:val="0"/>
      <w:marRight w:val="0"/>
      <w:marTop w:val="0"/>
      <w:marBottom w:val="0"/>
      <w:divBdr>
        <w:top w:val="none" w:sz="0" w:space="0" w:color="auto"/>
        <w:left w:val="none" w:sz="0" w:space="0" w:color="auto"/>
        <w:bottom w:val="none" w:sz="0" w:space="0" w:color="auto"/>
        <w:right w:val="none" w:sz="0" w:space="0" w:color="auto"/>
      </w:divBdr>
    </w:div>
    <w:div w:id="1753090483">
      <w:bodyDiv w:val="1"/>
      <w:marLeft w:val="0"/>
      <w:marRight w:val="0"/>
      <w:marTop w:val="0"/>
      <w:marBottom w:val="0"/>
      <w:divBdr>
        <w:top w:val="none" w:sz="0" w:space="0" w:color="auto"/>
        <w:left w:val="none" w:sz="0" w:space="0" w:color="auto"/>
        <w:bottom w:val="none" w:sz="0" w:space="0" w:color="auto"/>
        <w:right w:val="none" w:sz="0" w:space="0" w:color="auto"/>
      </w:divBdr>
    </w:div>
    <w:div w:id="1925987527">
      <w:bodyDiv w:val="1"/>
      <w:marLeft w:val="0"/>
      <w:marRight w:val="0"/>
      <w:marTop w:val="0"/>
      <w:marBottom w:val="0"/>
      <w:divBdr>
        <w:top w:val="none" w:sz="0" w:space="0" w:color="auto"/>
        <w:left w:val="none" w:sz="0" w:space="0" w:color="auto"/>
        <w:bottom w:val="none" w:sz="0" w:space="0" w:color="auto"/>
        <w:right w:val="none" w:sz="0" w:space="0" w:color="auto"/>
      </w:divBdr>
    </w:div>
    <w:div w:id="1934702479">
      <w:bodyDiv w:val="1"/>
      <w:marLeft w:val="0"/>
      <w:marRight w:val="0"/>
      <w:marTop w:val="0"/>
      <w:marBottom w:val="0"/>
      <w:divBdr>
        <w:top w:val="none" w:sz="0" w:space="0" w:color="auto"/>
        <w:left w:val="none" w:sz="0" w:space="0" w:color="auto"/>
        <w:bottom w:val="none" w:sz="0" w:space="0" w:color="auto"/>
        <w:right w:val="none" w:sz="0" w:space="0" w:color="auto"/>
      </w:divBdr>
    </w:div>
    <w:div w:id="1947273564">
      <w:bodyDiv w:val="1"/>
      <w:marLeft w:val="0"/>
      <w:marRight w:val="0"/>
      <w:marTop w:val="0"/>
      <w:marBottom w:val="0"/>
      <w:divBdr>
        <w:top w:val="none" w:sz="0" w:space="0" w:color="auto"/>
        <w:left w:val="none" w:sz="0" w:space="0" w:color="auto"/>
        <w:bottom w:val="none" w:sz="0" w:space="0" w:color="auto"/>
        <w:right w:val="none" w:sz="0" w:space="0" w:color="auto"/>
      </w:divBdr>
    </w:div>
    <w:div w:id="2010326671">
      <w:bodyDiv w:val="1"/>
      <w:marLeft w:val="0"/>
      <w:marRight w:val="0"/>
      <w:marTop w:val="0"/>
      <w:marBottom w:val="0"/>
      <w:divBdr>
        <w:top w:val="none" w:sz="0" w:space="0" w:color="auto"/>
        <w:left w:val="none" w:sz="0" w:space="0" w:color="auto"/>
        <w:bottom w:val="none" w:sz="0" w:space="0" w:color="auto"/>
        <w:right w:val="none" w:sz="0" w:space="0" w:color="auto"/>
      </w:divBdr>
    </w:div>
    <w:div w:id="2092583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infolex.lt/tp/134991" TargetMode="External"/><Relationship Id="rId4" Type="http://schemas.openxmlformats.org/officeDocument/2006/relationships/settings" Target="settings.xml"/><Relationship Id="rId9" Type="http://schemas.openxmlformats.org/officeDocument/2006/relationships/hyperlink" Target="https://www.infolex.lt/ta/12755" TargetMode="External"/><Relationship Id="rId14"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4F37EB-7E2A-4E81-9046-31DA885354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Pages>
  <Words>22662</Words>
  <Characters>12918</Characters>
  <Application>Microsoft Office Word</Application>
  <DocSecurity>0</DocSecurity>
  <Lines>107</Lines>
  <Paragraphs>71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Šarūnė Jakucevičienė</cp:lastModifiedBy>
  <cp:revision>3</cp:revision>
  <cp:lastPrinted>2025-06-13T12:42:00Z</cp:lastPrinted>
  <dcterms:created xsi:type="dcterms:W3CDTF">2025-06-16T08:26:00Z</dcterms:created>
  <dcterms:modified xsi:type="dcterms:W3CDTF">2025-06-16T10:43:00Z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090931e747b14de89e0aabfca9706177202209090933030">
    <vt:lpwstr>dpey5PuzOgucMlM5BNII4wmmtnk=</vt:lpwstr>
  </property>
  <property fmtid="{D5CDD505-2E9C-101B-9397-08002B2CF9AE}" pid="3" name="GrammarlyDocumentId">
    <vt:lpwstr>1fc654c6-94b9-457b-ab29-a6bea2cbc92c</vt:lpwstr>
  </property>
  <property fmtid="{D5CDD505-2E9C-101B-9397-08002B2CF9AE}" pid="4" name="NSM6e28bcbd27474f5197612265210329c0202506161341548">
    <vt:lpwstr>KYVuw9vCB/VJli4jqHY8kujb0CM=</vt:lpwstr>
  </property>
</Properties>
</file>