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37373" w14:textId="2D8DA5C7" w:rsidR="00FC3C33" w:rsidRPr="00FC3C33" w:rsidRDefault="00FC3C33" w:rsidP="007176B3">
      <w:pPr>
        <w:ind w:left="4962"/>
        <w:rPr>
          <w:rFonts w:asciiTheme="majorBidi" w:hAnsiTheme="majorBidi" w:cstheme="majorBidi"/>
        </w:rPr>
      </w:pPr>
      <w:r w:rsidRPr="00FC3C33">
        <w:rPr>
          <w:rFonts w:asciiTheme="majorBidi" w:hAnsiTheme="majorBidi" w:cstheme="majorBidi"/>
        </w:rPr>
        <w:t xml:space="preserve">Civilinė byla Nr. </w:t>
      </w:r>
      <w:r w:rsidR="00BF6A60">
        <w:rPr>
          <w:rFonts w:asciiTheme="majorBidi" w:hAnsiTheme="majorBidi" w:cstheme="majorBidi"/>
        </w:rPr>
        <w:t>e</w:t>
      </w:r>
      <w:r w:rsidRPr="00FC3C33">
        <w:rPr>
          <w:rFonts w:asciiTheme="majorBidi" w:hAnsiTheme="majorBidi" w:cstheme="majorBidi"/>
        </w:rPr>
        <w:t>3K-</w:t>
      </w:r>
      <w:r w:rsidR="00BF6A60">
        <w:rPr>
          <w:rFonts w:asciiTheme="majorBidi" w:hAnsiTheme="majorBidi" w:cstheme="majorBidi"/>
        </w:rPr>
        <w:t>3</w:t>
      </w:r>
      <w:r w:rsidRPr="00FC3C33">
        <w:rPr>
          <w:rFonts w:asciiTheme="majorBidi" w:hAnsiTheme="majorBidi" w:cstheme="majorBidi"/>
        </w:rPr>
        <w:t>-</w:t>
      </w:r>
      <w:r w:rsidR="00BF6A60">
        <w:rPr>
          <w:rFonts w:asciiTheme="majorBidi" w:hAnsiTheme="majorBidi" w:cstheme="majorBidi"/>
        </w:rPr>
        <w:t>80</w:t>
      </w:r>
      <w:r w:rsidRPr="00FC3C33">
        <w:rPr>
          <w:rFonts w:asciiTheme="majorBidi" w:hAnsiTheme="majorBidi" w:cstheme="majorBidi"/>
        </w:rPr>
        <w:t>-</w:t>
      </w:r>
      <w:r w:rsidR="00282EEF">
        <w:rPr>
          <w:rFonts w:asciiTheme="majorBidi" w:hAnsiTheme="majorBidi" w:cstheme="majorBidi"/>
        </w:rPr>
        <w:t>823</w:t>
      </w:r>
      <w:r w:rsidRPr="00FC3C33">
        <w:rPr>
          <w:rFonts w:asciiTheme="majorBidi" w:hAnsiTheme="majorBidi" w:cstheme="majorBidi"/>
        </w:rPr>
        <w:t>/2025</w:t>
      </w:r>
    </w:p>
    <w:p w14:paraId="76E1DF81" w14:textId="2F8A3E82" w:rsidR="00FC3C33" w:rsidRDefault="00FC3C33" w:rsidP="007176B3">
      <w:pPr>
        <w:ind w:left="4962"/>
        <w:rPr>
          <w:rFonts w:asciiTheme="majorBidi" w:hAnsiTheme="majorBidi" w:cstheme="majorBidi"/>
        </w:rPr>
      </w:pPr>
      <w:r w:rsidRPr="00FC3C33">
        <w:rPr>
          <w:rFonts w:asciiTheme="majorBidi" w:hAnsiTheme="majorBidi" w:cstheme="majorBidi"/>
        </w:rPr>
        <w:t xml:space="preserve">Teisminio proceso Nr. </w:t>
      </w:r>
      <w:r w:rsidR="00BF6A60" w:rsidRPr="00BF6A60">
        <w:rPr>
          <w:rFonts w:asciiTheme="majorBidi" w:hAnsiTheme="majorBidi" w:cstheme="majorBidi"/>
        </w:rPr>
        <w:t>2-10-3-00650-2021-2</w:t>
      </w:r>
    </w:p>
    <w:p w14:paraId="6A8034B0" w14:textId="779A9BA8" w:rsidR="00123EE2" w:rsidRDefault="00A80C8A" w:rsidP="007176B3">
      <w:pPr>
        <w:ind w:left="4962"/>
        <w:rPr>
          <w:rFonts w:asciiTheme="majorBidi" w:hAnsiTheme="majorBidi" w:cstheme="majorBidi"/>
        </w:rPr>
      </w:pPr>
      <w:r w:rsidRPr="00057D5E">
        <w:rPr>
          <w:rFonts w:asciiTheme="majorBidi" w:hAnsiTheme="majorBidi" w:cstheme="majorBidi"/>
        </w:rPr>
        <w:t>Procesinio sprendimo kategorij</w:t>
      </w:r>
      <w:r w:rsidR="00BC1026" w:rsidRPr="00057D5E">
        <w:rPr>
          <w:rFonts w:asciiTheme="majorBidi" w:hAnsiTheme="majorBidi" w:cstheme="majorBidi"/>
        </w:rPr>
        <w:t xml:space="preserve">os: </w:t>
      </w:r>
      <w:r w:rsidR="00057D5E" w:rsidRPr="00057D5E">
        <w:rPr>
          <w:rFonts w:asciiTheme="majorBidi" w:hAnsiTheme="majorBidi" w:cstheme="majorBidi"/>
        </w:rPr>
        <w:t>2.6.38; 3.5.14</w:t>
      </w:r>
    </w:p>
    <w:p w14:paraId="61261BB9" w14:textId="13BB46D3" w:rsidR="00615116" w:rsidRPr="009C1A02" w:rsidRDefault="00615116" w:rsidP="007176B3">
      <w:pPr>
        <w:ind w:left="4962"/>
        <w:rPr>
          <w:rFonts w:asciiTheme="majorBidi" w:hAnsiTheme="majorBidi" w:cstheme="majorBidi"/>
        </w:rPr>
      </w:pPr>
      <w:r>
        <w:rPr>
          <w:rFonts w:asciiTheme="majorBidi" w:hAnsiTheme="majorBidi" w:cstheme="majorBidi"/>
        </w:rPr>
        <w:t>(S)</w:t>
      </w:r>
    </w:p>
    <w:p w14:paraId="6C6FBEE6" w14:textId="4DF51C6C" w:rsidR="00877521" w:rsidRPr="009C1A02" w:rsidRDefault="00877521">
      <w:pPr>
        <w:ind w:left="5103"/>
        <w:rPr>
          <w:rFonts w:asciiTheme="majorBidi" w:hAnsiTheme="majorBidi" w:cstheme="majorBidi"/>
        </w:rPr>
      </w:pPr>
    </w:p>
    <w:p w14:paraId="53723647" w14:textId="77777777" w:rsidR="00123EE2" w:rsidRPr="009C1A02" w:rsidRDefault="00123EE2">
      <w:pPr>
        <w:jc w:val="right"/>
        <w:rPr>
          <w:rFonts w:asciiTheme="majorBidi" w:hAnsiTheme="majorBidi" w:cstheme="majorBidi"/>
        </w:rPr>
      </w:pPr>
    </w:p>
    <w:p w14:paraId="5F9922AC" w14:textId="5A25A275" w:rsidR="00123EE2" w:rsidRPr="009C1A02" w:rsidRDefault="001B0729">
      <w:pPr>
        <w:jc w:val="center"/>
        <w:rPr>
          <w:rFonts w:asciiTheme="majorBidi" w:hAnsiTheme="majorBidi" w:cstheme="majorBidi"/>
        </w:rPr>
      </w:pPr>
      <w:r w:rsidRPr="009C1A02">
        <w:rPr>
          <w:rFonts w:asciiTheme="majorBidi" w:hAnsiTheme="majorBidi" w:cstheme="majorBidi"/>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9C1A02" w:rsidRDefault="00123EE2">
      <w:pPr>
        <w:jc w:val="center"/>
        <w:rPr>
          <w:rFonts w:asciiTheme="majorBidi" w:hAnsiTheme="majorBidi" w:cstheme="majorBidi"/>
          <w:sz w:val="28"/>
        </w:rPr>
      </w:pPr>
    </w:p>
    <w:p w14:paraId="342ABACB" w14:textId="1C562D7D" w:rsidR="00123EE2" w:rsidRPr="009C1A02" w:rsidRDefault="00A80C8A">
      <w:pPr>
        <w:keepNext/>
        <w:jc w:val="center"/>
        <w:outlineLvl w:val="0"/>
        <w:rPr>
          <w:rFonts w:asciiTheme="majorBidi" w:hAnsiTheme="majorBidi" w:cstheme="majorBidi"/>
          <w:b/>
          <w:bCs/>
          <w:sz w:val="32"/>
        </w:rPr>
      </w:pPr>
      <w:r w:rsidRPr="009C1A02">
        <w:rPr>
          <w:rFonts w:asciiTheme="majorBidi" w:hAnsiTheme="majorBidi" w:cstheme="majorBidi"/>
          <w:b/>
          <w:bCs/>
          <w:sz w:val="32"/>
        </w:rPr>
        <w:t>LIETUVOS AUKŠČIAUSIASIS TEISMAS</w:t>
      </w:r>
      <w:r w:rsidR="0072273E">
        <w:rPr>
          <w:rFonts w:asciiTheme="majorBidi" w:hAnsiTheme="majorBidi" w:cstheme="majorBidi"/>
          <w:b/>
          <w:bCs/>
          <w:sz w:val="32"/>
        </w:rPr>
        <w:t xml:space="preserve"> </w:t>
      </w:r>
    </w:p>
    <w:p w14:paraId="664CC8D2" w14:textId="77777777" w:rsidR="00123EE2" w:rsidRPr="009C1A02" w:rsidRDefault="00123EE2">
      <w:pPr>
        <w:keepNext/>
        <w:outlineLvl w:val="0"/>
        <w:rPr>
          <w:rFonts w:asciiTheme="majorBidi" w:hAnsiTheme="majorBidi" w:cstheme="majorBidi"/>
          <w:b/>
          <w:bCs/>
          <w:sz w:val="32"/>
        </w:rPr>
      </w:pPr>
    </w:p>
    <w:p w14:paraId="2AC120A5" w14:textId="77777777" w:rsidR="00123EE2" w:rsidRPr="009C1A02" w:rsidRDefault="00A80C8A">
      <w:pPr>
        <w:keepNext/>
        <w:jc w:val="center"/>
        <w:outlineLvl w:val="0"/>
        <w:rPr>
          <w:rFonts w:asciiTheme="majorBidi" w:hAnsiTheme="majorBidi" w:cstheme="majorBidi"/>
          <w:b/>
          <w:bCs/>
          <w:sz w:val="32"/>
        </w:rPr>
      </w:pPr>
      <w:r w:rsidRPr="009C1A02">
        <w:rPr>
          <w:rFonts w:asciiTheme="majorBidi" w:hAnsiTheme="majorBidi" w:cstheme="majorBidi"/>
          <w:b/>
          <w:bCs/>
          <w:sz w:val="32"/>
        </w:rPr>
        <w:t>N U T A R T I S</w:t>
      </w:r>
    </w:p>
    <w:p w14:paraId="4E0E1330" w14:textId="77777777" w:rsidR="00123EE2" w:rsidRPr="009C1A02" w:rsidRDefault="00A80C8A">
      <w:pPr>
        <w:keepNext/>
        <w:jc w:val="center"/>
        <w:outlineLvl w:val="1"/>
        <w:rPr>
          <w:rFonts w:asciiTheme="majorBidi" w:hAnsiTheme="majorBidi" w:cstheme="majorBidi"/>
        </w:rPr>
      </w:pPr>
      <w:r w:rsidRPr="009C1A02">
        <w:rPr>
          <w:rFonts w:asciiTheme="majorBidi" w:hAnsiTheme="majorBidi" w:cstheme="majorBidi"/>
        </w:rPr>
        <w:t>LIETUVOS RESPUBLIKOS VARDU</w:t>
      </w:r>
    </w:p>
    <w:p w14:paraId="0D02E997" w14:textId="77777777" w:rsidR="00123EE2" w:rsidRPr="009C1A02" w:rsidRDefault="00123EE2">
      <w:pPr>
        <w:rPr>
          <w:rFonts w:asciiTheme="majorBidi" w:hAnsiTheme="majorBidi" w:cstheme="majorBidi"/>
        </w:rPr>
      </w:pPr>
    </w:p>
    <w:p w14:paraId="43C7EE77" w14:textId="4F6109CF" w:rsidR="00123EE2" w:rsidRPr="00FF7E35" w:rsidRDefault="00744611">
      <w:pPr>
        <w:keepNext/>
        <w:jc w:val="center"/>
        <w:outlineLvl w:val="0"/>
        <w:rPr>
          <w:rFonts w:asciiTheme="majorBidi" w:hAnsiTheme="majorBidi" w:cstheme="majorBidi"/>
          <w:bCs/>
        </w:rPr>
      </w:pPr>
      <w:r w:rsidRPr="009C1A02">
        <w:rPr>
          <w:rFonts w:asciiTheme="majorBidi" w:hAnsiTheme="majorBidi" w:cstheme="majorBidi"/>
          <w:bCs/>
        </w:rPr>
        <w:t>202</w:t>
      </w:r>
      <w:r w:rsidR="008E1C94">
        <w:rPr>
          <w:rFonts w:asciiTheme="majorBidi" w:hAnsiTheme="majorBidi" w:cstheme="majorBidi"/>
          <w:bCs/>
        </w:rPr>
        <w:t>5</w:t>
      </w:r>
      <w:r w:rsidRPr="009C1A02">
        <w:rPr>
          <w:rFonts w:asciiTheme="majorBidi" w:hAnsiTheme="majorBidi" w:cstheme="majorBidi"/>
          <w:bCs/>
        </w:rPr>
        <w:t xml:space="preserve"> m. </w:t>
      </w:r>
      <w:r w:rsidR="00FF7E35" w:rsidRPr="00FF7E35">
        <w:rPr>
          <w:rFonts w:asciiTheme="majorBidi" w:hAnsiTheme="majorBidi" w:cstheme="majorBidi"/>
          <w:bCs/>
        </w:rPr>
        <w:t>birželio</w:t>
      </w:r>
      <w:r w:rsidR="008D6674" w:rsidRPr="00FF7E35">
        <w:rPr>
          <w:rFonts w:asciiTheme="majorBidi" w:hAnsiTheme="majorBidi" w:cstheme="majorBidi"/>
          <w:bCs/>
        </w:rPr>
        <w:t xml:space="preserve"> </w:t>
      </w:r>
      <w:r w:rsidR="00FF7E35" w:rsidRPr="00B756CA">
        <w:rPr>
          <w:rFonts w:asciiTheme="majorBidi" w:hAnsiTheme="majorBidi" w:cstheme="majorBidi"/>
          <w:bCs/>
        </w:rPr>
        <w:t>25</w:t>
      </w:r>
      <w:r w:rsidR="0036344D" w:rsidRPr="00FF7E35">
        <w:rPr>
          <w:rFonts w:asciiTheme="majorBidi" w:hAnsiTheme="majorBidi" w:cstheme="majorBidi"/>
          <w:bCs/>
        </w:rPr>
        <w:t xml:space="preserve"> </w:t>
      </w:r>
      <w:r w:rsidR="004939A8" w:rsidRPr="00FF7E35">
        <w:rPr>
          <w:rFonts w:asciiTheme="majorBidi" w:hAnsiTheme="majorBidi" w:cstheme="majorBidi"/>
          <w:bCs/>
        </w:rPr>
        <w:t>d</w:t>
      </w:r>
      <w:r w:rsidR="00A80C8A" w:rsidRPr="00FF7E35">
        <w:rPr>
          <w:rFonts w:asciiTheme="majorBidi" w:hAnsiTheme="majorBidi" w:cstheme="majorBidi"/>
          <w:bCs/>
        </w:rPr>
        <w:t>.</w:t>
      </w:r>
    </w:p>
    <w:p w14:paraId="6814364D" w14:textId="77777777" w:rsidR="00123EE2" w:rsidRPr="009C1A02" w:rsidRDefault="00A80C8A">
      <w:pPr>
        <w:jc w:val="center"/>
        <w:rPr>
          <w:rFonts w:asciiTheme="majorBidi" w:hAnsiTheme="majorBidi" w:cstheme="majorBidi"/>
        </w:rPr>
      </w:pPr>
      <w:r w:rsidRPr="00FF7E35">
        <w:rPr>
          <w:rFonts w:asciiTheme="majorBidi" w:hAnsiTheme="majorBidi" w:cstheme="majorBidi"/>
        </w:rPr>
        <w:t>Vilnius</w:t>
      </w:r>
    </w:p>
    <w:p w14:paraId="6A741777" w14:textId="77777777" w:rsidR="00123EE2" w:rsidRPr="009C1A02" w:rsidRDefault="00123EE2">
      <w:pPr>
        <w:rPr>
          <w:rFonts w:asciiTheme="majorBidi" w:hAnsiTheme="majorBidi" w:cstheme="majorBidi"/>
        </w:rPr>
      </w:pPr>
    </w:p>
    <w:p w14:paraId="2353B128" w14:textId="64A75207" w:rsidR="00BF6A60" w:rsidRDefault="00BF6A60" w:rsidP="00BF6A60">
      <w:pPr>
        <w:ind w:firstLine="720"/>
        <w:jc w:val="both"/>
        <w:rPr>
          <w:rFonts w:asciiTheme="majorBidi" w:hAnsiTheme="majorBidi" w:cstheme="majorBidi"/>
        </w:rPr>
      </w:pPr>
      <w:r w:rsidRPr="00BF6A60">
        <w:rPr>
          <w:rFonts w:asciiTheme="majorBidi" w:hAnsiTheme="majorBidi" w:cstheme="majorBidi"/>
        </w:rPr>
        <w:t xml:space="preserve">Lietuvos Aukščiausiojo Teismo Civilinių bylų skyriaus teisėjų kolegija, susidedanti iš teisėjų </w:t>
      </w:r>
      <w:bookmarkStart w:id="0" w:name="_Hlk196811199"/>
      <w:r w:rsidR="00B358F9" w:rsidRPr="00B358F9">
        <w:rPr>
          <w:rFonts w:asciiTheme="majorBidi" w:hAnsiTheme="majorBidi" w:cstheme="majorBidi"/>
        </w:rPr>
        <w:t>God</w:t>
      </w:r>
      <w:r w:rsidR="00B358F9">
        <w:rPr>
          <w:rFonts w:asciiTheme="majorBidi" w:hAnsiTheme="majorBidi" w:cstheme="majorBidi"/>
        </w:rPr>
        <w:t>os</w:t>
      </w:r>
      <w:r w:rsidR="00B358F9" w:rsidRPr="00B358F9">
        <w:rPr>
          <w:rFonts w:asciiTheme="majorBidi" w:hAnsiTheme="majorBidi" w:cstheme="majorBidi"/>
        </w:rPr>
        <w:t xml:space="preserve"> Ambrasaitė</w:t>
      </w:r>
      <w:r w:rsidR="00B358F9">
        <w:rPr>
          <w:rFonts w:asciiTheme="majorBidi" w:hAnsiTheme="majorBidi" w:cstheme="majorBidi"/>
        </w:rPr>
        <w:t>s</w:t>
      </w:r>
      <w:r w:rsidR="00B358F9" w:rsidRPr="00B358F9">
        <w:rPr>
          <w:rFonts w:asciiTheme="majorBidi" w:hAnsiTheme="majorBidi" w:cstheme="majorBidi"/>
        </w:rPr>
        <w:t>-Balynienė</w:t>
      </w:r>
      <w:r w:rsidR="00B358F9">
        <w:rPr>
          <w:rFonts w:asciiTheme="majorBidi" w:hAnsiTheme="majorBidi" w:cstheme="majorBidi"/>
        </w:rPr>
        <w:t>s</w:t>
      </w:r>
      <w:r w:rsidR="00B358F9" w:rsidRPr="00B358F9">
        <w:rPr>
          <w:rFonts w:asciiTheme="majorBidi" w:hAnsiTheme="majorBidi" w:cstheme="majorBidi"/>
        </w:rPr>
        <w:t xml:space="preserve"> </w:t>
      </w:r>
      <w:r w:rsidRPr="00BF6A60">
        <w:rPr>
          <w:rFonts w:asciiTheme="majorBidi" w:hAnsiTheme="majorBidi" w:cstheme="majorBidi"/>
        </w:rPr>
        <w:t>(pranešėja)</w:t>
      </w:r>
      <w:r w:rsidR="00B358F9">
        <w:rPr>
          <w:rFonts w:asciiTheme="majorBidi" w:hAnsiTheme="majorBidi" w:cstheme="majorBidi"/>
        </w:rPr>
        <w:t xml:space="preserve">, </w:t>
      </w:r>
      <w:r w:rsidR="00B358F9" w:rsidRPr="00B358F9">
        <w:rPr>
          <w:rFonts w:asciiTheme="majorBidi" w:hAnsiTheme="majorBidi" w:cstheme="majorBidi"/>
        </w:rPr>
        <w:t>Gražin</w:t>
      </w:r>
      <w:r w:rsidR="00B358F9">
        <w:rPr>
          <w:rFonts w:asciiTheme="majorBidi" w:hAnsiTheme="majorBidi" w:cstheme="majorBidi"/>
        </w:rPr>
        <w:t>os</w:t>
      </w:r>
      <w:r w:rsidR="00B358F9" w:rsidRPr="00B358F9">
        <w:rPr>
          <w:rFonts w:asciiTheme="majorBidi" w:hAnsiTheme="majorBidi" w:cstheme="majorBidi"/>
        </w:rPr>
        <w:t xml:space="preserve"> Davidonienė</w:t>
      </w:r>
      <w:r w:rsidR="00B358F9">
        <w:rPr>
          <w:rFonts w:asciiTheme="majorBidi" w:hAnsiTheme="majorBidi" w:cstheme="majorBidi"/>
        </w:rPr>
        <w:t>s</w:t>
      </w:r>
      <w:r w:rsidR="00B358F9" w:rsidRPr="00B358F9">
        <w:t xml:space="preserve"> </w:t>
      </w:r>
      <w:r w:rsidR="00B358F9" w:rsidRPr="00B358F9">
        <w:rPr>
          <w:rFonts w:asciiTheme="majorBidi" w:hAnsiTheme="majorBidi" w:cstheme="majorBidi"/>
        </w:rPr>
        <w:t>(kolegijos pirminink</w:t>
      </w:r>
      <w:r w:rsidR="00B358F9">
        <w:rPr>
          <w:rFonts w:asciiTheme="majorBidi" w:hAnsiTheme="majorBidi" w:cstheme="majorBidi"/>
        </w:rPr>
        <w:t>ė</w:t>
      </w:r>
      <w:r w:rsidR="00B358F9" w:rsidRPr="00B358F9">
        <w:rPr>
          <w:rFonts w:asciiTheme="majorBidi" w:hAnsiTheme="majorBidi" w:cstheme="majorBidi"/>
        </w:rPr>
        <w:t>)</w:t>
      </w:r>
      <w:r w:rsidR="00B358F9">
        <w:rPr>
          <w:rFonts w:asciiTheme="majorBidi" w:hAnsiTheme="majorBidi" w:cstheme="majorBidi"/>
        </w:rPr>
        <w:t xml:space="preserve"> ir </w:t>
      </w:r>
      <w:r w:rsidR="00B358F9" w:rsidRPr="00B358F9">
        <w:rPr>
          <w:rFonts w:asciiTheme="majorBidi" w:hAnsiTheme="majorBidi" w:cstheme="majorBidi"/>
        </w:rPr>
        <w:t>Egidij</w:t>
      </w:r>
      <w:r w:rsidR="00B358F9">
        <w:rPr>
          <w:rFonts w:asciiTheme="majorBidi" w:hAnsiTheme="majorBidi" w:cstheme="majorBidi"/>
        </w:rPr>
        <w:t>os</w:t>
      </w:r>
      <w:r w:rsidR="00B358F9" w:rsidRPr="00B358F9">
        <w:rPr>
          <w:rFonts w:asciiTheme="majorBidi" w:hAnsiTheme="majorBidi" w:cstheme="majorBidi"/>
        </w:rPr>
        <w:t xml:space="preserve"> Tamošiūnienė</w:t>
      </w:r>
      <w:r w:rsidR="00B358F9">
        <w:rPr>
          <w:rFonts w:asciiTheme="majorBidi" w:hAnsiTheme="majorBidi" w:cstheme="majorBidi"/>
        </w:rPr>
        <w:t>s</w:t>
      </w:r>
      <w:bookmarkEnd w:id="0"/>
      <w:r w:rsidRPr="00BF6A60">
        <w:rPr>
          <w:rFonts w:asciiTheme="majorBidi" w:hAnsiTheme="majorBidi" w:cstheme="majorBidi"/>
        </w:rPr>
        <w:t>,</w:t>
      </w:r>
    </w:p>
    <w:p w14:paraId="03724F45" w14:textId="322CDF93" w:rsidR="00123EE2" w:rsidRDefault="00A80C8A" w:rsidP="00BF6A60">
      <w:pPr>
        <w:ind w:firstLine="720"/>
        <w:jc w:val="both"/>
        <w:rPr>
          <w:rFonts w:asciiTheme="majorBidi" w:hAnsiTheme="majorBidi" w:cstheme="majorBidi"/>
        </w:rPr>
      </w:pPr>
      <w:r w:rsidRPr="009C1A02">
        <w:rPr>
          <w:rFonts w:asciiTheme="majorBidi" w:hAnsiTheme="majorBidi" w:cstheme="majorBidi"/>
        </w:rPr>
        <w:t xml:space="preserve">teismo posėdyje kasacine rašytinio proceso tvarka išnagrinėjo civilinę bylą </w:t>
      </w:r>
      <w:r w:rsidR="008E1C94" w:rsidRPr="008E1C94">
        <w:rPr>
          <w:rFonts w:asciiTheme="majorBidi" w:hAnsiTheme="majorBidi" w:cstheme="majorBidi"/>
        </w:rPr>
        <w:t xml:space="preserve">pagal </w:t>
      </w:r>
      <w:r w:rsidR="00B358F9">
        <w:rPr>
          <w:rFonts w:asciiTheme="majorBidi" w:hAnsiTheme="majorBidi" w:cstheme="majorBidi"/>
          <w:b/>
          <w:bCs/>
        </w:rPr>
        <w:t>atsakov</w:t>
      </w:r>
      <w:r w:rsidR="007C37FA">
        <w:rPr>
          <w:rFonts w:asciiTheme="majorBidi" w:hAnsiTheme="majorBidi" w:cstheme="majorBidi"/>
          <w:b/>
          <w:bCs/>
        </w:rPr>
        <w:t>ės</w:t>
      </w:r>
      <w:r w:rsidR="00FC3C33" w:rsidRPr="00FC3C33">
        <w:rPr>
          <w:rFonts w:asciiTheme="majorBidi" w:hAnsiTheme="majorBidi" w:cstheme="majorBidi"/>
          <w:b/>
          <w:bCs/>
        </w:rPr>
        <w:t xml:space="preserve"> </w:t>
      </w:r>
      <w:r w:rsidR="00D35806">
        <w:rPr>
          <w:rFonts w:asciiTheme="majorBidi" w:hAnsiTheme="majorBidi" w:cstheme="majorBidi"/>
          <w:b/>
          <w:bCs/>
        </w:rPr>
        <w:t>uždarosios akcinės bendrovės</w:t>
      </w:r>
      <w:r w:rsidR="00B358F9">
        <w:rPr>
          <w:rFonts w:asciiTheme="majorBidi" w:hAnsiTheme="majorBidi" w:cstheme="majorBidi"/>
          <w:b/>
          <w:bCs/>
        </w:rPr>
        <w:t xml:space="preserve"> „Auksinės kopos“</w:t>
      </w:r>
      <w:r w:rsidR="0068730E" w:rsidRPr="0068730E">
        <w:rPr>
          <w:rFonts w:asciiTheme="majorBidi" w:hAnsiTheme="majorBidi" w:cstheme="majorBidi"/>
          <w:b/>
          <w:bCs/>
        </w:rPr>
        <w:t xml:space="preserve"> </w:t>
      </w:r>
      <w:r w:rsidR="0068730E">
        <w:rPr>
          <w:rFonts w:asciiTheme="majorBidi" w:hAnsiTheme="majorBidi" w:cstheme="majorBidi"/>
        </w:rPr>
        <w:t>kasacinį</w:t>
      </w:r>
      <w:r w:rsidR="0068730E" w:rsidRPr="0068730E">
        <w:rPr>
          <w:rFonts w:asciiTheme="majorBidi" w:hAnsiTheme="majorBidi" w:cstheme="majorBidi"/>
        </w:rPr>
        <w:t xml:space="preserve"> skundą dėl </w:t>
      </w:r>
      <w:bookmarkStart w:id="1" w:name="_Hlk198566604"/>
      <w:r w:rsidR="00B358F9">
        <w:rPr>
          <w:rFonts w:asciiTheme="majorBidi" w:hAnsiTheme="majorBidi" w:cstheme="majorBidi"/>
        </w:rPr>
        <w:t>Klaipėdos</w:t>
      </w:r>
      <w:r w:rsidR="0068730E">
        <w:rPr>
          <w:rFonts w:asciiTheme="majorBidi" w:hAnsiTheme="majorBidi" w:cstheme="majorBidi"/>
        </w:rPr>
        <w:t xml:space="preserve"> apygardos</w:t>
      </w:r>
      <w:r w:rsidR="0068730E" w:rsidRPr="0068730E">
        <w:rPr>
          <w:rFonts w:asciiTheme="majorBidi" w:hAnsiTheme="majorBidi" w:cstheme="majorBidi"/>
        </w:rPr>
        <w:t xml:space="preserve"> teismo 202</w:t>
      </w:r>
      <w:r w:rsidR="00B358F9" w:rsidRPr="00B756CA">
        <w:rPr>
          <w:rFonts w:asciiTheme="majorBidi" w:hAnsiTheme="majorBidi" w:cstheme="majorBidi"/>
        </w:rPr>
        <w:t>5</w:t>
      </w:r>
      <w:r w:rsidR="0068730E" w:rsidRPr="0068730E">
        <w:rPr>
          <w:rFonts w:asciiTheme="majorBidi" w:hAnsiTheme="majorBidi" w:cstheme="majorBidi"/>
        </w:rPr>
        <w:t xml:space="preserve"> m. </w:t>
      </w:r>
      <w:r w:rsidR="00B358F9">
        <w:rPr>
          <w:rFonts w:asciiTheme="majorBidi" w:hAnsiTheme="majorBidi" w:cstheme="majorBidi"/>
        </w:rPr>
        <w:t>sausio</w:t>
      </w:r>
      <w:r w:rsidR="0068730E" w:rsidRPr="0068730E">
        <w:rPr>
          <w:rFonts w:asciiTheme="majorBidi" w:hAnsiTheme="majorBidi" w:cstheme="majorBidi"/>
        </w:rPr>
        <w:t xml:space="preserve"> </w:t>
      </w:r>
      <w:r w:rsidR="00B358F9">
        <w:rPr>
          <w:rFonts w:asciiTheme="majorBidi" w:hAnsiTheme="majorBidi" w:cstheme="majorBidi"/>
        </w:rPr>
        <w:t>9</w:t>
      </w:r>
      <w:r w:rsidR="0068730E" w:rsidRPr="0068730E">
        <w:rPr>
          <w:rFonts w:asciiTheme="majorBidi" w:hAnsiTheme="majorBidi" w:cstheme="majorBidi"/>
        </w:rPr>
        <w:t xml:space="preserve"> d. nutarties </w:t>
      </w:r>
      <w:bookmarkEnd w:id="1"/>
      <w:r w:rsidR="0068730E">
        <w:rPr>
          <w:rFonts w:asciiTheme="majorBidi" w:hAnsiTheme="majorBidi" w:cstheme="majorBidi"/>
        </w:rPr>
        <w:t xml:space="preserve">peržiūrėjimo </w:t>
      </w:r>
      <w:r w:rsidR="0068730E" w:rsidRPr="0068730E">
        <w:rPr>
          <w:rFonts w:asciiTheme="majorBidi" w:hAnsiTheme="majorBidi" w:cstheme="majorBidi"/>
        </w:rPr>
        <w:t xml:space="preserve">civilinėje byloje pagal </w:t>
      </w:r>
      <w:r w:rsidR="00D35806" w:rsidRPr="00D35806">
        <w:rPr>
          <w:rFonts w:asciiTheme="majorBidi" w:hAnsiTheme="majorBidi" w:cstheme="majorBidi"/>
        </w:rPr>
        <w:t xml:space="preserve">ieškovės uždarosios akcinės bendrovės „Performa“ patikslintą ieškinį atsakovei uždarajai akcinei bendrovei „Auksinės kopos“ dėl sutarties </w:t>
      </w:r>
      <w:r w:rsidR="00D35806" w:rsidRPr="0034530A">
        <w:rPr>
          <w:rFonts w:asciiTheme="majorBidi" w:hAnsiTheme="majorBidi" w:cstheme="majorBidi"/>
        </w:rPr>
        <w:t>nutraukimo, skolos, delspinigių ir procesinių palūkanų priteisimo</w:t>
      </w:r>
      <w:r w:rsidR="007C37FA">
        <w:rPr>
          <w:rFonts w:asciiTheme="majorBidi" w:hAnsiTheme="majorBidi" w:cstheme="majorBidi"/>
        </w:rPr>
        <w:t>,</w:t>
      </w:r>
      <w:r w:rsidR="00D35806" w:rsidRPr="0034530A">
        <w:rPr>
          <w:rFonts w:asciiTheme="majorBidi" w:hAnsiTheme="majorBidi" w:cstheme="majorBidi"/>
        </w:rPr>
        <w:t xml:space="preserve"> bylinėjimosi išlaidų atlyginimo, tretieji asmenys uždaroji</w:t>
      </w:r>
      <w:r w:rsidR="00D35806" w:rsidRPr="00D35806">
        <w:rPr>
          <w:rFonts w:asciiTheme="majorBidi" w:hAnsiTheme="majorBidi" w:cstheme="majorBidi"/>
        </w:rPr>
        <w:t xml:space="preserve"> akcinė bendrovė „Celsis“ ir mažoji bendrija „Elektromontus“</w:t>
      </w:r>
      <w:r w:rsidR="008E1C94" w:rsidRPr="0068730E">
        <w:rPr>
          <w:rFonts w:asciiTheme="majorBidi" w:hAnsiTheme="majorBidi" w:cstheme="majorBidi"/>
        </w:rPr>
        <w:t>.</w:t>
      </w:r>
    </w:p>
    <w:p w14:paraId="67A1A0F7" w14:textId="77777777" w:rsidR="00BF6A60" w:rsidRPr="0010538C" w:rsidRDefault="00BF6A60" w:rsidP="00BF6A60">
      <w:pPr>
        <w:ind w:firstLine="720"/>
        <w:jc w:val="both"/>
        <w:rPr>
          <w:rFonts w:asciiTheme="majorBidi" w:hAnsiTheme="majorBidi" w:cstheme="majorBidi"/>
          <w:lang w:val="en-US"/>
        </w:rPr>
      </w:pPr>
    </w:p>
    <w:p w14:paraId="5357B227" w14:textId="636B66F2" w:rsidR="00123EE2" w:rsidRDefault="00A80C8A" w:rsidP="00BF6A60">
      <w:pPr>
        <w:ind w:firstLine="720"/>
        <w:jc w:val="both"/>
        <w:rPr>
          <w:rFonts w:asciiTheme="majorBidi" w:hAnsiTheme="majorBidi" w:cstheme="majorBidi"/>
        </w:rPr>
      </w:pPr>
      <w:r w:rsidRPr="009C1A02">
        <w:rPr>
          <w:rFonts w:asciiTheme="majorBidi" w:hAnsiTheme="majorBidi" w:cstheme="majorBidi"/>
        </w:rPr>
        <w:t>Teisėjų kolegija</w:t>
      </w:r>
    </w:p>
    <w:p w14:paraId="77D79062" w14:textId="77777777" w:rsidR="00BF6A60" w:rsidRPr="009C1A02" w:rsidRDefault="00BF6A60" w:rsidP="00BF6A60">
      <w:pPr>
        <w:ind w:firstLine="720"/>
        <w:jc w:val="both"/>
        <w:rPr>
          <w:rFonts w:asciiTheme="majorBidi" w:hAnsiTheme="majorBidi" w:cstheme="majorBidi"/>
          <w:b/>
          <w:bCs/>
        </w:rPr>
      </w:pPr>
    </w:p>
    <w:p w14:paraId="348E1EA1" w14:textId="77777777" w:rsidR="00123EE2" w:rsidRDefault="00A80C8A" w:rsidP="00BF6A60">
      <w:pPr>
        <w:jc w:val="both"/>
        <w:rPr>
          <w:rFonts w:asciiTheme="majorBidi" w:hAnsiTheme="majorBidi" w:cstheme="majorBidi"/>
        </w:rPr>
      </w:pPr>
      <w:r w:rsidRPr="009C1A02">
        <w:rPr>
          <w:rFonts w:asciiTheme="majorBidi" w:hAnsiTheme="majorBidi" w:cstheme="majorBidi"/>
        </w:rPr>
        <w:t>n u s t a t ė :</w:t>
      </w:r>
    </w:p>
    <w:p w14:paraId="10093FB3" w14:textId="77777777" w:rsidR="00BF6A60" w:rsidRPr="009C1A02" w:rsidRDefault="00BF6A60" w:rsidP="00BF6A60">
      <w:pPr>
        <w:jc w:val="both"/>
        <w:rPr>
          <w:rFonts w:asciiTheme="majorBidi" w:hAnsiTheme="majorBidi" w:cstheme="majorBidi"/>
        </w:rPr>
      </w:pPr>
    </w:p>
    <w:p w14:paraId="07991A18" w14:textId="77777777" w:rsidR="00123EE2" w:rsidRDefault="00A80C8A" w:rsidP="00BF6A60">
      <w:pPr>
        <w:jc w:val="center"/>
        <w:rPr>
          <w:rFonts w:asciiTheme="majorBidi" w:hAnsiTheme="majorBidi" w:cstheme="majorBidi"/>
        </w:rPr>
      </w:pPr>
      <w:r w:rsidRPr="009C1A02">
        <w:rPr>
          <w:rFonts w:asciiTheme="majorBidi" w:hAnsiTheme="majorBidi" w:cstheme="majorBidi"/>
        </w:rPr>
        <w:t>I. Ginčo esmė</w:t>
      </w:r>
    </w:p>
    <w:p w14:paraId="451C2965" w14:textId="77777777" w:rsidR="00BF6A60" w:rsidRPr="009C1A02" w:rsidRDefault="00BF6A60" w:rsidP="00BF6A60">
      <w:pPr>
        <w:jc w:val="center"/>
        <w:rPr>
          <w:rFonts w:asciiTheme="majorBidi" w:hAnsiTheme="majorBidi" w:cstheme="majorBidi"/>
        </w:rPr>
      </w:pPr>
    </w:p>
    <w:p w14:paraId="3B1691AA" w14:textId="4AC1E648" w:rsidR="00A26D95" w:rsidRDefault="00A80C8A" w:rsidP="00D35806">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FC3C33">
        <w:rPr>
          <w:rFonts w:asciiTheme="majorBidi" w:hAnsiTheme="majorBidi" w:cstheme="majorBidi"/>
          <w:sz w:val="24"/>
          <w:szCs w:val="24"/>
        </w:rPr>
        <w:t xml:space="preserve">Kasacinėje byloje sprendžiama </w:t>
      </w:r>
      <w:r w:rsidR="007F552E" w:rsidRPr="00A26D95">
        <w:rPr>
          <w:rFonts w:asciiTheme="majorBidi" w:hAnsiTheme="majorBidi" w:cstheme="majorBidi"/>
          <w:sz w:val="24"/>
          <w:szCs w:val="24"/>
        </w:rPr>
        <w:t>dėl</w:t>
      </w:r>
      <w:r w:rsidR="0034530A" w:rsidRPr="00A26D95">
        <w:rPr>
          <w:rFonts w:asciiTheme="majorBidi" w:hAnsiTheme="majorBidi" w:cstheme="majorBidi"/>
          <w:sz w:val="24"/>
          <w:szCs w:val="24"/>
        </w:rPr>
        <w:t xml:space="preserve"> teisės normų, reglamentuojančių </w:t>
      </w:r>
      <w:r w:rsidR="00A26D95">
        <w:rPr>
          <w:rFonts w:asciiTheme="majorBidi" w:hAnsiTheme="majorBidi" w:cstheme="majorBidi"/>
          <w:sz w:val="24"/>
          <w:szCs w:val="24"/>
        </w:rPr>
        <w:t xml:space="preserve">vykdomojo rašto pagal teismo patvirtintą taikos sutartį išdavimo tvarką ir teismo teisę mažinti </w:t>
      </w:r>
      <w:r w:rsidR="00CB349F">
        <w:rPr>
          <w:rFonts w:asciiTheme="majorBidi" w:hAnsiTheme="majorBidi" w:cstheme="majorBidi"/>
          <w:sz w:val="24"/>
          <w:szCs w:val="24"/>
        </w:rPr>
        <w:t xml:space="preserve">taikos </w:t>
      </w:r>
      <w:r w:rsidR="00A26D95">
        <w:rPr>
          <w:rFonts w:asciiTheme="majorBidi" w:hAnsiTheme="majorBidi" w:cstheme="majorBidi"/>
          <w:sz w:val="24"/>
          <w:szCs w:val="24"/>
        </w:rPr>
        <w:t xml:space="preserve">sutartimi sulygtas kompensuojamąsias palūkanas, aiškinimo ir taikymo. </w:t>
      </w:r>
    </w:p>
    <w:p w14:paraId="3B5B47FD" w14:textId="2AABE1D1" w:rsidR="00B756CA" w:rsidRPr="00B756CA" w:rsidRDefault="00B756CA" w:rsidP="00511EEF">
      <w:pPr>
        <w:pStyle w:val="Sraopastraipa"/>
        <w:numPr>
          <w:ilvl w:val="0"/>
          <w:numId w:val="1"/>
        </w:numPr>
        <w:spacing w:after="120" w:line="240" w:lineRule="auto"/>
        <w:ind w:left="360"/>
        <w:contextualSpacing w:val="0"/>
        <w:jc w:val="both"/>
        <w:rPr>
          <w:rFonts w:asciiTheme="majorBidi" w:hAnsiTheme="majorBidi" w:cstheme="majorBidi"/>
          <w:sz w:val="24"/>
          <w:szCs w:val="24"/>
        </w:rPr>
      </w:pPr>
      <w:r w:rsidRPr="00B756CA">
        <w:rPr>
          <w:rFonts w:asciiTheme="majorBidi" w:hAnsiTheme="majorBidi" w:cstheme="majorBidi"/>
          <w:sz w:val="24"/>
          <w:szCs w:val="24"/>
        </w:rPr>
        <w:t xml:space="preserve">Plungės apylinkės teisme buvo nagrinėjama byla pagal ieškovės UAB „Performa“ patikslintą ieškinį atsakovei UAB </w:t>
      </w:r>
      <w:r w:rsidR="007C37FA">
        <w:rPr>
          <w:rFonts w:asciiTheme="majorBidi" w:hAnsiTheme="majorBidi" w:cstheme="majorBidi"/>
          <w:sz w:val="24"/>
          <w:szCs w:val="24"/>
        </w:rPr>
        <w:t>„</w:t>
      </w:r>
      <w:r w:rsidRPr="00B756CA">
        <w:rPr>
          <w:rFonts w:asciiTheme="majorBidi" w:hAnsiTheme="majorBidi" w:cstheme="majorBidi"/>
          <w:sz w:val="24"/>
          <w:szCs w:val="24"/>
        </w:rPr>
        <w:t xml:space="preserve">Auksinės kopos“ dėl sutarties nutraukimo, skolos, delspinigių ir procesinių palūkanų priteisimo (civilinė byla Nr. e2-21-995/2024). Plungės apylinkės teismas 2024 m. gegužės 13 d. nutartimi patvirtino ieškovės ir atsakovės 2024 m. balandžio 22 d. sudarytą taikos sutartį (toliau – </w:t>
      </w:r>
      <w:r w:rsidR="007763A8">
        <w:rPr>
          <w:rFonts w:asciiTheme="majorBidi" w:hAnsiTheme="majorBidi" w:cstheme="majorBidi"/>
          <w:sz w:val="24"/>
          <w:szCs w:val="24"/>
        </w:rPr>
        <w:t xml:space="preserve">ir </w:t>
      </w:r>
      <w:r w:rsidRPr="00B756CA">
        <w:rPr>
          <w:rFonts w:asciiTheme="majorBidi" w:hAnsiTheme="majorBidi" w:cstheme="majorBidi"/>
          <w:sz w:val="24"/>
          <w:szCs w:val="24"/>
        </w:rPr>
        <w:t>Taikos sutartis) ir civilinę bylą nutraukė. Nutartis įsiteisėjo 2024 m. gegužės 22</w:t>
      </w:r>
      <w:r w:rsidR="00CB349F">
        <w:rPr>
          <w:rFonts w:asciiTheme="majorBidi" w:hAnsiTheme="majorBidi" w:cstheme="majorBidi"/>
          <w:sz w:val="24"/>
          <w:szCs w:val="24"/>
        </w:rPr>
        <w:t> </w:t>
      </w:r>
      <w:r w:rsidRPr="00B756CA">
        <w:rPr>
          <w:rFonts w:asciiTheme="majorBidi" w:hAnsiTheme="majorBidi" w:cstheme="majorBidi"/>
          <w:sz w:val="24"/>
          <w:szCs w:val="24"/>
        </w:rPr>
        <w:t>d.</w:t>
      </w:r>
    </w:p>
    <w:p w14:paraId="77D75D97" w14:textId="1A31DF61" w:rsidR="0068730E" w:rsidRPr="00B756CA" w:rsidRDefault="00D35806" w:rsidP="00511EEF">
      <w:pPr>
        <w:pStyle w:val="Sraopastraipa"/>
        <w:numPr>
          <w:ilvl w:val="0"/>
          <w:numId w:val="1"/>
        </w:numPr>
        <w:spacing w:after="120" w:line="240" w:lineRule="auto"/>
        <w:ind w:left="360"/>
        <w:contextualSpacing w:val="0"/>
        <w:jc w:val="both"/>
        <w:rPr>
          <w:rFonts w:asciiTheme="majorBidi" w:hAnsiTheme="majorBidi" w:cstheme="majorBidi"/>
          <w:sz w:val="24"/>
          <w:szCs w:val="24"/>
        </w:rPr>
      </w:pPr>
      <w:r w:rsidRPr="00B756CA">
        <w:rPr>
          <w:rFonts w:asciiTheme="majorBidi" w:hAnsiTheme="majorBidi" w:cstheme="majorBidi"/>
          <w:sz w:val="24"/>
          <w:szCs w:val="24"/>
        </w:rPr>
        <w:t>Ieškovė 2024 m. rugpjūčio 16 d. pateikė prašymą išduoti vykdomąjį raštą</w:t>
      </w:r>
      <w:r w:rsidR="00544575" w:rsidRPr="00B756CA">
        <w:rPr>
          <w:rFonts w:asciiTheme="majorBidi" w:hAnsiTheme="majorBidi" w:cstheme="majorBidi"/>
          <w:sz w:val="24"/>
          <w:szCs w:val="24"/>
        </w:rPr>
        <w:t xml:space="preserve"> dėl Plungės apylinkės teismo 2024 m. gegužės 13 d. nutarties</w:t>
      </w:r>
      <w:r w:rsidR="00B756CA" w:rsidRPr="00B756CA">
        <w:rPr>
          <w:rFonts w:asciiTheme="majorBidi" w:hAnsiTheme="majorBidi" w:cstheme="majorBidi"/>
          <w:sz w:val="24"/>
          <w:szCs w:val="24"/>
        </w:rPr>
        <w:t>. Nurodė, kad</w:t>
      </w:r>
      <w:r w:rsidR="007C37FA">
        <w:rPr>
          <w:rFonts w:asciiTheme="majorBidi" w:hAnsiTheme="majorBidi" w:cstheme="majorBidi"/>
          <w:sz w:val="24"/>
          <w:szCs w:val="24"/>
        </w:rPr>
        <w:t>,</w:t>
      </w:r>
      <w:r w:rsidR="00B756CA" w:rsidRPr="00B756CA">
        <w:rPr>
          <w:rFonts w:asciiTheme="majorBidi" w:hAnsiTheme="majorBidi" w:cstheme="majorBidi"/>
          <w:sz w:val="24"/>
          <w:szCs w:val="24"/>
        </w:rPr>
        <w:t xml:space="preserve"> pagal Taikos sutarties 2 punktą</w:t>
      </w:r>
      <w:r w:rsidR="007C37FA">
        <w:rPr>
          <w:rFonts w:asciiTheme="majorBidi" w:hAnsiTheme="majorBidi" w:cstheme="majorBidi"/>
          <w:sz w:val="24"/>
          <w:szCs w:val="24"/>
        </w:rPr>
        <w:t>,</w:t>
      </w:r>
      <w:r w:rsidR="00B756CA" w:rsidRPr="00B756CA">
        <w:rPr>
          <w:rFonts w:asciiTheme="majorBidi" w:hAnsiTheme="majorBidi" w:cstheme="majorBidi"/>
          <w:sz w:val="24"/>
          <w:szCs w:val="24"/>
        </w:rPr>
        <w:t xml:space="preserve"> atsakovė įsipareigojo ne vėliau kaip iki 2024 m. liepos 15 d. sumokėti ieškovei 15 000 Eur su PVM sumą, tačiau šios prievolės neįvykdė. Pagal Taikos sutarties 4 punktą, pralei</w:t>
      </w:r>
      <w:r w:rsidR="0029438C">
        <w:rPr>
          <w:rFonts w:asciiTheme="majorBidi" w:hAnsiTheme="majorBidi" w:cstheme="majorBidi"/>
          <w:sz w:val="24"/>
          <w:szCs w:val="24"/>
        </w:rPr>
        <w:t>dusi</w:t>
      </w:r>
      <w:r w:rsidR="00B756CA" w:rsidRPr="00B756CA">
        <w:rPr>
          <w:rFonts w:asciiTheme="majorBidi" w:hAnsiTheme="majorBidi" w:cstheme="majorBidi"/>
          <w:sz w:val="24"/>
          <w:szCs w:val="24"/>
        </w:rPr>
        <w:t xml:space="preserve"> Taikos sutarties 2</w:t>
      </w:r>
      <w:r w:rsidR="0029438C">
        <w:rPr>
          <w:rFonts w:asciiTheme="majorBidi" w:hAnsiTheme="majorBidi" w:cstheme="majorBidi"/>
          <w:sz w:val="24"/>
          <w:szCs w:val="24"/>
        </w:rPr>
        <w:t> </w:t>
      </w:r>
      <w:r w:rsidR="00B756CA" w:rsidRPr="00B756CA">
        <w:rPr>
          <w:rFonts w:asciiTheme="majorBidi" w:hAnsiTheme="majorBidi" w:cstheme="majorBidi"/>
          <w:sz w:val="24"/>
          <w:szCs w:val="24"/>
        </w:rPr>
        <w:t>punkte nu</w:t>
      </w:r>
      <w:r w:rsidR="007C37FA">
        <w:rPr>
          <w:rFonts w:asciiTheme="majorBidi" w:hAnsiTheme="majorBidi" w:cstheme="majorBidi"/>
          <w:sz w:val="24"/>
          <w:szCs w:val="24"/>
        </w:rPr>
        <w:t>st</w:t>
      </w:r>
      <w:r w:rsidR="00B756CA" w:rsidRPr="00B756CA">
        <w:rPr>
          <w:rFonts w:asciiTheme="majorBidi" w:hAnsiTheme="majorBidi" w:cstheme="majorBidi"/>
          <w:sz w:val="24"/>
          <w:szCs w:val="24"/>
        </w:rPr>
        <w:t>atytą mokėjimą arba įvykd</w:t>
      </w:r>
      <w:r w:rsidR="0029438C">
        <w:rPr>
          <w:rFonts w:asciiTheme="majorBidi" w:hAnsiTheme="majorBidi" w:cstheme="majorBidi"/>
          <w:sz w:val="24"/>
          <w:szCs w:val="24"/>
        </w:rPr>
        <w:t>žiusi</w:t>
      </w:r>
      <w:r w:rsidR="00B756CA" w:rsidRPr="00B756CA">
        <w:rPr>
          <w:rFonts w:asciiTheme="majorBidi" w:hAnsiTheme="majorBidi" w:cstheme="majorBidi"/>
          <w:sz w:val="24"/>
          <w:szCs w:val="24"/>
        </w:rPr>
        <w:t xml:space="preserve"> jį ne </w:t>
      </w:r>
      <w:r w:rsidR="007763A8">
        <w:rPr>
          <w:rFonts w:asciiTheme="majorBidi" w:hAnsiTheme="majorBidi" w:cstheme="majorBidi"/>
          <w:sz w:val="24"/>
          <w:szCs w:val="24"/>
        </w:rPr>
        <w:t>visa</w:t>
      </w:r>
      <w:r w:rsidR="00B756CA" w:rsidRPr="00B756CA">
        <w:rPr>
          <w:rFonts w:asciiTheme="majorBidi" w:hAnsiTheme="majorBidi" w:cstheme="majorBidi"/>
          <w:sz w:val="24"/>
          <w:szCs w:val="24"/>
        </w:rPr>
        <w:t xml:space="preserve"> apimtimi, atsakovė privalo sumokėti </w:t>
      </w:r>
      <w:r w:rsidR="00B756CA" w:rsidRPr="00B756CA">
        <w:rPr>
          <w:rFonts w:asciiTheme="majorBidi" w:hAnsiTheme="majorBidi" w:cstheme="majorBidi"/>
          <w:sz w:val="24"/>
          <w:szCs w:val="24"/>
        </w:rPr>
        <w:lastRenderedPageBreak/>
        <w:t xml:space="preserve">ieškovei </w:t>
      </w:r>
      <w:r w:rsidR="002D7D95">
        <w:rPr>
          <w:rFonts w:asciiTheme="majorBidi" w:hAnsiTheme="majorBidi" w:cstheme="majorBidi"/>
          <w:sz w:val="24"/>
          <w:szCs w:val="24"/>
        </w:rPr>
        <w:t xml:space="preserve">8 </w:t>
      </w:r>
      <w:r w:rsidR="00B756CA" w:rsidRPr="00B756CA">
        <w:rPr>
          <w:rFonts w:asciiTheme="majorBidi" w:hAnsiTheme="majorBidi" w:cstheme="majorBidi"/>
          <w:sz w:val="24"/>
          <w:szCs w:val="24"/>
        </w:rPr>
        <w:t>proc</w:t>
      </w:r>
      <w:r w:rsidR="007763A8">
        <w:rPr>
          <w:rFonts w:asciiTheme="majorBidi" w:hAnsiTheme="majorBidi" w:cstheme="majorBidi"/>
          <w:sz w:val="24"/>
          <w:szCs w:val="24"/>
        </w:rPr>
        <w:t>.</w:t>
      </w:r>
      <w:r w:rsidR="00B756CA" w:rsidRPr="00B756CA">
        <w:rPr>
          <w:rFonts w:asciiTheme="majorBidi" w:hAnsiTheme="majorBidi" w:cstheme="majorBidi"/>
          <w:sz w:val="24"/>
          <w:szCs w:val="24"/>
        </w:rPr>
        <w:t xml:space="preserve"> dydžio palūkanas už kiekvieną uždelstą atsiskaityti dieną nuo nesumokėtos sumos iki visiško atsiskaitymo. </w:t>
      </w:r>
    </w:p>
    <w:p w14:paraId="7980D069" w14:textId="77777777" w:rsidR="00D35806" w:rsidRDefault="00D35806" w:rsidP="00D35806">
      <w:pPr>
        <w:pStyle w:val="Sraopastraipa"/>
        <w:spacing w:after="120" w:line="240" w:lineRule="auto"/>
        <w:ind w:left="357"/>
        <w:contextualSpacing w:val="0"/>
        <w:jc w:val="both"/>
        <w:rPr>
          <w:rFonts w:asciiTheme="majorBidi" w:hAnsiTheme="majorBidi" w:cstheme="majorBidi"/>
          <w:sz w:val="24"/>
          <w:szCs w:val="24"/>
        </w:rPr>
      </w:pPr>
    </w:p>
    <w:p w14:paraId="3FB29C40" w14:textId="743C0A3B" w:rsidR="00EE2A28" w:rsidRDefault="00EE2A28" w:rsidP="003002F9">
      <w:pPr>
        <w:pStyle w:val="Sraopastraipa"/>
        <w:shd w:val="clear" w:color="auto" w:fill="FFFFFF"/>
        <w:spacing w:after="120" w:line="240" w:lineRule="auto"/>
        <w:ind w:left="357"/>
        <w:contextualSpacing w:val="0"/>
        <w:jc w:val="center"/>
        <w:rPr>
          <w:rFonts w:asciiTheme="majorBidi" w:hAnsiTheme="majorBidi" w:cstheme="majorBidi"/>
          <w:sz w:val="24"/>
          <w:szCs w:val="24"/>
        </w:rPr>
      </w:pPr>
      <w:r w:rsidRPr="00EE2A28">
        <w:rPr>
          <w:rFonts w:asciiTheme="majorBidi" w:hAnsiTheme="majorBidi" w:cstheme="majorBidi"/>
          <w:sz w:val="24"/>
          <w:szCs w:val="24"/>
        </w:rPr>
        <w:t>II. Pirmosios ir apeliacinės instancijos teismų procesinių sprendimų esmė</w:t>
      </w:r>
    </w:p>
    <w:p w14:paraId="271966D5" w14:textId="77777777" w:rsidR="00EE2A28" w:rsidRPr="00EE2A28" w:rsidRDefault="00EE2A28" w:rsidP="003002F9">
      <w:pPr>
        <w:pStyle w:val="Sraopastraipa"/>
        <w:shd w:val="clear" w:color="auto" w:fill="FFFFFF"/>
        <w:spacing w:after="120" w:line="240" w:lineRule="auto"/>
        <w:ind w:left="357"/>
        <w:contextualSpacing w:val="0"/>
        <w:jc w:val="right"/>
        <w:rPr>
          <w:rFonts w:asciiTheme="majorBidi" w:hAnsiTheme="majorBidi" w:cstheme="majorBidi"/>
          <w:sz w:val="24"/>
          <w:szCs w:val="24"/>
        </w:rPr>
      </w:pPr>
    </w:p>
    <w:p w14:paraId="183FCB84" w14:textId="200B5852" w:rsidR="00763612" w:rsidRPr="000D2D58" w:rsidRDefault="003E2738" w:rsidP="00511EEF">
      <w:pPr>
        <w:pStyle w:val="Sraopastraipa"/>
        <w:numPr>
          <w:ilvl w:val="0"/>
          <w:numId w:val="1"/>
        </w:numPr>
        <w:shd w:val="clear" w:color="auto" w:fill="FFFFFF"/>
        <w:spacing w:after="120" w:line="240" w:lineRule="auto"/>
        <w:ind w:left="360"/>
        <w:contextualSpacing w:val="0"/>
        <w:jc w:val="both"/>
        <w:rPr>
          <w:rFonts w:asciiTheme="majorBidi" w:hAnsiTheme="majorBidi" w:cstheme="majorBidi"/>
          <w:sz w:val="24"/>
          <w:szCs w:val="24"/>
        </w:rPr>
      </w:pPr>
      <w:r w:rsidRPr="000D2D58">
        <w:rPr>
          <w:rFonts w:asciiTheme="majorBidi" w:hAnsiTheme="majorBidi" w:cstheme="majorBidi"/>
          <w:sz w:val="24"/>
          <w:szCs w:val="24"/>
        </w:rPr>
        <w:t>Plungės</w:t>
      </w:r>
      <w:r w:rsidR="00763612" w:rsidRPr="000D2D58">
        <w:rPr>
          <w:rFonts w:asciiTheme="majorBidi" w:hAnsiTheme="majorBidi" w:cstheme="majorBidi"/>
          <w:sz w:val="24"/>
          <w:szCs w:val="24"/>
        </w:rPr>
        <w:t xml:space="preserve"> apylinkės teismas 2024 m. </w:t>
      </w:r>
      <w:r w:rsidRPr="000D2D58">
        <w:rPr>
          <w:rFonts w:asciiTheme="majorBidi" w:hAnsiTheme="majorBidi" w:cstheme="majorBidi"/>
          <w:sz w:val="24"/>
          <w:szCs w:val="24"/>
        </w:rPr>
        <w:t>rugsėjo</w:t>
      </w:r>
      <w:r w:rsidR="00763612" w:rsidRPr="000D2D58">
        <w:rPr>
          <w:rFonts w:asciiTheme="majorBidi" w:hAnsiTheme="majorBidi" w:cstheme="majorBidi"/>
          <w:sz w:val="24"/>
          <w:szCs w:val="24"/>
        </w:rPr>
        <w:t xml:space="preserve"> 6 d. nutartimi </w:t>
      </w:r>
      <w:r w:rsidR="00B10A0C" w:rsidRPr="000D2D58">
        <w:rPr>
          <w:rFonts w:asciiTheme="majorBidi" w:hAnsiTheme="majorBidi" w:cstheme="majorBidi"/>
          <w:sz w:val="24"/>
          <w:szCs w:val="24"/>
        </w:rPr>
        <w:t>patenkino ieškovės prašymą dėl vykdomojo rašto išdavimo</w:t>
      </w:r>
      <w:r w:rsidR="00763612" w:rsidRPr="000D2D58">
        <w:rPr>
          <w:rFonts w:asciiTheme="majorBidi" w:hAnsiTheme="majorBidi" w:cstheme="majorBidi"/>
          <w:sz w:val="24"/>
          <w:szCs w:val="24"/>
        </w:rPr>
        <w:t>.</w:t>
      </w:r>
    </w:p>
    <w:p w14:paraId="64AC4C33" w14:textId="0A16A21F" w:rsidR="002D7D95" w:rsidRDefault="00AA7F32" w:rsidP="002D7D95">
      <w:pPr>
        <w:pStyle w:val="Sraopastraipa"/>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AA7F32">
        <w:rPr>
          <w:rFonts w:asciiTheme="majorBidi" w:hAnsiTheme="majorBidi" w:cstheme="majorBidi"/>
          <w:sz w:val="24"/>
          <w:szCs w:val="24"/>
        </w:rPr>
        <w:t xml:space="preserve">Teismas </w:t>
      </w:r>
      <w:r w:rsidR="002D7D95">
        <w:rPr>
          <w:rFonts w:asciiTheme="majorBidi" w:hAnsiTheme="majorBidi" w:cstheme="majorBidi"/>
          <w:sz w:val="24"/>
          <w:szCs w:val="24"/>
        </w:rPr>
        <w:t>konstatavo, kad T</w:t>
      </w:r>
      <w:r w:rsidR="002D7D95" w:rsidRPr="002D7D95">
        <w:rPr>
          <w:rFonts w:asciiTheme="majorBidi" w:hAnsiTheme="majorBidi" w:cstheme="majorBidi"/>
          <w:sz w:val="24"/>
          <w:szCs w:val="24"/>
        </w:rPr>
        <w:t>aikos sutarties sąlyga, kuria atsakovė įsipareigojo atsiskaityti su ieškove už suteiktas paslaugas</w:t>
      </w:r>
      <w:r w:rsidR="002D7D95">
        <w:rPr>
          <w:rFonts w:asciiTheme="majorBidi" w:hAnsiTheme="majorBidi" w:cstheme="majorBidi"/>
          <w:sz w:val="24"/>
          <w:szCs w:val="24"/>
        </w:rPr>
        <w:t>, yra</w:t>
      </w:r>
      <w:r w:rsidR="002D7D95" w:rsidRPr="002D7D95">
        <w:rPr>
          <w:rFonts w:asciiTheme="majorBidi" w:hAnsiTheme="majorBidi" w:cstheme="majorBidi"/>
          <w:sz w:val="24"/>
          <w:szCs w:val="24"/>
        </w:rPr>
        <w:t xml:space="preserve"> aiški ir suprantama. </w:t>
      </w:r>
      <w:r w:rsidR="002D7D95">
        <w:rPr>
          <w:rFonts w:asciiTheme="majorBidi" w:hAnsiTheme="majorBidi" w:cstheme="majorBidi"/>
          <w:sz w:val="24"/>
          <w:szCs w:val="24"/>
        </w:rPr>
        <w:t>A</w:t>
      </w:r>
      <w:r w:rsidR="002D7D95" w:rsidRPr="002D7D95">
        <w:rPr>
          <w:rFonts w:asciiTheme="majorBidi" w:hAnsiTheme="majorBidi" w:cstheme="majorBidi"/>
          <w:sz w:val="24"/>
          <w:szCs w:val="24"/>
        </w:rPr>
        <w:t xml:space="preserve">tsakovė nepateikė </w:t>
      </w:r>
      <w:r w:rsidR="002D7D95">
        <w:rPr>
          <w:rFonts w:asciiTheme="majorBidi" w:hAnsiTheme="majorBidi" w:cstheme="majorBidi"/>
          <w:sz w:val="24"/>
          <w:szCs w:val="24"/>
        </w:rPr>
        <w:t>įrodymų</w:t>
      </w:r>
      <w:r w:rsidR="002D7D95" w:rsidRPr="002D7D95">
        <w:rPr>
          <w:rFonts w:asciiTheme="majorBidi" w:hAnsiTheme="majorBidi" w:cstheme="majorBidi"/>
          <w:sz w:val="24"/>
          <w:szCs w:val="24"/>
        </w:rPr>
        <w:t xml:space="preserve">, </w:t>
      </w:r>
      <w:r w:rsidR="002D7D95">
        <w:rPr>
          <w:rFonts w:asciiTheme="majorBidi" w:hAnsiTheme="majorBidi" w:cstheme="majorBidi"/>
          <w:sz w:val="24"/>
          <w:szCs w:val="24"/>
        </w:rPr>
        <w:t>kad T</w:t>
      </w:r>
      <w:r w:rsidR="002D7D95" w:rsidRPr="002D7D95">
        <w:rPr>
          <w:rFonts w:asciiTheme="majorBidi" w:hAnsiTheme="majorBidi" w:cstheme="majorBidi"/>
          <w:sz w:val="24"/>
          <w:szCs w:val="24"/>
        </w:rPr>
        <w:t>aikos sutartis buvo vykdoma</w:t>
      </w:r>
      <w:r w:rsidR="002D7D95">
        <w:rPr>
          <w:rFonts w:asciiTheme="majorBidi" w:hAnsiTheme="majorBidi" w:cstheme="majorBidi"/>
          <w:sz w:val="24"/>
          <w:szCs w:val="24"/>
        </w:rPr>
        <w:t xml:space="preserve"> ir </w:t>
      </w:r>
      <w:r w:rsidR="002D7D95" w:rsidRPr="002D7D95">
        <w:rPr>
          <w:rFonts w:asciiTheme="majorBidi" w:hAnsiTheme="majorBidi" w:cstheme="majorBidi"/>
          <w:sz w:val="24"/>
          <w:szCs w:val="24"/>
        </w:rPr>
        <w:t xml:space="preserve">kad atsakovė visiškai ar bent iš dalies sumokėjo ieškovei </w:t>
      </w:r>
      <w:r w:rsidR="002D7D95">
        <w:rPr>
          <w:rFonts w:asciiTheme="majorBidi" w:hAnsiTheme="majorBidi" w:cstheme="majorBidi"/>
          <w:sz w:val="24"/>
          <w:szCs w:val="24"/>
        </w:rPr>
        <w:t>T</w:t>
      </w:r>
      <w:r w:rsidR="002D7D95" w:rsidRPr="002D7D95">
        <w:rPr>
          <w:rFonts w:asciiTheme="majorBidi" w:hAnsiTheme="majorBidi" w:cstheme="majorBidi"/>
          <w:sz w:val="24"/>
          <w:szCs w:val="24"/>
        </w:rPr>
        <w:t>aikos sutarties 2 punkte sutartą 15 000 Eur sumą. Terminas atsakovei sumokėti 15 000 Eur suėjo 2024 m. liepos 15 d.</w:t>
      </w:r>
      <w:r w:rsidR="002D7D95">
        <w:rPr>
          <w:rFonts w:asciiTheme="majorBidi" w:hAnsiTheme="majorBidi" w:cstheme="majorBidi"/>
          <w:sz w:val="24"/>
          <w:szCs w:val="24"/>
        </w:rPr>
        <w:t xml:space="preserve">, </w:t>
      </w:r>
      <w:r w:rsidR="002D7D95" w:rsidRPr="002D7D95">
        <w:rPr>
          <w:rFonts w:asciiTheme="majorBidi" w:hAnsiTheme="majorBidi" w:cstheme="majorBidi"/>
          <w:sz w:val="24"/>
          <w:szCs w:val="24"/>
        </w:rPr>
        <w:t>ieškovės prašymas dėl vykdomojo rašto išdavimo</w:t>
      </w:r>
      <w:r w:rsidR="002D7D95">
        <w:rPr>
          <w:rFonts w:asciiTheme="majorBidi" w:hAnsiTheme="majorBidi" w:cstheme="majorBidi"/>
          <w:sz w:val="24"/>
          <w:szCs w:val="24"/>
        </w:rPr>
        <w:t xml:space="preserve"> teisme</w:t>
      </w:r>
      <w:r w:rsidR="002D7D95" w:rsidRPr="002D7D95">
        <w:rPr>
          <w:rFonts w:asciiTheme="majorBidi" w:hAnsiTheme="majorBidi" w:cstheme="majorBidi"/>
          <w:sz w:val="24"/>
          <w:szCs w:val="24"/>
        </w:rPr>
        <w:t xml:space="preserve"> gautas 2024 m. rugpjūčio 16 d., t.</w:t>
      </w:r>
      <w:r w:rsidR="0029438C">
        <w:rPr>
          <w:rFonts w:asciiTheme="majorBidi" w:hAnsiTheme="majorBidi" w:cstheme="majorBidi"/>
          <w:sz w:val="24"/>
          <w:szCs w:val="24"/>
        </w:rPr>
        <w:t> </w:t>
      </w:r>
      <w:r w:rsidR="002D7D95" w:rsidRPr="002D7D95">
        <w:rPr>
          <w:rFonts w:asciiTheme="majorBidi" w:hAnsiTheme="majorBidi" w:cstheme="majorBidi"/>
          <w:sz w:val="24"/>
          <w:szCs w:val="24"/>
        </w:rPr>
        <w:t>y. praėjus mėnesiui</w:t>
      </w:r>
      <w:r w:rsidR="002D7D95">
        <w:rPr>
          <w:rFonts w:asciiTheme="majorBidi" w:hAnsiTheme="majorBidi" w:cstheme="majorBidi"/>
          <w:sz w:val="24"/>
          <w:szCs w:val="24"/>
        </w:rPr>
        <w:t xml:space="preserve"> nuo prievolės įvykdymo termino pabaigos</w:t>
      </w:r>
      <w:r w:rsidR="002D7D95" w:rsidRPr="002D7D95">
        <w:rPr>
          <w:rFonts w:asciiTheme="majorBidi" w:hAnsiTheme="majorBidi" w:cstheme="majorBidi"/>
          <w:sz w:val="24"/>
          <w:szCs w:val="24"/>
        </w:rPr>
        <w:t>.</w:t>
      </w:r>
      <w:r w:rsidR="002D7D95">
        <w:rPr>
          <w:rFonts w:asciiTheme="majorBidi" w:hAnsiTheme="majorBidi" w:cstheme="majorBidi"/>
          <w:sz w:val="24"/>
          <w:szCs w:val="24"/>
        </w:rPr>
        <w:t xml:space="preserve"> </w:t>
      </w:r>
      <w:r w:rsidR="00396B19">
        <w:rPr>
          <w:rFonts w:asciiTheme="majorBidi" w:hAnsiTheme="majorBidi" w:cstheme="majorBidi"/>
          <w:sz w:val="24"/>
          <w:szCs w:val="24"/>
        </w:rPr>
        <w:t xml:space="preserve">Atsižvelgdamas į tai, teismas </w:t>
      </w:r>
      <w:r w:rsidR="002D7D95">
        <w:rPr>
          <w:rFonts w:asciiTheme="majorBidi" w:hAnsiTheme="majorBidi" w:cstheme="majorBidi"/>
          <w:sz w:val="24"/>
          <w:szCs w:val="24"/>
        </w:rPr>
        <w:t>ieškovei išd</w:t>
      </w:r>
      <w:r w:rsidR="00CB349F">
        <w:rPr>
          <w:rFonts w:asciiTheme="majorBidi" w:hAnsiTheme="majorBidi" w:cstheme="majorBidi"/>
          <w:sz w:val="24"/>
          <w:szCs w:val="24"/>
        </w:rPr>
        <w:t>avė</w:t>
      </w:r>
      <w:r w:rsidR="002D7D95" w:rsidRPr="002D7D95">
        <w:rPr>
          <w:rFonts w:asciiTheme="majorBidi" w:hAnsiTheme="majorBidi" w:cstheme="majorBidi"/>
          <w:sz w:val="24"/>
          <w:szCs w:val="24"/>
        </w:rPr>
        <w:t xml:space="preserve"> vykdom</w:t>
      </w:r>
      <w:r w:rsidR="00CB349F">
        <w:rPr>
          <w:rFonts w:asciiTheme="majorBidi" w:hAnsiTheme="majorBidi" w:cstheme="majorBidi"/>
          <w:sz w:val="24"/>
          <w:szCs w:val="24"/>
        </w:rPr>
        <w:t xml:space="preserve">ąjį </w:t>
      </w:r>
      <w:r w:rsidR="002D7D95" w:rsidRPr="002D7D95">
        <w:rPr>
          <w:rFonts w:asciiTheme="majorBidi" w:hAnsiTheme="majorBidi" w:cstheme="majorBidi"/>
          <w:sz w:val="24"/>
          <w:szCs w:val="24"/>
        </w:rPr>
        <w:t>rašt</w:t>
      </w:r>
      <w:r w:rsidR="00CB349F">
        <w:rPr>
          <w:rFonts w:asciiTheme="majorBidi" w:hAnsiTheme="majorBidi" w:cstheme="majorBidi"/>
          <w:sz w:val="24"/>
          <w:szCs w:val="24"/>
        </w:rPr>
        <w:t>ą</w:t>
      </w:r>
      <w:r w:rsidR="002D7D95" w:rsidRPr="002D7D95">
        <w:rPr>
          <w:rFonts w:asciiTheme="majorBidi" w:hAnsiTheme="majorBidi" w:cstheme="majorBidi"/>
          <w:sz w:val="24"/>
          <w:szCs w:val="24"/>
        </w:rPr>
        <w:t xml:space="preserve"> </w:t>
      </w:r>
      <w:r w:rsidR="007763A8">
        <w:rPr>
          <w:rFonts w:asciiTheme="majorBidi" w:hAnsiTheme="majorBidi" w:cstheme="majorBidi"/>
          <w:sz w:val="24"/>
          <w:szCs w:val="24"/>
        </w:rPr>
        <w:t xml:space="preserve">dėl </w:t>
      </w:r>
      <w:r w:rsidR="002D7D95" w:rsidRPr="002D7D95">
        <w:rPr>
          <w:rFonts w:asciiTheme="majorBidi" w:hAnsiTheme="majorBidi" w:cstheme="majorBidi"/>
          <w:sz w:val="24"/>
          <w:szCs w:val="24"/>
        </w:rPr>
        <w:t xml:space="preserve">Plungės apylinkės teismo 2024 m. gegužės 13 d. nutartimi patvirtintos </w:t>
      </w:r>
      <w:r w:rsidR="002D7D95">
        <w:rPr>
          <w:rFonts w:asciiTheme="majorBidi" w:hAnsiTheme="majorBidi" w:cstheme="majorBidi"/>
          <w:sz w:val="24"/>
          <w:szCs w:val="24"/>
        </w:rPr>
        <w:t>T</w:t>
      </w:r>
      <w:r w:rsidR="002D7D95" w:rsidRPr="002D7D95">
        <w:rPr>
          <w:rFonts w:asciiTheme="majorBidi" w:hAnsiTheme="majorBidi" w:cstheme="majorBidi"/>
          <w:sz w:val="24"/>
          <w:szCs w:val="24"/>
        </w:rPr>
        <w:t>aikos sutarties 2 punkt</w:t>
      </w:r>
      <w:r w:rsidR="007763A8">
        <w:rPr>
          <w:rFonts w:asciiTheme="majorBidi" w:hAnsiTheme="majorBidi" w:cstheme="majorBidi"/>
          <w:sz w:val="24"/>
          <w:szCs w:val="24"/>
        </w:rPr>
        <w:t>e nu</w:t>
      </w:r>
      <w:r w:rsidR="0029438C">
        <w:rPr>
          <w:rFonts w:asciiTheme="majorBidi" w:hAnsiTheme="majorBidi" w:cstheme="majorBidi"/>
          <w:sz w:val="24"/>
          <w:szCs w:val="24"/>
        </w:rPr>
        <w:t>rod</w:t>
      </w:r>
      <w:r w:rsidR="007763A8">
        <w:rPr>
          <w:rFonts w:asciiTheme="majorBidi" w:hAnsiTheme="majorBidi" w:cstheme="majorBidi"/>
          <w:sz w:val="24"/>
          <w:szCs w:val="24"/>
        </w:rPr>
        <w:t>ytos sumos išieškojimo</w:t>
      </w:r>
      <w:r w:rsidR="002D7D95" w:rsidRPr="002D7D95">
        <w:rPr>
          <w:rFonts w:asciiTheme="majorBidi" w:hAnsiTheme="majorBidi" w:cstheme="majorBidi"/>
          <w:sz w:val="24"/>
          <w:szCs w:val="24"/>
        </w:rPr>
        <w:t>.</w:t>
      </w:r>
    </w:p>
    <w:p w14:paraId="32C5BADB" w14:textId="6FD8E718" w:rsidR="00AA7F32" w:rsidRPr="007763A8" w:rsidRDefault="00AA7F32" w:rsidP="007948DE">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7763A8">
        <w:rPr>
          <w:rFonts w:asciiTheme="majorBidi" w:hAnsiTheme="majorBidi" w:cstheme="majorBidi"/>
          <w:sz w:val="24"/>
          <w:szCs w:val="24"/>
        </w:rPr>
        <w:t xml:space="preserve">Teismas </w:t>
      </w:r>
      <w:r w:rsidR="00CB349F">
        <w:rPr>
          <w:rFonts w:asciiTheme="majorBidi" w:hAnsiTheme="majorBidi" w:cstheme="majorBidi"/>
          <w:sz w:val="24"/>
          <w:szCs w:val="24"/>
        </w:rPr>
        <w:t xml:space="preserve">taip pat </w:t>
      </w:r>
      <w:r w:rsidRPr="007763A8">
        <w:rPr>
          <w:rFonts w:asciiTheme="majorBidi" w:hAnsiTheme="majorBidi" w:cstheme="majorBidi"/>
          <w:sz w:val="24"/>
          <w:szCs w:val="24"/>
        </w:rPr>
        <w:t>nustatė, kad šalys Taikos sutarties 4 punktu susitarė</w:t>
      </w:r>
      <w:r w:rsidR="002D7D95" w:rsidRPr="007763A8">
        <w:rPr>
          <w:rFonts w:asciiTheme="majorBidi" w:hAnsiTheme="majorBidi" w:cstheme="majorBidi"/>
          <w:sz w:val="24"/>
          <w:szCs w:val="24"/>
        </w:rPr>
        <w:t>, jog praleidus</w:t>
      </w:r>
      <w:r w:rsidR="0029438C">
        <w:rPr>
          <w:rFonts w:asciiTheme="majorBidi" w:hAnsiTheme="majorBidi" w:cstheme="majorBidi"/>
          <w:sz w:val="24"/>
          <w:szCs w:val="24"/>
        </w:rPr>
        <w:t>i</w:t>
      </w:r>
      <w:r w:rsidR="002D7D95" w:rsidRPr="007763A8">
        <w:rPr>
          <w:rFonts w:asciiTheme="majorBidi" w:hAnsiTheme="majorBidi" w:cstheme="majorBidi"/>
          <w:sz w:val="24"/>
          <w:szCs w:val="24"/>
        </w:rPr>
        <w:t xml:space="preserve"> </w:t>
      </w:r>
      <w:r w:rsidRPr="007763A8">
        <w:rPr>
          <w:rFonts w:asciiTheme="majorBidi" w:hAnsiTheme="majorBidi" w:cstheme="majorBidi"/>
          <w:sz w:val="24"/>
          <w:szCs w:val="24"/>
        </w:rPr>
        <w:t>Taikos sutarties 2 punkte nustatytą mokėjimo terminą arba sumokė</w:t>
      </w:r>
      <w:r w:rsidR="002D7D95" w:rsidRPr="007763A8">
        <w:rPr>
          <w:rFonts w:asciiTheme="majorBidi" w:hAnsiTheme="majorBidi" w:cstheme="majorBidi"/>
          <w:sz w:val="24"/>
          <w:szCs w:val="24"/>
        </w:rPr>
        <w:t>jus</w:t>
      </w:r>
      <w:r w:rsidR="0029438C">
        <w:rPr>
          <w:rFonts w:asciiTheme="majorBidi" w:hAnsiTheme="majorBidi" w:cstheme="majorBidi"/>
          <w:sz w:val="24"/>
          <w:szCs w:val="24"/>
        </w:rPr>
        <w:t>i</w:t>
      </w:r>
      <w:r w:rsidRPr="007763A8">
        <w:rPr>
          <w:rFonts w:asciiTheme="majorBidi" w:hAnsiTheme="majorBidi" w:cstheme="majorBidi"/>
          <w:sz w:val="24"/>
          <w:szCs w:val="24"/>
        </w:rPr>
        <w:t xml:space="preserve"> ne visą sumą</w:t>
      </w:r>
      <w:r w:rsidR="0029438C">
        <w:rPr>
          <w:rFonts w:asciiTheme="majorBidi" w:hAnsiTheme="majorBidi" w:cstheme="majorBidi"/>
          <w:sz w:val="24"/>
          <w:szCs w:val="24"/>
        </w:rPr>
        <w:t xml:space="preserve"> atsakovė</w:t>
      </w:r>
      <w:r w:rsidRPr="007763A8">
        <w:rPr>
          <w:rFonts w:asciiTheme="majorBidi" w:hAnsiTheme="majorBidi" w:cstheme="majorBidi"/>
          <w:sz w:val="24"/>
          <w:szCs w:val="24"/>
        </w:rPr>
        <w:t xml:space="preserve"> privalės mokėti ieškovei 8 proc</w:t>
      </w:r>
      <w:r w:rsidR="007763A8" w:rsidRPr="007763A8">
        <w:rPr>
          <w:rFonts w:asciiTheme="majorBidi" w:hAnsiTheme="majorBidi" w:cstheme="majorBidi"/>
          <w:sz w:val="24"/>
          <w:szCs w:val="24"/>
        </w:rPr>
        <w:t>.</w:t>
      </w:r>
      <w:r w:rsidRPr="007763A8">
        <w:rPr>
          <w:rFonts w:asciiTheme="majorBidi" w:hAnsiTheme="majorBidi" w:cstheme="majorBidi"/>
          <w:sz w:val="24"/>
          <w:szCs w:val="24"/>
        </w:rPr>
        <w:t xml:space="preserve"> dydžio palūkanas už kiekvieną uždelstą dieną nuo nesumokėtos sumos iki visiško atsiskaitymo. </w:t>
      </w:r>
      <w:r w:rsidR="002D7D95" w:rsidRPr="007763A8">
        <w:rPr>
          <w:rFonts w:asciiTheme="majorBidi" w:hAnsiTheme="majorBidi" w:cstheme="majorBidi"/>
          <w:sz w:val="24"/>
          <w:szCs w:val="24"/>
        </w:rPr>
        <w:t>Atsižvelgdamas į tai</w:t>
      </w:r>
      <w:r w:rsidR="007763A8" w:rsidRPr="007763A8">
        <w:rPr>
          <w:rFonts w:asciiTheme="majorBidi" w:hAnsiTheme="majorBidi" w:cstheme="majorBidi"/>
          <w:sz w:val="24"/>
          <w:szCs w:val="24"/>
        </w:rPr>
        <w:t xml:space="preserve">, kad prievolė sumokėti 15 000 Eur sumą neįvykdyta, </w:t>
      </w:r>
      <w:r w:rsidR="002D7D95" w:rsidRPr="007763A8">
        <w:rPr>
          <w:rFonts w:asciiTheme="majorBidi" w:hAnsiTheme="majorBidi" w:cstheme="majorBidi"/>
          <w:sz w:val="24"/>
          <w:szCs w:val="24"/>
        </w:rPr>
        <w:t xml:space="preserve">teismas nusprendė išduoti </w:t>
      </w:r>
      <w:r w:rsidRPr="007763A8">
        <w:rPr>
          <w:rFonts w:asciiTheme="majorBidi" w:hAnsiTheme="majorBidi" w:cstheme="majorBidi"/>
          <w:sz w:val="24"/>
          <w:szCs w:val="24"/>
        </w:rPr>
        <w:t xml:space="preserve">vykdomąjį raštą </w:t>
      </w:r>
      <w:r w:rsidR="002D7D95" w:rsidRPr="007763A8">
        <w:rPr>
          <w:rFonts w:asciiTheme="majorBidi" w:hAnsiTheme="majorBidi" w:cstheme="majorBidi"/>
          <w:sz w:val="24"/>
          <w:szCs w:val="24"/>
        </w:rPr>
        <w:t xml:space="preserve">ir </w:t>
      </w:r>
      <w:r w:rsidR="007763A8">
        <w:rPr>
          <w:rFonts w:asciiTheme="majorBidi" w:hAnsiTheme="majorBidi" w:cstheme="majorBidi"/>
          <w:sz w:val="24"/>
          <w:szCs w:val="24"/>
        </w:rPr>
        <w:t xml:space="preserve">dėl palūkanų išieškojimo </w:t>
      </w:r>
      <w:r w:rsidRPr="007763A8">
        <w:rPr>
          <w:rFonts w:asciiTheme="majorBidi" w:hAnsiTheme="majorBidi" w:cstheme="majorBidi"/>
          <w:sz w:val="24"/>
          <w:szCs w:val="24"/>
        </w:rPr>
        <w:t xml:space="preserve">pagal Taikos sutarties </w:t>
      </w:r>
      <w:r w:rsidR="002D7D95" w:rsidRPr="007763A8">
        <w:rPr>
          <w:rFonts w:asciiTheme="majorBidi" w:hAnsiTheme="majorBidi" w:cstheme="majorBidi"/>
          <w:sz w:val="24"/>
          <w:szCs w:val="24"/>
        </w:rPr>
        <w:t>4</w:t>
      </w:r>
      <w:r w:rsidRPr="007763A8">
        <w:rPr>
          <w:rFonts w:asciiTheme="majorBidi" w:hAnsiTheme="majorBidi" w:cstheme="majorBidi"/>
          <w:sz w:val="24"/>
          <w:szCs w:val="24"/>
        </w:rPr>
        <w:t xml:space="preserve"> punktą.</w:t>
      </w:r>
    </w:p>
    <w:p w14:paraId="421D463D" w14:textId="3F250BFB" w:rsidR="000D2D58" w:rsidRDefault="000D2D58" w:rsidP="000D2D58">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B60E40">
        <w:rPr>
          <w:rFonts w:asciiTheme="majorBidi" w:hAnsiTheme="majorBidi" w:cstheme="majorBidi"/>
          <w:sz w:val="24"/>
          <w:szCs w:val="24"/>
        </w:rPr>
        <w:t>Klaipėdos apygardos teismas, išnagrinėjęs bylą pagal atsakovės atskirąjį skundą, 202</w:t>
      </w:r>
      <w:r w:rsidRPr="00B756CA">
        <w:rPr>
          <w:rFonts w:asciiTheme="majorBidi" w:hAnsiTheme="majorBidi" w:cstheme="majorBidi"/>
          <w:sz w:val="24"/>
          <w:szCs w:val="24"/>
        </w:rPr>
        <w:t>5</w:t>
      </w:r>
      <w:r w:rsidRPr="00B60E40">
        <w:rPr>
          <w:rFonts w:asciiTheme="majorBidi" w:hAnsiTheme="majorBidi" w:cstheme="majorBidi"/>
          <w:sz w:val="24"/>
          <w:szCs w:val="24"/>
        </w:rPr>
        <w:t xml:space="preserve"> m. sausio 9 d. nutartimi pirmosios instancijos teismo nutartį</w:t>
      </w:r>
      <w:r w:rsidR="00CB349F" w:rsidRPr="00CB349F">
        <w:rPr>
          <w:rFonts w:asciiTheme="majorBidi" w:hAnsiTheme="majorBidi" w:cstheme="majorBidi"/>
          <w:sz w:val="24"/>
          <w:szCs w:val="24"/>
        </w:rPr>
        <w:t xml:space="preserve"> </w:t>
      </w:r>
      <w:r w:rsidR="00CB349F" w:rsidRPr="00B60E40">
        <w:rPr>
          <w:rFonts w:asciiTheme="majorBidi" w:hAnsiTheme="majorBidi" w:cstheme="majorBidi"/>
          <w:sz w:val="24"/>
          <w:szCs w:val="24"/>
        </w:rPr>
        <w:t>paliko nepakeistą</w:t>
      </w:r>
      <w:r w:rsidRPr="00B60E40">
        <w:rPr>
          <w:rFonts w:asciiTheme="majorBidi" w:hAnsiTheme="majorBidi" w:cstheme="majorBidi"/>
          <w:sz w:val="24"/>
          <w:szCs w:val="24"/>
        </w:rPr>
        <w:t>.</w:t>
      </w:r>
    </w:p>
    <w:p w14:paraId="15E748F0" w14:textId="6F266473" w:rsidR="002D7D95" w:rsidRPr="005F5206" w:rsidRDefault="002D7D95" w:rsidP="002D7D95">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Apeliacinės instancijos teismas pažymėjo, kad atsakovė </w:t>
      </w:r>
      <w:r w:rsidRPr="002D7D95">
        <w:rPr>
          <w:rFonts w:asciiTheme="majorBidi" w:hAnsiTheme="majorBidi" w:cstheme="majorBidi"/>
          <w:bCs/>
          <w:iCs/>
          <w:sz w:val="24"/>
          <w:szCs w:val="24"/>
        </w:rPr>
        <w:t xml:space="preserve">neneigia, jog nėra įvykdžiusi </w:t>
      </w:r>
      <w:r>
        <w:rPr>
          <w:rFonts w:asciiTheme="majorBidi" w:hAnsiTheme="majorBidi" w:cstheme="majorBidi"/>
          <w:bCs/>
          <w:iCs/>
          <w:sz w:val="24"/>
          <w:szCs w:val="24"/>
        </w:rPr>
        <w:t>T</w:t>
      </w:r>
      <w:r w:rsidRPr="002D7D95">
        <w:rPr>
          <w:rFonts w:asciiTheme="majorBidi" w:hAnsiTheme="majorBidi" w:cstheme="majorBidi"/>
          <w:bCs/>
          <w:iCs/>
          <w:sz w:val="24"/>
          <w:szCs w:val="24"/>
        </w:rPr>
        <w:t xml:space="preserve">aikos sutarties, pripažįsta 15 000 Eur skolą ieškovei pagal </w:t>
      </w:r>
      <w:r>
        <w:rPr>
          <w:rFonts w:asciiTheme="majorBidi" w:hAnsiTheme="majorBidi" w:cstheme="majorBidi"/>
          <w:bCs/>
          <w:iCs/>
          <w:sz w:val="24"/>
          <w:szCs w:val="24"/>
        </w:rPr>
        <w:t>T</w:t>
      </w:r>
      <w:r w:rsidRPr="002D7D95">
        <w:rPr>
          <w:rFonts w:asciiTheme="majorBidi" w:hAnsiTheme="majorBidi" w:cstheme="majorBidi"/>
          <w:bCs/>
          <w:iCs/>
          <w:sz w:val="24"/>
          <w:szCs w:val="24"/>
        </w:rPr>
        <w:t xml:space="preserve">aikos sutarties 2 punktą, tačiau ginčija pirmosios instancijos teismo nutarties dalį, kuria išduotas vykdomasis raštas dėl teismo patvirtintos </w:t>
      </w:r>
      <w:r w:rsidR="005F5206">
        <w:rPr>
          <w:rFonts w:asciiTheme="majorBidi" w:hAnsiTheme="majorBidi" w:cstheme="majorBidi"/>
          <w:bCs/>
          <w:iCs/>
          <w:sz w:val="24"/>
          <w:szCs w:val="24"/>
        </w:rPr>
        <w:t>T</w:t>
      </w:r>
      <w:r w:rsidRPr="002D7D95">
        <w:rPr>
          <w:rFonts w:asciiTheme="majorBidi" w:hAnsiTheme="majorBidi" w:cstheme="majorBidi"/>
          <w:bCs/>
          <w:iCs/>
          <w:sz w:val="24"/>
          <w:szCs w:val="24"/>
        </w:rPr>
        <w:t xml:space="preserve">aikos sutarties 4 punkto vykdymo, ir argumentuoja iš esmės tuo, kad šioje </w:t>
      </w:r>
      <w:r w:rsidR="005F5206">
        <w:rPr>
          <w:rFonts w:asciiTheme="majorBidi" w:hAnsiTheme="majorBidi" w:cstheme="majorBidi"/>
          <w:bCs/>
          <w:iCs/>
          <w:sz w:val="24"/>
          <w:szCs w:val="24"/>
        </w:rPr>
        <w:t>T</w:t>
      </w:r>
      <w:r w:rsidRPr="002D7D95">
        <w:rPr>
          <w:rFonts w:asciiTheme="majorBidi" w:hAnsiTheme="majorBidi" w:cstheme="majorBidi"/>
          <w:bCs/>
          <w:iCs/>
          <w:sz w:val="24"/>
          <w:szCs w:val="24"/>
        </w:rPr>
        <w:t>aikos sutarties sąlygoje nu</w:t>
      </w:r>
      <w:r w:rsidR="0029438C">
        <w:rPr>
          <w:rFonts w:asciiTheme="majorBidi" w:hAnsiTheme="majorBidi" w:cstheme="majorBidi"/>
          <w:bCs/>
          <w:iCs/>
          <w:sz w:val="24"/>
          <w:szCs w:val="24"/>
        </w:rPr>
        <w:t>st</w:t>
      </w:r>
      <w:r w:rsidRPr="002D7D95">
        <w:rPr>
          <w:rFonts w:asciiTheme="majorBidi" w:hAnsiTheme="majorBidi" w:cstheme="majorBidi"/>
          <w:bCs/>
          <w:iCs/>
          <w:sz w:val="24"/>
          <w:szCs w:val="24"/>
        </w:rPr>
        <w:t>atytos per didelės, neprotingos ir nesąžiningos palūkanos.</w:t>
      </w:r>
    </w:p>
    <w:p w14:paraId="59615BD5" w14:textId="6997E3CF" w:rsidR="005F5206" w:rsidRDefault="00C92918" w:rsidP="005F5206">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T</w:t>
      </w:r>
      <w:r w:rsidR="005F5206">
        <w:rPr>
          <w:rFonts w:asciiTheme="majorBidi" w:hAnsiTheme="majorBidi" w:cstheme="majorBidi"/>
          <w:sz w:val="24"/>
          <w:szCs w:val="24"/>
        </w:rPr>
        <w:t xml:space="preserve">eismas nurodė, kad, pagal Lietuvos Respublikos civilinio proceso kodekso (toliau – ir CPK) </w:t>
      </w:r>
      <w:r w:rsidR="005F5206" w:rsidRPr="005F5206">
        <w:rPr>
          <w:rFonts w:asciiTheme="majorBidi" w:hAnsiTheme="majorBidi" w:cstheme="majorBidi"/>
          <w:sz w:val="24"/>
          <w:szCs w:val="24"/>
        </w:rPr>
        <w:t>646</w:t>
      </w:r>
      <w:r w:rsidR="0029438C">
        <w:rPr>
          <w:rFonts w:asciiTheme="majorBidi" w:hAnsiTheme="majorBidi" w:cstheme="majorBidi"/>
          <w:sz w:val="24"/>
          <w:szCs w:val="24"/>
        </w:rPr>
        <w:t> </w:t>
      </w:r>
      <w:r w:rsidR="005F5206" w:rsidRPr="005F5206">
        <w:rPr>
          <w:rFonts w:asciiTheme="majorBidi" w:hAnsiTheme="majorBidi" w:cstheme="majorBidi"/>
          <w:sz w:val="24"/>
          <w:szCs w:val="24"/>
        </w:rPr>
        <w:t>straipsnio 3 dal</w:t>
      </w:r>
      <w:r w:rsidR="005F5206">
        <w:rPr>
          <w:rFonts w:asciiTheme="majorBidi" w:hAnsiTheme="majorBidi" w:cstheme="majorBidi"/>
          <w:sz w:val="24"/>
          <w:szCs w:val="24"/>
        </w:rPr>
        <w:t>į</w:t>
      </w:r>
      <w:r>
        <w:rPr>
          <w:rFonts w:asciiTheme="majorBidi" w:hAnsiTheme="majorBidi" w:cstheme="majorBidi"/>
          <w:sz w:val="24"/>
          <w:szCs w:val="24"/>
        </w:rPr>
        <w:t>,</w:t>
      </w:r>
      <w:r w:rsidR="005F5206" w:rsidRPr="005F5206">
        <w:rPr>
          <w:rFonts w:asciiTheme="majorBidi" w:hAnsiTheme="majorBidi" w:cstheme="majorBidi"/>
          <w:sz w:val="24"/>
          <w:szCs w:val="24"/>
        </w:rPr>
        <w:t xml:space="preserve"> </w:t>
      </w:r>
      <w:r w:rsidR="005F5206">
        <w:rPr>
          <w:rFonts w:asciiTheme="majorBidi" w:hAnsiTheme="majorBidi" w:cstheme="majorBidi"/>
          <w:sz w:val="24"/>
          <w:szCs w:val="24"/>
        </w:rPr>
        <w:t>s</w:t>
      </w:r>
      <w:r w:rsidR="005F5206" w:rsidRPr="005F5206">
        <w:rPr>
          <w:rFonts w:asciiTheme="majorBidi" w:hAnsiTheme="majorBidi" w:cstheme="majorBidi"/>
          <w:sz w:val="24"/>
          <w:szCs w:val="24"/>
        </w:rPr>
        <w:t>pręsdamas vykdomojo rašto išdavimo klausimą, teismas gali pakeisti šalių taikos sutartyje nu</w:t>
      </w:r>
      <w:r w:rsidR="0029438C">
        <w:rPr>
          <w:rFonts w:asciiTheme="majorBidi" w:hAnsiTheme="majorBidi" w:cstheme="majorBidi"/>
          <w:sz w:val="24"/>
          <w:szCs w:val="24"/>
        </w:rPr>
        <w:t>st</w:t>
      </w:r>
      <w:r w:rsidR="005F5206" w:rsidRPr="005F5206">
        <w:rPr>
          <w:rFonts w:asciiTheme="majorBidi" w:hAnsiTheme="majorBidi" w:cstheme="majorBidi"/>
          <w:sz w:val="24"/>
          <w:szCs w:val="24"/>
        </w:rPr>
        <w:t>atytų sąlygų vykdymo tvarką nekeisdamas šalių susitarimo esmės. Kasacinis teismas yra išaiškinęs, kad sprendimo vykdymo tvarkos pakeitimu galima išspręsti procesinius šio sprendimo vykdymo klausimus, tačiau ne</w:t>
      </w:r>
      <w:r w:rsidR="00CB349F">
        <w:rPr>
          <w:rFonts w:asciiTheme="majorBidi" w:hAnsiTheme="majorBidi" w:cstheme="majorBidi"/>
          <w:sz w:val="24"/>
          <w:szCs w:val="24"/>
        </w:rPr>
        <w:t>gali</w:t>
      </w:r>
      <w:r w:rsidR="00396B19">
        <w:rPr>
          <w:rFonts w:asciiTheme="majorBidi" w:hAnsiTheme="majorBidi" w:cstheme="majorBidi"/>
          <w:sz w:val="24"/>
          <w:szCs w:val="24"/>
        </w:rPr>
        <w:t>ma</w:t>
      </w:r>
      <w:r w:rsidR="005F5206" w:rsidRPr="005F5206">
        <w:rPr>
          <w:rFonts w:asciiTheme="majorBidi" w:hAnsiTheme="majorBidi" w:cstheme="majorBidi"/>
          <w:sz w:val="24"/>
          <w:szCs w:val="24"/>
        </w:rPr>
        <w:t xml:space="preserve"> </w:t>
      </w:r>
      <w:r w:rsidR="007763A8">
        <w:rPr>
          <w:rFonts w:asciiTheme="majorBidi" w:hAnsiTheme="majorBidi" w:cstheme="majorBidi"/>
          <w:sz w:val="24"/>
          <w:szCs w:val="24"/>
        </w:rPr>
        <w:t xml:space="preserve">keisti </w:t>
      </w:r>
      <w:r w:rsidR="005F5206" w:rsidRPr="005F5206">
        <w:rPr>
          <w:rFonts w:asciiTheme="majorBidi" w:hAnsiTheme="majorBidi" w:cstheme="majorBidi"/>
          <w:sz w:val="24"/>
          <w:szCs w:val="24"/>
        </w:rPr>
        <w:t xml:space="preserve">įsiteisėjusia teismo nutartimi patvirtintos taikos sutarties </w:t>
      </w:r>
      <w:r w:rsidR="00CB349F" w:rsidRPr="005F5206">
        <w:rPr>
          <w:rFonts w:asciiTheme="majorBidi" w:hAnsiTheme="majorBidi" w:cstheme="majorBidi"/>
          <w:sz w:val="24"/>
          <w:szCs w:val="24"/>
        </w:rPr>
        <w:t>sąlyg</w:t>
      </w:r>
      <w:r w:rsidR="00CB349F">
        <w:rPr>
          <w:rFonts w:asciiTheme="majorBidi" w:hAnsiTheme="majorBidi" w:cstheme="majorBidi"/>
          <w:sz w:val="24"/>
          <w:szCs w:val="24"/>
        </w:rPr>
        <w:t>ų</w:t>
      </w:r>
      <w:r w:rsidR="005F5206" w:rsidRPr="005F5206">
        <w:rPr>
          <w:rFonts w:asciiTheme="majorBidi" w:hAnsiTheme="majorBidi" w:cstheme="majorBidi"/>
          <w:sz w:val="24"/>
          <w:szCs w:val="24"/>
        </w:rPr>
        <w:t xml:space="preserve">. Vykdomajame rašte negali būti įrašomas kitoks šalių susitarimo turinys, nei tas, kuris nurodytas taikos sutartį patvirtinančioje teismo nutartyje. Pagal </w:t>
      </w:r>
      <w:bookmarkStart w:id="2" w:name="n886ad8d2-da71-4107-a024-d237371c4662"/>
      <w:r w:rsidR="005F5206" w:rsidRPr="005F5206">
        <w:rPr>
          <w:rFonts w:asciiTheme="majorBidi" w:hAnsiTheme="majorBidi" w:cstheme="majorBidi"/>
          <w:sz w:val="24"/>
          <w:szCs w:val="24"/>
        </w:rPr>
        <w:t xml:space="preserve">CPK 648 </w:t>
      </w:r>
      <w:bookmarkStart w:id="3" w:name="pn6d70ae99-19ce-4f6b-92d8-a42e36e443b8"/>
      <w:bookmarkEnd w:id="2"/>
      <w:bookmarkEnd w:id="3"/>
      <w:r w:rsidR="005F5206" w:rsidRPr="005F5206">
        <w:rPr>
          <w:rFonts w:asciiTheme="majorBidi" w:hAnsiTheme="majorBidi" w:cstheme="majorBidi"/>
          <w:sz w:val="24"/>
          <w:szCs w:val="24"/>
        </w:rPr>
        <w:t>straipsnio 1 dalies 4 punktą</w:t>
      </w:r>
      <w:r w:rsidR="0029438C">
        <w:rPr>
          <w:rFonts w:asciiTheme="majorBidi" w:hAnsiTheme="majorBidi" w:cstheme="majorBidi"/>
          <w:sz w:val="24"/>
          <w:szCs w:val="24"/>
        </w:rPr>
        <w:t>,</w:t>
      </w:r>
      <w:r w:rsidR="005F5206" w:rsidRPr="005F5206">
        <w:rPr>
          <w:rFonts w:asciiTheme="majorBidi" w:hAnsiTheme="majorBidi" w:cstheme="majorBidi"/>
          <w:sz w:val="24"/>
          <w:szCs w:val="24"/>
        </w:rPr>
        <w:t xml:space="preserve"> vykdomajame rašte turi būti pažodžiui nurodyta su išieškojimu susijusi rezoliucinė sprendimo dalis</w:t>
      </w:r>
      <w:r w:rsidR="005F5206">
        <w:rPr>
          <w:rFonts w:asciiTheme="majorBidi" w:hAnsiTheme="majorBidi" w:cstheme="majorBidi"/>
          <w:sz w:val="24"/>
          <w:szCs w:val="24"/>
        </w:rPr>
        <w:t xml:space="preserve">. </w:t>
      </w:r>
      <w:r w:rsidR="005F5206" w:rsidRPr="005F5206">
        <w:rPr>
          <w:rFonts w:asciiTheme="majorBidi" w:hAnsiTheme="majorBidi" w:cstheme="majorBidi"/>
          <w:sz w:val="24"/>
          <w:szCs w:val="24"/>
        </w:rPr>
        <w:t>Taigi, teismas, išduodamas vykdomąjį raštą, šalių ginčo iš naujo nesprendžia ir įsiteisėjusiu teismo procesiniu sprendimu patvirtintos taikos sutarties sąlygų neturi teisės nei revizuoti, nei pakeisti.</w:t>
      </w:r>
    </w:p>
    <w:p w14:paraId="18C32DBA" w14:textId="787D515B" w:rsidR="005F5206" w:rsidRDefault="005F5206" w:rsidP="005F5206">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bookmarkStart w:id="4" w:name="_Hlk200015346"/>
      <w:r>
        <w:rPr>
          <w:rFonts w:asciiTheme="majorBidi" w:hAnsiTheme="majorBidi" w:cstheme="majorBidi"/>
          <w:sz w:val="24"/>
          <w:szCs w:val="24"/>
        </w:rPr>
        <w:t xml:space="preserve">Apeliacinės instancijos teismas </w:t>
      </w:r>
      <w:bookmarkEnd w:id="4"/>
      <w:r>
        <w:rPr>
          <w:rFonts w:asciiTheme="majorBidi" w:hAnsiTheme="majorBidi" w:cstheme="majorBidi"/>
          <w:sz w:val="24"/>
          <w:szCs w:val="24"/>
        </w:rPr>
        <w:t xml:space="preserve">pažymėjo, kad </w:t>
      </w:r>
      <w:r w:rsidRPr="005F5206">
        <w:rPr>
          <w:rFonts w:asciiTheme="majorBidi" w:hAnsiTheme="majorBidi" w:cstheme="majorBidi"/>
          <w:sz w:val="24"/>
          <w:szCs w:val="24"/>
        </w:rPr>
        <w:t xml:space="preserve">teismas, nagrinėdamas prašymą išduoti vykdomąjį raštą, </w:t>
      </w:r>
      <w:r w:rsidR="007763A8">
        <w:rPr>
          <w:rFonts w:asciiTheme="majorBidi" w:hAnsiTheme="majorBidi" w:cstheme="majorBidi"/>
          <w:sz w:val="24"/>
          <w:szCs w:val="24"/>
        </w:rPr>
        <w:t>turėjo įvertinti</w:t>
      </w:r>
      <w:r w:rsidRPr="005F5206">
        <w:rPr>
          <w:rFonts w:asciiTheme="majorBidi" w:hAnsiTheme="majorBidi" w:cstheme="majorBidi"/>
          <w:sz w:val="24"/>
          <w:szCs w:val="24"/>
        </w:rPr>
        <w:t xml:space="preserve">, ar </w:t>
      </w:r>
      <w:r w:rsidR="007763A8">
        <w:rPr>
          <w:rFonts w:asciiTheme="majorBidi" w:hAnsiTheme="majorBidi" w:cstheme="majorBidi"/>
          <w:sz w:val="24"/>
          <w:szCs w:val="24"/>
        </w:rPr>
        <w:t>T</w:t>
      </w:r>
      <w:r w:rsidRPr="005F5206">
        <w:rPr>
          <w:rFonts w:asciiTheme="majorBidi" w:hAnsiTheme="majorBidi" w:cstheme="majorBidi"/>
          <w:sz w:val="24"/>
          <w:szCs w:val="24"/>
        </w:rPr>
        <w:t xml:space="preserve">aikos sutartis nebuvo vykdoma, kokia yra neįvykdytos prievolės pagal </w:t>
      </w:r>
      <w:r w:rsidR="007763A8">
        <w:rPr>
          <w:rFonts w:asciiTheme="majorBidi" w:hAnsiTheme="majorBidi" w:cstheme="majorBidi"/>
          <w:sz w:val="24"/>
          <w:szCs w:val="24"/>
        </w:rPr>
        <w:t>T</w:t>
      </w:r>
      <w:r w:rsidRPr="005F5206">
        <w:rPr>
          <w:rFonts w:asciiTheme="majorBidi" w:hAnsiTheme="majorBidi" w:cstheme="majorBidi"/>
          <w:sz w:val="24"/>
          <w:szCs w:val="24"/>
        </w:rPr>
        <w:t xml:space="preserve">aikos sutartį dalis. Nagrinėjamu atveju nėra ginčo dėl to, kad </w:t>
      </w:r>
      <w:r>
        <w:rPr>
          <w:rFonts w:asciiTheme="majorBidi" w:hAnsiTheme="majorBidi" w:cstheme="majorBidi"/>
          <w:sz w:val="24"/>
          <w:szCs w:val="24"/>
        </w:rPr>
        <w:t>atsakovė</w:t>
      </w:r>
      <w:r w:rsidRPr="005F5206">
        <w:rPr>
          <w:rFonts w:asciiTheme="majorBidi" w:hAnsiTheme="majorBidi" w:cstheme="majorBidi"/>
          <w:sz w:val="24"/>
          <w:szCs w:val="24"/>
        </w:rPr>
        <w:t xml:space="preserve"> </w:t>
      </w:r>
      <w:r w:rsidR="007763A8">
        <w:rPr>
          <w:rFonts w:asciiTheme="majorBidi" w:hAnsiTheme="majorBidi" w:cstheme="majorBidi"/>
          <w:sz w:val="24"/>
          <w:szCs w:val="24"/>
        </w:rPr>
        <w:t>T</w:t>
      </w:r>
      <w:r w:rsidRPr="005F5206">
        <w:rPr>
          <w:rFonts w:asciiTheme="majorBidi" w:hAnsiTheme="majorBidi" w:cstheme="majorBidi"/>
          <w:sz w:val="24"/>
          <w:szCs w:val="24"/>
        </w:rPr>
        <w:t xml:space="preserve">aikos sutarties nėra įvykdžiusi, t. y. 15 000 Eur skolos ieškovei nėra sumokėjusi, ir byloje nėra duomenų, kad būtų bent iš dalies pradėjusi mokėti skolą. </w:t>
      </w:r>
      <w:r w:rsidR="007763A8">
        <w:rPr>
          <w:rFonts w:asciiTheme="majorBidi" w:hAnsiTheme="majorBidi" w:cstheme="majorBidi"/>
          <w:sz w:val="24"/>
          <w:szCs w:val="24"/>
        </w:rPr>
        <w:t>Apeliacinės instancijos teismo</w:t>
      </w:r>
      <w:r w:rsidR="00C92918">
        <w:rPr>
          <w:rFonts w:asciiTheme="majorBidi" w:hAnsiTheme="majorBidi" w:cstheme="majorBidi"/>
          <w:sz w:val="24"/>
          <w:szCs w:val="24"/>
        </w:rPr>
        <w:t xml:space="preserve"> vertinimu, g</w:t>
      </w:r>
      <w:r w:rsidRPr="005F5206">
        <w:rPr>
          <w:rFonts w:asciiTheme="majorBidi" w:hAnsiTheme="majorBidi" w:cstheme="majorBidi"/>
          <w:sz w:val="24"/>
          <w:szCs w:val="24"/>
        </w:rPr>
        <w:t xml:space="preserve">inčydama pirmosios instancijos teismo nutarties dalį, kuria išduotas vykdomasis raštas dėl </w:t>
      </w:r>
      <w:r>
        <w:rPr>
          <w:rFonts w:asciiTheme="majorBidi" w:hAnsiTheme="majorBidi" w:cstheme="majorBidi"/>
          <w:sz w:val="24"/>
          <w:szCs w:val="24"/>
        </w:rPr>
        <w:t>T</w:t>
      </w:r>
      <w:r w:rsidRPr="005F5206">
        <w:rPr>
          <w:rFonts w:asciiTheme="majorBidi" w:hAnsiTheme="majorBidi" w:cstheme="majorBidi"/>
          <w:sz w:val="24"/>
          <w:szCs w:val="24"/>
        </w:rPr>
        <w:t xml:space="preserve">aikos sutarties 4 punkto vykdymo, </w:t>
      </w:r>
      <w:r>
        <w:rPr>
          <w:rFonts w:asciiTheme="majorBidi" w:hAnsiTheme="majorBidi" w:cstheme="majorBidi"/>
          <w:sz w:val="24"/>
          <w:szCs w:val="24"/>
        </w:rPr>
        <w:t xml:space="preserve">atsakovė </w:t>
      </w:r>
      <w:r w:rsidRPr="005F5206">
        <w:rPr>
          <w:rFonts w:asciiTheme="majorBidi" w:hAnsiTheme="majorBidi" w:cstheme="majorBidi"/>
          <w:sz w:val="24"/>
          <w:szCs w:val="24"/>
        </w:rPr>
        <w:t xml:space="preserve">nepagrįstai siekia, kad </w:t>
      </w:r>
      <w:r w:rsidR="00C92918">
        <w:rPr>
          <w:rFonts w:asciiTheme="majorBidi" w:hAnsiTheme="majorBidi" w:cstheme="majorBidi"/>
          <w:sz w:val="24"/>
          <w:szCs w:val="24"/>
        </w:rPr>
        <w:t>Taikos sutartis</w:t>
      </w:r>
      <w:r w:rsidRPr="005F5206">
        <w:rPr>
          <w:rFonts w:asciiTheme="majorBidi" w:hAnsiTheme="majorBidi" w:cstheme="majorBidi"/>
          <w:sz w:val="24"/>
          <w:szCs w:val="24"/>
        </w:rPr>
        <w:t xml:space="preserve"> būtų pakeista ir kad būtų sumažintas šalių sutartų palūkanų dydis nuo 8 proc</w:t>
      </w:r>
      <w:r w:rsidR="00595DB6">
        <w:rPr>
          <w:rFonts w:asciiTheme="majorBidi" w:hAnsiTheme="majorBidi" w:cstheme="majorBidi"/>
          <w:sz w:val="24"/>
          <w:szCs w:val="24"/>
        </w:rPr>
        <w:t>.</w:t>
      </w:r>
      <w:r w:rsidRPr="005F5206">
        <w:rPr>
          <w:rFonts w:asciiTheme="majorBidi" w:hAnsiTheme="majorBidi" w:cstheme="majorBidi"/>
          <w:sz w:val="24"/>
          <w:szCs w:val="24"/>
        </w:rPr>
        <w:t xml:space="preserve"> už dieną iki 8 proc</w:t>
      </w:r>
      <w:r w:rsidR="00595DB6">
        <w:rPr>
          <w:rFonts w:asciiTheme="majorBidi" w:hAnsiTheme="majorBidi" w:cstheme="majorBidi"/>
          <w:sz w:val="24"/>
          <w:szCs w:val="24"/>
        </w:rPr>
        <w:t>.</w:t>
      </w:r>
      <w:r w:rsidRPr="005F5206">
        <w:rPr>
          <w:rFonts w:asciiTheme="majorBidi" w:hAnsiTheme="majorBidi" w:cstheme="majorBidi"/>
          <w:sz w:val="24"/>
          <w:szCs w:val="24"/>
        </w:rPr>
        <w:t xml:space="preserve"> metinių palūkanų arba kad jos iš viso nebūtų išieškomos iš </w:t>
      </w:r>
      <w:r>
        <w:rPr>
          <w:rFonts w:asciiTheme="majorBidi" w:hAnsiTheme="majorBidi" w:cstheme="majorBidi"/>
          <w:sz w:val="24"/>
          <w:szCs w:val="24"/>
        </w:rPr>
        <w:t>atsakovės</w:t>
      </w:r>
      <w:r w:rsidRPr="005F5206">
        <w:rPr>
          <w:rFonts w:asciiTheme="majorBidi" w:hAnsiTheme="majorBidi" w:cstheme="majorBidi"/>
          <w:sz w:val="24"/>
          <w:szCs w:val="24"/>
        </w:rPr>
        <w:t>.</w:t>
      </w:r>
    </w:p>
    <w:p w14:paraId="17D3719C" w14:textId="4C5D83B3" w:rsidR="005A0BFE" w:rsidRDefault="007763A8" w:rsidP="007763A8">
      <w:pPr>
        <w:pStyle w:val="Sraopastraipa"/>
        <w:numPr>
          <w:ilvl w:val="0"/>
          <w:numId w:val="1"/>
        </w:numPr>
        <w:shd w:val="clear" w:color="auto" w:fill="FFFFFF"/>
        <w:spacing w:after="120"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lastRenderedPageBreak/>
        <w:t>Apeliacinės instancijos teismas</w:t>
      </w:r>
      <w:r w:rsidR="005F5206" w:rsidRPr="005F5206">
        <w:rPr>
          <w:rFonts w:asciiTheme="majorBidi" w:hAnsiTheme="majorBidi" w:cstheme="majorBidi"/>
          <w:sz w:val="24"/>
          <w:szCs w:val="24"/>
        </w:rPr>
        <w:t xml:space="preserve"> nurodė, kad, </w:t>
      </w:r>
      <w:r w:rsidR="00B60E40" w:rsidRPr="005F5206">
        <w:rPr>
          <w:rFonts w:asciiTheme="majorBidi" w:hAnsiTheme="majorBidi" w:cstheme="majorBidi"/>
          <w:sz w:val="24"/>
          <w:szCs w:val="24"/>
        </w:rPr>
        <w:t>kilus neaiškum</w:t>
      </w:r>
      <w:r w:rsidR="0029438C">
        <w:rPr>
          <w:rFonts w:asciiTheme="majorBidi" w:hAnsiTheme="majorBidi" w:cstheme="majorBidi"/>
          <w:sz w:val="24"/>
          <w:szCs w:val="24"/>
        </w:rPr>
        <w:t>ų</w:t>
      </w:r>
      <w:r w:rsidR="00B60E40" w:rsidRPr="005F5206">
        <w:rPr>
          <w:rFonts w:asciiTheme="majorBidi" w:hAnsiTheme="majorBidi" w:cstheme="majorBidi"/>
          <w:sz w:val="24"/>
          <w:szCs w:val="24"/>
        </w:rPr>
        <w:t xml:space="preserve"> dėl taikos sutarties vykdymo, šalys turi galimybę prašyti teismo nutarties, kuria patvirtinta </w:t>
      </w:r>
      <w:r>
        <w:rPr>
          <w:rFonts w:asciiTheme="majorBidi" w:hAnsiTheme="majorBidi" w:cstheme="majorBidi"/>
          <w:sz w:val="24"/>
          <w:szCs w:val="24"/>
        </w:rPr>
        <w:t>t</w:t>
      </w:r>
      <w:r w:rsidR="00B60E40" w:rsidRPr="005F5206">
        <w:rPr>
          <w:rFonts w:asciiTheme="majorBidi" w:hAnsiTheme="majorBidi" w:cstheme="majorBidi"/>
          <w:sz w:val="24"/>
          <w:szCs w:val="24"/>
        </w:rPr>
        <w:t>aikos sutartis, peržiūrėjimo proceso atnaujinimo tvarka (CPK 646 straipsnio 3 dalis). Nagrinėjamu atveju atsakovė šia teise pasinaudojo ir 2024 m. spalio 23 d. pateikė prašymą atnaujinti procesą civilinėje byloje Nr. e2-21-995/2024, nurodydama argumentus dėl Taikos sutarties 4 punkte nu</w:t>
      </w:r>
      <w:r w:rsidR="0029438C">
        <w:rPr>
          <w:rFonts w:asciiTheme="majorBidi" w:hAnsiTheme="majorBidi" w:cstheme="majorBidi"/>
          <w:sz w:val="24"/>
          <w:szCs w:val="24"/>
        </w:rPr>
        <w:t>st</w:t>
      </w:r>
      <w:r w:rsidR="00B60E40" w:rsidRPr="005F5206">
        <w:rPr>
          <w:rFonts w:asciiTheme="majorBidi" w:hAnsiTheme="majorBidi" w:cstheme="majorBidi"/>
          <w:sz w:val="24"/>
          <w:szCs w:val="24"/>
        </w:rPr>
        <w:t xml:space="preserve">atytų palūkanų dydžio. Plungės apylinkės teismas 2024 m. lapkričio 27 d. nutartimi civilinėje byloje Nr. eA2-7211-999/2024 atsisakė procesą atnaujinti. Šioje nutartyje teismas pažymėjo, kad atsakovė yra verslininkė, turinti patirties derybose ir teisminiuose procesuose – šiuo metu dalyvaujanti beveik 100 teisminių procesų, iš kurių 73 bylose kaip atsakovė (pagal </w:t>
      </w:r>
      <w:r w:rsidR="0029438C">
        <w:rPr>
          <w:rFonts w:asciiTheme="majorBidi" w:hAnsiTheme="majorBidi" w:cstheme="majorBidi"/>
          <w:sz w:val="24"/>
          <w:szCs w:val="24"/>
        </w:rPr>
        <w:t xml:space="preserve">Lietuvos teismų informacinės sistemos </w:t>
      </w:r>
      <w:r w:rsidR="00B60E40" w:rsidRPr="005F5206">
        <w:rPr>
          <w:rFonts w:asciiTheme="majorBidi" w:hAnsiTheme="majorBidi" w:cstheme="majorBidi"/>
          <w:sz w:val="24"/>
          <w:szCs w:val="24"/>
        </w:rPr>
        <w:t xml:space="preserve">LITEKO duomenis). Be to, </w:t>
      </w:r>
      <w:r w:rsidR="00057D5E" w:rsidRPr="005F5206">
        <w:rPr>
          <w:rFonts w:asciiTheme="majorBidi" w:hAnsiTheme="majorBidi" w:cstheme="majorBidi"/>
          <w:sz w:val="24"/>
          <w:szCs w:val="24"/>
        </w:rPr>
        <w:t>T</w:t>
      </w:r>
      <w:r w:rsidR="00B60E40" w:rsidRPr="005F5206">
        <w:rPr>
          <w:rFonts w:asciiTheme="majorBidi" w:hAnsiTheme="majorBidi" w:cstheme="majorBidi"/>
          <w:sz w:val="24"/>
          <w:szCs w:val="24"/>
        </w:rPr>
        <w:t>aikos sutartį peržiūrėjo ir derino atsakovės atstovas – profesionalus advokatas, taip pat jos teisininkas ir įmonės direktorius.</w:t>
      </w:r>
      <w:r w:rsidR="005A0BFE" w:rsidRPr="005F5206">
        <w:rPr>
          <w:rFonts w:asciiTheme="majorBidi" w:hAnsiTheme="majorBidi" w:cstheme="majorBidi"/>
          <w:sz w:val="24"/>
          <w:szCs w:val="24"/>
        </w:rPr>
        <w:t xml:space="preserve"> Teismas nurodė, kad susitarimo dėl finansinių sąlygų sudarymas tarp juridinių asmenų nėra laikomas teisės taikymo klaida. Juridiniai asmenys, būdami profesionalūs pelno siekiantys subjektai, gali susitarti dėl bet kokių j</w:t>
      </w:r>
      <w:r w:rsidR="00B01D5B">
        <w:rPr>
          <w:rFonts w:asciiTheme="majorBidi" w:hAnsiTheme="majorBidi" w:cstheme="majorBidi"/>
          <w:sz w:val="24"/>
          <w:szCs w:val="24"/>
        </w:rPr>
        <w:t>uos</w:t>
      </w:r>
      <w:r w:rsidR="005A0BFE" w:rsidRPr="005F5206">
        <w:rPr>
          <w:rFonts w:asciiTheme="majorBidi" w:hAnsiTheme="majorBidi" w:cstheme="majorBidi"/>
          <w:sz w:val="24"/>
          <w:szCs w:val="24"/>
        </w:rPr>
        <w:t xml:space="preserve"> tenkinančių sutarties neįvykdymo teisinių padarinių, įskaitant atsakomybės sąlygas.</w:t>
      </w:r>
    </w:p>
    <w:p w14:paraId="2D4AC0FE" w14:textId="3A923A20" w:rsidR="00C92918" w:rsidRPr="005F5206" w:rsidRDefault="00C92918" w:rsidP="007763A8">
      <w:pPr>
        <w:pStyle w:val="Sraopastraipa"/>
        <w:numPr>
          <w:ilvl w:val="0"/>
          <w:numId w:val="1"/>
        </w:numPr>
        <w:shd w:val="clear" w:color="auto" w:fill="FFFFFF"/>
        <w:spacing w:after="120" w:line="240" w:lineRule="auto"/>
        <w:ind w:left="360"/>
        <w:contextualSpacing w:val="0"/>
        <w:jc w:val="both"/>
        <w:rPr>
          <w:rFonts w:asciiTheme="majorBidi" w:hAnsiTheme="majorBidi" w:cstheme="majorBidi"/>
          <w:sz w:val="24"/>
          <w:szCs w:val="24"/>
        </w:rPr>
      </w:pPr>
      <w:r w:rsidRPr="00C92918">
        <w:rPr>
          <w:rFonts w:asciiTheme="majorBidi" w:hAnsiTheme="majorBidi" w:cstheme="majorBidi"/>
          <w:sz w:val="24"/>
          <w:szCs w:val="24"/>
        </w:rPr>
        <w:t>Apeliacinės instancijos teismas</w:t>
      </w:r>
      <w:r>
        <w:rPr>
          <w:rFonts w:asciiTheme="majorBidi" w:hAnsiTheme="majorBidi" w:cstheme="majorBidi"/>
          <w:sz w:val="24"/>
          <w:szCs w:val="24"/>
        </w:rPr>
        <w:t xml:space="preserve"> pritarė pirmosios instancijos teismo išvadai</w:t>
      </w:r>
      <w:r w:rsidRPr="00C92918">
        <w:rPr>
          <w:rFonts w:asciiTheme="majorBidi" w:hAnsiTheme="majorBidi" w:cstheme="majorBidi"/>
          <w:sz w:val="24"/>
          <w:szCs w:val="24"/>
        </w:rPr>
        <w:t xml:space="preserve">, kad nagrinėjamu atveju šalių sudarytos ir įsiteisėjusia teismo nutartimi patvirtintos </w:t>
      </w:r>
      <w:r>
        <w:rPr>
          <w:rFonts w:asciiTheme="majorBidi" w:hAnsiTheme="majorBidi" w:cstheme="majorBidi"/>
          <w:sz w:val="24"/>
          <w:szCs w:val="24"/>
        </w:rPr>
        <w:t>T</w:t>
      </w:r>
      <w:r w:rsidRPr="00C92918">
        <w:rPr>
          <w:rFonts w:asciiTheme="majorBidi" w:hAnsiTheme="majorBidi" w:cstheme="majorBidi"/>
          <w:sz w:val="24"/>
          <w:szCs w:val="24"/>
        </w:rPr>
        <w:t>aikos sutarties 4 punkto sąlyga yra aiški, šalys ją supranta vienodai ir ši sąlyga gali būti priverstinai vykdoma.</w:t>
      </w:r>
      <w:r w:rsidRPr="00C92918">
        <w:t xml:space="preserve"> </w:t>
      </w:r>
      <w:r>
        <w:rPr>
          <w:rFonts w:asciiTheme="majorBidi" w:hAnsiTheme="majorBidi" w:cstheme="majorBidi"/>
          <w:sz w:val="24"/>
          <w:szCs w:val="24"/>
        </w:rPr>
        <w:t>Atsakovės argumentus dėl</w:t>
      </w:r>
      <w:r w:rsidRPr="00C92918">
        <w:rPr>
          <w:rFonts w:asciiTheme="majorBidi" w:hAnsiTheme="majorBidi" w:cstheme="majorBidi"/>
          <w:sz w:val="24"/>
          <w:szCs w:val="24"/>
        </w:rPr>
        <w:t xml:space="preserve"> per didel</w:t>
      </w:r>
      <w:r>
        <w:rPr>
          <w:rFonts w:asciiTheme="majorBidi" w:hAnsiTheme="majorBidi" w:cstheme="majorBidi"/>
          <w:sz w:val="24"/>
          <w:szCs w:val="24"/>
        </w:rPr>
        <w:t>ių</w:t>
      </w:r>
      <w:r w:rsidRPr="00C92918">
        <w:rPr>
          <w:rFonts w:asciiTheme="majorBidi" w:hAnsiTheme="majorBidi" w:cstheme="majorBidi"/>
          <w:sz w:val="24"/>
          <w:szCs w:val="24"/>
        </w:rPr>
        <w:t xml:space="preserve"> palūkan</w:t>
      </w:r>
      <w:r>
        <w:rPr>
          <w:rFonts w:asciiTheme="majorBidi" w:hAnsiTheme="majorBidi" w:cstheme="majorBidi"/>
          <w:sz w:val="24"/>
          <w:szCs w:val="24"/>
        </w:rPr>
        <w:t>ų</w:t>
      </w:r>
      <w:r w:rsidRPr="00C92918">
        <w:rPr>
          <w:rFonts w:asciiTheme="majorBidi" w:hAnsiTheme="majorBidi" w:cstheme="majorBidi"/>
          <w:sz w:val="24"/>
          <w:szCs w:val="24"/>
        </w:rPr>
        <w:t>, neteising</w:t>
      </w:r>
      <w:r>
        <w:rPr>
          <w:rFonts w:asciiTheme="majorBidi" w:hAnsiTheme="majorBidi" w:cstheme="majorBidi"/>
          <w:sz w:val="24"/>
          <w:szCs w:val="24"/>
        </w:rPr>
        <w:t>o</w:t>
      </w:r>
      <w:r w:rsidRPr="00C92918">
        <w:rPr>
          <w:rFonts w:asciiTheme="majorBidi" w:hAnsiTheme="majorBidi" w:cstheme="majorBidi"/>
          <w:sz w:val="24"/>
          <w:szCs w:val="24"/>
        </w:rPr>
        <w:t>, neproting</w:t>
      </w:r>
      <w:r>
        <w:rPr>
          <w:rFonts w:asciiTheme="majorBidi" w:hAnsiTheme="majorBidi" w:cstheme="majorBidi"/>
          <w:sz w:val="24"/>
          <w:szCs w:val="24"/>
        </w:rPr>
        <w:t>o</w:t>
      </w:r>
      <w:r w:rsidRPr="00C92918">
        <w:rPr>
          <w:rFonts w:asciiTheme="majorBidi" w:hAnsiTheme="majorBidi" w:cstheme="majorBidi"/>
          <w:sz w:val="24"/>
          <w:szCs w:val="24"/>
        </w:rPr>
        <w:t xml:space="preserve"> jų dyd</w:t>
      </w:r>
      <w:r>
        <w:rPr>
          <w:rFonts w:asciiTheme="majorBidi" w:hAnsiTheme="majorBidi" w:cstheme="majorBidi"/>
          <w:sz w:val="24"/>
          <w:szCs w:val="24"/>
        </w:rPr>
        <w:t>žio teismas pripažino t</w:t>
      </w:r>
      <w:r w:rsidRPr="00C92918">
        <w:rPr>
          <w:rFonts w:asciiTheme="majorBidi" w:hAnsiTheme="majorBidi" w:cstheme="majorBidi"/>
          <w:sz w:val="24"/>
          <w:szCs w:val="24"/>
        </w:rPr>
        <w:t xml:space="preserve">eisiškai </w:t>
      </w:r>
      <w:r>
        <w:rPr>
          <w:rFonts w:asciiTheme="majorBidi" w:hAnsiTheme="majorBidi" w:cstheme="majorBidi"/>
          <w:sz w:val="24"/>
          <w:szCs w:val="24"/>
        </w:rPr>
        <w:t>ne</w:t>
      </w:r>
      <w:r w:rsidRPr="00C92918">
        <w:rPr>
          <w:rFonts w:asciiTheme="majorBidi" w:hAnsiTheme="majorBidi" w:cstheme="majorBidi"/>
          <w:sz w:val="24"/>
          <w:szCs w:val="24"/>
        </w:rPr>
        <w:t>reikšming</w:t>
      </w:r>
      <w:r>
        <w:rPr>
          <w:rFonts w:asciiTheme="majorBidi" w:hAnsiTheme="majorBidi" w:cstheme="majorBidi"/>
          <w:sz w:val="24"/>
          <w:szCs w:val="24"/>
        </w:rPr>
        <w:t>a</w:t>
      </w:r>
      <w:r w:rsidRPr="00C92918">
        <w:rPr>
          <w:rFonts w:asciiTheme="majorBidi" w:hAnsiTheme="majorBidi" w:cstheme="majorBidi"/>
          <w:sz w:val="24"/>
          <w:szCs w:val="24"/>
        </w:rPr>
        <w:t>i</w:t>
      </w:r>
      <w:r>
        <w:rPr>
          <w:rFonts w:asciiTheme="majorBidi" w:hAnsiTheme="majorBidi" w:cstheme="majorBidi"/>
          <w:sz w:val="24"/>
          <w:szCs w:val="24"/>
        </w:rPr>
        <w:t>s</w:t>
      </w:r>
      <w:r w:rsidRPr="00C92918">
        <w:rPr>
          <w:rFonts w:asciiTheme="majorBidi" w:hAnsiTheme="majorBidi" w:cstheme="majorBidi"/>
          <w:sz w:val="24"/>
          <w:szCs w:val="24"/>
        </w:rPr>
        <w:t xml:space="preserve"> nagrinėjamoje byloje</w:t>
      </w:r>
      <w:r>
        <w:rPr>
          <w:rFonts w:asciiTheme="majorBidi" w:hAnsiTheme="majorBidi" w:cstheme="majorBidi"/>
          <w:sz w:val="24"/>
          <w:szCs w:val="24"/>
        </w:rPr>
        <w:t xml:space="preserve">, kurioje turi būti sprendžiamas </w:t>
      </w:r>
      <w:r w:rsidRPr="00C92918">
        <w:rPr>
          <w:rFonts w:asciiTheme="majorBidi" w:hAnsiTheme="majorBidi" w:cstheme="majorBidi"/>
          <w:sz w:val="24"/>
          <w:szCs w:val="24"/>
        </w:rPr>
        <w:t>tik procesinis klausimas, ar egzistuoja teisinis pagrindas išduoti vykdomąjį raštą pagal teismo patvirtintą taikos sutartį.</w:t>
      </w:r>
      <w:r>
        <w:rPr>
          <w:rFonts w:asciiTheme="majorBidi" w:hAnsiTheme="majorBidi" w:cstheme="majorBidi"/>
          <w:sz w:val="24"/>
          <w:szCs w:val="24"/>
        </w:rPr>
        <w:t xml:space="preserve"> Apeliacinės instancijos teismas pri</w:t>
      </w:r>
      <w:r w:rsidR="00DB6B9D">
        <w:rPr>
          <w:rFonts w:asciiTheme="majorBidi" w:hAnsiTheme="majorBidi" w:cstheme="majorBidi"/>
          <w:sz w:val="24"/>
          <w:szCs w:val="24"/>
        </w:rPr>
        <w:t>p</w:t>
      </w:r>
      <w:r>
        <w:rPr>
          <w:rFonts w:asciiTheme="majorBidi" w:hAnsiTheme="majorBidi" w:cstheme="majorBidi"/>
          <w:sz w:val="24"/>
          <w:szCs w:val="24"/>
        </w:rPr>
        <w:t xml:space="preserve">ažino pagrįsta pirmosios instancijos teismo išvadą, kad šiuo atveju toks pagrindas egzistavo. </w:t>
      </w:r>
    </w:p>
    <w:p w14:paraId="2C5DBFA9" w14:textId="780CD7A9" w:rsidR="00D252B3" w:rsidRPr="00C92918" w:rsidRDefault="00D252B3" w:rsidP="00C92918">
      <w:pPr>
        <w:shd w:val="clear" w:color="auto" w:fill="FFFFFF"/>
        <w:spacing w:after="120"/>
        <w:jc w:val="both"/>
        <w:rPr>
          <w:rFonts w:asciiTheme="majorBidi" w:hAnsiTheme="majorBidi" w:cstheme="majorBidi"/>
        </w:rPr>
      </w:pPr>
    </w:p>
    <w:p w14:paraId="4BA3775E" w14:textId="2FADB02C" w:rsidR="00123EE2" w:rsidRDefault="00A80C8A" w:rsidP="00B641AE">
      <w:pPr>
        <w:pStyle w:val="Sraopastraipa"/>
        <w:shd w:val="clear" w:color="auto" w:fill="FFFFFF"/>
        <w:spacing w:after="120" w:line="240" w:lineRule="auto"/>
        <w:ind w:left="0"/>
        <w:contextualSpacing w:val="0"/>
        <w:jc w:val="center"/>
        <w:rPr>
          <w:rFonts w:asciiTheme="majorBidi" w:hAnsiTheme="majorBidi" w:cstheme="majorBidi"/>
          <w:sz w:val="24"/>
          <w:szCs w:val="24"/>
        </w:rPr>
      </w:pPr>
      <w:r w:rsidRPr="00344B7A">
        <w:rPr>
          <w:rFonts w:asciiTheme="majorBidi" w:hAnsiTheme="majorBidi" w:cstheme="majorBidi"/>
          <w:sz w:val="24"/>
          <w:szCs w:val="24"/>
        </w:rPr>
        <w:t>III. Kasacinio skundo ir atsiliepim</w:t>
      </w:r>
      <w:r w:rsidR="002B0D55">
        <w:rPr>
          <w:rFonts w:asciiTheme="majorBidi" w:hAnsiTheme="majorBidi" w:cstheme="majorBidi"/>
          <w:sz w:val="24"/>
          <w:szCs w:val="24"/>
        </w:rPr>
        <w:t>o</w:t>
      </w:r>
      <w:r w:rsidRPr="002E4992">
        <w:rPr>
          <w:rFonts w:asciiTheme="majorBidi" w:hAnsiTheme="majorBidi" w:cstheme="majorBidi"/>
          <w:sz w:val="24"/>
          <w:szCs w:val="24"/>
        </w:rPr>
        <w:t xml:space="preserve"> į jį teisiniai </w:t>
      </w:r>
      <w:r w:rsidRPr="009C1A02">
        <w:rPr>
          <w:rFonts w:asciiTheme="majorBidi" w:hAnsiTheme="majorBidi" w:cstheme="majorBidi"/>
          <w:sz w:val="24"/>
          <w:szCs w:val="24"/>
        </w:rPr>
        <w:t>argumentai</w:t>
      </w:r>
    </w:p>
    <w:p w14:paraId="54D4995B" w14:textId="77777777" w:rsidR="00344B7A" w:rsidRPr="00F7251D" w:rsidRDefault="00344B7A" w:rsidP="00B641AE">
      <w:pPr>
        <w:pStyle w:val="Sraopastraipa"/>
        <w:shd w:val="clear" w:color="auto" w:fill="FFFFFF"/>
        <w:spacing w:after="120" w:line="240" w:lineRule="auto"/>
        <w:ind w:left="0"/>
        <w:contextualSpacing w:val="0"/>
        <w:jc w:val="center"/>
        <w:rPr>
          <w:rFonts w:ascii="Times New Roman" w:hAnsi="Times New Roman"/>
          <w:sz w:val="24"/>
          <w:szCs w:val="24"/>
        </w:rPr>
      </w:pPr>
    </w:p>
    <w:p w14:paraId="25EA05D8" w14:textId="08CFE440" w:rsidR="00681B7F" w:rsidRPr="00400896" w:rsidRDefault="00AA6231" w:rsidP="007763A8">
      <w:pPr>
        <w:pStyle w:val="Sraopastraipa"/>
        <w:numPr>
          <w:ilvl w:val="0"/>
          <w:numId w:val="1"/>
        </w:numPr>
        <w:shd w:val="clear" w:color="auto" w:fill="FFFFFF"/>
        <w:spacing w:after="120" w:line="240" w:lineRule="auto"/>
        <w:ind w:left="360"/>
        <w:contextualSpacing w:val="0"/>
        <w:jc w:val="both"/>
        <w:rPr>
          <w:rFonts w:ascii="Times New Roman" w:hAnsi="Times New Roman"/>
          <w:sz w:val="24"/>
          <w:szCs w:val="24"/>
        </w:rPr>
      </w:pPr>
      <w:r w:rsidRPr="00E312F3">
        <w:rPr>
          <w:rFonts w:ascii="Times New Roman" w:hAnsi="Times New Roman"/>
          <w:sz w:val="24"/>
          <w:szCs w:val="24"/>
        </w:rPr>
        <w:t xml:space="preserve">Kasaciniu skundu </w:t>
      </w:r>
      <w:r w:rsidR="00DB6B9D">
        <w:rPr>
          <w:rFonts w:ascii="Times New Roman" w:hAnsi="Times New Roman"/>
          <w:sz w:val="24"/>
          <w:szCs w:val="24"/>
        </w:rPr>
        <w:t>atsakovė</w:t>
      </w:r>
      <w:r w:rsidRPr="00E312F3">
        <w:rPr>
          <w:rFonts w:ascii="Times New Roman" w:hAnsi="Times New Roman"/>
          <w:sz w:val="24"/>
          <w:szCs w:val="24"/>
        </w:rPr>
        <w:t xml:space="preserve"> prašo</w:t>
      </w:r>
      <w:r w:rsidR="00E47DE5" w:rsidRPr="00E312F3">
        <w:rPr>
          <w:rFonts w:ascii="Times New Roman" w:hAnsi="Times New Roman"/>
          <w:sz w:val="24"/>
          <w:szCs w:val="24"/>
        </w:rPr>
        <w:t xml:space="preserve"> </w:t>
      </w:r>
      <w:r w:rsidR="00F7251D" w:rsidRPr="00E312F3">
        <w:rPr>
          <w:rFonts w:ascii="Times New Roman" w:hAnsi="Times New Roman"/>
          <w:sz w:val="24"/>
          <w:szCs w:val="24"/>
        </w:rPr>
        <w:t>Klaipėdos apygardos teismo 202</w:t>
      </w:r>
      <w:r w:rsidR="00E312F3" w:rsidRPr="00B756CA">
        <w:rPr>
          <w:rFonts w:ascii="Times New Roman" w:hAnsi="Times New Roman"/>
          <w:sz w:val="24"/>
          <w:szCs w:val="24"/>
        </w:rPr>
        <w:t>5</w:t>
      </w:r>
      <w:r w:rsidR="00F7251D" w:rsidRPr="00E312F3">
        <w:rPr>
          <w:rFonts w:ascii="Times New Roman" w:hAnsi="Times New Roman"/>
          <w:sz w:val="24"/>
          <w:szCs w:val="24"/>
        </w:rPr>
        <w:t xml:space="preserve"> m. </w:t>
      </w:r>
      <w:r w:rsidR="00E312F3" w:rsidRPr="00E312F3">
        <w:rPr>
          <w:rFonts w:ascii="Times New Roman" w:hAnsi="Times New Roman"/>
          <w:sz w:val="24"/>
          <w:szCs w:val="24"/>
        </w:rPr>
        <w:t>sausio</w:t>
      </w:r>
      <w:r w:rsidR="00F7251D" w:rsidRPr="00E312F3">
        <w:rPr>
          <w:rFonts w:ascii="Times New Roman" w:hAnsi="Times New Roman"/>
          <w:sz w:val="24"/>
          <w:szCs w:val="24"/>
        </w:rPr>
        <w:t xml:space="preserve"> </w:t>
      </w:r>
      <w:r w:rsidR="00E312F3" w:rsidRPr="00E312F3">
        <w:rPr>
          <w:rFonts w:ascii="Times New Roman" w:hAnsi="Times New Roman"/>
          <w:sz w:val="24"/>
          <w:szCs w:val="24"/>
        </w:rPr>
        <w:t>9</w:t>
      </w:r>
      <w:r w:rsidR="00F7251D" w:rsidRPr="00E312F3">
        <w:rPr>
          <w:rFonts w:ascii="Times New Roman" w:hAnsi="Times New Roman"/>
          <w:sz w:val="24"/>
          <w:szCs w:val="24"/>
        </w:rPr>
        <w:t xml:space="preserve"> d. nutartį </w:t>
      </w:r>
      <w:r w:rsidR="00CB349F" w:rsidRPr="00E312F3">
        <w:rPr>
          <w:rFonts w:ascii="Times New Roman" w:hAnsi="Times New Roman"/>
          <w:sz w:val="24"/>
          <w:szCs w:val="24"/>
        </w:rPr>
        <w:t xml:space="preserve">panaikinti </w:t>
      </w:r>
      <w:r w:rsidR="00F7251D" w:rsidRPr="00E312F3">
        <w:rPr>
          <w:rFonts w:ascii="Times New Roman" w:hAnsi="Times New Roman"/>
          <w:sz w:val="24"/>
          <w:szCs w:val="24"/>
        </w:rPr>
        <w:t xml:space="preserve">ir priimti naują </w:t>
      </w:r>
      <w:r w:rsidR="00E312F3" w:rsidRPr="00E312F3">
        <w:rPr>
          <w:rFonts w:ascii="Times New Roman" w:hAnsi="Times New Roman"/>
          <w:sz w:val="24"/>
          <w:szCs w:val="24"/>
        </w:rPr>
        <w:t>procesinį sprendimą</w:t>
      </w:r>
      <w:r w:rsidR="008D5E06" w:rsidRPr="00E312F3">
        <w:rPr>
          <w:rFonts w:ascii="Times New Roman" w:hAnsi="Times New Roman"/>
          <w:sz w:val="24"/>
          <w:szCs w:val="24"/>
        </w:rPr>
        <w:t xml:space="preserve"> </w:t>
      </w:r>
      <w:r w:rsidR="00E312F3" w:rsidRPr="00E312F3">
        <w:rPr>
          <w:rFonts w:ascii="Times New Roman" w:hAnsi="Times New Roman"/>
          <w:sz w:val="24"/>
          <w:szCs w:val="24"/>
        </w:rPr>
        <w:t>–</w:t>
      </w:r>
      <w:r w:rsidR="008D5E06" w:rsidRPr="00E312F3">
        <w:rPr>
          <w:rFonts w:ascii="Times New Roman" w:hAnsi="Times New Roman"/>
          <w:sz w:val="24"/>
          <w:szCs w:val="24"/>
        </w:rPr>
        <w:t xml:space="preserve"> </w:t>
      </w:r>
      <w:r w:rsidR="00E312F3" w:rsidRPr="00E312F3">
        <w:rPr>
          <w:rFonts w:ascii="Times New Roman" w:hAnsi="Times New Roman"/>
          <w:sz w:val="24"/>
          <w:szCs w:val="24"/>
        </w:rPr>
        <w:t xml:space="preserve">pakeisti pirmosios instancijos teismo </w:t>
      </w:r>
      <w:r w:rsidR="00DB6B9D">
        <w:rPr>
          <w:rFonts w:ascii="Times New Roman" w:hAnsi="Times New Roman"/>
          <w:sz w:val="24"/>
          <w:szCs w:val="24"/>
        </w:rPr>
        <w:t>nutarties dalį, kuria</w:t>
      </w:r>
      <w:r w:rsidR="00E312F3" w:rsidRPr="00E312F3">
        <w:rPr>
          <w:rFonts w:ascii="Times New Roman" w:hAnsi="Times New Roman"/>
          <w:sz w:val="24"/>
          <w:szCs w:val="24"/>
        </w:rPr>
        <w:t xml:space="preserve"> buvo nutarta išduoti ieškovei vykdomąjį raštą dėl 8 proc</w:t>
      </w:r>
      <w:r w:rsidR="002D103C">
        <w:rPr>
          <w:rFonts w:ascii="Times New Roman" w:hAnsi="Times New Roman"/>
          <w:sz w:val="24"/>
          <w:szCs w:val="24"/>
        </w:rPr>
        <w:t>.</w:t>
      </w:r>
      <w:r w:rsidR="00E312F3" w:rsidRPr="00E312F3">
        <w:rPr>
          <w:rFonts w:ascii="Times New Roman" w:hAnsi="Times New Roman"/>
          <w:sz w:val="24"/>
          <w:szCs w:val="24"/>
        </w:rPr>
        <w:t xml:space="preserve"> dydžio palūkanų nuo nesumokėtos sumos už kiekvieną uždelstą dieną nuo 2024</w:t>
      </w:r>
      <w:r w:rsidR="00DB6B9D">
        <w:rPr>
          <w:rFonts w:ascii="Times New Roman" w:hAnsi="Times New Roman"/>
          <w:sz w:val="24"/>
          <w:szCs w:val="24"/>
        </w:rPr>
        <w:t xml:space="preserve"> m. liepos 16 d. </w:t>
      </w:r>
      <w:r w:rsidR="00E312F3" w:rsidRPr="00E312F3">
        <w:rPr>
          <w:rFonts w:ascii="Times New Roman" w:hAnsi="Times New Roman"/>
          <w:sz w:val="24"/>
          <w:szCs w:val="24"/>
        </w:rPr>
        <w:t>iki visiško atsiskaitymo išieškojimo iš atsakov</w:t>
      </w:r>
      <w:r w:rsidR="005A0BFE">
        <w:rPr>
          <w:rFonts w:ascii="Times New Roman" w:hAnsi="Times New Roman"/>
          <w:sz w:val="24"/>
          <w:szCs w:val="24"/>
        </w:rPr>
        <w:t>ės</w:t>
      </w:r>
      <w:r w:rsidR="00E312F3" w:rsidRPr="00E312F3">
        <w:rPr>
          <w:rFonts w:ascii="Times New Roman" w:hAnsi="Times New Roman"/>
          <w:sz w:val="24"/>
          <w:szCs w:val="24"/>
        </w:rPr>
        <w:t>, sumažinant palūkanų dydį iki 8 proc</w:t>
      </w:r>
      <w:r w:rsidR="002D103C">
        <w:rPr>
          <w:rFonts w:ascii="Times New Roman" w:hAnsi="Times New Roman"/>
          <w:sz w:val="24"/>
          <w:szCs w:val="24"/>
        </w:rPr>
        <w:t>.</w:t>
      </w:r>
      <w:r w:rsidR="00E312F3" w:rsidRPr="00E312F3">
        <w:rPr>
          <w:rFonts w:ascii="Times New Roman" w:hAnsi="Times New Roman"/>
          <w:sz w:val="24"/>
          <w:szCs w:val="24"/>
        </w:rPr>
        <w:t xml:space="preserve"> </w:t>
      </w:r>
      <w:r w:rsidR="00E312F3" w:rsidRPr="00400896">
        <w:rPr>
          <w:rFonts w:ascii="Times New Roman" w:hAnsi="Times New Roman"/>
          <w:sz w:val="24"/>
          <w:szCs w:val="24"/>
        </w:rPr>
        <w:t>dydžio metinių palūkanų nuo nesumokėtos sumos</w:t>
      </w:r>
      <w:bookmarkStart w:id="5" w:name="_Hlk192072514"/>
      <w:r w:rsidR="00E312F3" w:rsidRPr="00400896">
        <w:rPr>
          <w:rFonts w:ascii="Times New Roman" w:hAnsi="Times New Roman"/>
          <w:sz w:val="24"/>
          <w:szCs w:val="24"/>
        </w:rPr>
        <w:t xml:space="preserve">. </w:t>
      </w:r>
      <w:r w:rsidRPr="00400896">
        <w:rPr>
          <w:rFonts w:ascii="Times New Roman" w:hAnsi="Times New Roman"/>
          <w:sz w:val="24"/>
          <w:szCs w:val="24"/>
        </w:rPr>
        <w:t>Kasacinis skundas grindžiamas šiais argumentais</w:t>
      </w:r>
      <w:r w:rsidR="00A80C8A" w:rsidRPr="00400896">
        <w:rPr>
          <w:rFonts w:ascii="Times New Roman" w:hAnsi="Times New Roman"/>
          <w:sz w:val="24"/>
          <w:szCs w:val="24"/>
        </w:rPr>
        <w:t>:</w:t>
      </w:r>
    </w:p>
    <w:bookmarkEnd w:id="5"/>
    <w:p w14:paraId="2554FD75" w14:textId="32D55304" w:rsidR="007A4AD3" w:rsidRPr="00D3462B" w:rsidRDefault="00D3462B" w:rsidP="007763A8">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sidRPr="00D3462B">
        <w:rPr>
          <w:rFonts w:ascii="Times New Roman" w:eastAsia="Calibri" w:hAnsi="Times New Roman"/>
          <w:sz w:val="24"/>
          <w:szCs w:val="24"/>
          <w:shd w:val="clear" w:color="auto" w:fill="FFFFFF"/>
          <w:lang w:bidi="lt-LT"/>
        </w:rPr>
        <w:t>Apeliacinės instancijos teismas, priimdamas skundžiamą nutartį, paneigė teismo patvirtintoje taikos sutartyje įtvirtintų palūkanų mažinimo galimybę vykdomojo rašto išdavimo procese, neatsižvelg</w:t>
      </w:r>
      <w:r w:rsidR="0029438C">
        <w:rPr>
          <w:rFonts w:ascii="Times New Roman" w:eastAsia="Calibri" w:hAnsi="Times New Roman"/>
          <w:sz w:val="24"/>
          <w:szCs w:val="24"/>
          <w:shd w:val="clear" w:color="auto" w:fill="FFFFFF"/>
          <w:lang w:bidi="lt-LT"/>
        </w:rPr>
        <w:t>damas</w:t>
      </w:r>
      <w:r w:rsidRPr="00D3462B">
        <w:rPr>
          <w:rFonts w:ascii="Times New Roman" w:eastAsia="Calibri" w:hAnsi="Times New Roman"/>
          <w:sz w:val="24"/>
          <w:szCs w:val="24"/>
          <w:shd w:val="clear" w:color="auto" w:fill="FFFFFF"/>
          <w:lang w:bidi="lt-LT"/>
        </w:rPr>
        <w:t xml:space="preserve"> į tokių palūkanų dydžio prieštaravimą sąžiningumo bei protingumo principams ir viešajai tvarkai.</w:t>
      </w:r>
      <w:r w:rsidR="00A25A26">
        <w:rPr>
          <w:rFonts w:ascii="Times New Roman" w:eastAsia="Calibri" w:hAnsi="Times New Roman"/>
          <w:sz w:val="24"/>
          <w:szCs w:val="24"/>
          <w:shd w:val="clear" w:color="auto" w:fill="FFFFFF"/>
          <w:lang w:bidi="lt-LT"/>
        </w:rPr>
        <w:t xml:space="preserve"> </w:t>
      </w:r>
      <w:r w:rsidRPr="00D3462B">
        <w:rPr>
          <w:rFonts w:ascii="Times New Roman" w:eastAsia="Calibri" w:hAnsi="Times New Roman"/>
          <w:sz w:val="24"/>
          <w:szCs w:val="24"/>
          <w:shd w:val="clear" w:color="auto" w:fill="FFFFFF"/>
          <w:lang w:bidi="lt-LT"/>
        </w:rPr>
        <w:t xml:space="preserve">Tokia </w:t>
      </w:r>
      <w:r>
        <w:rPr>
          <w:rFonts w:ascii="Times New Roman" w:eastAsia="Calibri" w:hAnsi="Times New Roman"/>
          <w:sz w:val="24"/>
          <w:szCs w:val="24"/>
          <w:shd w:val="clear" w:color="auto" w:fill="FFFFFF"/>
          <w:lang w:bidi="lt-LT"/>
        </w:rPr>
        <w:t>a</w:t>
      </w:r>
      <w:r w:rsidR="00290699" w:rsidRPr="00D3462B">
        <w:rPr>
          <w:rFonts w:ascii="Times New Roman" w:eastAsia="Calibri" w:hAnsi="Times New Roman"/>
          <w:sz w:val="24"/>
          <w:szCs w:val="24"/>
          <w:shd w:val="clear" w:color="auto" w:fill="FFFFFF"/>
          <w:lang w:bidi="lt-LT"/>
        </w:rPr>
        <w:t xml:space="preserve">peliacinės </w:t>
      </w:r>
      <w:r w:rsidR="00400896" w:rsidRPr="00D3462B">
        <w:rPr>
          <w:rFonts w:asciiTheme="majorBidi" w:eastAsia="Calibri" w:hAnsiTheme="majorBidi" w:cstheme="majorBidi"/>
          <w:sz w:val="24"/>
          <w:szCs w:val="24"/>
          <w:shd w:val="clear" w:color="auto" w:fill="FFFFFF"/>
          <w:lang w:bidi="lt-LT"/>
        </w:rPr>
        <w:t>instancijos teismo išvad</w:t>
      </w:r>
      <w:r>
        <w:rPr>
          <w:rFonts w:asciiTheme="majorBidi" w:eastAsia="Calibri" w:hAnsiTheme="majorBidi" w:cstheme="majorBidi"/>
          <w:sz w:val="24"/>
          <w:szCs w:val="24"/>
          <w:shd w:val="clear" w:color="auto" w:fill="FFFFFF"/>
          <w:lang w:bidi="lt-LT"/>
        </w:rPr>
        <w:t>a</w:t>
      </w:r>
      <w:r w:rsidR="00400896" w:rsidRPr="00D3462B">
        <w:rPr>
          <w:rFonts w:asciiTheme="majorBidi" w:eastAsia="Calibri" w:hAnsiTheme="majorBidi" w:cstheme="majorBidi"/>
          <w:sz w:val="24"/>
          <w:szCs w:val="24"/>
          <w:shd w:val="clear" w:color="auto" w:fill="FFFFFF"/>
          <w:lang w:bidi="lt-LT"/>
        </w:rPr>
        <w:t xml:space="preserve"> prieštarauja </w:t>
      </w:r>
      <w:r w:rsidR="0029438C">
        <w:rPr>
          <w:rFonts w:asciiTheme="majorBidi" w:eastAsia="Calibri" w:hAnsiTheme="majorBidi" w:cstheme="majorBidi"/>
          <w:sz w:val="24"/>
          <w:szCs w:val="24"/>
          <w:shd w:val="clear" w:color="auto" w:fill="FFFFFF"/>
          <w:lang w:bidi="lt-LT"/>
        </w:rPr>
        <w:t xml:space="preserve">Lietuvos Respublikos </w:t>
      </w:r>
      <w:r w:rsidR="00400896" w:rsidRPr="00D3462B">
        <w:rPr>
          <w:rFonts w:asciiTheme="majorBidi" w:eastAsia="Calibri" w:hAnsiTheme="majorBidi" w:cstheme="majorBidi"/>
          <w:sz w:val="24"/>
          <w:szCs w:val="24"/>
          <w:shd w:val="clear" w:color="auto" w:fill="FFFFFF"/>
          <w:lang w:bidi="lt-LT"/>
        </w:rPr>
        <w:t>Konstitucijos 109 straipsni</w:t>
      </w:r>
      <w:r>
        <w:rPr>
          <w:rFonts w:asciiTheme="majorBidi" w:eastAsia="Calibri" w:hAnsiTheme="majorBidi" w:cstheme="majorBidi"/>
          <w:sz w:val="24"/>
          <w:szCs w:val="24"/>
          <w:shd w:val="clear" w:color="auto" w:fill="FFFFFF"/>
          <w:lang w:bidi="lt-LT"/>
        </w:rPr>
        <w:t>ui</w:t>
      </w:r>
      <w:r w:rsidR="00400896" w:rsidRPr="00D3462B">
        <w:rPr>
          <w:rFonts w:asciiTheme="majorBidi" w:eastAsia="Calibri" w:hAnsiTheme="majorBidi" w:cstheme="majorBidi"/>
          <w:sz w:val="24"/>
          <w:szCs w:val="24"/>
          <w:shd w:val="clear" w:color="auto" w:fill="FFFFFF"/>
          <w:lang w:bidi="lt-LT"/>
        </w:rPr>
        <w:t xml:space="preserve"> ir iš jo kylančiam teisingumo principui, </w:t>
      </w:r>
      <w:bookmarkStart w:id="6" w:name="_Hlk196813302"/>
      <w:r w:rsidR="00400896" w:rsidRPr="00D3462B">
        <w:rPr>
          <w:rFonts w:asciiTheme="majorBidi" w:eastAsia="Calibri" w:hAnsiTheme="majorBidi" w:cstheme="majorBidi"/>
          <w:sz w:val="24"/>
          <w:szCs w:val="24"/>
          <w:shd w:val="clear" w:color="auto" w:fill="FFFFFF"/>
          <w:lang w:bidi="lt-LT"/>
        </w:rPr>
        <w:t xml:space="preserve">Lietuvos Respublikos civilinio kodekso </w:t>
      </w:r>
      <w:bookmarkEnd w:id="6"/>
      <w:r w:rsidR="00400896" w:rsidRPr="00D3462B">
        <w:rPr>
          <w:rFonts w:asciiTheme="majorBidi" w:eastAsia="Calibri" w:hAnsiTheme="majorBidi" w:cstheme="majorBidi"/>
          <w:sz w:val="24"/>
          <w:szCs w:val="24"/>
          <w:shd w:val="clear" w:color="auto" w:fill="FFFFFF"/>
          <w:lang w:bidi="lt-LT"/>
        </w:rPr>
        <w:t>(toliau – CK) 1.5</w:t>
      </w:r>
      <w:r w:rsidR="005047E6" w:rsidRPr="00D3462B">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straipsniui, CPK</w:t>
      </w:r>
      <w:r w:rsidR="007176B3">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3</w:t>
      </w:r>
      <w:r w:rsidR="0029438C">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straipsnio 1 daliai ir juose įtvirtintiems teisingumo, sąžiningumo ir protingumo principams, CK 6.37 straipsnio 3</w:t>
      </w:r>
      <w:r w:rsidR="0029438C">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daliai, reikalaujančiai, kad šalių susitarimai dėl palūkanų neprieštarautų įstatymams ir sąžiningumo bei protingumo principams</w:t>
      </w:r>
      <w:r>
        <w:rPr>
          <w:rFonts w:asciiTheme="majorBidi" w:eastAsia="Calibri" w:hAnsiTheme="majorBidi" w:cstheme="majorBidi"/>
          <w:sz w:val="24"/>
          <w:szCs w:val="24"/>
          <w:shd w:val="clear" w:color="auto" w:fill="FFFFFF"/>
          <w:lang w:bidi="lt-LT"/>
        </w:rPr>
        <w:t>,</w:t>
      </w:r>
      <w:r w:rsidR="00400896" w:rsidRPr="00D3462B">
        <w:rPr>
          <w:rFonts w:asciiTheme="majorBidi" w:eastAsia="Calibri" w:hAnsiTheme="majorBidi" w:cstheme="majorBidi"/>
          <w:sz w:val="24"/>
          <w:szCs w:val="24"/>
          <w:shd w:val="clear" w:color="auto" w:fill="FFFFFF"/>
          <w:lang w:bidi="lt-LT"/>
        </w:rPr>
        <w:t xml:space="preserve"> bei CK</w:t>
      </w:r>
      <w:r w:rsidR="005047E6" w:rsidRPr="00D3462B">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6.73</w:t>
      </w:r>
      <w:r w:rsidR="005047E6" w:rsidRPr="00D3462B">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straipsnio 2 daliai ir 6.258 straipsnio 3</w:t>
      </w:r>
      <w:r w:rsidR="0029438C">
        <w:rPr>
          <w:rFonts w:asciiTheme="majorBidi" w:eastAsia="Calibri" w:hAnsiTheme="majorBidi" w:cstheme="majorBidi"/>
          <w:sz w:val="24"/>
          <w:szCs w:val="24"/>
          <w:shd w:val="clear" w:color="auto" w:fill="FFFFFF"/>
          <w:lang w:bidi="lt-LT"/>
        </w:rPr>
        <w:t> </w:t>
      </w:r>
      <w:r w:rsidR="00400896" w:rsidRPr="00D3462B">
        <w:rPr>
          <w:rFonts w:asciiTheme="majorBidi" w:eastAsia="Calibri" w:hAnsiTheme="majorBidi" w:cstheme="majorBidi"/>
          <w:sz w:val="24"/>
          <w:szCs w:val="24"/>
          <w:shd w:val="clear" w:color="auto" w:fill="FFFFFF"/>
          <w:lang w:bidi="lt-LT"/>
        </w:rPr>
        <w:t>daliai, įtvirtinantiems teism</w:t>
      </w:r>
      <w:r>
        <w:rPr>
          <w:rFonts w:asciiTheme="majorBidi" w:eastAsia="Calibri" w:hAnsiTheme="majorBidi" w:cstheme="majorBidi"/>
          <w:sz w:val="24"/>
          <w:szCs w:val="24"/>
          <w:shd w:val="clear" w:color="auto" w:fill="FFFFFF"/>
          <w:lang w:bidi="lt-LT"/>
        </w:rPr>
        <w:t>o</w:t>
      </w:r>
      <w:r w:rsidR="00400896" w:rsidRPr="00D3462B">
        <w:rPr>
          <w:rFonts w:asciiTheme="majorBidi" w:eastAsia="Calibri" w:hAnsiTheme="majorBidi" w:cstheme="majorBidi"/>
          <w:sz w:val="24"/>
          <w:szCs w:val="24"/>
          <w:shd w:val="clear" w:color="auto" w:fill="FFFFFF"/>
          <w:lang w:bidi="lt-LT"/>
        </w:rPr>
        <w:t xml:space="preserve"> teisę mažinti netesybas.</w:t>
      </w:r>
    </w:p>
    <w:p w14:paraId="0F0C10DC" w14:textId="47D1FB03" w:rsidR="00A15048" w:rsidRDefault="00A15048" w:rsidP="007763A8">
      <w:pPr>
        <w:pStyle w:val="Sraopastraipa"/>
        <w:numPr>
          <w:ilvl w:val="1"/>
          <w:numId w:val="1"/>
        </w:numPr>
        <w:spacing w:after="120" w:line="240" w:lineRule="auto"/>
        <w:ind w:left="720" w:hanging="360"/>
        <w:contextualSpacing w:val="0"/>
        <w:jc w:val="both"/>
        <w:rPr>
          <w:rFonts w:ascii="Times New Roman" w:eastAsia="Calibri" w:hAnsi="Times New Roman"/>
          <w:sz w:val="24"/>
          <w:szCs w:val="24"/>
          <w:shd w:val="clear" w:color="auto" w:fill="FFFFFF"/>
          <w:lang w:bidi="lt-LT"/>
        </w:rPr>
      </w:pPr>
      <w:r w:rsidRPr="00E802CD">
        <w:rPr>
          <w:rFonts w:ascii="Times New Roman" w:eastAsia="Calibri" w:hAnsi="Times New Roman"/>
          <w:sz w:val="24"/>
          <w:szCs w:val="24"/>
          <w:shd w:val="clear" w:color="auto" w:fill="FFFFFF"/>
          <w:lang w:bidi="lt-LT"/>
        </w:rPr>
        <w:t>Apeliacinės instancijos teismo išvados yra grįstos pernelyg formaliu proces</w:t>
      </w:r>
      <w:r w:rsidR="009C2137">
        <w:rPr>
          <w:rFonts w:ascii="Times New Roman" w:eastAsia="Calibri" w:hAnsi="Times New Roman"/>
          <w:sz w:val="24"/>
          <w:szCs w:val="24"/>
          <w:shd w:val="clear" w:color="auto" w:fill="FFFFFF"/>
          <w:lang w:bidi="lt-LT"/>
        </w:rPr>
        <w:t>o</w:t>
      </w:r>
      <w:r w:rsidRPr="00E802CD">
        <w:rPr>
          <w:rFonts w:ascii="Times New Roman" w:eastAsia="Calibri" w:hAnsi="Times New Roman"/>
          <w:sz w:val="24"/>
          <w:szCs w:val="24"/>
          <w:shd w:val="clear" w:color="auto" w:fill="FFFFFF"/>
          <w:lang w:bidi="lt-LT"/>
        </w:rPr>
        <w:t xml:space="preserve"> teisės normų taikymu, ignoruojant įstatymais saugotinas vertybes ir paneigiant jų apsaugos ir viešosios tvarkos užtikrinimo būtinumą. Toks formalus požiūris nėra suderinamas su tinkamu teisingumo vykdymu, kaip jis yra suprantamas pagal Konstitucijos 109 straipsnį.</w:t>
      </w:r>
    </w:p>
    <w:p w14:paraId="5A275CC8" w14:textId="1831DA82" w:rsidR="002456CD" w:rsidRPr="002456CD" w:rsidRDefault="002456CD" w:rsidP="00EF35B1">
      <w:pPr>
        <w:pStyle w:val="Sraopastraipa"/>
        <w:numPr>
          <w:ilvl w:val="1"/>
          <w:numId w:val="1"/>
        </w:numPr>
        <w:spacing w:after="120" w:line="240" w:lineRule="auto"/>
        <w:contextualSpacing w:val="0"/>
        <w:jc w:val="both"/>
        <w:rPr>
          <w:rFonts w:ascii="Times New Roman" w:eastAsia="Calibri" w:hAnsi="Times New Roman"/>
          <w:sz w:val="24"/>
          <w:szCs w:val="24"/>
          <w:shd w:val="clear" w:color="auto" w:fill="FFFFFF"/>
          <w:lang w:bidi="lt-LT"/>
        </w:rPr>
      </w:pPr>
      <w:r w:rsidRPr="002456CD">
        <w:rPr>
          <w:rFonts w:ascii="Times New Roman" w:eastAsia="Calibri" w:hAnsi="Times New Roman"/>
          <w:sz w:val="24"/>
          <w:szCs w:val="24"/>
          <w:shd w:val="clear" w:color="auto" w:fill="FFFFFF"/>
          <w:lang w:bidi="lt-LT"/>
        </w:rPr>
        <w:t>CPK 646 straipsnio 3 dalis išties draudžia keisti taikos sutartyje įtvirtinto šalių susitarimo esmę. Tačiau ši teisės norma jokiu būdu nedraudžia teismui vertinti, ar taikos sutartyje nu</w:t>
      </w:r>
      <w:r w:rsidR="0029438C">
        <w:rPr>
          <w:rFonts w:ascii="Times New Roman" w:eastAsia="Calibri" w:hAnsi="Times New Roman"/>
          <w:sz w:val="24"/>
          <w:szCs w:val="24"/>
          <w:shd w:val="clear" w:color="auto" w:fill="FFFFFF"/>
          <w:lang w:bidi="lt-LT"/>
        </w:rPr>
        <w:t>st</w:t>
      </w:r>
      <w:r w:rsidRPr="002456CD">
        <w:rPr>
          <w:rFonts w:ascii="Times New Roman" w:eastAsia="Calibri" w:hAnsi="Times New Roman"/>
          <w:sz w:val="24"/>
          <w:szCs w:val="24"/>
          <w:shd w:val="clear" w:color="auto" w:fill="FFFFFF"/>
          <w:lang w:bidi="lt-LT"/>
        </w:rPr>
        <w:t xml:space="preserve">atytos netesybos ar palūkanos vykdomojo rašto išdavimo momentu nėra neprotingai </w:t>
      </w:r>
      <w:r w:rsidRPr="002456CD">
        <w:rPr>
          <w:rFonts w:ascii="Times New Roman" w:eastAsia="Calibri" w:hAnsi="Times New Roman"/>
          <w:sz w:val="24"/>
          <w:szCs w:val="24"/>
          <w:shd w:val="clear" w:color="auto" w:fill="FFFFFF"/>
          <w:lang w:bidi="lt-LT"/>
        </w:rPr>
        <w:lastRenderedPageBreak/>
        <w:t>didelės ir nesudaro sąlygų lupika</w:t>
      </w:r>
      <w:r w:rsidR="0029438C">
        <w:rPr>
          <w:rFonts w:ascii="Times New Roman" w:eastAsia="Calibri" w:hAnsi="Times New Roman"/>
          <w:sz w:val="24"/>
          <w:szCs w:val="24"/>
          <w:shd w:val="clear" w:color="auto" w:fill="FFFFFF"/>
          <w:lang w:bidi="lt-LT"/>
        </w:rPr>
        <w:t>uti</w:t>
      </w:r>
      <w:r w:rsidRPr="002456CD">
        <w:rPr>
          <w:rFonts w:ascii="Times New Roman" w:eastAsia="Calibri" w:hAnsi="Times New Roman"/>
          <w:sz w:val="24"/>
          <w:szCs w:val="24"/>
          <w:shd w:val="clear" w:color="auto" w:fill="FFFFFF"/>
          <w:lang w:bidi="lt-LT"/>
        </w:rPr>
        <w:t>. Netesybų ar palūkanų peržiūra šiuo atveju nereiškia taikos sutarties sąlygų keitimo, kadangi skolininko prievolė mokėti netesybas ar palūkanas išlieka ir nėra panaikinama. Tokia peržiūra reiškia tik kontrolę, kad iš skolininko išieškomos netesybos ar palūkanos atitiktų įstatymo keliamus reikalavimus.</w:t>
      </w:r>
    </w:p>
    <w:p w14:paraId="6804B489" w14:textId="172FEB01" w:rsidR="00781DFA" w:rsidRPr="00781DFA" w:rsidRDefault="00781DFA" w:rsidP="00F87879">
      <w:pPr>
        <w:pStyle w:val="Sraopastraipa"/>
        <w:numPr>
          <w:ilvl w:val="1"/>
          <w:numId w:val="1"/>
        </w:numPr>
        <w:spacing w:after="120" w:line="240" w:lineRule="auto"/>
        <w:contextualSpacing w:val="0"/>
        <w:jc w:val="both"/>
        <w:rPr>
          <w:rFonts w:ascii="Times New Roman" w:eastAsia="Calibri" w:hAnsi="Times New Roman"/>
          <w:sz w:val="24"/>
          <w:szCs w:val="24"/>
          <w:shd w:val="clear" w:color="auto" w:fill="FFFFFF"/>
          <w:lang w:bidi="lt-LT"/>
        </w:rPr>
      </w:pPr>
      <w:r w:rsidRPr="00781DFA">
        <w:rPr>
          <w:rFonts w:ascii="Times New Roman" w:eastAsia="Calibri" w:hAnsi="Times New Roman"/>
          <w:sz w:val="24"/>
          <w:szCs w:val="24"/>
          <w:shd w:val="clear" w:color="auto" w:fill="FFFFFF"/>
          <w:lang w:bidi="lt-LT"/>
        </w:rPr>
        <w:t>Teismo teisė ir pareiga vykdyti šalių sutartimi nustatytų mokėtinų palūkanų dydžio kontrolę kyla iš CK 6.37 straipsnio 3 dalies. Be to, kai yra sprendžiama dėl kompensuojamųjų palūkanų dydžio atitik</w:t>
      </w:r>
      <w:r w:rsidR="0029438C">
        <w:rPr>
          <w:rFonts w:ascii="Times New Roman" w:eastAsia="Calibri" w:hAnsi="Times New Roman"/>
          <w:sz w:val="24"/>
          <w:szCs w:val="24"/>
          <w:shd w:val="clear" w:color="auto" w:fill="FFFFFF"/>
          <w:lang w:bidi="lt-LT"/>
        </w:rPr>
        <w:t>ties</w:t>
      </w:r>
      <w:r w:rsidRPr="00781DFA">
        <w:rPr>
          <w:rFonts w:ascii="Times New Roman" w:eastAsia="Calibri" w:hAnsi="Times New Roman"/>
          <w:sz w:val="24"/>
          <w:szCs w:val="24"/>
          <w:shd w:val="clear" w:color="auto" w:fill="FFFFFF"/>
          <w:lang w:bidi="lt-LT"/>
        </w:rPr>
        <w:t xml:space="preserve"> teisingumo, sąžiningumo ir protingumo principams, ši teismo teisė ir pareiga taip pat yra įgyvendinam</w:t>
      </w:r>
      <w:r w:rsidR="00B01D5B">
        <w:rPr>
          <w:rFonts w:ascii="Times New Roman" w:eastAsia="Calibri" w:hAnsi="Times New Roman"/>
          <w:sz w:val="24"/>
          <w:szCs w:val="24"/>
          <w:shd w:val="clear" w:color="auto" w:fill="FFFFFF"/>
          <w:lang w:bidi="lt-LT"/>
        </w:rPr>
        <w:t>os</w:t>
      </w:r>
      <w:r w:rsidRPr="00781DFA">
        <w:rPr>
          <w:rFonts w:ascii="Times New Roman" w:eastAsia="Calibri" w:hAnsi="Times New Roman"/>
          <w:sz w:val="24"/>
          <w:szCs w:val="24"/>
          <w:shd w:val="clear" w:color="auto" w:fill="FFFFFF"/>
          <w:lang w:bidi="lt-LT"/>
        </w:rPr>
        <w:t xml:space="preserve"> taikant CK 6.73 straipsnio 2 dalį ir 6.258 straipsnio 3</w:t>
      </w:r>
      <w:r w:rsidR="0029438C">
        <w:rPr>
          <w:rFonts w:ascii="Times New Roman" w:eastAsia="Calibri" w:hAnsi="Times New Roman"/>
          <w:sz w:val="24"/>
          <w:szCs w:val="24"/>
          <w:shd w:val="clear" w:color="auto" w:fill="FFFFFF"/>
          <w:lang w:bidi="lt-LT"/>
        </w:rPr>
        <w:t> </w:t>
      </w:r>
      <w:r w:rsidRPr="00781DFA">
        <w:rPr>
          <w:rFonts w:ascii="Times New Roman" w:eastAsia="Calibri" w:hAnsi="Times New Roman"/>
          <w:sz w:val="24"/>
          <w:szCs w:val="24"/>
          <w:shd w:val="clear" w:color="auto" w:fill="FFFFFF"/>
          <w:lang w:bidi="lt-LT"/>
        </w:rPr>
        <w:t>dalį, kadangi kompensuojamųjų palūkanų ir netesybų tikslai sutampa.</w:t>
      </w:r>
    </w:p>
    <w:p w14:paraId="57102661" w14:textId="4B2E8B9E" w:rsidR="00A15048" w:rsidRPr="00AC3005" w:rsidRDefault="00B540B4" w:rsidP="00AC3005">
      <w:pPr>
        <w:pStyle w:val="Sraopastraipa"/>
        <w:numPr>
          <w:ilvl w:val="1"/>
          <w:numId w:val="1"/>
        </w:numPr>
        <w:spacing w:after="120" w:line="240" w:lineRule="auto"/>
        <w:ind w:left="788" w:hanging="431"/>
        <w:contextualSpacing w:val="0"/>
        <w:jc w:val="both"/>
        <w:rPr>
          <w:rFonts w:ascii="Times New Roman" w:eastAsia="Calibri" w:hAnsi="Times New Roman"/>
          <w:sz w:val="24"/>
          <w:szCs w:val="24"/>
          <w:shd w:val="clear" w:color="auto" w:fill="FFFFFF"/>
          <w:lang w:bidi="lt-LT"/>
        </w:rPr>
      </w:pPr>
      <w:r w:rsidRPr="00C4137B">
        <w:rPr>
          <w:rFonts w:ascii="Times New Roman" w:eastAsia="Calibri" w:hAnsi="Times New Roman"/>
          <w:sz w:val="24"/>
          <w:szCs w:val="24"/>
          <w:shd w:val="clear" w:color="auto" w:fill="FFFFFF"/>
          <w:lang w:bidi="lt-LT"/>
        </w:rPr>
        <w:t>Lietuvos Aukščiausiasis Teismas 2020 m. gruodžio 23 d. nutartyje civilinėje byloje Nr. e3K-3-356-684/2020 yra pripažinęs galimybę vykdomojo rašto išdavimo procese mažinti netesybas, nustatytas</w:t>
      </w:r>
      <w:r w:rsidRPr="00B540B4">
        <w:rPr>
          <w:rFonts w:ascii="Times New Roman" w:eastAsia="Calibri" w:hAnsi="Times New Roman"/>
          <w:sz w:val="24"/>
          <w:szCs w:val="24"/>
          <w:shd w:val="clear" w:color="auto" w:fill="FFFFFF"/>
          <w:lang w:bidi="lt-LT"/>
        </w:rPr>
        <w:t xml:space="preserve"> teismo patvirtintoje taikos sutartyje. Nors minėtos bylos faktinės aplinkybės sk</w:t>
      </w:r>
      <w:r w:rsidR="00781DFA">
        <w:rPr>
          <w:rFonts w:ascii="Times New Roman" w:eastAsia="Calibri" w:hAnsi="Times New Roman"/>
          <w:sz w:val="24"/>
          <w:szCs w:val="24"/>
          <w:shd w:val="clear" w:color="auto" w:fill="FFFFFF"/>
          <w:lang w:bidi="lt-LT"/>
        </w:rPr>
        <w:t>iriasi nuo nagrinėjamos bylos</w:t>
      </w:r>
      <w:r w:rsidRPr="00B540B4">
        <w:rPr>
          <w:rFonts w:ascii="Times New Roman" w:eastAsia="Calibri" w:hAnsi="Times New Roman"/>
          <w:sz w:val="24"/>
          <w:szCs w:val="24"/>
          <w:shd w:val="clear" w:color="auto" w:fill="FFFFFF"/>
          <w:lang w:bidi="lt-LT"/>
        </w:rPr>
        <w:t xml:space="preserve">, joje suformuota kasacinio teismo praktika reikšminga tuo, kad ji aiškiai patvirtina teismo </w:t>
      </w:r>
      <w:r w:rsidR="00CB349F" w:rsidRPr="00B540B4">
        <w:rPr>
          <w:rFonts w:ascii="Times New Roman" w:eastAsia="Calibri" w:hAnsi="Times New Roman"/>
          <w:sz w:val="24"/>
          <w:szCs w:val="24"/>
          <w:shd w:val="clear" w:color="auto" w:fill="FFFFFF"/>
          <w:lang w:bidi="lt-LT"/>
        </w:rPr>
        <w:t>teis</w:t>
      </w:r>
      <w:r w:rsidR="00CB349F">
        <w:rPr>
          <w:rFonts w:ascii="Times New Roman" w:eastAsia="Calibri" w:hAnsi="Times New Roman"/>
          <w:sz w:val="24"/>
          <w:szCs w:val="24"/>
          <w:shd w:val="clear" w:color="auto" w:fill="FFFFFF"/>
          <w:lang w:bidi="lt-LT"/>
        </w:rPr>
        <w:t>ę</w:t>
      </w:r>
      <w:r w:rsidR="00CB349F" w:rsidRPr="00B540B4">
        <w:rPr>
          <w:rFonts w:ascii="Times New Roman" w:eastAsia="Calibri" w:hAnsi="Times New Roman"/>
          <w:sz w:val="24"/>
          <w:szCs w:val="24"/>
          <w:shd w:val="clear" w:color="auto" w:fill="FFFFFF"/>
          <w:lang w:bidi="lt-LT"/>
        </w:rPr>
        <w:t xml:space="preserve"> </w:t>
      </w:r>
      <w:r w:rsidRPr="00B540B4">
        <w:rPr>
          <w:rFonts w:ascii="Times New Roman" w:eastAsia="Calibri" w:hAnsi="Times New Roman"/>
          <w:sz w:val="24"/>
          <w:szCs w:val="24"/>
          <w:shd w:val="clear" w:color="auto" w:fill="FFFFFF"/>
          <w:lang w:bidi="lt-LT"/>
        </w:rPr>
        <w:t>vykdyti teismo patvirtintoje taikos sutartyje nu</w:t>
      </w:r>
      <w:r w:rsidR="0029438C">
        <w:rPr>
          <w:rFonts w:ascii="Times New Roman" w:eastAsia="Calibri" w:hAnsi="Times New Roman"/>
          <w:sz w:val="24"/>
          <w:szCs w:val="24"/>
          <w:shd w:val="clear" w:color="auto" w:fill="FFFFFF"/>
          <w:lang w:bidi="lt-LT"/>
        </w:rPr>
        <w:t>st</w:t>
      </w:r>
      <w:r w:rsidRPr="00B540B4">
        <w:rPr>
          <w:rFonts w:ascii="Times New Roman" w:eastAsia="Calibri" w:hAnsi="Times New Roman"/>
          <w:sz w:val="24"/>
          <w:szCs w:val="24"/>
          <w:shd w:val="clear" w:color="auto" w:fill="FFFFFF"/>
          <w:lang w:bidi="lt-LT"/>
        </w:rPr>
        <w:t xml:space="preserve">atytų netesybų kontrolę sprendžiant vykdomojo rašto išdavimo klausimą. </w:t>
      </w:r>
      <w:r w:rsidR="00781DFA">
        <w:rPr>
          <w:rFonts w:ascii="Times New Roman" w:eastAsia="Calibri" w:hAnsi="Times New Roman"/>
          <w:sz w:val="24"/>
          <w:szCs w:val="24"/>
          <w:shd w:val="clear" w:color="auto" w:fill="FFFFFF"/>
          <w:lang w:bidi="lt-LT"/>
        </w:rPr>
        <w:t>T</w:t>
      </w:r>
      <w:r w:rsidRPr="00B540B4">
        <w:rPr>
          <w:rFonts w:ascii="Times New Roman" w:eastAsia="Calibri" w:hAnsi="Times New Roman"/>
          <w:sz w:val="24"/>
          <w:szCs w:val="24"/>
          <w:shd w:val="clear" w:color="auto" w:fill="FFFFFF"/>
          <w:lang w:bidi="lt-LT"/>
        </w:rPr>
        <w:t>okia kasacinio teismo praktika iš principo reiškia ir patvirtinimą, jog vykdomojo rašto išdavimo procese galima spręsti ir dėl teismo patvirtintoje taikos sutartyje nu</w:t>
      </w:r>
      <w:r w:rsidR="0029438C">
        <w:rPr>
          <w:rFonts w:ascii="Times New Roman" w:eastAsia="Calibri" w:hAnsi="Times New Roman"/>
          <w:sz w:val="24"/>
          <w:szCs w:val="24"/>
          <w:shd w:val="clear" w:color="auto" w:fill="FFFFFF"/>
          <w:lang w:bidi="lt-LT"/>
        </w:rPr>
        <w:t>st</w:t>
      </w:r>
      <w:r w:rsidRPr="00B540B4">
        <w:rPr>
          <w:rFonts w:ascii="Times New Roman" w:eastAsia="Calibri" w:hAnsi="Times New Roman"/>
          <w:sz w:val="24"/>
          <w:szCs w:val="24"/>
          <w:shd w:val="clear" w:color="auto" w:fill="FFFFFF"/>
          <w:lang w:bidi="lt-LT"/>
        </w:rPr>
        <w:t>atytų kompensuoja</w:t>
      </w:r>
      <w:r w:rsidR="00781DFA">
        <w:rPr>
          <w:rFonts w:ascii="Times New Roman" w:eastAsia="Calibri" w:hAnsi="Times New Roman"/>
          <w:sz w:val="24"/>
          <w:szCs w:val="24"/>
          <w:shd w:val="clear" w:color="auto" w:fill="FFFFFF"/>
          <w:lang w:bidi="lt-LT"/>
        </w:rPr>
        <w:t>mųjų</w:t>
      </w:r>
      <w:r w:rsidRPr="00B540B4">
        <w:rPr>
          <w:rFonts w:ascii="Times New Roman" w:eastAsia="Calibri" w:hAnsi="Times New Roman"/>
          <w:sz w:val="24"/>
          <w:szCs w:val="24"/>
          <w:shd w:val="clear" w:color="auto" w:fill="FFFFFF"/>
          <w:lang w:bidi="lt-LT"/>
        </w:rPr>
        <w:t xml:space="preserve"> palūkanų dydžio peržiūrėjimo, o </w:t>
      </w:r>
      <w:r w:rsidRPr="00AC3005">
        <w:rPr>
          <w:rFonts w:ascii="Times New Roman" w:eastAsia="Calibri" w:hAnsi="Times New Roman"/>
          <w:sz w:val="24"/>
          <w:szCs w:val="24"/>
          <w:shd w:val="clear" w:color="auto" w:fill="FFFFFF"/>
          <w:lang w:bidi="lt-LT"/>
        </w:rPr>
        <w:t>apeliacinės instancijos teismas nepagrįstai šią galimybę paneigė.</w:t>
      </w:r>
    </w:p>
    <w:p w14:paraId="2BE5D081" w14:textId="48086379" w:rsidR="00407702" w:rsidRPr="00781DFA" w:rsidRDefault="00407702" w:rsidP="0084635F">
      <w:pPr>
        <w:pStyle w:val="Sraopastraipa"/>
        <w:numPr>
          <w:ilvl w:val="1"/>
          <w:numId w:val="1"/>
        </w:numPr>
        <w:spacing w:after="120" w:line="240" w:lineRule="auto"/>
        <w:contextualSpacing w:val="0"/>
        <w:jc w:val="both"/>
        <w:rPr>
          <w:rFonts w:ascii="Times New Roman" w:eastAsia="Calibri" w:hAnsi="Times New Roman"/>
          <w:sz w:val="24"/>
          <w:szCs w:val="24"/>
          <w:shd w:val="clear" w:color="auto" w:fill="FFFFFF"/>
          <w:lang w:bidi="lt-LT"/>
        </w:rPr>
      </w:pPr>
      <w:r w:rsidRPr="00781DFA">
        <w:rPr>
          <w:rFonts w:ascii="Times New Roman" w:eastAsia="Calibri" w:hAnsi="Times New Roman"/>
          <w:sz w:val="24"/>
          <w:szCs w:val="24"/>
          <w:shd w:val="clear" w:color="auto" w:fill="FFFFFF"/>
          <w:lang w:bidi="lt-LT"/>
        </w:rPr>
        <w:t xml:space="preserve">Apeliacinės instancijos teismas, atmesdamas galimybę mažinti </w:t>
      </w:r>
      <w:r w:rsidR="00057D5E" w:rsidRPr="00781DFA">
        <w:rPr>
          <w:rFonts w:ascii="Times New Roman" w:eastAsia="Calibri" w:hAnsi="Times New Roman"/>
          <w:sz w:val="24"/>
          <w:szCs w:val="24"/>
          <w:shd w:val="clear" w:color="auto" w:fill="FFFFFF"/>
          <w:lang w:bidi="lt-LT"/>
        </w:rPr>
        <w:t>T</w:t>
      </w:r>
      <w:r w:rsidRPr="00781DFA">
        <w:rPr>
          <w:rFonts w:ascii="Times New Roman" w:eastAsia="Calibri" w:hAnsi="Times New Roman"/>
          <w:sz w:val="24"/>
          <w:szCs w:val="24"/>
          <w:shd w:val="clear" w:color="auto" w:fill="FFFFFF"/>
          <w:lang w:bidi="lt-LT"/>
        </w:rPr>
        <w:t>aikos sutartyje nu</w:t>
      </w:r>
      <w:r w:rsidR="0029438C">
        <w:rPr>
          <w:rFonts w:ascii="Times New Roman" w:eastAsia="Calibri" w:hAnsi="Times New Roman"/>
          <w:sz w:val="24"/>
          <w:szCs w:val="24"/>
          <w:shd w:val="clear" w:color="auto" w:fill="FFFFFF"/>
          <w:lang w:bidi="lt-LT"/>
        </w:rPr>
        <w:t>st</w:t>
      </w:r>
      <w:r w:rsidRPr="00781DFA">
        <w:rPr>
          <w:rFonts w:ascii="Times New Roman" w:eastAsia="Calibri" w:hAnsi="Times New Roman"/>
          <w:sz w:val="24"/>
          <w:szCs w:val="24"/>
          <w:shd w:val="clear" w:color="auto" w:fill="FFFFFF"/>
          <w:lang w:bidi="lt-LT"/>
        </w:rPr>
        <w:t xml:space="preserve">atytų palūkanų dydį, nepagrįstai nesprendė, ar nagrinėjamu atveju egzistavo teisinis ir faktinis pagrindas </w:t>
      </w:r>
      <w:r w:rsidR="00630AFA">
        <w:rPr>
          <w:rFonts w:ascii="Times New Roman" w:eastAsia="Calibri" w:hAnsi="Times New Roman"/>
          <w:sz w:val="24"/>
          <w:szCs w:val="24"/>
          <w:shd w:val="clear" w:color="auto" w:fill="FFFFFF"/>
          <w:lang w:bidi="lt-LT"/>
        </w:rPr>
        <w:t>jas mažinti</w:t>
      </w:r>
      <w:r w:rsidRPr="00781DFA">
        <w:rPr>
          <w:rFonts w:ascii="Times New Roman" w:eastAsia="Calibri" w:hAnsi="Times New Roman"/>
          <w:sz w:val="24"/>
          <w:szCs w:val="24"/>
          <w:shd w:val="clear" w:color="auto" w:fill="FFFFFF"/>
          <w:lang w:bidi="lt-LT"/>
        </w:rPr>
        <w:t>.</w:t>
      </w:r>
      <w:r w:rsidR="00781DFA" w:rsidRPr="00781DFA">
        <w:t xml:space="preserve"> </w:t>
      </w:r>
      <w:r w:rsidR="0029438C" w:rsidRPr="0010538C">
        <w:rPr>
          <w:rFonts w:ascii="Times New Roman" w:hAnsi="Times New Roman"/>
          <w:sz w:val="24"/>
          <w:szCs w:val="24"/>
        </w:rPr>
        <w:t>Kadangi</w:t>
      </w:r>
      <w:r w:rsidR="0029438C">
        <w:t xml:space="preserve"> </w:t>
      </w:r>
      <w:r w:rsidR="0029438C">
        <w:rPr>
          <w:rFonts w:ascii="Times New Roman" w:eastAsia="Calibri" w:hAnsi="Times New Roman"/>
          <w:sz w:val="24"/>
          <w:szCs w:val="24"/>
          <w:shd w:val="clear" w:color="auto" w:fill="FFFFFF"/>
          <w:lang w:bidi="lt-LT"/>
        </w:rPr>
        <w:t>a</w:t>
      </w:r>
      <w:r w:rsidR="00781DFA" w:rsidRPr="00781DFA">
        <w:rPr>
          <w:rFonts w:ascii="Times New Roman" w:eastAsia="Calibri" w:hAnsi="Times New Roman"/>
          <w:sz w:val="24"/>
          <w:szCs w:val="24"/>
          <w:shd w:val="clear" w:color="auto" w:fill="FFFFFF"/>
          <w:lang w:bidi="lt-LT"/>
        </w:rPr>
        <w:t>peliacinės instancijos teism</w:t>
      </w:r>
      <w:r w:rsidR="00B01D5B">
        <w:rPr>
          <w:rFonts w:ascii="Times New Roman" w:eastAsia="Calibri" w:hAnsi="Times New Roman"/>
          <w:sz w:val="24"/>
          <w:szCs w:val="24"/>
          <w:shd w:val="clear" w:color="auto" w:fill="FFFFFF"/>
          <w:lang w:bidi="lt-LT"/>
        </w:rPr>
        <w:t>as</w:t>
      </w:r>
      <w:r w:rsidR="00781DFA" w:rsidRPr="00781DFA">
        <w:rPr>
          <w:rFonts w:ascii="Times New Roman" w:eastAsia="Calibri" w:hAnsi="Times New Roman"/>
          <w:sz w:val="24"/>
          <w:szCs w:val="24"/>
          <w:shd w:val="clear" w:color="auto" w:fill="FFFFFF"/>
          <w:lang w:bidi="lt-LT"/>
        </w:rPr>
        <w:t xml:space="preserve"> neatlik</w:t>
      </w:r>
      <w:r w:rsidR="0029438C">
        <w:rPr>
          <w:rFonts w:ascii="Times New Roman" w:eastAsia="Calibri" w:hAnsi="Times New Roman"/>
          <w:sz w:val="24"/>
          <w:szCs w:val="24"/>
          <w:shd w:val="clear" w:color="auto" w:fill="FFFFFF"/>
          <w:lang w:bidi="lt-LT"/>
        </w:rPr>
        <w:t>o</w:t>
      </w:r>
      <w:r w:rsidR="00781DFA" w:rsidRPr="00781DFA">
        <w:rPr>
          <w:rFonts w:ascii="Times New Roman" w:eastAsia="Calibri" w:hAnsi="Times New Roman"/>
          <w:sz w:val="24"/>
          <w:szCs w:val="24"/>
          <w:shd w:val="clear" w:color="auto" w:fill="FFFFFF"/>
          <w:lang w:bidi="lt-LT"/>
        </w:rPr>
        <w:t xml:space="preserve"> šio vertinimo ir skundžiamojoje nutartyje nepasisak</w:t>
      </w:r>
      <w:r w:rsidR="0029438C">
        <w:rPr>
          <w:rFonts w:ascii="Times New Roman" w:eastAsia="Calibri" w:hAnsi="Times New Roman"/>
          <w:sz w:val="24"/>
          <w:szCs w:val="24"/>
          <w:shd w:val="clear" w:color="auto" w:fill="FFFFFF"/>
          <w:lang w:bidi="lt-LT"/>
        </w:rPr>
        <w:t>ė</w:t>
      </w:r>
      <w:r w:rsidR="00781DFA" w:rsidRPr="00781DFA">
        <w:rPr>
          <w:rFonts w:ascii="Times New Roman" w:eastAsia="Calibri" w:hAnsi="Times New Roman"/>
          <w:sz w:val="24"/>
          <w:szCs w:val="24"/>
          <w:shd w:val="clear" w:color="auto" w:fill="FFFFFF"/>
          <w:lang w:bidi="lt-LT"/>
        </w:rPr>
        <w:t xml:space="preserve"> dėl to, ar pagal pirmosios instancijos teismo nutartį nuspręstame išduoti vykdomajame rašte nurodytų palūkanų dydis nėra neprotingai didelis, darytina išvada, jog apeliacinės instancijos teismas šioje civilinėje byloje yra neatsakęs į vieną iš pagrindinių (esminių) bylos faktinių ir teisinių aspektų.</w:t>
      </w:r>
    </w:p>
    <w:p w14:paraId="4ED835ED" w14:textId="169F010F" w:rsidR="008B28D2" w:rsidRPr="008B28D2" w:rsidRDefault="00407702" w:rsidP="00FC77D2">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Ieškovė</w:t>
      </w:r>
      <w:r w:rsidR="00FD7F11" w:rsidRPr="008B28D2">
        <w:rPr>
          <w:rFonts w:asciiTheme="majorBidi" w:hAnsiTheme="majorBidi" w:cstheme="majorBidi"/>
          <w:sz w:val="24"/>
          <w:szCs w:val="24"/>
        </w:rPr>
        <w:t xml:space="preserve"> atsiliepime į kasacinį skundą prašo </w:t>
      </w:r>
      <w:r w:rsidR="00FD7F11" w:rsidRPr="00122B93">
        <w:rPr>
          <w:rFonts w:asciiTheme="majorBidi" w:hAnsiTheme="majorBidi" w:cstheme="majorBidi"/>
          <w:sz w:val="24"/>
          <w:szCs w:val="24"/>
        </w:rPr>
        <w:t>kasacinį</w:t>
      </w:r>
      <w:r w:rsidR="00FD7F11" w:rsidRPr="008B28D2">
        <w:rPr>
          <w:rFonts w:asciiTheme="majorBidi" w:hAnsiTheme="majorBidi" w:cstheme="majorBidi"/>
          <w:sz w:val="24"/>
          <w:szCs w:val="24"/>
        </w:rPr>
        <w:t xml:space="preserve"> skundą atmesti. </w:t>
      </w:r>
      <w:r w:rsidR="005A0BFE" w:rsidRPr="005A0BFE">
        <w:rPr>
          <w:rFonts w:asciiTheme="majorBidi" w:hAnsiTheme="majorBidi" w:cstheme="majorBidi"/>
          <w:sz w:val="24"/>
          <w:szCs w:val="24"/>
        </w:rPr>
        <w:t>Atsiliepimas į kasacinį skundą grindžiamas šiais argumentais</w:t>
      </w:r>
      <w:r w:rsidR="008B28D2" w:rsidRPr="008B28D2">
        <w:rPr>
          <w:rFonts w:asciiTheme="majorBidi" w:hAnsiTheme="majorBidi" w:cstheme="majorBidi"/>
          <w:sz w:val="24"/>
          <w:szCs w:val="24"/>
        </w:rPr>
        <w:t>:</w:t>
      </w:r>
    </w:p>
    <w:p w14:paraId="2EE6D429" w14:textId="254DE36B" w:rsidR="00361DC1" w:rsidRPr="00361DC1" w:rsidRDefault="00361DC1" w:rsidP="00361DC1">
      <w:pPr>
        <w:pStyle w:val="Sraopastraipa"/>
        <w:numPr>
          <w:ilvl w:val="1"/>
          <w:numId w:val="1"/>
        </w:numPr>
        <w:spacing w:after="120" w:line="240" w:lineRule="auto"/>
        <w:ind w:left="788" w:hanging="431"/>
        <w:contextualSpacing w:val="0"/>
        <w:jc w:val="both"/>
        <w:rPr>
          <w:rFonts w:asciiTheme="majorBidi" w:hAnsiTheme="majorBidi" w:cstheme="majorBidi"/>
          <w:sz w:val="24"/>
          <w:szCs w:val="24"/>
        </w:rPr>
      </w:pPr>
      <w:r>
        <w:rPr>
          <w:rFonts w:asciiTheme="majorBidi" w:hAnsiTheme="majorBidi" w:cstheme="majorBidi"/>
          <w:sz w:val="24"/>
          <w:szCs w:val="24"/>
        </w:rPr>
        <w:t>Atsakovė</w:t>
      </w:r>
      <w:r w:rsidRPr="00361DC1">
        <w:rPr>
          <w:rFonts w:asciiTheme="majorBidi" w:hAnsiTheme="majorBidi" w:cstheme="majorBidi"/>
          <w:sz w:val="24"/>
          <w:szCs w:val="24"/>
        </w:rPr>
        <w:t xml:space="preserve"> neįrodė, jog </w:t>
      </w:r>
      <w:r w:rsidR="00630AFA">
        <w:rPr>
          <w:rFonts w:asciiTheme="majorBidi" w:hAnsiTheme="majorBidi" w:cstheme="majorBidi"/>
          <w:sz w:val="24"/>
          <w:szCs w:val="24"/>
        </w:rPr>
        <w:t xml:space="preserve">skundžiama </w:t>
      </w:r>
      <w:r w:rsidRPr="00361DC1">
        <w:rPr>
          <w:rFonts w:asciiTheme="majorBidi" w:hAnsiTheme="majorBidi" w:cstheme="majorBidi"/>
          <w:sz w:val="24"/>
          <w:szCs w:val="24"/>
        </w:rPr>
        <w:t xml:space="preserve">teismo </w:t>
      </w:r>
      <w:r>
        <w:rPr>
          <w:rFonts w:asciiTheme="majorBidi" w:hAnsiTheme="majorBidi" w:cstheme="majorBidi"/>
          <w:sz w:val="24"/>
          <w:szCs w:val="24"/>
        </w:rPr>
        <w:t>n</w:t>
      </w:r>
      <w:r w:rsidRPr="00361DC1">
        <w:rPr>
          <w:rFonts w:asciiTheme="majorBidi" w:hAnsiTheme="majorBidi" w:cstheme="majorBidi"/>
          <w:sz w:val="24"/>
          <w:szCs w:val="24"/>
        </w:rPr>
        <w:t>utartimi buvo pažeistas iš Konstitucijos 109</w:t>
      </w:r>
      <w:r w:rsidR="0029438C">
        <w:rPr>
          <w:rFonts w:asciiTheme="majorBidi" w:hAnsiTheme="majorBidi" w:cstheme="majorBidi"/>
          <w:sz w:val="24"/>
          <w:szCs w:val="24"/>
        </w:rPr>
        <w:t> </w:t>
      </w:r>
      <w:r w:rsidRPr="00361DC1">
        <w:rPr>
          <w:rFonts w:asciiTheme="majorBidi" w:hAnsiTheme="majorBidi" w:cstheme="majorBidi"/>
          <w:sz w:val="24"/>
          <w:szCs w:val="24"/>
        </w:rPr>
        <w:t xml:space="preserve">straipsnio kylantis teisingumo vykdymo imperatyvas. </w:t>
      </w:r>
      <w:r>
        <w:rPr>
          <w:rFonts w:asciiTheme="majorBidi" w:hAnsiTheme="majorBidi" w:cstheme="majorBidi"/>
          <w:sz w:val="24"/>
          <w:szCs w:val="24"/>
        </w:rPr>
        <w:t>Teismo n</w:t>
      </w:r>
      <w:r w:rsidRPr="00361DC1">
        <w:rPr>
          <w:rFonts w:asciiTheme="majorBidi" w:hAnsiTheme="majorBidi" w:cstheme="majorBidi"/>
          <w:sz w:val="24"/>
          <w:szCs w:val="24"/>
        </w:rPr>
        <w:t xml:space="preserve">utartis nėra formali, priešingai nei teigia </w:t>
      </w:r>
      <w:r>
        <w:rPr>
          <w:rFonts w:asciiTheme="majorBidi" w:hAnsiTheme="majorBidi" w:cstheme="majorBidi"/>
          <w:sz w:val="24"/>
          <w:szCs w:val="24"/>
        </w:rPr>
        <w:t>atsakovė</w:t>
      </w:r>
      <w:r w:rsidRPr="00361DC1">
        <w:rPr>
          <w:rFonts w:asciiTheme="majorBidi" w:hAnsiTheme="majorBidi" w:cstheme="majorBidi"/>
          <w:sz w:val="24"/>
          <w:szCs w:val="24"/>
        </w:rPr>
        <w:t>, ji yra teisinga, pagrįsta</w:t>
      </w:r>
      <w:r w:rsidR="0029438C">
        <w:rPr>
          <w:rFonts w:asciiTheme="majorBidi" w:hAnsiTheme="majorBidi" w:cstheme="majorBidi"/>
          <w:sz w:val="24"/>
          <w:szCs w:val="24"/>
        </w:rPr>
        <w:t>,</w:t>
      </w:r>
      <w:r w:rsidRPr="00361DC1">
        <w:rPr>
          <w:rFonts w:asciiTheme="majorBidi" w:hAnsiTheme="majorBidi" w:cstheme="majorBidi"/>
          <w:sz w:val="24"/>
          <w:szCs w:val="24"/>
        </w:rPr>
        <w:t xml:space="preserve"> </w:t>
      </w:r>
      <w:r w:rsidRPr="00361DC1">
        <w:rPr>
          <w:rFonts w:asciiTheme="majorBidi" w:hAnsiTheme="majorBidi" w:cstheme="majorBidi"/>
          <w:i/>
          <w:iCs/>
          <w:sz w:val="24"/>
          <w:szCs w:val="24"/>
        </w:rPr>
        <w:t>inter alia</w:t>
      </w:r>
      <w:r w:rsidRPr="00361DC1">
        <w:rPr>
          <w:rFonts w:asciiTheme="majorBidi" w:hAnsiTheme="majorBidi" w:cstheme="majorBidi"/>
          <w:sz w:val="24"/>
          <w:szCs w:val="24"/>
        </w:rPr>
        <w:t xml:space="preserve"> </w:t>
      </w:r>
      <w:r w:rsidR="00552BF0">
        <w:rPr>
          <w:rFonts w:asciiTheme="majorBidi" w:hAnsiTheme="majorBidi" w:cstheme="majorBidi"/>
          <w:sz w:val="24"/>
          <w:szCs w:val="24"/>
        </w:rPr>
        <w:t>(b</w:t>
      </w:r>
      <w:r w:rsidR="00552BF0" w:rsidRPr="00552BF0">
        <w:rPr>
          <w:rFonts w:asciiTheme="majorBidi" w:hAnsiTheme="majorBidi" w:cstheme="majorBidi"/>
          <w:sz w:val="24"/>
          <w:szCs w:val="24"/>
        </w:rPr>
        <w:t>e kita ko</w:t>
      </w:r>
      <w:r w:rsidR="00552BF0">
        <w:rPr>
          <w:rFonts w:asciiTheme="majorBidi" w:hAnsiTheme="majorBidi" w:cstheme="majorBidi"/>
          <w:sz w:val="24"/>
          <w:szCs w:val="24"/>
        </w:rPr>
        <w:t>)</w:t>
      </w:r>
      <w:r w:rsidR="0029438C">
        <w:rPr>
          <w:rFonts w:asciiTheme="majorBidi" w:hAnsiTheme="majorBidi" w:cstheme="majorBidi"/>
          <w:sz w:val="24"/>
          <w:szCs w:val="24"/>
        </w:rPr>
        <w:t>,</w:t>
      </w:r>
      <w:r w:rsidR="00552BF0" w:rsidRPr="00552BF0">
        <w:rPr>
          <w:rFonts w:asciiTheme="majorBidi" w:hAnsiTheme="majorBidi" w:cstheme="majorBidi"/>
          <w:sz w:val="24"/>
          <w:szCs w:val="24"/>
        </w:rPr>
        <w:t xml:space="preserve"> </w:t>
      </w:r>
      <w:r w:rsidR="0029438C">
        <w:rPr>
          <w:rFonts w:asciiTheme="majorBidi" w:hAnsiTheme="majorBidi" w:cstheme="majorBidi"/>
          <w:sz w:val="24"/>
          <w:szCs w:val="24"/>
        </w:rPr>
        <w:t xml:space="preserve">Lietuvos Respublikos </w:t>
      </w:r>
      <w:r w:rsidRPr="00361DC1">
        <w:rPr>
          <w:rFonts w:asciiTheme="majorBidi" w:hAnsiTheme="majorBidi" w:cstheme="majorBidi"/>
          <w:sz w:val="24"/>
          <w:szCs w:val="24"/>
        </w:rPr>
        <w:t xml:space="preserve">Konstitucinio Teismo jurisprudencija įsiteisėjusių teismų sprendimų </w:t>
      </w:r>
      <w:r>
        <w:rPr>
          <w:rFonts w:asciiTheme="majorBidi" w:hAnsiTheme="majorBidi" w:cstheme="majorBidi"/>
          <w:sz w:val="24"/>
          <w:szCs w:val="24"/>
        </w:rPr>
        <w:t>(</w:t>
      </w:r>
      <w:r w:rsidR="0029438C">
        <w:rPr>
          <w:rFonts w:asciiTheme="majorBidi" w:hAnsiTheme="majorBidi" w:cstheme="majorBidi"/>
          <w:sz w:val="24"/>
          <w:szCs w:val="24"/>
        </w:rPr>
        <w:t xml:space="preserve">lot. </w:t>
      </w:r>
      <w:proofErr w:type="spellStart"/>
      <w:r w:rsidRPr="00552BF0">
        <w:rPr>
          <w:rFonts w:asciiTheme="majorBidi" w:hAnsiTheme="majorBidi" w:cstheme="majorBidi"/>
          <w:i/>
          <w:iCs/>
          <w:sz w:val="24"/>
          <w:szCs w:val="24"/>
        </w:rPr>
        <w:t>res</w:t>
      </w:r>
      <w:proofErr w:type="spellEnd"/>
      <w:r w:rsidRPr="00552BF0">
        <w:rPr>
          <w:rFonts w:asciiTheme="majorBidi" w:hAnsiTheme="majorBidi" w:cstheme="majorBidi"/>
          <w:i/>
          <w:iCs/>
          <w:sz w:val="24"/>
          <w:szCs w:val="24"/>
        </w:rPr>
        <w:t xml:space="preserve"> </w:t>
      </w:r>
      <w:proofErr w:type="spellStart"/>
      <w:r w:rsidRPr="00552BF0">
        <w:rPr>
          <w:rFonts w:asciiTheme="majorBidi" w:hAnsiTheme="majorBidi" w:cstheme="majorBidi"/>
          <w:i/>
          <w:iCs/>
          <w:sz w:val="24"/>
          <w:szCs w:val="24"/>
        </w:rPr>
        <w:t>judicata</w:t>
      </w:r>
      <w:proofErr w:type="spellEnd"/>
      <w:r>
        <w:rPr>
          <w:rFonts w:asciiTheme="majorBidi" w:hAnsiTheme="majorBidi" w:cstheme="majorBidi"/>
          <w:sz w:val="24"/>
          <w:szCs w:val="24"/>
        </w:rPr>
        <w:t>)</w:t>
      </w:r>
      <w:r w:rsidRPr="00361DC1">
        <w:rPr>
          <w:rFonts w:asciiTheme="majorBidi" w:hAnsiTheme="majorBidi" w:cstheme="majorBidi"/>
          <w:sz w:val="24"/>
          <w:szCs w:val="24"/>
        </w:rPr>
        <w:t xml:space="preserve"> teisinės galios klausimu, yra aiški ir nedviprasmiška, t. y. </w:t>
      </w:r>
      <w:r w:rsidR="0029438C">
        <w:rPr>
          <w:rFonts w:asciiTheme="majorBidi" w:hAnsiTheme="majorBidi" w:cstheme="majorBidi"/>
          <w:sz w:val="24"/>
          <w:szCs w:val="24"/>
        </w:rPr>
        <w:t>kad</w:t>
      </w:r>
      <w:r w:rsidRPr="00361DC1">
        <w:rPr>
          <w:rFonts w:asciiTheme="majorBidi" w:hAnsiTheme="majorBidi" w:cstheme="majorBidi"/>
          <w:sz w:val="24"/>
          <w:szCs w:val="24"/>
        </w:rPr>
        <w:t xml:space="preserve"> įsiteisėjusio teismo sprendimo vykdymas yra teisinės valstybės garantas, saugotinas Konstitucijos.</w:t>
      </w:r>
    </w:p>
    <w:p w14:paraId="5D5E144D" w14:textId="622A983E" w:rsidR="00361DC1" w:rsidRPr="00361DC1" w:rsidRDefault="00630AFA" w:rsidP="00361DC1">
      <w:pPr>
        <w:pStyle w:val="Sraopastraipa"/>
        <w:numPr>
          <w:ilvl w:val="1"/>
          <w:numId w:val="1"/>
        </w:numPr>
        <w:spacing w:after="120" w:line="240" w:lineRule="auto"/>
        <w:ind w:left="788" w:hanging="431"/>
        <w:contextualSpacing w:val="0"/>
        <w:jc w:val="both"/>
        <w:rPr>
          <w:rFonts w:asciiTheme="majorBidi" w:hAnsiTheme="majorBidi" w:cstheme="majorBidi"/>
          <w:sz w:val="24"/>
          <w:szCs w:val="24"/>
        </w:rPr>
      </w:pPr>
      <w:r>
        <w:rPr>
          <w:rFonts w:asciiTheme="majorBidi" w:hAnsiTheme="majorBidi" w:cstheme="majorBidi"/>
          <w:sz w:val="24"/>
          <w:szCs w:val="24"/>
        </w:rPr>
        <w:t>Skundžiama</w:t>
      </w:r>
      <w:r w:rsidR="00361DC1">
        <w:rPr>
          <w:rFonts w:asciiTheme="majorBidi" w:hAnsiTheme="majorBidi" w:cstheme="majorBidi"/>
          <w:sz w:val="24"/>
          <w:szCs w:val="24"/>
        </w:rPr>
        <w:t xml:space="preserve"> n</w:t>
      </w:r>
      <w:r w:rsidR="00361DC1" w:rsidRPr="00361DC1">
        <w:rPr>
          <w:rFonts w:asciiTheme="majorBidi" w:hAnsiTheme="majorBidi" w:cstheme="majorBidi"/>
          <w:sz w:val="24"/>
          <w:szCs w:val="24"/>
        </w:rPr>
        <w:t>utartis nepažeidžia CK 1.5 s</w:t>
      </w:r>
      <w:r w:rsidR="0034530A">
        <w:rPr>
          <w:rFonts w:asciiTheme="majorBidi" w:hAnsiTheme="majorBidi" w:cstheme="majorBidi"/>
          <w:sz w:val="24"/>
          <w:szCs w:val="24"/>
        </w:rPr>
        <w:t>traipsnio ir</w:t>
      </w:r>
      <w:r w:rsidR="00361DC1" w:rsidRPr="00361DC1">
        <w:rPr>
          <w:rFonts w:asciiTheme="majorBidi" w:hAnsiTheme="majorBidi" w:cstheme="majorBidi"/>
          <w:sz w:val="24"/>
          <w:szCs w:val="24"/>
        </w:rPr>
        <w:t xml:space="preserve"> CPK 3 str</w:t>
      </w:r>
      <w:r w:rsidR="0034530A">
        <w:rPr>
          <w:rFonts w:asciiTheme="majorBidi" w:hAnsiTheme="majorBidi" w:cstheme="majorBidi"/>
          <w:sz w:val="24"/>
          <w:szCs w:val="24"/>
        </w:rPr>
        <w:t>aipsnio</w:t>
      </w:r>
      <w:r w:rsidR="00361DC1" w:rsidRPr="00361DC1">
        <w:rPr>
          <w:rFonts w:asciiTheme="majorBidi" w:hAnsiTheme="majorBidi" w:cstheme="majorBidi"/>
          <w:sz w:val="24"/>
          <w:szCs w:val="24"/>
        </w:rPr>
        <w:t xml:space="preserve"> 1 d</w:t>
      </w:r>
      <w:r w:rsidR="0034530A">
        <w:rPr>
          <w:rFonts w:asciiTheme="majorBidi" w:hAnsiTheme="majorBidi" w:cstheme="majorBidi"/>
          <w:sz w:val="24"/>
          <w:szCs w:val="24"/>
        </w:rPr>
        <w:t>alies</w:t>
      </w:r>
      <w:r w:rsidR="004047AB">
        <w:rPr>
          <w:rFonts w:asciiTheme="majorBidi" w:hAnsiTheme="majorBidi" w:cstheme="majorBidi"/>
          <w:sz w:val="24"/>
          <w:szCs w:val="24"/>
        </w:rPr>
        <w:t>. A</w:t>
      </w:r>
      <w:r w:rsidR="00361DC1" w:rsidRPr="00361DC1">
        <w:rPr>
          <w:rFonts w:asciiTheme="majorBidi" w:hAnsiTheme="majorBidi" w:cstheme="majorBidi"/>
          <w:sz w:val="24"/>
          <w:szCs w:val="24"/>
        </w:rPr>
        <w:t>peliacinės instancijos teismas, remdamasis materiali</w:t>
      </w:r>
      <w:r w:rsidR="0029438C">
        <w:rPr>
          <w:rFonts w:asciiTheme="majorBidi" w:hAnsiTheme="majorBidi" w:cstheme="majorBidi"/>
          <w:sz w:val="24"/>
          <w:szCs w:val="24"/>
        </w:rPr>
        <w:t>osios</w:t>
      </w:r>
      <w:r w:rsidR="00361DC1" w:rsidRPr="00361DC1">
        <w:rPr>
          <w:rFonts w:asciiTheme="majorBidi" w:hAnsiTheme="majorBidi" w:cstheme="majorBidi"/>
          <w:sz w:val="24"/>
          <w:szCs w:val="24"/>
        </w:rPr>
        <w:t xml:space="preserve"> ir proceso teisės normomis, aktualia teismų praktika, vertindamas pačios </w:t>
      </w:r>
      <w:r w:rsidR="00361DC1">
        <w:rPr>
          <w:rFonts w:asciiTheme="majorBidi" w:hAnsiTheme="majorBidi" w:cstheme="majorBidi"/>
          <w:sz w:val="24"/>
          <w:szCs w:val="24"/>
        </w:rPr>
        <w:t>a</w:t>
      </w:r>
      <w:r w:rsidR="00361DC1" w:rsidRPr="00361DC1">
        <w:rPr>
          <w:rFonts w:asciiTheme="majorBidi" w:hAnsiTheme="majorBidi" w:cstheme="majorBidi"/>
          <w:sz w:val="24"/>
          <w:szCs w:val="24"/>
        </w:rPr>
        <w:t>tsakovės elgesį, priėmė išsamų ir tinkamai motyvuotą procesinį sprendimą nenaikinti pirmos</w:t>
      </w:r>
      <w:r w:rsidR="00552BF0">
        <w:rPr>
          <w:rFonts w:asciiTheme="majorBidi" w:hAnsiTheme="majorBidi" w:cstheme="majorBidi"/>
          <w:sz w:val="24"/>
          <w:szCs w:val="24"/>
        </w:rPr>
        <w:t>ios</w:t>
      </w:r>
      <w:r w:rsidR="00361DC1" w:rsidRPr="00361DC1">
        <w:rPr>
          <w:rFonts w:asciiTheme="majorBidi" w:hAnsiTheme="majorBidi" w:cstheme="majorBidi"/>
          <w:sz w:val="24"/>
          <w:szCs w:val="24"/>
        </w:rPr>
        <w:t xml:space="preserve"> instancijos teismo nutarties, kuria </w:t>
      </w:r>
      <w:r w:rsidR="00361DC1">
        <w:rPr>
          <w:rFonts w:asciiTheme="majorBidi" w:hAnsiTheme="majorBidi" w:cstheme="majorBidi"/>
          <w:sz w:val="24"/>
          <w:szCs w:val="24"/>
        </w:rPr>
        <w:t>i</w:t>
      </w:r>
      <w:r w:rsidR="00361DC1" w:rsidRPr="00361DC1">
        <w:rPr>
          <w:rFonts w:asciiTheme="majorBidi" w:hAnsiTheme="majorBidi" w:cstheme="majorBidi"/>
          <w:sz w:val="24"/>
          <w:szCs w:val="24"/>
        </w:rPr>
        <w:t xml:space="preserve">eškovei buvo išduotas vykdomasis raštas. Kitu atveju </w:t>
      </w:r>
      <w:r w:rsidR="004047AB">
        <w:rPr>
          <w:rFonts w:asciiTheme="majorBidi" w:hAnsiTheme="majorBidi" w:cstheme="majorBidi"/>
          <w:sz w:val="24"/>
          <w:szCs w:val="24"/>
        </w:rPr>
        <w:t xml:space="preserve">teismo patvirtinta </w:t>
      </w:r>
      <w:r w:rsidR="00361DC1">
        <w:rPr>
          <w:rFonts w:asciiTheme="majorBidi" w:hAnsiTheme="majorBidi" w:cstheme="majorBidi"/>
          <w:sz w:val="24"/>
          <w:szCs w:val="24"/>
        </w:rPr>
        <w:t>t</w:t>
      </w:r>
      <w:r w:rsidR="00361DC1" w:rsidRPr="00361DC1">
        <w:rPr>
          <w:rFonts w:asciiTheme="majorBidi" w:hAnsiTheme="majorBidi" w:cstheme="majorBidi"/>
          <w:sz w:val="24"/>
          <w:szCs w:val="24"/>
        </w:rPr>
        <w:t xml:space="preserve">aikos sutartis būtų panaikinta ar </w:t>
      </w:r>
      <w:r w:rsidR="0029438C">
        <w:rPr>
          <w:rFonts w:asciiTheme="majorBidi" w:hAnsiTheme="majorBidi" w:cstheme="majorBidi"/>
          <w:sz w:val="24"/>
          <w:szCs w:val="24"/>
        </w:rPr>
        <w:t>pakeis</w:t>
      </w:r>
      <w:r w:rsidR="00361DC1" w:rsidRPr="00361DC1">
        <w:rPr>
          <w:rFonts w:asciiTheme="majorBidi" w:hAnsiTheme="majorBidi" w:cstheme="majorBidi"/>
          <w:sz w:val="24"/>
          <w:szCs w:val="24"/>
        </w:rPr>
        <w:t>ta.</w:t>
      </w:r>
    </w:p>
    <w:p w14:paraId="52D8C974" w14:textId="6BD8420B" w:rsidR="00A40BB5" w:rsidRPr="00A40BB5" w:rsidRDefault="00A40BB5" w:rsidP="00A40BB5">
      <w:pPr>
        <w:pStyle w:val="Sraopastraipa"/>
        <w:numPr>
          <w:ilvl w:val="1"/>
          <w:numId w:val="1"/>
        </w:numPr>
        <w:spacing w:after="120" w:line="240" w:lineRule="auto"/>
        <w:ind w:left="788" w:hanging="431"/>
        <w:contextualSpacing w:val="0"/>
        <w:jc w:val="both"/>
        <w:rPr>
          <w:rFonts w:asciiTheme="majorBidi" w:hAnsiTheme="majorBidi" w:cstheme="majorBidi"/>
          <w:sz w:val="24"/>
          <w:szCs w:val="24"/>
        </w:rPr>
      </w:pPr>
      <w:r w:rsidRPr="00A40BB5">
        <w:rPr>
          <w:rFonts w:asciiTheme="majorBidi" w:hAnsiTheme="majorBidi" w:cstheme="majorBidi"/>
          <w:sz w:val="24"/>
          <w:szCs w:val="24"/>
        </w:rPr>
        <w:t xml:space="preserve">Atsakovės cituojamoje kasacinio teismo </w:t>
      </w:r>
      <w:r w:rsidR="00630AFA">
        <w:rPr>
          <w:rFonts w:asciiTheme="majorBidi" w:hAnsiTheme="majorBidi" w:cstheme="majorBidi"/>
          <w:sz w:val="24"/>
          <w:szCs w:val="24"/>
        </w:rPr>
        <w:t xml:space="preserve">nutartyje </w:t>
      </w:r>
      <w:r w:rsidRPr="00A40BB5">
        <w:rPr>
          <w:rFonts w:asciiTheme="majorBidi" w:hAnsiTheme="majorBidi" w:cstheme="majorBidi"/>
          <w:sz w:val="24"/>
          <w:szCs w:val="24"/>
        </w:rPr>
        <w:t>(Lietuvos Aukščiausi</w:t>
      </w:r>
      <w:r w:rsidR="004047AB">
        <w:rPr>
          <w:rFonts w:asciiTheme="majorBidi" w:hAnsiTheme="majorBidi" w:cstheme="majorBidi"/>
          <w:sz w:val="24"/>
          <w:szCs w:val="24"/>
        </w:rPr>
        <w:t>ojo</w:t>
      </w:r>
      <w:r w:rsidRPr="00A40BB5">
        <w:rPr>
          <w:rFonts w:asciiTheme="majorBidi" w:hAnsiTheme="majorBidi" w:cstheme="majorBidi"/>
          <w:sz w:val="24"/>
          <w:szCs w:val="24"/>
        </w:rPr>
        <w:t xml:space="preserve"> Teism</w:t>
      </w:r>
      <w:r w:rsidR="004047AB">
        <w:rPr>
          <w:rFonts w:asciiTheme="majorBidi" w:hAnsiTheme="majorBidi" w:cstheme="majorBidi"/>
          <w:sz w:val="24"/>
          <w:szCs w:val="24"/>
        </w:rPr>
        <w:t>o</w:t>
      </w:r>
      <w:r w:rsidRPr="00A40BB5">
        <w:rPr>
          <w:rFonts w:asciiTheme="majorBidi" w:hAnsiTheme="majorBidi" w:cstheme="majorBidi"/>
          <w:sz w:val="24"/>
          <w:szCs w:val="24"/>
        </w:rPr>
        <w:t xml:space="preserve"> 2020 m. gruodžio 23 d. nutartis civilinėje byloje Nr. e3K-3-356-684/2020) nustatytos aplinkybės nesutampa su šios bylos aplinkybėmis. Kasacinis teismas minimoje byloje vertino neįvykdytų sutartinių įsipareigojimų dydį, kadangi prievolė buvo </w:t>
      </w:r>
      <w:r w:rsidR="00885A7D">
        <w:rPr>
          <w:rFonts w:asciiTheme="majorBidi" w:hAnsiTheme="majorBidi" w:cstheme="majorBidi"/>
          <w:sz w:val="24"/>
          <w:szCs w:val="24"/>
        </w:rPr>
        <w:t xml:space="preserve">iš dalies </w:t>
      </w:r>
      <w:r w:rsidRPr="00A40BB5">
        <w:rPr>
          <w:rFonts w:asciiTheme="majorBidi" w:hAnsiTheme="majorBidi" w:cstheme="majorBidi"/>
          <w:sz w:val="24"/>
          <w:szCs w:val="24"/>
        </w:rPr>
        <w:t>įvykdyta.</w:t>
      </w:r>
      <w:r w:rsidR="00630AFA">
        <w:rPr>
          <w:rFonts w:asciiTheme="majorBidi" w:hAnsiTheme="majorBidi" w:cstheme="majorBidi"/>
          <w:sz w:val="24"/>
          <w:szCs w:val="24"/>
        </w:rPr>
        <w:t xml:space="preserve"> Nagrinėjamu atveju prievolė nėra įvykdyta net iš dalies. </w:t>
      </w:r>
    </w:p>
    <w:p w14:paraId="687A7407" w14:textId="279B7746" w:rsidR="00A40BB5" w:rsidRPr="00996322" w:rsidRDefault="00552BF0" w:rsidP="004047AB">
      <w:pPr>
        <w:pStyle w:val="Sraopastraipa"/>
        <w:numPr>
          <w:ilvl w:val="1"/>
          <w:numId w:val="1"/>
        </w:numPr>
        <w:spacing w:after="120" w:line="240" w:lineRule="auto"/>
        <w:ind w:left="788" w:hanging="431"/>
        <w:contextualSpacing w:val="0"/>
        <w:jc w:val="both"/>
        <w:rPr>
          <w:rFonts w:asciiTheme="majorBidi" w:hAnsiTheme="majorBidi" w:cstheme="majorBidi"/>
          <w:sz w:val="24"/>
          <w:szCs w:val="24"/>
        </w:rPr>
      </w:pPr>
      <w:r>
        <w:rPr>
          <w:rFonts w:asciiTheme="majorBidi" w:hAnsiTheme="majorBidi" w:cstheme="majorBidi"/>
          <w:sz w:val="24"/>
          <w:szCs w:val="24"/>
        </w:rPr>
        <w:t>N</w:t>
      </w:r>
      <w:r w:rsidR="00A40BB5" w:rsidRPr="00A40BB5">
        <w:rPr>
          <w:rFonts w:asciiTheme="majorBidi" w:hAnsiTheme="majorBidi" w:cstheme="majorBidi"/>
          <w:sz w:val="24"/>
          <w:szCs w:val="24"/>
        </w:rPr>
        <w:t>egalima tapatinti teismo teisės CPK 646 str</w:t>
      </w:r>
      <w:r w:rsidR="00A40BB5">
        <w:rPr>
          <w:rFonts w:asciiTheme="majorBidi" w:hAnsiTheme="majorBidi" w:cstheme="majorBidi"/>
          <w:sz w:val="24"/>
          <w:szCs w:val="24"/>
        </w:rPr>
        <w:t>aipsnio</w:t>
      </w:r>
      <w:r w:rsidR="00A40BB5" w:rsidRPr="00A40BB5">
        <w:rPr>
          <w:rFonts w:asciiTheme="majorBidi" w:hAnsiTheme="majorBidi" w:cstheme="majorBidi"/>
          <w:sz w:val="24"/>
          <w:szCs w:val="24"/>
        </w:rPr>
        <w:t xml:space="preserve"> 3 d</w:t>
      </w:r>
      <w:r w:rsidR="00A40BB5">
        <w:rPr>
          <w:rFonts w:asciiTheme="majorBidi" w:hAnsiTheme="majorBidi" w:cstheme="majorBidi"/>
          <w:sz w:val="24"/>
          <w:szCs w:val="24"/>
        </w:rPr>
        <w:t>alyje</w:t>
      </w:r>
      <w:r w:rsidR="00A40BB5" w:rsidRPr="00A40BB5">
        <w:rPr>
          <w:rFonts w:asciiTheme="majorBidi" w:hAnsiTheme="majorBidi" w:cstheme="majorBidi"/>
          <w:sz w:val="24"/>
          <w:szCs w:val="24"/>
        </w:rPr>
        <w:t xml:space="preserve"> nustatyta tvarka spręsti dėl </w:t>
      </w:r>
      <w:r w:rsidR="004047AB">
        <w:rPr>
          <w:rFonts w:asciiTheme="majorBidi" w:hAnsiTheme="majorBidi" w:cstheme="majorBidi"/>
          <w:sz w:val="24"/>
          <w:szCs w:val="24"/>
        </w:rPr>
        <w:t xml:space="preserve">teismo </w:t>
      </w:r>
      <w:r w:rsidR="00A40BB5" w:rsidRPr="00A40BB5">
        <w:rPr>
          <w:rFonts w:asciiTheme="majorBidi" w:hAnsiTheme="majorBidi" w:cstheme="majorBidi"/>
          <w:sz w:val="24"/>
          <w:szCs w:val="24"/>
        </w:rPr>
        <w:t>patvirtintoje taikos sutartyje nu</w:t>
      </w:r>
      <w:r w:rsidR="0029438C">
        <w:rPr>
          <w:rFonts w:asciiTheme="majorBidi" w:hAnsiTheme="majorBidi" w:cstheme="majorBidi"/>
          <w:sz w:val="24"/>
          <w:szCs w:val="24"/>
        </w:rPr>
        <w:t>st</w:t>
      </w:r>
      <w:r w:rsidR="00A40BB5" w:rsidRPr="00A40BB5">
        <w:rPr>
          <w:rFonts w:asciiTheme="majorBidi" w:hAnsiTheme="majorBidi" w:cstheme="majorBidi"/>
          <w:sz w:val="24"/>
          <w:szCs w:val="24"/>
        </w:rPr>
        <w:t xml:space="preserve">atytų palūkanų mažinimo, motyvuojant tuo, kad skolininkas savo prievolę kreditoriui, užtikrintą netesybomis (palūkanomis), iš dalies įvykdė, </w:t>
      </w:r>
      <w:r w:rsidR="00CB349F">
        <w:rPr>
          <w:rFonts w:asciiTheme="majorBidi" w:hAnsiTheme="majorBidi" w:cstheme="majorBidi"/>
          <w:sz w:val="24"/>
          <w:szCs w:val="24"/>
        </w:rPr>
        <w:lastRenderedPageBreak/>
        <w:t xml:space="preserve">ir teismo teisės </w:t>
      </w:r>
      <w:r w:rsidR="00A40BB5" w:rsidRPr="00A40BB5">
        <w:rPr>
          <w:rFonts w:asciiTheme="majorBidi" w:hAnsiTheme="majorBidi" w:cstheme="majorBidi"/>
          <w:sz w:val="24"/>
          <w:szCs w:val="24"/>
        </w:rPr>
        <w:t>CPK 646 str</w:t>
      </w:r>
      <w:r w:rsidR="00A40BB5">
        <w:rPr>
          <w:rFonts w:asciiTheme="majorBidi" w:hAnsiTheme="majorBidi" w:cstheme="majorBidi"/>
          <w:sz w:val="24"/>
          <w:szCs w:val="24"/>
        </w:rPr>
        <w:t>aipsnio</w:t>
      </w:r>
      <w:r w:rsidR="00A40BB5" w:rsidRPr="00A40BB5">
        <w:rPr>
          <w:rFonts w:asciiTheme="majorBidi" w:hAnsiTheme="majorBidi" w:cstheme="majorBidi"/>
          <w:sz w:val="24"/>
          <w:szCs w:val="24"/>
        </w:rPr>
        <w:t xml:space="preserve"> 3 d</w:t>
      </w:r>
      <w:r w:rsidR="00A40BB5">
        <w:rPr>
          <w:rFonts w:asciiTheme="majorBidi" w:hAnsiTheme="majorBidi" w:cstheme="majorBidi"/>
          <w:sz w:val="24"/>
          <w:szCs w:val="24"/>
        </w:rPr>
        <w:t>alies</w:t>
      </w:r>
      <w:r w:rsidR="00A40BB5" w:rsidRPr="00A40BB5">
        <w:rPr>
          <w:rFonts w:asciiTheme="majorBidi" w:hAnsiTheme="majorBidi" w:cstheme="majorBidi"/>
          <w:sz w:val="24"/>
          <w:szCs w:val="24"/>
        </w:rPr>
        <w:t xml:space="preserve"> tvarka spręsti dėl tokių palūkanų mažinimo, motyvuojant </w:t>
      </w:r>
      <w:r w:rsidR="0029438C">
        <w:rPr>
          <w:rFonts w:asciiTheme="majorBidi" w:hAnsiTheme="majorBidi" w:cstheme="majorBidi"/>
          <w:sz w:val="24"/>
          <w:szCs w:val="24"/>
        </w:rPr>
        <w:t xml:space="preserve">tuo, kad palūkanos yra </w:t>
      </w:r>
      <w:r w:rsidR="00A40BB5" w:rsidRPr="00A40BB5">
        <w:rPr>
          <w:rFonts w:asciiTheme="majorBidi" w:hAnsiTheme="majorBidi" w:cstheme="majorBidi"/>
          <w:sz w:val="24"/>
          <w:szCs w:val="24"/>
        </w:rPr>
        <w:t>nustatyt</w:t>
      </w:r>
      <w:r w:rsidR="0029438C">
        <w:rPr>
          <w:rFonts w:asciiTheme="majorBidi" w:hAnsiTheme="majorBidi" w:cstheme="majorBidi"/>
          <w:sz w:val="24"/>
          <w:szCs w:val="24"/>
        </w:rPr>
        <w:t>os</w:t>
      </w:r>
      <w:r w:rsidR="00A40BB5" w:rsidRPr="00A40BB5">
        <w:rPr>
          <w:rFonts w:asciiTheme="majorBidi" w:hAnsiTheme="majorBidi" w:cstheme="majorBidi"/>
          <w:sz w:val="24"/>
          <w:szCs w:val="24"/>
        </w:rPr>
        <w:t xml:space="preserve"> aiškiai neproting</w:t>
      </w:r>
      <w:r w:rsidR="0029438C">
        <w:rPr>
          <w:rFonts w:asciiTheme="majorBidi" w:hAnsiTheme="majorBidi" w:cstheme="majorBidi"/>
          <w:sz w:val="24"/>
          <w:szCs w:val="24"/>
        </w:rPr>
        <w:t>o</w:t>
      </w:r>
      <w:r w:rsidR="00A40BB5" w:rsidRPr="00A40BB5">
        <w:rPr>
          <w:rFonts w:asciiTheme="majorBidi" w:hAnsiTheme="majorBidi" w:cstheme="majorBidi"/>
          <w:sz w:val="24"/>
          <w:szCs w:val="24"/>
        </w:rPr>
        <w:t xml:space="preserve"> dydži</w:t>
      </w:r>
      <w:r w:rsidR="0029438C">
        <w:rPr>
          <w:rFonts w:asciiTheme="majorBidi" w:hAnsiTheme="majorBidi" w:cstheme="majorBidi"/>
          <w:sz w:val="24"/>
          <w:szCs w:val="24"/>
        </w:rPr>
        <w:t>o</w:t>
      </w:r>
      <w:r w:rsidR="00A40BB5" w:rsidRPr="00A40BB5">
        <w:rPr>
          <w:rFonts w:asciiTheme="majorBidi" w:hAnsiTheme="majorBidi" w:cstheme="majorBidi"/>
          <w:sz w:val="24"/>
          <w:szCs w:val="24"/>
        </w:rPr>
        <w:t xml:space="preserve">. Pirmuoju atveju </w:t>
      </w:r>
      <w:r w:rsidR="004047AB">
        <w:rPr>
          <w:rFonts w:asciiTheme="majorBidi" w:hAnsiTheme="majorBidi" w:cstheme="majorBidi"/>
          <w:sz w:val="24"/>
          <w:szCs w:val="24"/>
        </w:rPr>
        <w:t xml:space="preserve">(skolininkui iš dalies įvykdžius prievolę) </w:t>
      </w:r>
      <w:r w:rsidR="00A40BB5" w:rsidRPr="00A40BB5">
        <w:rPr>
          <w:rFonts w:asciiTheme="majorBidi" w:hAnsiTheme="majorBidi" w:cstheme="majorBidi"/>
          <w:sz w:val="24"/>
          <w:szCs w:val="24"/>
        </w:rPr>
        <w:t>CPK 646 str</w:t>
      </w:r>
      <w:r w:rsidR="00A40BB5">
        <w:rPr>
          <w:rFonts w:asciiTheme="majorBidi" w:hAnsiTheme="majorBidi" w:cstheme="majorBidi"/>
          <w:sz w:val="24"/>
          <w:szCs w:val="24"/>
        </w:rPr>
        <w:t>aipsnio</w:t>
      </w:r>
      <w:r w:rsidR="00A40BB5" w:rsidRPr="00A40BB5">
        <w:rPr>
          <w:rFonts w:asciiTheme="majorBidi" w:hAnsiTheme="majorBidi" w:cstheme="majorBidi"/>
          <w:sz w:val="24"/>
          <w:szCs w:val="24"/>
        </w:rPr>
        <w:t xml:space="preserve"> 3 d</w:t>
      </w:r>
      <w:r w:rsidR="00A40BB5">
        <w:rPr>
          <w:rFonts w:asciiTheme="majorBidi" w:hAnsiTheme="majorBidi" w:cstheme="majorBidi"/>
          <w:sz w:val="24"/>
          <w:szCs w:val="24"/>
        </w:rPr>
        <w:t>alis</w:t>
      </w:r>
      <w:r w:rsidR="00A40BB5" w:rsidRPr="00A40BB5">
        <w:rPr>
          <w:rFonts w:asciiTheme="majorBidi" w:hAnsiTheme="majorBidi" w:cstheme="majorBidi"/>
          <w:sz w:val="24"/>
          <w:szCs w:val="24"/>
        </w:rPr>
        <w:t xml:space="preserve"> leidžia teismui išduoti vykdomąjį raštą dėl neįvykdytos taikos sutarties dalies, įpareigojant skolininką sumokėti kreditoriui palūkanas ta apimtimi, kuri yra lygi jo neįvykdytai prievolės, kurios įvykdymas buvo užtikrintas netesybomis (palūkanomis),</w:t>
      </w:r>
      <w:r w:rsidR="004047AB">
        <w:rPr>
          <w:rFonts w:asciiTheme="majorBidi" w:hAnsiTheme="majorBidi" w:cstheme="majorBidi"/>
          <w:sz w:val="24"/>
          <w:szCs w:val="24"/>
        </w:rPr>
        <w:t xml:space="preserve"> </w:t>
      </w:r>
      <w:r w:rsidR="00A40BB5" w:rsidRPr="00A40BB5">
        <w:rPr>
          <w:rFonts w:asciiTheme="majorBidi" w:hAnsiTheme="majorBidi" w:cstheme="majorBidi"/>
          <w:sz w:val="24"/>
          <w:szCs w:val="24"/>
        </w:rPr>
        <w:t xml:space="preserve">daliai. Tuo tarpu </w:t>
      </w:r>
      <w:r w:rsidR="004047AB">
        <w:rPr>
          <w:rFonts w:asciiTheme="majorBidi" w:hAnsiTheme="majorBidi" w:cstheme="majorBidi"/>
          <w:sz w:val="24"/>
          <w:szCs w:val="24"/>
        </w:rPr>
        <w:t xml:space="preserve">antruoju atveju tai reikštų </w:t>
      </w:r>
      <w:r w:rsidR="00A40BB5" w:rsidRPr="00A40BB5">
        <w:rPr>
          <w:rFonts w:asciiTheme="majorBidi" w:hAnsiTheme="majorBidi" w:cstheme="majorBidi"/>
          <w:sz w:val="24"/>
          <w:szCs w:val="24"/>
        </w:rPr>
        <w:t>teismo patvirtintos taikos sutarties sąlygų revizij</w:t>
      </w:r>
      <w:r w:rsidR="004047AB">
        <w:rPr>
          <w:rFonts w:asciiTheme="majorBidi" w:hAnsiTheme="majorBidi" w:cstheme="majorBidi"/>
          <w:sz w:val="24"/>
          <w:szCs w:val="24"/>
        </w:rPr>
        <w:t>ą</w:t>
      </w:r>
      <w:r w:rsidR="00A40BB5" w:rsidRPr="00A40BB5">
        <w:rPr>
          <w:rFonts w:asciiTheme="majorBidi" w:hAnsiTheme="majorBidi" w:cstheme="majorBidi"/>
          <w:sz w:val="24"/>
          <w:szCs w:val="24"/>
        </w:rPr>
        <w:t xml:space="preserve">, </w:t>
      </w:r>
      <w:r w:rsidR="004047AB">
        <w:rPr>
          <w:rFonts w:asciiTheme="majorBidi" w:hAnsiTheme="majorBidi" w:cstheme="majorBidi"/>
          <w:sz w:val="24"/>
          <w:szCs w:val="24"/>
        </w:rPr>
        <w:t xml:space="preserve">kuri nėra leistina </w:t>
      </w:r>
      <w:r w:rsidR="00A40BB5" w:rsidRPr="00A40BB5">
        <w:rPr>
          <w:rFonts w:asciiTheme="majorBidi" w:hAnsiTheme="majorBidi" w:cstheme="majorBidi"/>
          <w:sz w:val="24"/>
          <w:szCs w:val="24"/>
        </w:rPr>
        <w:t>pagal CPK</w:t>
      </w:r>
      <w:r w:rsidR="005047E6">
        <w:rPr>
          <w:rFonts w:asciiTheme="majorBidi" w:hAnsiTheme="majorBidi" w:cstheme="majorBidi"/>
          <w:sz w:val="24"/>
          <w:szCs w:val="24"/>
        </w:rPr>
        <w:t> </w:t>
      </w:r>
      <w:r w:rsidR="00A40BB5" w:rsidRPr="00A40BB5">
        <w:rPr>
          <w:rFonts w:asciiTheme="majorBidi" w:hAnsiTheme="majorBidi" w:cstheme="majorBidi"/>
          <w:sz w:val="24"/>
          <w:szCs w:val="24"/>
        </w:rPr>
        <w:t>646</w:t>
      </w:r>
      <w:r w:rsidR="005047E6">
        <w:rPr>
          <w:rFonts w:asciiTheme="majorBidi" w:hAnsiTheme="majorBidi" w:cstheme="majorBidi"/>
          <w:sz w:val="24"/>
          <w:szCs w:val="24"/>
        </w:rPr>
        <w:t> </w:t>
      </w:r>
      <w:r w:rsidR="00A40BB5" w:rsidRPr="00A40BB5">
        <w:rPr>
          <w:rFonts w:asciiTheme="majorBidi" w:hAnsiTheme="majorBidi" w:cstheme="majorBidi"/>
          <w:sz w:val="24"/>
          <w:szCs w:val="24"/>
        </w:rPr>
        <w:t>str</w:t>
      </w:r>
      <w:r w:rsidR="00A40BB5">
        <w:rPr>
          <w:rFonts w:asciiTheme="majorBidi" w:hAnsiTheme="majorBidi" w:cstheme="majorBidi"/>
          <w:sz w:val="24"/>
          <w:szCs w:val="24"/>
        </w:rPr>
        <w:t>aipsnio</w:t>
      </w:r>
      <w:r w:rsidR="00A40BB5" w:rsidRPr="00A40BB5">
        <w:rPr>
          <w:rFonts w:asciiTheme="majorBidi" w:hAnsiTheme="majorBidi" w:cstheme="majorBidi"/>
          <w:sz w:val="24"/>
          <w:szCs w:val="24"/>
        </w:rPr>
        <w:t xml:space="preserve"> 3</w:t>
      </w:r>
      <w:r w:rsidR="004047AB">
        <w:rPr>
          <w:rFonts w:asciiTheme="majorBidi" w:hAnsiTheme="majorBidi" w:cstheme="majorBidi"/>
          <w:sz w:val="24"/>
          <w:szCs w:val="24"/>
        </w:rPr>
        <w:t xml:space="preserve"> dalį</w:t>
      </w:r>
      <w:r w:rsidR="00A40BB5" w:rsidRPr="00996322">
        <w:rPr>
          <w:rFonts w:asciiTheme="majorBidi" w:hAnsiTheme="majorBidi" w:cstheme="majorBidi"/>
          <w:sz w:val="24"/>
          <w:szCs w:val="24"/>
        </w:rPr>
        <w:t>.</w:t>
      </w:r>
    </w:p>
    <w:p w14:paraId="7F5E9EB1" w14:textId="123B7CEB" w:rsidR="0093468B" w:rsidRDefault="00907E81" w:rsidP="00DE7A64">
      <w:pPr>
        <w:pStyle w:val="Sraopastraipa"/>
        <w:numPr>
          <w:ilvl w:val="1"/>
          <w:numId w:val="1"/>
        </w:numPr>
        <w:spacing w:before="120" w:after="0" w:line="240" w:lineRule="auto"/>
        <w:ind w:left="788" w:hanging="431"/>
        <w:contextualSpacing w:val="0"/>
        <w:jc w:val="both"/>
        <w:rPr>
          <w:rFonts w:asciiTheme="majorBidi" w:hAnsiTheme="majorBidi" w:cstheme="majorBidi"/>
          <w:sz w:val="24"/>
          <w:szCs w:val="24"/>
        </w:rPr>
      </w:pPr>
      <w:r w:rsidRPr="004047AB">
        <w:rPr>
          <w:rFonts w:asciiTheme="majorBidi" w:hAnsiTheme="majorBidi" w:cstheme="majorBidi"/>
          <w:sz w:val="24"/>
          <w:szCs w:val="24"/>
        </w:rPr>
        <w:t>A</w:t>
      </w:r>
      <w:r w:rsidR="00996322" w:rsidRPr="004047AB">
        <w:rPr>
          <w:rFonts w:asciiTheme="majorBidi" w:hAnsiTheme="majorBidi" w:cstheme="majorBidi"/>
          <w:sz w:val="24"/>
          <w:szCs w:val="24"/>
        </w:rPr>
        <w:t xml:space="preserve">tsakovės cituojamose </w:t>
      </w:r>
      <w:r w:rsidR="0087033F">
        <w:rPr>
          <w:rFonts w:asciiTheme="majorBidi" w:hAnsiTheme="majorBidi" w:cstheme="majorBidi"/>
          <w:sz w:val="24"/>
          <w:szCs w:val="24"/>
        </w:rPr>
        <w:t xml:space="preserve">kitose </w:t>
      </w:r>
      <w:r w:rsidR="00996322" w:rsidRPr="004047AB">
        <w:rPr>
          <w:rFonts w:asciiTheme="majorBidi" w:hAnsiTheme="majorBidi" w:cstheme="majorBidi"/>
          <w:sz w:val="24"/>
          <w:szCs w:val="24"/>
        </w:rPr>
        <w:t>kasacinio teismo išnagrinėtose bylose ginčai buvo nagrinėjami iš esmės. Jie nebuvo baigti ginčo šalims sudarius taikos sutartį, o mokėtinų (kompens</w:t>
      </w:r>
      <w:r w:rsidR="00F16608">
        <w:rPr>
          <w:rFonts w:asciiTheme="majorBidi" w:hAnsiTheme="majorBidi" w:cstheme="majorBidi"/>
          <w:sz w:val="24"/>
          <w:szCs w:val="24"/>
        </w:rPr>
        <w:t>uojamųjų</w:t>
      </w:r>
      <w:r w:rsidR="00996322" w:rsidRPr="004047AB">
        <w:rPr>
          <w:rFonts w:asciiTheme="majorBidi" w:hAnsiTheme="majorBidi" w:cstheme="majorBidi"/>
          <w:sz w:val="24"/>
          <w:szCs w:val="24"/>
        </w:rPr>
        <w:t xml:space="preserve">) palūkanų klausimai nebuvo sprendžiami vykdomojo rašto išdavimo išieškotojui stadijoje (CPK 646 straipsnis). Taip pat daugumoje </w:t>
      </w:r>
      <w:r w:rsidRPr="004047AB">
        <w:rPr>
          <w:rFonts w:asciiTheme="majorBidi" w:hAnsiTheme="majorBidi" w:cstheme="majorBidi"/>
          <w:sz w:val="24"/>
          <w:szCs w:val="24"/>
        </w:rPr>
        <w:t xml:space="preserve">skunde cituotų </w:t>
      </w:r>
      <w:r w:rsidR="00996322" w:rsidRPr="004047AB">
        <w:rPr>
          <w:rFonts w:asciiTheme="majorBidi" w:hAnsiTheme="majorBidi" w:cstheme="majorBidi"/>
          <w:sz w:val="24"/>
          <w:szCs w:val="24"/>
        </w:rPr>
        <w:t xml:space="preserve">kasacinio teismo išnagrinėtų bylų ginčo šalys buvo fiziniai, ne juridiniai asmenys (verslininkai). </w:t>
      </w:r>
    </w:p>
    <w:p w14:paraId="16274A5F" w14:textId="77777777" w:rsidR="004047AB" w:rsidRPr="004047AB" w:rsidRDefault="004047AB" w:rsidP="004047AB">
      <w:pPr>
        <w:pStyle w:val="Sraopastraipa"/>
        <w:spacing w:before="120" w:after="0" w:line="240" w:lineRule="auto"/>
        <w:ind w:left="788"/>
        <w:contextualSpacing w:val="0"/>
        <w:jc w:val="both"/>
        <w:rPr>
          <w:rFonts w:asciiTheme="majorBidi" w:hAnsiTheme="majorBidi" w:cstheme="majorBidi"/>
          <w:sz w:val="24"/>
          <w:szCs w:val="24"/>
        </w:rPr>
      </w:pPr>
    </w:p>
    <w:p w14:paraId="421E6ED2" w14:textId="52B51615" w:rsidR="007A4AD3" w:rsidRDefault="00BF6A60" w:rsidP="007A4AD3">
      <w:pPr>
        <w:pStyle w:val="Sraopastraipa"/>
        <w:spacing w:before="120" w:after="0" w:line="240" w:lineRule="auto"/>
        <w:ind w:left="788"/>
        <w:contextualSpacing w:val="0"/>
        <w:jc w:val="both"/>
        <w:rPr>
          <w:rFonts w:asciiTheme="majorBidi" w:hAnsiTheme="majorBidi" w:cstheme="majorBidi"/>
          <w:sz w:val="24"/>
          <w:szCs w:val="24"/>
        </w:rPr>
      </w:pPr>
      <w:r>
        <w:rPr>
          <w:rFonts w:asciiTheme="majorBidi" w:hAnsiTheme="majorBidi" w:cstheme="majorBidi"/>
          <w:sz w:val="24"/>
          <w:szCs w:val="24"/>
        </w:rPr>
        <w:t>T</w:t>
      </w:r>
      <w:r w:rsidR="005F1BDD" w:rsidRPr="005F1BDD">
        <w:rPr>
          <w:rFonts w:asciiTheme="majorBidi" w:hAnsiTheme="majorBidi" w:cstheme="majorBidi"/>
          <w:sz w:val="24"/>
          <w:szCs w:val="24"/>
        </w:rPr>
        <w:t>eisėjų kolegija</w:t>
      </w:r>
    </w:p>
    <w:p w14:paraId="3484019E" w14:textId="77777777" w:rsidR="005F1BDD" w:rsidRPr="007061DC" w:rsidRDefault="005F1BDD" w:rsidP="007A4AD3">
      <w:pPr>
        <w:pStyle w:val="Sraopastraipa"/>
        <w:spacing w:before="120" w:after="0" w:line="240" w:lineRule="auto"/>
        <w:ind w:left="788"/>
        <w:contextualSpacing w:val="0"/>
        <w:jc w:val="both"/>
        <w:rPr>
          <w:rFonts w:asciiTheme="majorBidi" w:hAnsiTheme="majorBidi" w:cstheme="majorBidi"/>
          <w:sz w:val="24"/>
          <w:szCs w:val="24"/>
        </w:rPr>
      </w:pPr>
    </w:p>
    <w:p w14:paraId="1F9C3217" w14:textId="54BA1198" w:rsidR="00696341" w:rsidRDefault="00A80C8A" w:rsidP="007A4AD3">
      <w:pPr>
        <w:spacing w:before="120"/>
        <w:rPr>
          <w:rFonts w:asciiTheme="majorBidi" w:hAnsiTheme="majorBidi" w:cstheme="majorBidi"/>
        </w:rPr>
      </w:pPr>
      <w:r w:rsidRPr="009C1A02">
        <w:rPr>
          <w:rFonts w:asciiTheme="majorBidi" w:hAnsiTheme="majorBidi" w:cstheme="majorBidi"/>
        </w:rPr>
        <w:t>k o n s t a t u o j a :</w:t>
      </w:r>
    </w:p>
    <w:p w14:paraId="01180149" w14:textId="77777777" w:rsidR="00BA30D6" w:rsidRPr="009C1A02" w:rsidRDefault="00BA30D6" w:rsidP="007A4AD3">
      <w:pPr>
        <w:spacing w:before="120"/>
        <w:rPr>
          <w:rFonts w:asciiTheme="majorBidi" w:hAnsiTheme="majorBidi" w:cstheme="majorBidi"/>
        </w:rPr>
      </w:pPr>
    </w:p>
    <w:p w14:paraId="70CD1093" w14:textId="3CEF2C5D" w:rsidR="0036344D" w:rsidRDefault="00A80C8A" w:rsidP="007A4AD3">
      <w:pPr>
        <w:pStyle w:val="Sraopastraipa"/>
        <w:spacing w:before="120" w:after="0" w:line="240" w:lineRule="auto"/>
        <w:ind w:left="0"/>
        <w:contextualSpacing w:val="0"/>
        <w:jc w:val="center"/>
        <w:rPr>
          <w:rFonts w:asciiTheme="majorBidi" w:hAnsiTheme="majorBidi" w:cstheme="majorBidi"/>
          <w:sz w:val="24"/>
          <w:szCs w:val="24"/>
        </w:rPr>
      </w:pPr>
      <w:r w:rsidRPr="009C1A02">
        <w:rPr>
          <w:rFonts w:asciiTheme="majorBidi" w:hAnsiTheme="majorBidi" w:cstheme="majorBidi"/>
          <w:sz w:val="24"/>
          <w:szCs w:val="24"/>
        </w:rPr>
        <w:t>IV. Kasacinio teismo argumentai ir išaiškinimai</w:t>
      </w:r>
      <w:bookmarkStart w:id="7" w:name="_Hlk95289801"/>
    </w:p>
    <w:p w14:paraId="1CE464E0" w14:textId="77777777" w:rsidR="00DE0551" w:rsidRPr="009C1A02" w:rsidRDefault="00DE0551" w:rsidP="007A4AD3">
      <w:pPr>
        <w:pStyle w:val="Sraopastraipa"/>
        <w:spacing w:before="120" w:after="0" w:line="240" w:lineRule="auto"/>
        <w:ind w:left="0"/>
        <w:contextualSpacing w:val="0"/>
        <w:jc w:val="center"/>
        <w:rPr>
          <w:rFonts w:asciiTheme="majorBidi" w:hAnsiTheme="majorBidi" w:cstheme="majorBidi"/>
          <w:sz w:val="24"/>
          <w:szCs w:val="24"/>
        </w:rPr>
      </w:pPr>
    </w:p>
    <w:p w14:paraId="68A8A043" w14:textId="0F33F799" w:rsidR="0072544A" w:rsidRDefault="00260544" w:rsidP="00260544">
      <w:pPr>
        <w:spacing w:after="120"/>
        <w:ind w:firstLine="720"/>
        <w:jc w:val="both"/>
        <w:rPr>
          <w:i/>
        </w:rPr>
      </w:pPr>
      <w:r w:rsidRPr="00260544">
        <w:rPr>
          <w:i/>
        </w:rPr>
        <w:t xml:space="preserve">Dėl </w:t>
      </w:r>
      <w:r>
        <w:rPr>
          <w:i/>
        </w:rPr>
        <w:t>galimybės teismui sumažinti teismo patvirtintoje taikos sutartyje nu</w:t>
      </w:r>
      <w:r w:rsidR="00C515A5">
        <w:rPr>
          <w:i/>
        </w:rPr>
        <w:t>st</w:t>
      </w:r>
      <w:r>
        <w:rPr>
          <w:i/>
        </w:rPr>
        <w:t>atytas kompensuojamąsias palūkanas vykdomojo rašto išdavimo procese</w:t>
      </w:r>
    </w:p>
    <w:p w14:paraId="6B1DE39A" w14:textId="77777777" w:rsidR="00260544" w:rsidRDefault="00260544" w:rsidP="00260544">
      <w:pPr>
        <w:spacing w:after="120"/>
        <w:ind w:firstLine="720"/>
        <w:jc w:val="both"/>
        <w:rPr>
          <w:i/>
        </w:rPr>
      </w:pPr>
    </w:p>
    <w:p w14:paraId="5529375A" w14:textId="12A73F7E" w:rsidR="009B5F37" w:rsidRDefault="00713861" w:rsidP="009B5F3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9B5F37">
        <w:rPr>
          <w:rFonts w:ascii="Times New Roman" w:hAnsi="Times New Roman"/>
          <w:iCs/>
          <w:sz w:val="24"/>
          <w:szCs w:val="24"/>
        </w:rPr>
        <w:t>CPK</w:t>
      </w:r>
      <w:r w:rsidR="008B1E68" w:rsidRPr="009B5F37">
        <w:rPr>
          <w:rFonts w:ascii="Times New Roman" w:hAnsi="Times New Roman"/>
          <w:iCs/>
          <w:sz w:val="24"/>
          <w:szCs w:val="24"/>
        </w:rPr>
        <w:t xml:space="preserve"> nu</w:t>
      </w:r>
      <w:r w:rsidR="00C515A5">
        <w:rPr>
          <w:rFonts w:ascii="Times New Roman" w:hAnsi="Times New Roman"/>
          <w:iCs/>
          <w:sz w:val="24"/>
          <w:szCs w:val="24"/>
        </w:rPr>
        <w:t>st</w:t>
      </w:r>
      <w:r w:rsidR="008B1E68" w:rsidRPr="009B5F37">
        <w:rPr>
          <w:rFonts w:ascii="Times New Roman" w:hAnsi="Times New Roman"/>
          <w:iCs/>
          <w:sz w:val="24"/>
          <w:szCs w:val="24"/>
        </w:rPr>
        <w:t>ato galimybę šalims bet kurioje proceso stadijoje baigti bylą taikos sutartimi (CPK</w:t>
      </w:r>
      <w:r w:rsidR="005047E6" w:rsidRPr="009B5F37">
        <w:rPr>
          <w:rFonts w:ascii="Times New Roman" w:hAnsi="Times New Roman"/>
          <w:iCs/>
          <w:sz w:val="24"/>
          <w:szCs w:val="24"/>
        </w:rPr>
        <w:t> </w:t>
      </w:r>
      <w:r w:rsidR="008B1E68" w:rsidRPr="009B5F37">
        <w:rPr>
          <w:rFonts w:ascii="Times New Roman" w:hAnsi="Times New Roman"/>
          <w:iCs/>
          <w:sz w:val="24"/>
          <w:szCs w:val="24"/>
        </w:rPr>
        <w:t>42</w:t>
      </w:r>
      <w:r w:rsidR="00C515A5">
        <w:rPr>
          <w:rFonts w:ascii="Times New Roman" w:hAnsi="Times New Roman"/>
          <w:iCs/>
          <w:sz w:val="24"/>
          <w:szCs w:val="24"/>
        </w:rPr>
        <w:t> </w:t>
      </w:r>
      <w:r w:rsidR="008B1E68" w:rsidRPr="009B5F37">
        <w:rPr>
          <w:rFonts w:ascii="Times New Roman" w:hAnsi="Times New Roman"/>
          <w:iCs/>
          <w:sz w:val="24"/>
          <w:szCs w:val="24"/>
        </w:rPr>
        <w:t>straipsnio 1 dalis, 140 straipsnio 3 dalis).</w:t>
      </w:r>
      <w:r w:rsidRPr="009B5F37">
        <w:rPr>
          <w:rFonts w:ascii="Times New Roman" w:hAnsi="Times New Roman"/>
          <w:iCs/>
          <w:sz w:val="24"/>
          <w:szCs w:val="24"/>
        </w:rPr>
        <w:t xml:space="preserve"> Tvirtindamas taikos sutartį, teismas priima nutartį, kuria nutraukia bylą, joje nurodomos tvirtinamos šalių taikos sutarties sąlygos (CPK</w:t>
      </w:r>
      <w:r w:rsidR="007176B3">
        <w:rPr>
          <w:rFonts w:ascii="Times New Roman" w:hAnsi="Times New Roman"/>
          <w:iCs/>
          <w:sz w:val="24"/>
          <w:szCs w:val="24"/>
        </w:rPr>
        <w:t> </w:t>
      </w:r>
      <w:r w:rsidRPr="009B5F37">
        <w:rPr>
          <w:rFonts w:ascii="Times New Roman" w:hAnsi="Times New Roman"/>
          <w:iCs/>
          <w:sz w:val="24"/>
          <w:szCs w:val="24"/>
        </w:rPr>
        <w:t>140</w:t>
      </w:r>
      <w:r w:rsidR="00C515A5">
        <w:rPr>
          <w:rFonts w:ascii="Times New Roman" w:hAnsi="Times New Roman"/>
          <w:iCs/>
          <w:sz w:val="24"/>
          <w:szCs w:val="24"/>
        </w:rPr>
        <w:t> </w:t>
      </w:r>
      <w:r w:rsidRPr="009B5F37">
        <w:rPr>
          <w:rFonts w:ascii="Times New Roman" w:hAnsi="Times New Roman"/>
          <w:iCs/>
          <w:sz w:val="24"/>
          <w:szCs w:val="24"/>
        </w:rPr>
        <w:t>straipsnio 3</w:t>
      </w:r>
      <w:r w:rsidR="00C515A5">
        <w:rPr>
          <w:rFonts w:ascii="Times New Roman" w:hAnsi="Times New Roman"/>
          <w:iCs/>
          <w:sz w:val="24"/>
          <w:szCs w:val="24"/>
        </w:rPr>
        <w:t> </w:t>
      </w:r>
      <w:r w:rsidRPr="009B5F37">
        <w:rPr>
          <w:rFonts w:ascii="Times New Roman" w:hAnsi="Times New Roman"/>
          <w:iCs/>
          <w:sz w:val="24"/>
          <w:szCs w:val="24"/>
        </w:rPr>
        <w:t xml:space="preserve">dalis). </w:t>
      </w:r>
      <w:r w:rsidR="009B5F37">
        <w:rPr>
          <w:rFonts w:ascii="Times New Roman" w:hAnsi="Times New Roman"/>
          <w:iCs/>
          <w:sz w:val="24"/>
          <w:szCs w:val="24"/>
        </w:rPr>
        <w:t>T</w:t>
      </w:r>
      <w:r w:rsidR="009B5F37" w:rsidRPr="00286B68">
        <w:rPr>
          <w:rFonts w:ascii="Times New Roman" w:hAnsi="Times New Roman"/>
          <w:iCs/>
          <w:sz w:val="24"/>
          <w:szCs w:val="24"/>
        </w:rPr>
        <w:t xml:space="preserve">eismas netvirtina šalių taikos sutarties, jeigu </w:t>
      </w:r>
      <w:r w:rsidR="00A33857">
        <w:rPr>
          <w:rFonts w:ascii="Times New Roman" w:hAnsi="Times New Roman"/>
          <w:iCs/>
          <w:sz w:val="24"/>
          <w:szCs w:val="24"/>
        </w:rPr>
        <w:t>taikos sutarties sudarymas, taikos sutarties sąlygos</w:t>
      </w:r>
      <w:r w:rsidR="009B5F37" w:rsidRPr="00286B68">
        <w:rPr>
          <w:rFonts w:ascii="Times New Roman" w:hAnsi="Times New Roman"/>
          <w:iCs/>
          <w:sz w:val="24"/>
          <w:szCs w:val="24"/>
        </w:rPr>
        <w:t xml:space="preserve"> prieštarauja imperatyvioms įstatymų nuostatoms ar viešajam interesui</w:t>
      </w:r>
      <w:r w:rsidR="009B5F37">
        <w:rPr>
          <w:rFonts w:ascii="Times New Roman" w:hAnsi="Times New Roman"/>
          <w:iCs/>
          <w:sz w:val="24"/>
          <w:szCs w:val="24"/>
        </w:rPr>
        <w:t xml:space="preserve"> (CPK 42 straipsnio 2 dalis)</w:t>
      </w:r>
      <w:r w:rsidR="009B5F37" w:rsidRPr="00286B68">
        <w:rPr>
          <w:rFonts w:ascii="Times New Roman" w:hAnsi="Times New Roman"/>
          <w:iCs/>
          <w:sz w:val="24"/>
          <w:szCs w:val="24"/>
        </w:rPr>
        <w:t>.</w:t>
      </w:r>
    </w:p>
    <w:p w14:paraId="2B2E006C" w14:textId="293D4FE3" w:rsidR="00713861" w:rsidRPr="009B5F37" w:rsidRDefault="00375D60" w:rsidP="00E417D5">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9B5F37">
        <w:rPr>
          <w:rFonts w:ascii="Times New Roman" w:hAnsi="Times New Roman"/>
          <w:iCs/>
          <w:sz w:val="24"/>
          <w:szCs w:val="24"/>
        </w:rPr>
        <w:t>Š</w:t>
      </w:r>
      <w:r w:rsidR="00713861" w:rsidRPr="009B5F37">
        <w:rPr>
          <w:rFonts w:ascii="Times New Roman" w:hAnsi="Times New Roman"/>
          <w:iCs/>
          <w:sz w:val="24"/>
          <w:szCs w:val="24"/>
        </w:rPr>
        <w:t>alys, sudarydamos taikos sutartį, turi teisę nustatyti tiek pagrindines, tiek papildomas prievoles, įskaitant jų įvykdymo užtikrinimo būdus, tokius kaip netesybos ar palūkanos. Tokios sąlygos užtikrina sąžiningos šalies nuostolių kompensavimą tuo atveju, kai kita šalis vengia vykdyti ar netinkamai vykdo taikos sutartį (Lietuvos Aukščiausiojo Teismo 2010 m. spalio 4 d. nutart</w:t>
      </w:r>
      <w:r w:rsidR="00D001CC" w:rsidRPr="009B5F37">
        <w:rPr>
          <w:rFonts w:ascii="Times New Roman" w:hAnsi="Times New Roman"/>
          <w:iCs/>
          <w:sz w:val="24"/>
          <w:szCs w:val="24"/>
        </w:rPr>
        <w:t>is</w:t>
      </w:r>
      <w:r w:rsidR="00713861" w:rsidRPr="009B5F37">
        <w:rPr>
          <w:rFonts w:ascii="Times New Roman" w:hAnsi="Times New Roman"/>
          <w:iCs/>
          <w:sz w:val="24"/>
          <w:szCs w:val="24"/>
        </w:rPr>
        <w:t xml:space="preserve"> civilinėje byloje Nr. 3K-3-372/2010).</w:t>
      </w:r>
    </w:p>
    <w:p w14:paraId="68B48101" w14:textId="12CF5693" w:rsidR="009B5F37" w:rsidRPr="00286B68" w:rsidRDefault="009B5F37" w:rsidP="009B5F3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9B5F37">
        <w:rPr>
          <w:rFonts w:ascii="Times New Roman" w:hAnsi="Times New Roman"/>
          <w:iCs/>
          <w:sz w:val="24"/>
          <w:szCs w:val="24"/>
        </w:rPr>
        <w:t>Taikos sutartis, kurią patvirtina teismas, reguliuojama ir proceso, ir materialiosios teisės normų</w:t>
      </w:r>
      <w:r w:rsidR="00654119">
        <w:rPr>
          <w:rFonts w:ascii="Times New Roman" w:hAnsi="Times New Roman"/>
          <w:iCs/>
          <w:sz w:val="24"/>
          <w:szCs w:val="24"/>
        </w:rPr>
        <w:t>. T</w:t>
      </w:r>
      <w:r w:rsidRPr="009B5F37">
        <w:rPr>
          <w:rFonts w:ascii="Times New Roman" w:hAnsi="Times New Roman"/>
          <w:iCs/>
          <w:sz w:val="24"/>
          <w:szCs w:val="24"/>
        </w:rPr>
        <w:t xml:space="preserve">eismo nutartimi patvirtintos sutarties teisinė galia ir jos materialiniai teisiniai padariniai šalims apibrėžti CK normose, o tokios sutarties šalims kylantys procesiniai teisiniai padariniai nustatyti proceso </w:t>
      </w:r>
      <w:r w:rsidR="00654119">
        <w:rPr>
          <w:rFonts w:ascii="Times New Roman" w:hAnsi="Times New Roman"/>
          <w:iCs/>
          <w:sz w:val="24"/>
          <w:szCs w:val="24"/>
        </w:rPr>
        <w:t xml:space="preserve">teisės </w:t>
      </w:r>
      <w:r w:rsidRPr="009B5F37">
        <w:rPr>
          <w:rFonts w:ascii="Times New Roman" w:hAnsi="Times New Roman"/>
          <w:iCs/>
          <w:sz w:val="24"/>
          <w:szCs w:val="24"/>
        </w:rPr>
        <w:t>normose</w:t>
      </w:r>
      <w:r>
        <w:rPr>
          <w:rFonts w:ascii="Times New Roman" w:hAnsi="Times New Roman"/>
          <w:iCs/>
          <w:sz w:val="24"/>
          <w:szCs w:val="24"/>
        </w:rPr>
        <w:t xml:space="preserve"> (Lietuvos Aukščiausiojo Teismo </w:t>
      </w:r>
      <w:r w:rsidRPr="009B5F37">
        <w:rPr>
          <w:rFonts w:ascii="Times New Roman" w:hAnsi="Times New Roman"/>
          <w:iCs/>
          <w:sz w:val="24"/>
          <w:szCs w:val="24"/>
        </w:rPr>
        <w:t>2024 m. lapkričio 15 d.</w:t>
      </w:r>
      <w:r>
        <w:rPr>
          <w:rFonts w:ascii="Times New Roman" w:hAnsi="Times New Roman"/>
          <w:iCs/>
          <w:sz w:val="24"/>
          <w:szCs w:val="24"/>
        </w:rPr>
        <w:t xml:space="preserve"> nutartis civilinėje byloje Nr. </w:t>
      </w:r>
      <w:r w:rsidRPr="009B5F37">
        <w:rPr>
          <w:rFonts w:ascii="Times New Roman" w:hAnsi="Times New Roman"/>
          <w:iCs/>
          <w:sz w:val="24"/>
          <w:szCs w:val="24"/>
        </w:rPr>
        <w:t>e3K-218-1075/2024</w:t>
      </w:r>
      <w:r>
        <w:rPr>
          <w:rFonts w:ascii="Times New Roman" w:hAnsi="Times New Roman"/>
          <w:iCs/>
          <w:sz w:val="24"/>
          <w:szCs w:val="24"/>
        </w:rPr>
        <w:t xml:space="preserve">, 18 punktas). </w:t>
      </w:r>
    </w:p>
    <w:p w14:paraId="38B9EE24" w14:textId="45BA7E56" w:rsidR="00713861" w:rsidRPr="00713861" w:rsidRDefault="00713861" w:rsidP="001F5FA6">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713861">
        <w:rPr>
          <w:rFonts w:ascii="Times New Roman" w:hAnsi="Times New Roman"/>
          <w:iCs/>
          <w:sz w:val="24"/>
          <w:szCs w:val="24"/>
        </w:rPr>
        <w:t xml:space="preserve">Šalims ginčą išsprendus taikiai, tarpusavio nuolaidų būdu sudarius taikos sutartį bei teismui šią patvirtinus, sutartis įgyja </w:t>
      </w:r>
      <w:r w:rsidRPr="009C2D82">
        <w:rPr>
          <w:rFonts w:ascii="Times New Roman" w:hAnsi="Times New Roman"/>
          <w:i/>
          <w:sz w:val="24"/>
          <w:szCs w:val="24"/>
        </w:rPr>
        <w:t>res judicata</w:t>
      </w:r>
      <w:r w:rsidRPr="00713861">
        <w:rPr>
          <w:rFonts w:ascii="Times New Roman" w:hAnsi="Times New Roman"/>
          <w:iCs/>
          <w:sz w:val="24"/>
          <w:szCs w:val="24"/>
        </w:rPr>
        <w:t xml:space="preserve"> </w:t>
      </w:r>
      <w:r w:rsidR="00630AFA" w:rsidRPr="009C2137">
        <w:rPr>
          <w:rFonts w:asciiTheme="majorBidi" w:eastAsia="Calibri" w:hAnsiTheme="majorBidi" w:cstheme="majorBidi"/>
          <w:sz w:val="24"/>
          <w:szCs w:val="24"/>
          <w:shd w:val="clear" w:color="auto" w:fill="FFFFFF"/>
          <w:lang w:bidi="lt-LT"/>
        </w:rPr>
        <w:t xml:space="preserve">(teismo galutinai išspręstas klausimas) </w:t>
      </w:r>
      <w:r w:rsidRPr="00713861">
        <w:rPr>
          <w:rFonts w:ascii="Times New Roman" w:hAnsi="Times New Roman"/>
          <w:iCs/>
          <w:sz w:val="24"/>
          <w:szCs w:val="24"/>
        </w:rPr>
        <w:t>galią (CK</w:t>
      </w:r>
      <w:r w:rsidR="007176B3">
        <w:rPr>
          <w:rFonts w:ascii="Times New Roman" w:hAnsi="Times New Roman"/>
          <w:iCs/>
          <w:sz w:val="24"/>
          <w:szCs w:val="24"/>
        </w:rPr>
        <w:t> </w:t>
      </w:r>
      <w:r w:rsidRPr="00713861">
        <w:rPr>
          <w:rFonts w:ascii="Times New Roman" w:hAnsi="Times New Roman"/>
          <w:iCs/>
          <w:sz w:val="24"/>
          <w:szCs w:val="24"/>
        </w:rPr>
        <w:t>6.985</w:t>
      </w:r>
      <w:r w:rsidR="00C515A5">
        <w:rPr>
          <w:rFonts w:ascii="Times New Roman" w:hAnsi="Times New Roman"/>
          <w:iCs/>
          <w:sz w:val="24"/>
          <w:szCs w:val="24"/>
        </w:rPr>
        <w:t> </w:t>
      </w:r>
      <w:r w:rsidRPr="00713861">
        <w:rPr>
          <w:rFonts w:ascii="Times New Roman" w:hAnsi="Times New Roman"/>
          <w:iCs/>
          <w:sz w:val="24"/>
          <w:szCs w:val="24"/>
        </w:rPr>
        <w:t xml:space="preserve">straipsnis), tampa priverstinai vykdytinu dokumentu ir vykdoma CPK nustatyta tvarka (CPK 584 straipsnio 1 dalies 4 punktas) pagal tokias formuluotes ir tik tokia apimtimi, kuri yra nurodyta teismo procesiniame sprendime dėl jos patvirtinimo. Taikos sutarties šaliai nevykdant sutartimi nustatytos prievolės, suinteresuotos šalies (kreditoriaus) prašymu pagal teismo sprendimo (nutarties), kuriuo patvirtinta taikos sutartis, rezoliucinę dalį išduodamas vykdomasis </w:t>
      </w:r>
      <w:r w:rsidRPr="00713861">
        <w:rPr>
          <w:rFonts w:ascii="Times New Roman" w:hAnsi="Times New Roman"/>
          <w:iCs/>
          <w:sz w:val="24"/>
          <w:szCs w:val="24"/>
        </w:rPr>
        <w:lastRenderedPageBreak/>
        <w:t xml:space="preserve">raštas ir jis vykdomas CPK nustatyta tvarka (Lietuvos Aukščiausiojo Teismo 2022 m. liepos 5 d. nutartis civilinėje byloje Nr. e3K-3-191-943/2022, 29 punktas). </w:t>
      </w:r>
    </w:p>
    <w:p w14:paraId="6423185E" w14:textId="3EDB4E92" w:rsidR="00100489" w:rsidRDefault="009C2D82" w:rsidP="00100489">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Vykdomojo rašto pagal teismo patvirtintą taikos sutartį išdavimo tvarka reglamentuota CPK</w:t>
      </w:r>
      <w:r w:rsidR="007176B3">
        <w:rPr>
          <w:rFonts w:ascii="Times New Roman" w:hAnsi="Times New Roman"/>
          <w:iCs/>
          <w:sz w:val="24"/>
          <w:szCs w:val="24"/>
        </w:rPr>
        <w:t> </w:t>
      </w:r>
      <w:r>
        <w:rPr>
          <w:rFonts w:ascii="Times New Roman" w:hAnsi="Times New Roman"/>
          <w:iCs/>
          <w:sz w:val="24"/>
          <w:szCs w:val="24"/>
        </w:rPr>
        <w:t>646</w:t>
      </w:r>
      <w:r w:rsidR="00C515A5">
        <w:rPr>
          <w:rFonts w:ascii="Times New Roman" w:hAnsi="Times New Roman"/>
          <w:iCs/>
          <w:sz w:val="24"/>
          <w:szCs w:val="24"/>
        </w:rPr>
        <w:t> </w:t>
      </w:r>
      <w:r>
        <w:rPr>
          <w:rFonts w:ascii="Times New Roman" w:hAnsi="Times New Roman"/>
          <w:iCs/>
          <w:sz w:val="24"/>
          <w:szCs w:val="24"/>
        </w:rPr>
        <w:t>straipsnio 3 dalyje. Pagal šią teisės normą, t</w:t>
      </w:r>
      <w:r w:rsidRPr="009C2D82">
        <w:rPr>
          <w:rFonts w:ascii="Times New Roman" w:hAnsi="Times New Roman"/>
          <w:iCs/>
          <w:sz w:val="24"/>
          <w:szCs w:val="24"/>
        </w:rPr>
        <w:t>eismas, ištyręs šalių nurodytas aplinkybes ir pateiktus įrodymus apie taikos sutarties sąlygų vykdymą, dėl neįvykdytos taikos sutarties dalies išduoda vykdomąjį raštą arba atsisako jį išduoti. Spręsdamas vykdomojo rašto išdavimo klausimą, teismas gali pakeisti šalių taikos sutartyje nu</w:t>
      </w:r>
      <w:r w:rsidR="00C515A5">
        <w:rPr>
          <w:rFonts w:ascii="Times New Roman" w:hAnsi="Times New Roman"/>
          <w:iCs/>
          <w:sz w:val="24"/>
          <w:szCs w:val="24"/>
        </w:rPr>
        <w:t>st</w:t>
      </w:r>
      <w:r w:rsidRPr="009C2D82">
        <w:rPr>
          <w:rFonts w:ascii="Times New Roman" w:hAnsi="Times New Roman"/>
          <w:iCs/>
          <w:sz w:val="24"/>
          <w:szCs w:val="24"/>
        </w:rPr>
        <w:t>atytų sąlygų vykdymo tvarką nekeisdamas šalių susitarimo esmės. Teismas, atsisakęs išduoti vykdomąjį raštą dėl taikos sutarties sąlygų vykdymo, išaiškina šalims teisę kreiptis dėl teismo nutarties, kuria patvirtinta taikos sutartis, peržiūrėjimo proceso atnaujinimo tvarka.</w:t>
      </w:r>
    </w:p>
    <w:p w14:paraId="2E6BC547" w14:textId="655E6513" w:rsidR="009C2D82" w:rsidRPr="00100489" w:rsidRDefault="00D12773" w:rsidP="001E3A1A">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Aiškindamas CPK 646 straipsnio 3 dalies normą k</w:t>
      </w:r>
      <w:r w:rsidR="009C2D82" w:rsidRPr="00100489">
        <w:rPr>
          <w:rFonts w:ascii="Times New Roman" w:hAnsi="Times New Roman"/>
          <w:iCs/>
          <w:sz w:val="24"/>
          <w:szCs w:val="24"/>
        </w:rPr>
        <w:t xml:space="preserve">asacinis teismas yra </w:t>
      </w:r>
      <w:r>
        <w:rPr>
          <w:rFonts w:ascii="Times New Roman" w:hAnsi="Times New Roman"/>
          <w:iCs/>
          <w:sz w:val="24"/>
          <w:szCs w:val="24"/>
        </w:rPr>
        <w:t>nurodęs</w:t>
      </w:r>
      <w:r w:rsidR="009C2D82" w:rsidRPr="00100489">
        <w:rPr>
          <w:rFonts w:ascii="Times New Roman" w:hAnsi="Times New Roman"/>
          <w:iCs/>
          <w:sz w:val="24"/>
          <w:szCs w:val="24"/>
        </w:rPr>
        <w:t>, kad sprendimo vykdymo tvarkos pakeitimu galima išspręsti procesinius šio sprendimo vykdymo klausimus, tačiau ne</w:t>
      </w:r>
      <w:r w:rsidR="00A33857">
        <w:rPr>
          <w:rFonts w:ascii="Times New Roman" w:hAnsi="Times New Roman"/>
          <w:iCs/>
          <w:sz w:val="24"/>
          <w:szCs w:val="24"/>
        </w:rPr>
        <w:t>galima keisti</w:t>
      </w:r>
      <w:r w:rsidR="009C2D82" w:rsidRPr="00100489">
        <w:rPr>
          <w:rFonts w:ascii="Times New Roman" w:hAnsi="Times New Roman"/>
          <w:iCs/>
          <w:sz w:val="24"/>
          <w:szCs w:val="24"/>
        </w:rPr>
        <w:t xml:space="preserve"> įsiteisėjusia teismo nutartimi patvirtintos taikos sutarties sąlyg</w:t>
      </w:r>
      <w:r w:rsidR="00A33857">
        <w:rPr>
          <w:rFonts w:ascii="Times New Roman" w:hAnsi="Times New Roman"/>
          <w:iCs/>
          <w:sz w:val="24"/>
          <w:szCs w:val="24"/>
        </w:rPr>
        <w:t>ų</w:t>
      </w:r>
      <w:r w:rsidR="009C2D82" w:rsidRPr="00100489">
        <w:rPr>
          <w:rFonts w:ascii="Times New Roman" w:hAnsi="Times New Roman"/>
          <w:iCs/>
          <w:sz w:val="24"/>
          <w:szCs w:val="24"/>
        </w:rPr>
        <w:t>. Vykdomajame rašte negali būti įrašomas kitoks šalių susitarimo turinys, nei tas, kuris nurodytas taikos sutartį patvirtinančioje teismo nutartyje. Pagal CPK 648 straipsnio 1 dalies 4 punktą</w:t>
      </w:r>
      <w:r w:rsidR="00C515A5">
        <w:rPr>
          <w:rFonts w:ascii="Times New Roman" w:hAnsi="Times New Roman"/>
          <w:iCs/>
          <w:sz w:val="24"/>
          <w:szCs w:val="24"/>
        </w:rPr>
        <w:t>,</w:t>
      </w:r>
      <w:r w:rsidR="009C2D82" w:rsidRPr="00100489">
        <w:rPr>
          <w:rFonts w:ascii="Times New Roman" w:hAnsi="Times New Roman"/>
          <w:iCs/>
          <w:sz w:val="24"/>
          <w:szCs w:val="24"/>
        </w:rPr>
        <w:t xml:space="preserve"> vykdomajame rašte turi būti pažodžiui nurodyta su išieškojimu susijusi rezoliucinė sprendimo dalis (</w:t>
      </w:r>
      <w:r w:rsidR="00DF29E0" w:rsidRPr="00100489">
        <w:rPr>
          <w:rFonts w:ascii="Times New Roman" w:hAnsi="Times New Roman"/>
          <w:iCs/>
          <w:sz w:val="24"/>
          <w:szCs w:val="24"/>
        </w:rPr>
        <w:t>Lietuvos Aukščiausiojo Teismo 2014 m. gegužės 28 d. nutartis civilinėje byloje Nr. 3K-3-316/2014</w:t>
      </w:r>
      <w:r w:rsidR="00C515A5">
        <w:rPr>
          <w:rFonts w:ascii="Times New Roman" w:hAnsi="Times New Roman"/>
          <w:iCs/>
          <w:sz w:val="24"/>
          <w:szCs w:val="24"/>
        </w:rPr>
        <w:t>;</w:t>
      </w:r>
      <w:r w:rsidR="00DF29E0">
        <w:rPr>
          <w:rFonts w:ascii="Times New Roman" w:hAnsi="Times New Roman"/>
          <w:iCs/>
          <w:sz w:val="24"/>
          <w:szCs w:val="24"/>
        </w:rPr>
        <w:t xml:space="preserve"> </w:t>
      </w:r>
      <w:r w:rsidR="009C2D82" w:rsidRPr="00100489">
        <w:rPr>
          <w:rFonts w:ascii="Times New Roman" w:hAnsi="Times New Roman"/>
          <w:iCs/>
          <w:sz w:val="24"/>
          <w:szCs w:val="24"/>
        </w:rPr>
        <w:t xml:space="preserve">2020 m. gruodžio 23 d. nutartis civilinėje byloje Nr. e3K-3-356-684/2020, 17 punktas ir jame nurodyta kasacinio teismo praktika). </w:t>
      </w:r>
    </w:p>
    <w:p w14:paraId="563376AC" w14:textId="3C007697" w:rsidR="00100489" w:rsidRPr="00100489" w:rsidRDefault="00100489" w:rsidP="00100489">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Kasacinio teismo praktikoje taip pat išaiškinta, kad, </w:t>
      </w:r>
      <w:r>
        <w:rPr>
          <w:rFonts w:asciiTheme="majorBidi" w:hAnsiTheme="majorBidi" w:cstheme="majorBidi"/>
          <w:sz w:val="24"/>
          <w:szCs w:val="24"/>
        </w:rPr>
        <w:t>s</w:t>
      </w:r>
      <w:r w:rsidRPr="00100489">
        <w:rPr>
          <w:rFonts w:asciiTheme="majorBidi" w:hAnsiTheme="majorBidi" w:cstheme="majorBidi"/>
          <w:sz w:val="24"/>
          <w:szCs w:val="24"/>
        </w:rPr>
        <w:t>prendžiant vykdomojo rašto išdavimo pagal teismo patvirtintą taikos sutartį klausimą, svarbu nustatyti ne tik faktą, kad taikos sutartis yra nevykdoma, bet ir įvertinti, ar taikos sutarties sąlygos, dėl kurių vykdymo prašoma išduoti vykdomąjį raštą, yra aiškios, ar šalys jas supranta vienodai ir apskritai ar jos gali būti priverstinai vykdomos, ar neprašoma išduoti vykdomąjį raštą ir dėl reikalavimų, dėl kurių vykdymo nebuvo susitarta taikos sutartyje, nors jie ir susiję su šalių ginču, kuris buvo sprendžiamas byloje, kurioje buvo patvirtinta taikos sutartis</w:t>
      </w:r>
      <w:r>
        <w:rPr>
          <w:rFonts w:asciiTheme="majorBidi" w:hAnsiTheme="majorBidi" w:cstheme="majorBidi"/>
          <w:sz w:val="24"/>
          <w:szCs w:val="24"/>
        </w:rPr>
        <w:t xml:space="preserve"> (Lietuvos Aukščiausiojo Teismo </w:t>
      </w:r>
      <w:r w:rsidRPr="00100489">
        <w:rPr>
          <w:rFonts w:asciiTheme="majorBidi" w:hAnsiTheme="majorBidi" w:cstheme="majorBidi"/>
          <w:sz w:val="24"/>
          <w:szCs w:val="24"/>
        </w:rPr>
        <w:t>2019 m. vasario 13 d.</w:t>
      </w:r>
      <w:r>
        <w:rPr>
          <w:rFonts w:asciiTheme="majorBidi" w:hAnsiTheme="majorBidi" w:cstheme="majorBidi"/>
          <w:sz w:val="24"/>
          <w:szCs w:val="24"/>
        </w:rPr>
        <w:t xml:space="preserve"> nutartis civilinėje byloje Nr. </w:t>
      </w:r>
      <w:r w:rsidRPr="00100489">
        <w:rPr>
          <w:rFonts w:asciiTheme="majorBidi" w:hAnsiTheme="majorBidi" w:cstheme="majorBidi"/>
          <w:sz w:val="24"/>
          <w:szCs w:val="24"/>
        </w:rPr>
        <w:t>3K-3-37-916/2019</w:t>
      </w:r>
      <w:r>
        <w:rPr>
          <w:rFonts w:asciiTheme="majorBidi" w:hAnsiTheme="majorBidi" w:cstheme="majorBidi"/>
          <w:sz w:val="24"/>
          <w:szCs w:val="24"/>
        </w:rPr>
        <w:t>, 30 punktas)</w:t>
      </w:r>
      <w:r w:rsidRPr="00100489">
        <w:rPr>
          <w:rFonts w:asciiTheme="majorBidi" w:hAnsiTheme="majorBidi" w:cstheme="majorBidi"/>
          <w:sz w:val="24"/>
          <w:szCs w:val="24"/>
        </w:rPr>
        <w:t>.</w:t>
      </w:r>
      <w:r w:rsidRPr="00100489">
        <w:t xml:space="preserve"> </w:t>
      </w:r>
      <w:r>
        <w:rPr>
          <w:rFonts w:asciiTheme="majorBidi" w:hAnsiTheme="majorBidi" w:cstheme="majorBidi"/>
          <w:sz w:val="24"/>
          <w:szCs w:val="24"/>
        </w:rPr>
        <w:t>N</w:t>
      </w:r>
      <w:r w:rsidRPr="00100489">
        <w:rPr>
          <w:rFonts w:asciiTheme="majorBidi" w:hAnsiTheme="majorBidi" w:cstheme="majorBidi"/>
          <w:sz w:val="24"/>
          <w:szCs w:val="24"/>
        </w:rPr>
        <w:t>ustačius, jog teismo patvirtintos taikos sutarties sąlygos nėra aiškios, šalys jas supranta skirtingai ir (ar) jų priverstinai vykdyti neįmanoma apskritai, vykdomasis raštas pagal tokias sąlygas negali būti išduodamas. Tokiam atvejui įstatyme nurodyta galimybė šalies prašymu peržiūrėti teismo nutartį, kuria patvirtinta taikos sutartis, proceso atnaujinimo tvarka (Lietuvos Aukščiausiojo Teismo 2016 m. liepos 1 d. nutartis civilinėje byloje Nr. e3K-3-351-421/2016, 28 punktas).</w:t>
      </w:r>
    </w:p>
    <w:p w14:paraId="1A95B9B7" w14:textId="715888C1" w:rsidR="004003D4" w:rsidRDefault="009B5F37" w:rsidP="00283FD3">
      <w:pPr>
        <w:pStyle w:val="Sraopastraipa"/>
        <w:numPr>
          <w:ilvl w:val="0"/>
          <w:numId w:val="1"/>
        </w:numPr>
        <w:spacing w:after="120" w:line="240" w:lineRule="auto"/>
        <w:ind w:left="360"/>
        <w:contextualSpacing w:val="0"/>
        <w:jc w:val="both"/>
        <w:rPr>
          <w:rFonts w:asciiTheme="majorBidi" w:hAnsiTheme="majorBidi" w:cstheme="majorBidi"/>
          <w:iCs/>
          <w:sz w:val="24"/>
          <w:szCs w:val="24"/>
        </w:rPr>
      </w:pPr>
      <w:r>
        <w:rPr>
          <w:rFonts w:asciiTheme="majorBidi" w:hAnsiTheme="majorBidi" w:cstheme="majorBidi"/>
          <w:iCs/>
          <w:sz w:val="24"/>
          <w:szCs w:val="24"/>
        </w:rPr>
        <w:t>Taigi, p</w:t>
      </w:r>
      <w:r w:rsidR="00100489" w:rsidRPr="004003D4">
        <w:rPr>
          <w:rFonts w:asciiTheme="majorBidi" w:hAnsiTheme="majorBidi" w:cstheme="majorBidi"/>
          <w:iCs/>
          <w:sz w:val="24"/>
          <w:szCs w:val="24"/>
        </w:rPr>
        <w:t>agal CPK nustatytą teisinį reguliavimą teismo atsisakymas išduoti vykdomąjį raštą dėl taikos sutarties sąlygų vykdymo suponuoja proceso atnaujinimą byloje, kurioje buvo patvirtinta šalių taikos sutartis.</w:t>
      </w:r>
      <w:r w:rsidR="00100489" w:rsidRPr="004003D4">
        <w:rPr>
          <w:rFonts w:asciiTheme="majorBidi" w:hAnsiTheme="majorBidi" w:cstheme="majorBidi"/>
          <w:sz w:val="24"/>
          <w:szCs w:val="24"/>
        </w:rPr>
        <w:t xml:space="preserve"> </w:t>
      </w:r>
      <w:r w:rsidR="00100489" w:rsidRPr="004003D4">
        <w:rPr>
          <w:rFonts w:asciiTheme="majorBidi" w:hAnsiTheme="majorBidi" w:cstheme="majorBidi"/>
          <w:iCs/>
          <w:sz w:val="24"/>
          <w:szCs w:val="24"/>
        </w:rPr>
        <w:t xml:space="preserve">Kai vykdomasis raštas pagal taikos sutarties sąlygas negali būti išduodamas dėl to, kad tarp šalių kyla ginčas dėl taikos sutarties sąlygų įvykdymo, kadangi taikos sutarties sąlygas šalys supranta skirtingai, darytina išvada, kad teismas negalėjo patvirtinti tokios taikos sutarties, nes nebuvo suderinta šalių valia, t. y. šalys nebuvo susitarusios. Tokiais atvejais konstatuotinas CPK 366 straipsnio 1 dalies 9 punkte nustatytas proceso atnaujinimo pagrindas. </w:t>
      </w:r>
      <w:bookmarkStart w:id="8" w:name="_Hlk201059457"/>
      <w:r w:rsidR="00100489" w:rsidRPr="004003D4">
        <w:rPr>
          <w:rFonts w:asciiTheme="majorBidi" w:hAnsiTheme="majorBidi" w:cstheme="majorBidi"/>
          <w:iCs/>
          <w:sz w:val="24"/>
          <w:szCs w:val="24"/>
        </w:rPr>
        <w:t xml:space="preserve">Šis proceso atnaujinimo pagrindas turėtų būti taikomas ir tais atvejais, kai yra įsiteisėjusi teismo nutartis, kuria patvirtinta šalių taikos sutartis, kurios sąlygose nustatytų pareigų šalims nevykdant, jų priverstinai vykdyti neįmanoma </w:t>
      </w:r>
      <w:bookmarkEnd w:id="8"/>
      <w:r w:rsidR="00100489" w:rsidRPr="004003D4">
        <w:rPr>
          <w:rFonts w:asciiTheme="majorBidi" w:hAnsiTheme="majorBidi" w:cstheme="majorBidi"/>
          <w:iCs/>
          <w:sz w:val="24"/>
          <w:szCs w:val="24"/>
        </w:rPr>
        <w:t>(Lietuvos Aukščiausiojo Teismo 2017 m. gruodžio 20 d. nutarti</w:t>
      </w:r>
      <w:r w:rsidR="004003D4" w:rsidRPr="004003D4">
        <w:rPr>
          <w:rFonts w:asciiTheme="majorBidi" w:hAnsiTheme="majorBidi" w:cstheme="majorBidi"/>
          <w:iCs/>
          <w:sz w:val="24"/>
          <w:szCs w:val="24"/>
        </w:rPr>
        <w:t>s</w:t>
      </w:r>
      <w:r w:rsidR="00100489" w:rsidRPr="004003D4">
        <w:rPr>
          <w:rFonts w:asciiTheme="majorBidi" w:hAnsiTheme="majorBidi" w:cstheme="majorBidi"/>
          <w:iCs/>
          <w:sz w:val="24"/>
          <w:szCs w:val="24"/>
        </w:rPr>
        <w:t xml:space="preserve"> civili</w:t>
      </w:r>
      <w:r w:rsidR="004003D4" w:rsidRPr="004003D4">
        <w:rPr>
          <w:rFonts w:asciiTheme="majorBidi" w:hAnsiTheme="majorBidi" w:cstheme="majorBidi"/>
          <w:iCs/>
          <w:sz w:val="24"/>
          <w:szCs w:val="24"/>
        </w:rPr>
        <w:t>n</w:t>
      </w:r>
      <w:r w:rsidR="00100489" w:rsidRPr="004003D4">
        <w:rPr>
          <w:rFonts w:asciiTheme="majorBidi" w:hAnsiTheme="majorBidi" w:cstheme="majorBidi"/>
          <w:iCs/>
          <w:sz w:val="24"/>
          <w:szCs w:val="24"/>
        </w:rPr>
        <w:t xml:space="preserve">ėje byloje Nr. </w:t>
      </w:r>
      <w:r w:rsidR="004003D4" w:rsidRPr="004003D4">
        <w:rPr>
          <w:rFonts w:asciiTheme="majorBidi" w:hAnsiTheme="majorBidi" w:cstheme="majorBidi"/>
          <w:iCs/>
          <w:sz w:val="24"/>
          <w:szCs w:val="24"/>
        </w:rPr>
        <w:t>3K-3-468-403/2017, 28</w:t>
      </w:r>
      <w:r w:rsidR="00C515A5">
        <w:rPr>
          <w:rFonts w:asciiTheme="majorBidi" w:hAnsiTheme="majorBidi" w:cstheme="majorBidi"/>
          <w:iCs/>
          <w:sz w:val="24"/>
          <w:szCs w:val="24"/>
        </w:rPr>
        <w:t>–</w:t>
      </w:r>
      <w:r w:rsidR="004003D4" w:rsidRPr="004003D4">
        <w:rPr>
          <w:rFonts w:asciiTheme="majorBidi" w:hAnsiTheme="majorBidi" w:cstheme="majorBidi"/>
          <w:iCs/>
          <w:sz w:val="24"/>
          <w:szCs w:val="24"/>
        </w:rPr>
        <w:t>31 punktai)</w:t>
      </w:r>
      <w:r w:rsidR="00100489" w:rsidRPr="004003D4">
        <w:rPr>
          <w:rFonts w:asciiTheme="majorBidi" w:hAnsiTheme="majorBidi" w:cstheme="majorBidi"/>
          <w:iCs/>
          <w:sz w:val="24"/>
          <w:szCs w:val="24"/>
        </w:rPr>
        <w:t>.</w:t>
      </w:r>
      <w:r w:rsidR="004003D4" w:rsidRPr="004003D4">
        <w:rPr>
          <w:rFonts w:asciiTheme="majorBidi" w:hAnsiTheme="majorBidi" w:cstheme="majorBidi"/>
          <w:iCs/>
          <w:sz w:val="24"/>
          <w:szCs w:val="24"/>
        </w:rPr>
        <w:t xml:space="preserve"> K</w:t>
      </w:r>
      <w:r w:rsidR="004003D4" w:rsidRPr="004003D4">
        <w:rPr>
          <w:rFonts w:asciiTheme="majorBidi" w:hAnsiTheme="majorBidi" w:cstheme="majorBidi"/>
          <w:sz w:val="24"/>
          <w:szCs w:val="24"/>
        </w:rPr>
        <w:t xml:space="preserve">ai kyla abejonių dėl teismo patvirtintos taikos sutarties sąlygų galiojimo, šis klausimas </w:t>
      </w:r>
      <w:r>
        <w:rPr>
          <w:rFonts w:asciiTheme="majorBidi" w:hAnsiTheme="majorBidi" w:cstheme="majorBidi"/>
          <w:sz w:val="24"/>
          <w:szCs w:val="24"/>
        </w:rPr>
        <w:t xml:space="preserve">taip pat </w:t>
      </w:r>
      <w:r w:rsidR="004003D4" w:rsidRPr="004003D4">
        <w:rPr>
          <w:rFonts w:asciiTheme="majorBidi" w:hAnsiTheme="majorBidi" w:cstheme="majorBidi"/>
          <w:sz w:val="24"/>
          <w:szCs w:val="24"/>
        </w:rPr>
        <w:t>spręstinas proceso atnaujinimo tvarka (</w:t>
      </w:r>
      <w:r w:rsidR="004003D4" w:rsidRPr="004003D4">
        <w:rPr>
          <w:rFonts w:asciiTheme="majorBidi" w:hAnsiTheme="majorBidi" w:cstheme="majorBidi"/>
          <w:iCs/>
          <w:sz w:val="24"/>
          <w:szCs w:val="24"/>
        </w:rPr>
        <w:t xml:space="preserve">Lietuvos Aukščiausiojo Teismo 2022 m. liepos 5 d. nutartis civilinėje byloje Nr. e3K-3-191-943/2022, 31 punktas). </w:t>
      </w:r>
    </w:p>
    <w:p w14:paraId="4E546868" w14:textId="50FEBA9A" w:rsidR="00A25A26" w:rsidRPr="00E609FB" w:rsidRDefault="004003D4" w:rsidP="00283FD3">
      <w:pPr>
        <w:pStyle w:val="Sraopastraipa"/>
        <w:numPr>
          <w:ilvl w:val="0"/>
          <w:numId w:val="1"/>
        </w:numPr>
        <w:tabs>
          <w:tab w:val="left" w:pos="6237"/>
        </w:tabs>
        <w:spacing w:after="120" w:line="240" w:lineRule="auto"/>
        <w:ind w:left="360"/>
        <w:contextualSpacing w:val="0"/>
        <w:jc w:val="both"/>
        <w:rPr>
          <w:rFonts w:asciiTheme="majorBidi" w:hAnsiTheme="majorBidi" w:cstheme="majorBidi"/>
          <w:sz w:val="24"/>
          <w:szCs w:val="24"/>
        </w:rPr>
      </w:pPr>
      <w:r w:rsidRPr="00E609FB">
        <w:rPr>
          <w:rFonts w:asciiTheme="majorBidi" w:hAnsiTheme="majorBidi" w:cstheme="majorBidi"/>
          <w:sz w:val="24"/>
          <w:szCs w:val="24"/>
        </w:rPr>
        <w:t xml:space="preserve">Nagrinėjamoje byloje nustatyta, kad Taikos sutartimi, kuri patvirtinta Plungės apylinkės teismo 2024 m. gegužės 13 d. nutartimi, šalys susitarė, jog už ieškovės pagal sutartį atliktus projektavimo darbus atsakovės likusi atsiskaityti </w:t>
      </w:r>
      <w:r w:rsidR="00004485">
        <w:rPr>
          <w:rFonts w:asciiTheme="majorBidi" w:hAnsiTheme="majorBidi" w:cstheme="majorBidi"/>
          <w:sz w:val="24"/>
          <w:szCs w:val="24"/>
        </w:rPr>
        <w:t xml:space="preserve">su </w:t>
      </w:r>
      <w:r w:rsidRPr="00E609FB">
        <w:rPr>
          <w:rFonts w:asciiTheme="majorBidi" w:hAnsiTheme="majorBidi" w:cstheme="majorBidi"/>
          <w:sz w:val="24"/>
          <w:szCs w:val="24"/>
        </w:rPr>
        <w:t>ieškove</w:t>
      </w:r>
      <w:r w:rsidR="00004485">
        <w:rPr>
          <w:rFonts w:asciiTheme="majorBidi" w:hAnsiTheme="majorBidi" w:cstheme="majorBidi"/>
          <w:sz w:val="24"/>
          <w:szCs w:val="24"/>
        </w:rPr>
        <w:t xml:space="preserve"> suma</w:t>
      </w:r>
      <w:r w:rsidRPr="00E609FB">
        <w:rPr>
          <w:rFonts w:asciiTheme="majorBidi" w:hAnsiTheme="majorBidi" w:cstheme="majorBidi"/>
          <w:sz w:val="24"/>
          <w:szCs w:val="24"/>
        </w:rPr>
        <w:t xml:space="preserve"> yra 15 000 Eur, </w:t>
      </w:r>
      <w:r w:rsidR="001738C9">
        <w:rPr>
          <w:rFonts w:asciiTheme="majorBidi" w:hAnsiTheme="majorBidi" w:cstheme="majorBidi"/>
          <w:sz w:val="24"/>
          <w:szCs w:val="24"/>
        </w:rPr>
        <w:t>š</w:t>
      </w:r>
      <w:r w:rsidRPr="00E609FB">
        <w:rPr>
          <w:rFonts w:asciiTheme="majorBidi" w:hAnsiTheme="majorBidi" w:cstheme="majorBidi"/>
          <w:sz w:val="24"/>
          <w:szCs w:val="24"/>
        </w:rPr>
        <w:t>ią</w:t>
      </w:r>
      <w:r w:rsidR="001738C9">
        <w:rPr>
          <w:rFonts w:asciiTheme="majorBidi" w:hAnsiTheme="majorBidi" w:cstheme="majorBidi"/>
          <w:sz w:val="24"/>
          <w:szCs w:val="24"/>
        </w:rPr>
        <w:t xml:space="preserve"> sumą</w:t>
      </w:r>
      <w:r w:rsidRPr="00E609FB">
        <w:rPr>
          <w:rFonts w:asciiTheme="majorBidi" w:hAnsiTheme="majorBidi" w:cstheme="majorBidi"/>
          <w:sz w:val="24"/>
          <w:szCs w:val="24"/>
        </w:rPr>
        <w:t xml:space="preserve"> atsakovė ne vėliau kaip iki 2024 m. liepos 15 d. įsipareigoja sumokėti ieškovei (Taikos sutarties 2 punktas). </w:t>
      </w:r>
      <w:r w:rsidR="001738C9">
        <w:rPr>
          <w:rFonts w:asciiTheme="majorBidi" w:hAnsiTheme="majorBidi" w:cstheme="majorBidi"/>
          <w:sz w:val="24"/>
          <w:szCs w:val="24"/>
        </w:rPr>
        <w:lastRenderedPageBreak/>
        <w:t>P</w:t>
      </w:r>
      <w:r w:rsidRPr="00E609FB">
        <w:rPr>
          <w:rFonts w:asciiTheme="majorBidi" w:hAnsiTheme="majorBidi" w:cstheme="majorBidi"/>
          <w:sz w:val="24"/>
          <w:szCs w:val="24"/>
        </w:rPr>
        <w:t>raleidus</w:t>
      </w:r>
      <w:r w:rsidR="001738C9">
        <w:rPr>
          <w:rFonts w:asciiTheme="majorBidi" w:hAnsiTheme="majorBidi" w:cstheme="majorBidi"/>
          <w:sz w:val="24"/>
          <w:szCs w:val="24"/>
        </w:rPr>
        <w:t>i</w:t>
      </w:r>
      <w:r w:rsidRPr="00E609FB">
        <w:rPr>
          <w:rFonts w:asciiTheme="majorBidi" w:hAnsiTheme="majorBidi" w:cstheme="majorBidi"/>
          <w:sz w:val="24"/>
          <w:szCs w:val="24"/>
        </w:rPr>
        <w:t xml:space="preserve"> Taikos sutarties 2 punkte nu</w:t>
      </w:r>
      <w:r w:rsidR="001738C9">
        <w:rPr>
          <w:rFonts w:asciiTheme="majorBidi" w:hAnsiTheme="majorBidi" w:cstheme="majorBidi"/>
          <w:sz w:val="24"/>
          <w:szCs w:val="24"/>
        </w:rPr>
        <w:t>st</w:t>
      </w:r>
      <w:r w:rsidRPr="00E609FB">
        <w:rPr>
          <w:rFonts w:asciiTheme="majorBidi" w:hAnsiTheme="majorBidi" w:cstheme="majorBidi"/>
          <w:sz w:val="24"/>
          <w:szCs w:val="24"/>
        </w:rPr>
        <w:t>atytą mokėjimą arba įvykdžius</w:t>
      </w:r>
      <w:r w:rsidR="001738C9">
        <w:rPr>
          <w:rFonts w:asciiTheme="majorBidi" w:hAnsiTheme="majorBidi" w:cstheme="majorBidi"/>
          <w:sz w:val="24"/>
          <w:szCs w:val="24"/>
        </w:rPr>
        <w:t>i</w:t>
      </w:r>
      <w:r w:rsidRPr="00E609FB">
        <w:rPr>
          <w:rFonts w:asciiTheme="majorBidi" w:hAnsiTheme="majorBidi" w:cstheme="majorBidi"/>
          <w:sz w:val="24"/>
          <w:szCs w:val="24"/>
        </w:rPr>
        <w:t xml:space="preserve"> jį ne </w:t>
      </w:r>
      <w:r w:rsidR="00630AFA" w:rsidRPr="00E609FB">
        <w:rPr>
          <w:rFonts w:asciiTheme="majorBidi" w:hAnsiTheme="majorBidi" w:cstheme="majorBidi"/>
          <w:sz w:val="24"/>
          <w:szCs w:val="24"/>
        </w:rPr>
        <w:t>visa</w:t>
      </w:r>
      <w:r w:rsidRPr="00E609FB">
        <w:rPr>
          <w:rFonts w:asciiTheme="majorBidi" w:hAnsiTheme="majorBidi" w:cstheme="majorBidi"/>
          <w:sz w:val="24"/>
          <w:szCs w:val="24"/>
        </w:rPr>
        <w:t xml:space="preserve"> apimtimi, atsakovė privalės sumokėti ieškovei 8 proc</w:t>
      </w:r>
      <w:r w:rsidR="00630AFA" w:rsidRPr="00E609FB">
        <w:rPr>
          <w:rFonts w:asciiTheme="majorBidi" w:hAnsiTheme="majorBidi" w:cstheme="majorBidi"/>
          <w:sz w:val="24"/>
          <w:szCs w:val="24"/>
        </w:rPr>
        <w:t>.</w:t>
      </w:r>
      <w:r w:rsidRPr="00E609FB">
        <w:rPr>
          <w:rFonts w:asciiTheme="majorBidi" w:hAnsiTheme="majorBidi" w:cstheme="majorBidi"/>
          <w:sz w:val="24"/>
          <w:szCs w:val="24"/>
        </w:rPr>
        <w:t xml:space="preserve"> dydžio palūkanas už kiekvieną uždelstą atsiskaityti dieną nuo nesumokėtos sumos iki visiško atsiskaitymo (Taikos sutarties 4 punktas). Byloje taip pat nustatyta, kad atsakovė Taikos sutarties 2 punkte įtvirtintos prievolės nėra įvykdžiusi. </w:t>
      </w:r>
      <w:r w:rsidR="009B5F37" w:rsidRPr="00E609FB">
        <w:rPr>
          <w:rFonts w:asciiTheme="majorBidi" w:hAnsiTheme="majorBidi" w:cstheme="majorBidi"/>
          <w:sz w:val="24"/>
          <w:szCs w:val="24"/>
        </w:rPr>
        <w:t xml:space="preserve">Atsižvelgdamas į tai, pirmosios instancijos teismas išdavė ieškovei vykdomąjį raštą tiek dėl pagrindinės skolos, tiek dėl palūkanų išieškojimo. </w:t>
      </w:r>
    </w:p>
    <w:p w14:paraId="2837BC12" w14:textId="074571BE" w:rsidR="00AA23FD" w:rsidRPr="00AA23FD" w:rsidRDefault="004003D4" w:rsidP="00B32C24">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sidRPr="0020584F">
        <w:rPr>
          <w:rFonts w:asciiTheme="majorBidi" w:hAnsiTheme="majorBidi" w:cstheme="majorBidi"/>
          <w:sz w:val="24"/>
          <w:szCs w:val="24"/>
        </w:rPr>
        <w:t xml:space="preserve">Atskiruoju skundu </w:t>
      </w:r>
      <w:r w:rsidR="00A25A26" w:rsidRPr="0020584F">
        <w:rPr>
          <w:rFonts w:asciiTheme="majorBidi" w:hAnsiTheme="majorBidi" w:cstheme="majorBidi"/>
          <w:sz w:val="24"/>
          <w:szCs w:val="24"/>
        </w:rPr>
        <w:t xml:space="preserve">atsakovė ginčijo tik </w:t>
      </w:r>
      <w:r w:rsidR="009B5F37" w:rsidRPr="0020584F">
        <w:rPr>
          <w:rFonts w:asciiTheme="majorBidi" w:hAnsiTheme="majorBidi" w:cstheme="majorBidi"/>
          <w:sz w:val="24"/>
          <w:szCs w:val="24"/>
        </w:rPr>
        <w:t xml:space="preserve">pirmosios instancijos teismo </w:t>
      </w:r>
      <w:r w:rsidR="00A25A26" w:rsidRPr="0020584F">
        <w:rPr>
          <w:rFonts w:asciiTheme="majorBidi" w:hAnsiTheme="majorBidi" w:cstheme="majorBidi"/>
          <w:sz w:val="24"/>
          <w:szCs w:val="24"/>
        </w:rPr>
        <w:t>nutarties dalį, kuria nutarta išduoti ieškovei vykdomąjį raštą dėl palūkanų išieškojimo, prašydama šią nutarties dalį panaikinti arba pakeisti, sumažinant palūkanų dydį iki 8 proc</w:t>
      </w:r>
      <w:r w:rsidR="00630AFA">
        <w:rPr>
          <w:rFonts w:asciiTheme="majorBidi" w:hAnsiTheme="majorBidi" w:cstheme="majorBidi"/>
          <w:sz w:val="24"/>
          <w:szCs w:val="24"/>
        </w:rPr>
        <w:t xml:space="preserve">. </w:t>
      </w:r>
      <w:r w:rsidR="00A25A26" w:rsidRPr="0020584F">
        <w:rPr>
          <w:rFonts w:asciiTheme="majorBidi" w:hAnsiTheme="majorBidi" w:cstheme="majorBidi"/>
          <w:sz w:val="24"/>
          <w:szCs w:val="24"/>
        </w:rPr>
        <w:t xml:space="preserve">dydžio metinių palūkanų nuo nesumokėtos sumos. Apeliacinės instancijos teismas skundžiama nutartimi atskirąjį skundą atmetė, nusprendęs, kad palūkanų mažinimas </w:t>
      </w:r>
      <w:r w:rsidR="00F828B8">
        <w:rPr>
          <w:rFonts w:asciiTheme="majorBidi" w:hAnsiTheme="majorBidi" w:cstheme="majorBidi"/>
          <w:sz w:val="24"/>
          <w:szCs w:val="24"/>
        </w:rPr>
        <w:t xml:space="preserve">ar atsisakymas jas išieškoti </w:t>
      </w:r>
      <w:r w:rsidR="00A25A26" w:rsidRPr="0020584F">
        <w:rPr>
          <w:rFonts w:asciiTheme="majorBidi" w:hAnsiTheme="majorBidi" w:cstheme="majorBidi"/>
          <w:sz w:val="24"/>
          <w:szCs w:val="24"/>
        </w:rPr>
        <w:t xml:space="preserve">šiuo atveju reikštų teismo patvirtintos Taikos sutarties sąlygų keitimą, kuris vykdomojo rašto išdavimo procese yra negalimas. </w:t>
      </w:r>
    </w:p>
    <w:p w14:paraId="29A15888" w14:textId="0E293801" w:rsidR="005058C9" w:rsidRPr="0020584F" w:rsidRDefault="00A25A26" w:rsidP="00B32C24">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sidRPr="0020584F">
        <w:rPr>
          <w:rFonts w:asciiTheme="majorBidi" w:hAnsiTheme="majorBidi" w:cstheme="majorBidi"/>
          <w:sz w:val="24"/>
          <w:szCs w:val="24"/>
        </w:rPr>
        <w:t xml:space="preserve">Nesutikdama su šia apeliacinės instancijos teismo išvada atsakovė kasaciniame skunde argumentuoja, jog ji padaryta netinkamai aiškinant </w:t>
      </w:r>
      <w:r w:rsidR="005058C9" w:rsidRPr="0020584F">
        <w:rPr>
          <w:rFonts w:asciiTheme="majorBidi" w:hAnsiTheme="majorBidi" w:cstheme="majorBidi"/>
          <w:sz w:val="24"/>
          <w:szCs w:val="24"/>
        </w:rPr>
        <w:t xml:space="preserve">teisės normas, reglamentuojančias </w:t>
      </w:r>
      <w:r w:rsidR="005058C9" w:rsidRPr="0020584F">
        <w:rPr>
          <w:rFonts w:asciiTheme="majorBidi" w:eastAsia="Calibri" w:hAnsiTheme="majorBidi" w:cstheme="majorBidi"/>
          <w:sz w:val="24"/>
          <w:szCs w:val="24"/>
          <w:shd w:val="clear" w:color="auto" w:fill="FFFFFF"/>
          <w:lang w:bidi="lt-LT"/>
        </w:rPr>
        <w:t xml:space="preserve">teismo teisę mažinti netesybas, </w:t>
      </w:r>
      <w:r w:rsidR="001738C9">
        <w:rPr>
          <w:rFonts w:asciiTheme="majorBidi" w:eastAsia="Calibri" w:hAnsiTheme="majorBidi" w:cstheme="majorBidi"/>
          <w:sz w:val="24"/>
          <w:szCs w:val="24"/>
          <w:shd w:val="clear" w:color="auto" w:fill="FFFFFF"/>
          <w:lang w:bidi="lt-LT"/>
        </w:rPr>
        <w:t>ir</w:t>
      </w:r>
      <w:r w:rsidR="005058C9" w:rsidRPr="0020584F">
        <w:rPr>
          <w:rFonts w:asciiTheme="majorBidi" w:eastAsia="Calibri" w:hAnsiTheme="majorBidi" w:cstheme="majorBidi"/>
          <w:sz w:val="24"/>
          <w:szCs w:val="24"/>
          <w:shd w:val="clear" w:color="auto" w:fill="FFFFFF"/>
          <w:lang w:bidi="lt-LT"/>
        </w:rPr>
        <w:t xml:space="preserve"> nukrypstant nuo kasacinio teismo formuojamos praktikos, pagal kurią teismas turi ne tik teisę, bet ir pareigą kontroliuoti, ar šalių sutartos netesybos nėra neprotingai didelės ir nesudaro prielaidų nukentėjusiai šaliai piktnaudžiauti savo teise bei nepagrįstai praturtėti kitos šalies sąskaita. Teisėjų kolegija šiuos kasacinio skundo argumentus pripažįsta teisiškai nepagrįstais. </w:t>
      </w:r>
    </w:p>
    <w:p w14:paraId="1EA39A1C" w14:textId="6FDEFC60" w:rsidR="005058C9" w:rsidRDefault="00654119" w:rsidP="00AA7B3E">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Pr>
          <w:rFonts w:asciiTheme="majorBidi" w:eastAsia="Calibri" w:hAnsiTheme="majorBidi" w:cstheme="majorBidi"/>
          <w:sz w:val="24"/>
          <w:szCs w:val="24"/>
          <w:shd w:val="clear" w:color="auto" w:fill="FFFFFF"/>
          <w:lang w:bidi="lt-LT"/>
        </w:rPr>
        <w:t>Nors kasaciniame skunde pagrįstai nurodoma,</w:t>
      </w:r>
      <w:r w:rsidR="00661D58" w:rsidRPr="00661D58">
        <w:rPr>
          <w:rFonts w:asciiTheme="majorBidi" w:eastAsia="Calibri" w:hAnsiTheme="majorBidi" w:cstheme="majorBidi"/>
          <w:sz w:val="24"/>
          <w:szCs w:val="24"/>
          <w:shd w:val="clear" w:color="auto" w:fill="FFFFFF"/>
          <w:lang w:bidi="lt-LT"/>
        </w:rPr>
        <w:t xml:space="preserve"> kad</w:t>
      </w:r>
      <w:r w:rsidR="001738C9">
        <w:rPr>
          <w:rFonts w:asciiTheme="majorBidi" w:eastAsia="Calibri" w:hAnsiTheme="majorBidi" w:cstheme="majorBidi"/>
          <w:sz w:val="24"/>
          <w:szCs w:val="24"/>
          <w:shd w:val="clear" w:color="auto" w:fill="FFFFFF"/>
          <w:lang w:bidi="lt-LT"/>
        </w:rPr>
        <w:t>,</w:t>
      </w:r>
      <w:r w:rsidR="00661D58" w:rsidRPr="00661D58">
        <w:rPr>
          <w:rFonts w:asciiTheme="majorBidi" w:eastAsia="Calibri" w:hAnsiTheme="majorBidi" w:cstheme="majorBidi"/>
          <w:sz w:val="24"/>
          <w:szCs w:val="24"/>
          <w:shd w:val="clear" w:color="auto" w:fill="FFFFFF"/>
          <w:lang w:bidi="lt-LT"/>
        </w:rPr>
        <w:t xml:space="preserve"> pagal kasacinio teismo formuojamą praktiką</w:t>
      </w:r>
      <w:r w:rsidR="001738C9">
        <w:rPr>
          <w:rFonts w:asciiTheme="majorBidi" w:eastAsia="Calibri" w:hAnsiTheme="majorBidi" w:cstheme="majorBidi"/>
          <w:sz w:val="24"/>
          <w:szCs w:val="24"/>
          <w:shd w:val="clear" w:color="auto" w:fill="FFFFFF"/>
          <w:lang w:bidi="lt-LT"/>
        </w:rPr>
        <w:t>,</w:t>
      </w:r>
      <w:r w:rsidR="00661D58" w:rsidRPr="00661D58">
        <w:rPr>
          <w:rFonts w:asciiTheme="majorBidi" w:eastAsia="Calibri" w:hAnsiTheme="majorBidi" w:cstheme="majorBidi"/>
          <w:sz w:val="24"/>
          <w:szCs w:val="24"/>
          <w:shd w:val="clear" w:color="auto" w:fill="FFFFFF"/>
          <w:lang w:bidi="lt-LT"/>
        </w:rPr>
        <w:t xml:space="preserve"> </w:t>
      </w:r>
      <w:r w:rsidR="00375D60" w:rsidRPr="00661D58">
        <w:rPr>
          <w:rFonts w:asciiTheme="majorBidi" w:eastAsia="Calibri" w:hAnsiTheme="majorBidi" w:cstheme="majorBidi"/>
          <w:sz w:val="24"/>
          <w:szCs w:val="24"/>
          <w:shd w:val="clear" w:color="auto" w:fill="FFFFFF"/>
          <w:lang w:bidi="lt-LT"/>
        </w:rPr>
        <w:t>palūkanos, kurios mokamos tik esant sutarties pažeidimui, savo esme yra ne palūkanos, bet sutartinės netesybos (CK 6.71 straipsnis)</w:t>
      </w:r>
      <w:r w:rsidR="00661D58" w:rsidRPr="00661D58">
        <w:rPr>
          <w:rFonts w:asciiTheme="majorBidi" w:eastAsia="Calibri" w:hAnsiTheme="majorBidi" w:cstheme="majorBidi"/>
          <w:sz w:val="24"/>
          <w:szCs w:val="24"/>
          <w:shd w:val="clear" w:color="auto" w:fill="FFFFFF"/>
          <w:lang w:bidi="lt-LT"/>
        </w:rPr>
        <w:t>, kurios gali būti mažinamos, be kita ko, vadovaujantis netesybų mažinimą reglamentuojančiomis teisės normomis</w:t>
      </w:r>
      <w:r w:rsidR="00375D60" w:rsidRPr="00661D58">
        <w:rPr>
          <w:rFonts w:asciiTheme="majorBidi" w:eastAsia="Calibri" w:hAnsiTheme="majorBidi" w:cstheme="majorBidi"/>
          <w:sz w:val="24"/>
          <w:szCs w:val="24"/>
          <w:shd w:val="clear" w:color="auto" w:fill="FFFFFF"/>
          <w:lang w:bidi="lt-LT"/>
        </w:rPr>
        <w:t xml:space="preserve"> (Lietuvos Aukščiausiojo Teismo 2012 m. rugpjūčio 14 d. nutartis civilinėje byloje Nr. 3K-3-392/2012)</w:t>
      </w:r>
      <w:r>
        <w:rPr>
          <w:rFonts w:asciiTheme="majorBidi" w:eastAsia="Calibri" w:hAnsiTheme="majorBidi" w:cstheme="majorBidi"/>
          <w:sz w:val="24"/>
          <w:szCs w:val="24"/>
          <w:shd w:val="clear" w:color="auto" w:fill="FFFFFF"/>
          <w:lang w:bidi="lt-LT"/>
        </w:rPr>
        <w:t xml:space="preserve">, </w:t>
      </w:r>
      <w:r w:rsidR="00661D58" w:rsidRPr="00661D58">
        <w:rPr>
          <w:rFonts w:asciiTheme="majorBidi" w:eastAsia="Calibri" w:hAnsiTheme="majorBidi" w:cstheme="majorBidi"/>
          <w:sz w:val="24"/>
          <w:szCs w:val="24"/>
          <w:shd w:val="clear" w:color="auto" w:fill="FFFFFF"/>
          <w:lang w:bidi="lt-LT"/>
        </w:rPr>
        <w:t xml:space="preserve">materialiosios teisės normos, reglamentuojančios </w:t>
      </w:r>
      <w:r w:rsidR="00BA688B" w:rsidRPr="00661D58">
        <w:rPr>
          <w:rFonts w:asciiTheme="majorBidi" w:eastAsia="Calibri" w:hAnsiTheme="majorBidi" w:cstheme="majorBidi"/>
          <w:sz w:val="24"/>
          <w:szCs w:val="24"/>
          <w:shd w:val="clear" w:color="auto" w:fill="FFFFFF"/>
          <w:lang w:bidi="lt-LT"/>
        </w:rPr>
        <w:t xml:space="preserve">teismo teisę sumažinti netesybas, </w:t>
      </w:r>
      <w:r w:rsidR="00661D58" w:rsidRPr="00661D58">
        <w:rPr>
          <w:rFonts w:asciiTheme="majorBidi" w:eastAsia="Calibri" w:hAnsiTheme="majorBidi" w:cstheme="majorBidi"/>
          <w:sz w:val="24"/>
          <w:szCs w:val="24"/>
          <w:shd w:val="clear" w:color="auto" w:fill="FFFFFF"/>
          <w:lang w:bidi="lt-LT"/>
        </w:rPr>
        <w:t xml:space="preserve">kuriomis kasaciniame skunde remiasi atsakovė, </w:t>
      </w:r>
      <w:r w:rsidR="00BA688B" w:rsidRPr="00661D58">
        <w:rPr>
          <w:rFonts w:asciiTheme="majorBidi" w:eastAsia="Calibri" w:hAnsiTheme="majorBidi" w:cstheme="majorBidi"/>
          <w:sz w:val="24"/>
          <w:szCs w:val="24"/>
          <w:shd w:val="clear" w:color="auto" w:fill="FFFFFF"/>
          <w:lang w:bidi="lt-LT"/>
        </w:rPr>
        <w:t xml:space="preserve">nereglamentuoja procesinės tvarkos, kuria toks mažinimas gali </w:t>
      </w:r>
      <w:r w:rsidR="00367892" w:rsidRPr="00661D58">
        <w:rPr>
          <w:rFonts w:asciiTheme="majorBidi" w:eastAsia="Calibri" w:hAnsiTheme="majorBidi" w:cstheme="majorBidi"/>
          <w:sz w:val="24"/>
          <w:szCs w:val="24"/>
          <w:shd w:val="clear" w:color="auto" w:fill="FFFFFF"/>
          <w:lang w:bidi="lt-LT"/>
        </w:rPr>
        <w:t xml:space="preserve">ir turi </w:t>
      </w:r>
      <w:r w:rsidR="00BA688B" w:rsidRPr="00661D58">
        <w:rPr>
          <w:rFonts w:asciiTheme="majorBidi" w:eastAsia="Calibri" w:hAnsiTheme="majorBidi" w:cstheme="majorBidi"/>
          <w:sz w:val="24"/>
          <w:szCs w:val="24"/>
          <w:shd w:val="clear" w:color="auto" w:fill="FFFFFF"/>
          <w:lang w:bidi="lt-LT"/>
        </w:rPr>
        <w:t xml:space="preserve">būti atliekamas. </w:t>
      </w:r>
      <w:r w:rsidR="00BA4E89" w:rsidRPr="00661D58">
        <w:rPr>
          <w:rFonts w:asciiTheme="majorBidi" w:eastAsia="Calibri" w:hAnsiTheme="majorBidi" w:cstheme="majorBidi"/>
          <w:sz w:val="24"/>
          <w:szCs w:val="24"/>
          <w:shd w:val="clear" w:color="auto" w:fill="FFFFFF"/>
          <w:lang w:bidi="lt-LT"/>
        </w:rPr>
        <w:t xml:space="preserve">Taigi, šiose teisės normose įtvirtinta teismo teisė (ir pareiga) kontroliuoti šalių sutartų </w:t>
      </w:r>
      <w:r w:rsidR="00AA23FD">
        <w:rPr>
          <w:rFonts w:asciiTheme="majorBidi" w:eastAsia="Calibri" w:hAnsiTheme="majorBidi" w:cstheme="majorBidi"/>
          <w:sz w:val="24"/>
          <w:szCs w:val="24"/>
          <w:shd w:val="clear" w:color="auto" w:fill="FFFFFF"/>
          <w:lang w:bidi="lt-LT"/>
        </w:rPr>
        <w:t>netesybų (</w:t>
      </w:r>
      <w:r w:rsidR="00DC6BAF" w:rsidRPr="00661D58">
        <w:rPr>
          <w:rFonts w:asciiTheme="majorBidi" w:eastAsia="Calibri" w:hAnsiTheme="majorBidi" w:cstheme="majorBidi"/>
          <w:sz w:val="24"/>
          <w:szCs w:val="24"/>
          <w:shd w:val="clear" w:color="auto" w:fill="FFFFFF"/>
          <w:lang w:bidi="lt-LT"/>
        </w:rPr>
        <w:t xml:space="preserve">kompensuojamųjų </w:t>
      </w:r>
      <w:r w:rsidR="00BA4E89" w:rsidRPr="00661D58">
        <w:rPr>
          <w:rFonts w:asciiTheme="majorBidi" w:eastAsia="Calibri" w:hAnsiTheme="majorBidi" w:cstheme="majorBidi"/>
          <w:sz w:val="24"/>
          <w:szCs w:val="24"/>
          <w:shd w:val="clear" w:color="auto" w:fill="FFFFFF"/>
          <w:lang w:bidi="lt-LT"/>
        </w:rPr>
        <w:t>palūkanų</w:t>
      </w:r>
      <w:r w:rsidR="00AA23FD">
        <w:rPr>
          <w:rFonts w:asciiTheme="majorBidi" w:eastAsia="Calibri" w:hAnsiTheme="majorBidi" w:cstheme="majorBidi"/>
          <w:sz w:val="24"/>
          <w:szCs w:val="24"/>
          <w:shd w:val="clear" w:color="auto" w:fill="FFFFFF"/>
          <w:lang w:bidi="lt-LT"/>
        </w:rPr>
        <w:t>)</w:t>
      </w:r>
      <w:r w:rsidR="00BA4E89" w:rsidRPr="00661D58">
        <w:rPr>
          <w:rFonts w:asciiTheme="majorBidi" w:eastAsia="Calibri" w:hAnsiTheme="majorBidi" w:cstheme="majorBidi"/>
          <w:sz w:val="24"/>
          <w:szCs w:val="24"/>
          <w:shd w:val="clear" w:color="auto" w:fill="FFFFFF"/>
          <w:lang w:bidi="lt-LT"/>
        </w:rPr>
        <w:t xml:space="preserve"> dydį </w:t>
      </w:r>
      <w:r w:rsidR="00DC6BAF" w:rsidRPr="00661D58">
        <w:rPr>
          <w:rFonts w:asciiTheme="majorBidi" w:eastAsia="Calibri" w:hAnsiTheme="majorBidi" w:cstheme="majorBidi"/>
          <w:sz w:val="24"/>
          <w:szCs w:val="24"/>
          <w:shd w:val="clear" w:color="auto" w:fill="FFFFFF"/>
          <w:lang w:bidi="lt-LT"/>
        </w:rPr>
        <w:t xml:space="preserve">negali būti aiškinama kaip nustatanti tokią teismo pareigą </w:t>
      </w:r>
      <w:r w:rsidR="00367892" w:rsidRPr="00661D58">
        <w:rPr>
          <w:rFonts w:asciiTheme="majorBidi" w:eastAsia="Calibri" w:hAnsiTheme="majorBidi" w:cstheme="majorBidi"/>
          <w:sz w:val="24"/>
          <w:szCs w:val="24"/>
          <w:shd w:val="clear" w:color="auto" w:fill="FFFFFF"/>
          <w:lang w:bidi="lt-LT"/>
        </w:rPr>
        <w:t>bet kurioje proceso stadijoje, neatsižvelgiant į konkrečios stadijos tikslus ir jai taikytiną imperatyvų teisinį reglamentavimą</w:t>
      </w:r>
      <w:r w:rsidR="00661D58">
        <w:rPr>
          <w:rFonts w:asciiTheme="majorBidi" w:eastAsia="Calibri" w:hAnsiTheme="majorBidi" w:cstheme="majorBidi"/>
          <w:sz w:val="24"/>
          <w:szCs w:val="24"/>
          <w:shd w:val="clear" w:color="auto" w:fill="FFFFFF"/>
          <w:lang w:bidi="lt-LT"/>
        </w:rPr>
        <w:t xml:space="preserve"> (šios nutarties 17 punktas)</w:t>
      </w:r>
      <w:r w:rsidR="00367892" w:rsidRPr="00661D58">
        <w:rPr>
          <w:rFonts w:asciiTheme="majorBidi" w:eastAsia="Calibri" w:hAnsiTheme="majorBidi" w:cstheme="majorBidi"/>
          <w:sz w:val="24"/>
          <w:szCs w:val="24"/>
          <w:shd w:val="clear" w:color="auto" w:fill="FFFFFF"/>
          <w:lang w:bidi="lt-LT"/>
        </w:rPr>
        <w:t xml:space="preserve">. </w:t>
      </w:r>
    </w:p>
    <w:p w14:paraId="7560DCEC" w14:textId="2CA5EC90" w:rsidR="00661D58" w:rsidRPr="0020584F" w:rsidRDefault="0020584F" w:rsidP="003367D4">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sidRPr="0020584F">
        <w:rPr>
          <w:rFonts w:asciiTheme="majorBidi" w:eastAsia="Calibri" w:hAnsiTheme="majorBidi" w:cstheme="majorBidi"/>
          <w:sz w:val="24"/>
          <w:szCs w:val="24"/>
          <w:shd w:val="clear" w:color="auto" w:fill="FFFFFF"/>
          <w:lang w:bidi="lt-LT"/>
        </w:rPr>
        <w:t>Apeliacinės instancijos teismas skundžiamoje nutartyje pagrįstai konstatavo, kad</w:t>
      </w:r>
      <w:r w:rsidR="00004485">
        <w:rPr>
          <w:rFonts w:asciiTheme="majorBidi" w:eastAsia="Calibri" w:hAnsiTheme="majorBidi" w:cstheme="majorBidi"/>
          <w:sz w:val="24"/>
          <w:szCs w:val="24"/>
          <w:shd w:val="clear" w:color="auto" w:fill="FFFFFF"/>
          <w:lang w:bidi="lt-LT"/>
        </w:rPr>
        <w:t>,</w:t>
      </w:r>
      <w:r w:rsidRPr="0020584F">
        <w:rPr>
          <w:rFonts w:asciiTheme="majorBidi" w:eastAsia="Calibri" w:hAnsiTheme="majorBidi" w:cstheme="majorBidi"/>
          <w:sz w:val="24"/>
          <w:szCs w:val="24"/>
          <w:shd w:val="clear" w:color="auto" w:fill="FFFFFF"/>
          <w:lang w:bidi="lt-LT"/>
        </w:rPr>
        <w:t xml:space="preserve"> ginčydama Taikos sutartyje įtvirtintą kompensuojamųjų palūkanų dydį, </w:t>
      </w:r>
      <w:r w:rsidR="00004485">
        <w:rPr>
          <w:rFonts w:asciiTheme="majorBidi" w:eastAsia="Calibri" w:hAnsiTheme="majorBidi" w:cstheme="majorBidi"/>
          <w:sz w:val="24"/>
          <w:szCs w:val="24"/>
          <w:shd w:val="clear" w:color="auto" w:fill="FFFFFF"/>
          <w:lang w:bidi="lt-LT"/>
        </w:rPr>
        <w:t>atsa</w:t>
      </w:r>
      <w:r w:rsidRPr="0020584F">
        <w:rPr>
          <w:rFonts w:asciiTheme="majorBidi" w:eastAsia="Calibri" w:hAnsiTheme="majorBidi" w:cstheme="majorBidi"/>
          <w:sz w:val="24"/>
          <w:szCs w:val="24"/>
          <w:shd w:val="clear" w:color="auto" w:fill="FFFFFF"/>
          <w:lang w:bidi="lt-LT"/>
        </w:rPr>
        <w:t xml:space="preserve">kovė iš esmės ginčija teismo patvirtintos Taikos sutarties sąlygas. </w:t>
      </w:r>
      <w:r w:rsidR="00661D58" w:rsidRPr="0020584F">
        <w:rPr>
          <w:rFonts w:asciiTheme="majorBidi" w:eastAsia="Calibri" w:hAnsiTheme="majorBidi" w:cstheme="majorBidi"/>
          <w:sz w:val="24"/>
          <w:szCs w:val="24"/>
          <w:shd w:val="clear" w:color="auto" w:fill="FFFFFF"/>
          <w:lang w:bidi="lt-LT"/>
        </w:rPr>
        <w:t>Kasac</w:t>
      </w:r>
      <w:r>
        <w:rPr>
          <w:rFonts w:asciiTheme="majorBidi" w:eastAsia="Calibri" w:hAnsiTheme="majorBidi" w:cstheme="majorBidi"/>
          <w:sz w:val="24"/>
          <w:szCs w:val="24"/>
          <w:shd w:val="clear" w:color="auto" w:fill="FFFFFF"/>
          <w:lang w:bidi="lt-LT"/>
        </w:rPr>
        <w:t>i</w:t>
      </w:r>
      <w:r w:rsidR="00661D58" w:rsidRPr="0020584F">
        <w:rPr>
          <w:rFonts w:asciiTheme="majorBidi" w:eastAsia="Calibri" w:hAnsiTheme="majorBidi" w:cstheme="majorBidi"/>
          <w:sz w:val="24"/>
          <w:szCs w:val="24"/>
          <w:shd w:val="clear" w:color="auto" w:fill="FFFFFF"/>
          <w:lang w:bidi="lt-LT"/>
        </w:rPr>
        <w:t>nio teismo praktikoje išaiškinta, kad</w:t>
      </w:r>
      <w:r w:rsidR="00004485">
        <w:rPr>
          <w:rFonts w:asciiTheme="majorBidi" w:eastAsia="Calibri" w:hAnsiTheme="majorBidi" w:cstheme="majorBidi"/>
          <w:sz w:val="24"/>
          <w:szCs w:val="24"/>
          <w:shd w:val="clear" w:color="auto" w:fill="FFFFFF"/>
          <w:lang w:bidi="lt-LT"/>
        </w:rPr>
        <w:t>,</w:t>
      </w:r>
      <w:r w:rsidR="00661D58" w:rsidRPr="0020584F">
        <w:rPr>
          <w:rFonts w:asciiTheme="majorBidi" w:eastAsia="Calibri" w:hAnsiTheme="majorBidi" w:cstheme="majorBidi"/>
          <w:sz w:val="24"/>
          <w:szCs w:val="24"/>
          <w:shd w:val="clear" w:color="auto" w:fill="FFFFFF"/>
          <w:lang w:bidi="lt-LT"/>
        </w:rPr>
        <w:t xml:space="preserve"> pagal CPK 293</w:t>
      </w:r>
      <w:r w:rsidR="001738C9">
        <w:rPr>
          <w:rFonts w:asciiTheme="majorBidi" w:eastAsia="Calibri" w:hAnsiTheme="majorBidi" w:cstheme="majorBidi"/>
          <w:sz w:val="24"/>
          <w:szCs w:val="24"/>
          <w:shd w:val="clear" w:color="auto" w:fill="FFFFFF"/>
          <w:lang w:bidi="lt-LT"/>
        </w:rPr>
        <w:t> </w:t>
      </w:r>
      <w:r w:rsidR="00661D58" w:rsidRPr="0020584F">
        <w:rPr>
          <w:rFonts w:asciiTheme="majorBidi" w:eastAsia="Calibri" w:hAnsiTheme="majorBidi" w:cstheme="majorBidi"/>
          <w:sz w:val="24"/>
          <w:szCs w:val="24"/>
          <w:shd w:val="clear" w:color="auto" w:fill="FFFFFF"/>
          <w:lang w:bidi="lt-LT"/>
        </w:rPr>
        <w:t>straipsnio 3 punktą, įsiteisėjus teismo nutarčiai patvirtinti taikos sutartį, užkertamas kelias pakartotiniam šio ginčo nagrinėjimui teisme (CPK 137 straipsnio 2 dalies 4 punktas). Jei asmuo pageidauja ginčyti tokią sutartį, jis turi paisyti materialiosios ir proceso teisės reikalavimų.</w:t>
      </w:r>
      <w:r w:rsidR="00661D58" w:rsidRPr="0020584F">
        <w:rPr>
          <w:rFonts w:asciiTheme="majorBidi" w:hAnsiTheme="majorBidi" w:cstheme="majorBidi"/>
          <w:sz w:val="24"/>
          <w:szCs w:val="24"/>
        </w:rPr>
        <w:t xml:space="preserve"> </w:t>
      </w:r>
      <w:r w:rsidRPr="0020584F">
        <w:rPr>
          <w:rFonts w:asciiTheme="majorBidi" w:hAnsiTheme="majorBidi" w:cstheme="majorBidi"/>
          <w:sz w:val="24"/>
          <w:szCs w:val="24"/>
        </w:rPr>
        <w:t>Visų p</w:t>
      </w:r>
      <w:r w:rsidR="00661D58" w:rsidRPr="0020584F">
        <w:rPr>
          <w:rFonts w:asciiTheme="majorBidi" w:eastAsia="Calibri" w:hAnsiTheme="majorBidi" w:cstheme="majorBidi"/>
          <w:sz w:val="24"/>
          <w:szCs w:val="24"/>
          <w:shd w:val="clear" w:color="auto" w:fill="FFFFFF"/>
          <w:lang w:bidi="lt-LT"/>
        </w:rPr>
        <w:t>irma, asmuo</w:t>
      </w:r>
      <w:r w:rsidR="00F129CC">
        <w:rPr>
          <w:rFonts w:asciiTheme="majorBidi" w:eastAsia="Calibri" w:hAnsiTheme="majorBidi" w:cstheme="majorBidi"/>
          <w:sz w:val="24"/>
          <w:szCs w:val="24"/>
          <w:shd w:val="clear" w:color="auto" w:fill="FFFFFF"/>
          <w:lang w:bidi="lt-LT"/>
        </w:rPr>
        <w:t>,</w:t>
      </w:r>
      <w:r w:rsidR="00661D58" w:rsidRPr="0020584F">
        <w:rPr>
          <w:rFonts w:asciiTheme="majorBidi" w:eastAsia="Calibri" w:hAnsiTheme="majorBidi" w:cstheme="majorBidi"/>
          <w:sz w:val="24"/>
          <w:szCs w:val="24"/>
          <w:shd w:val="clear" w:color="auto" w:fill="FFFFFF"/>
          <w:lang w:bidi="lt-LT"/>
        </w:rPr>
        <w:t xml:space="preserve"> siekdamas ginčyti taikos sutartį, turi turėti tam procesines prielaidas (Lietuvos Aukščiausiojo Teismo 2010 m. kovo 15 d. nutartis civilinėje byloje Nr. 3K-3-108/2010). </w:t>
      </w:r>
    </w:p>
    <w:p w14:paraId="205140C4" w14:textId="2CC2F674" w:rsidR="00367892" w:rsidRPr="00AA23FD" w:rsidRDefault="00AA23FD" w:rsidP="00070F4F">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sidRPr="00AA23FD">
        <w:rPr>
          <w:rFonts w:asciiTheme="majorBidi" w:eastAsia="Calibri" w:hAnsiTheme="majorBidi" w:cstheme="majorBidi"/>
          <w:sz w:val="24"/>
          <w:szCs w:val="24"/>
          <w:shd w:val="clear" w:color="auto" w:fill="FFFFFF"/>
          <w:lang w:bidi="lt-LT"/>
        </w:rPr>
        <w:t>Minėta, kad</w:t>
      </w:r>
      <w:r w:rsidR="00004485">
        <w:rPr>
          <w:rFonts w:asciiTheme="majorBidi" w:eastAsia="Calibri" w:hAnsiTheme="majorBidi" w:cstheme="majorBidi"/>
          <w:sz w:val="24"/>
          <w:szCs w:val="24"/>
          <w:shd w:val="clear" w:color="auto" w:fill="FFFFFF"/>
          <w:lang w:bidi="lt-LT"/>
        </w:rPr>
        <w:t>,</w:t>
      </w:r>
      <w:r w:rsidRPr="00AA23FD">
        <w:rPr>
          <w:rFonts w:asciiTheme="majorBidi" w:eastAsia="Calibri" w:hAnsiTheme="majorBidi" w:cstheme="majorBidi"/>
          <w:sz w:val="24"/>
          <w:szCs w:val="24"/>
          <w:shd w:val="clear" w:color="auto" w:fill="FFFFFF"/>
          <w:lang w:bidi="lt-LT"/>
        </w:rPr>
        <w:t xml:space="preserve"> pagal CPK įtvirtintą teisinį reglamentavimą</w:t>
      </w:r>
      <w:r w:rsidR="00004485">
        <w:rPr>
          <w:rFonts w:asciiTheme="majorBidi" w:eastAsia="Calibri" w:hAnsiTheme="majorBidi" w:cstheme="majorBidi"/>
          <w:sz w:val="24"/>
          <w:szCs w:val="24"/>
          <w:shd w:val="clear" w:color="auto" w:fill="FFFFFF"/>
          <w:lang w:bidi="lt-LT"/>
        </w:rPr>
        <w:t>,</w:t>
      </w:r>
      <w:r w:rsidRPr="00AA23FD">
        <w:rPr>
          <w:rFonts w:asciiTheme="majorBidi" w:eastAsia="Calibri" w:hAnsiTheme="majorBidi" w:cstheme="majorBidi"/>
          <w:sz w:val="24"/>
          <w:szCs w:val="24"/>
          <w:shd w:val="clear" w:color="auto" w:fill="FFFFFF"/>
          <w:lang w:bidi="lt-LT"/>
        </w:rPr>
        <w:t xml:space="preserve"> teismo, sprendžiančio vykdomojo rašto pagal teismo patvirtintą taikos sutartį išdavimo klausimą, įgaliojimai yra ribotos apimties – spręsdamas šį klausimą teismas tik patikrina, ar egzistuoja vykdomojo rašto išdavimo sąlygos ir atitinkamai jį išduoda arba atsisako išduoti, nekeisdamas </w:t>
      </w:r>
      <w:r w:rsidRPr="00AA23FD">
        <w:rPr>
          <w:rFonts w:ascii="Times New Roman" w:hAnsi="Times New Roman"/>
          <w:iCs/>
          <w:sz w:val="24"/>
          <w:szCs w:val="24"/>
        </w:rPr>
        <w:t xml:space="preserve">šalių susitarimo (įskaitant ir susitarimą dėl papildomų prievolių, tokių kaip palūkanos ar netesybos) turinio (šios nutarties 20, 21 punktai). </w:t>
      </w:r>
      <w:r>
        <w:rPr>
          <w:rFonts w:ascii="Times New Roman" w:hAnsi="Times New Roman"/>
          <w:iCs/>
          <w:sz w:val="24"/>
          <w:szCs w:val="24"/>
        </w:rPr>
        <w:t xml:space="preserve">Šiame proceso etape </w:t>
      </w:r>
      <w:r w:rsidRPr="00AA23FD">
        <w:rPr>
          <w:rFonts w:asciiTheme="majorBidi" w:eastAsia="Calibri" w:hAnsiTheme="majorBidi" w:cstheme="majorBidi"/>
          <w:sz w:val="24"/>
          <w:szCs w:val="24"/>
          <w:shd w:val="clear" w:color="auto" w:fill="FFFFFF"/>
          <w:lang w:bidi="lt-LT"/>
        </w:rPr>
        <w:t>teismas</w:t>
      </w:r>
      <w:r w:rsidR="00367892" w:rsidRPr="00AA23FD">
        <w:rPr>
          <w:rFonts w:asciiTheme="majorBidi" w:eastAsia="Calibri" w:hAnsiTheme="majorBidi" w:cstheme="majorBidi"/>
          <w:sz w:val="24"/>
          <w:szCs w:val="24"/>
          <w:shd w:val="clear" w:color="auto" w:fill="FFFFFF"/>
          <w:lang w:bidi="lt-LT"/>
        </w:rPr>
        <w:t xml:space="preserve"> nenagrinėja šalių ginčo dėl teisės, nes jis jau yra išspręstas įsiteisėjusiu teismo procesiniu sprendimu, dėl kurio prašoma išduoti vykdomąjį raštą. </w:t>
      </w:r>
      <w:r w:rsidR="008F239A" w:rsidRPr="00AA23FD">
        <w:rPr>
          <w:rFonts w:asciiTheme="majorBidi" w:eastAsia="Calibri" w:hAnsiTheme="majorBidi" w:cstheme="majorBidi"/>
          <w:sz w:val="24"/>
          <w:szCs w:val="24"/>
          <w:shd w:val="clear" w:color="auto" w:fill="FFFFFF"/>
          <w:lang w:bidi="lt-LT"/>
        </w:rPr>
        <w:t>Konstitucijoje ir įstatymuose nustatyta įsiteisėjusio teismo sprendimo teisinė galia suponuoja jo nekintamumą bei teismo sprendimo pagrindu atsiradusių teisinių santykių stabilumą</w:t>
      </w:r>
      <w:r w:rsidR="00881367" w:rsidRPr="00AA23FD">
        <w:rPr>
          <w:rFonts w:asciiTheme="majorBidi" w:eastAsia="Calibri" w:hAnsiTheme="majorBidi" w:cstheme="majorBidi"/>
          <w:sz w:val="24"/>
          <w:szCs w:val="24"/>
          <w:shd w:val="clear" w:color="auto" w:fill="FFFFFF"/>
          <w:lang w:bidi="lt-LT"/>
        </w:rPr>
        <w:t xml:space="preserve"> (Lietuvos Aukščiausiojo Teismo 2024 m. liepos 31 d. nutartis civilinėje byloje </w:t>
      </w:r>
      <w:proofErr w:type="spellStart"/>
      <w:r w:rsidR="00881367" w:rsidRPr="00AA23FD">
        <w:rPr>
          <w:rFonts w:asciiTheme="majorBidi" w:eastAsia="Calibri" w:hAnsiTheme="majorBidi" w:cstheme="majorBidi"/>
          <w:sz w:val="24"/>
          <w:szCs w:val="24"/>
          <w:shd w:val="clear" w:color="auto" w:fill="FFFFFF"/>
          <w:lang w:bidi="lt-LT"/>
        </w:rPr>
        <w:t>Nr</w:t>
      </w:r>
      <w:proofErr w:type="spellEnd"/>
      <w:r w:rsidR="00881367" w:rsidRPr="00AA23FD">
        <w:rPr>
          <w:rFonts w:ascii="Arial" w:hAnsi="Arial" w:cs="Arial"/>
          <w:color w:val="000000"/>
          <w:sz w:val="18"/>
          <w:szCs w:val="18"/>
          <w:shd w:val="clear" w:color="auto" w:fill="FFFFFF"/>
        </w:rPr>
        <w:t xml:space="preserve"> </w:t>
      </w:r>
      <w:r w:rsidR="008F239A" w:rsidRPr="00AA23FD">
        <w:rPr>
          <w:rFonts w:asciiTheme="majorBidi" w:eastAsia="Calibri" w:hAnsiTheme="majorBidi" w:cstheme="majorBidi"/>
          <w:sz w:val="24"/>
          <w:szCs w:val="24"/>
          <w:shd w:val="clear" w:color="auto" w:fill="FFFFFF"/>
          <w:lang w:bidi="lt-LT"/>
        </w:rPr>
        <w:t>e3K-3-159-781/2024</w:t>
      </w:r>
      <w:r w:rsidR="00881367" w:rsidRPr="00AA23FD">
        <w:rPr>
          <w:rFonts w:asciiTheme="majorBidi" w:eastAsia="Calibri" w:hAnsiTheme="majorBidi" w:cstheme="majorBidi"/>
          <w:sz w:val="24"/>
          <w:szCs w:val="24"/>
          <w:shd w:val="clear" w:color="auto" w:fill="FFFFFF"/>
          <w:lang w:bidi="lt-LT"/>
        </w:rPr>
        <w:t xml:space="preserve">, </w:t>
      </w:r>
      <w:r w:rsidR="008F239A" w:rsidRPr="00AA23FD">
        <w:rPr>
          <w:rFonts w:asciiTheme="majorBidi" w:eastAsia="Calibri" w:hAnsiTheme="majorBidi" w:cstheme="majorBidi"/>
          <w:sz w:val="24"/>
          <w:szCs w:val="24"/>
          <w:shd w:val="clear" w:color="auto" w:fill="FFFFFF"/>
          <w:lang w:bidi="lt-LT"/>
        </w:rPr>
        <w:t>45</w:t>
      </w:r>
      <w:r w:rsidR="00004485">
        <w:rPr>
          <w:rFonts w:asciiTheme="majorBidi" w:eastAsia="Calibri" w:hAnsiTheme="majorBidi" w:cstheme="majorBidi"/>
          <w:sz w:val="24"/>
          <w:szCs w:val="24"/>
          <w:shd w:val="clear" w:color="auto" w:fill="FFFFFF"/>
          <w:lang w:bidi="lt-LT"/>
        </w:rPr>
        <w:t> </w:t>
      </w:r>
      <w:r w:rsidR="00881367" w:rsidRPr="00AA23FD">
        <w:rPr>
          <w:rFonts w:asciiTheme="majorBidi" w:eastAsia="Calibri" w:hAnsiTheme="majorBidi" w:cstheme="majorBidi"/>
          <w:sz w:val="24"/>
          <w:szCs w:val="24"/>
          <w:shd w:val="clear" w:color="auto" w:fill="FFFFFF"/>
          <w:lang w:bidi="lt-LT"/>
        </w:rPr>
        <w:t>punkta</w:t>
      </w:r>
      <w:r w:rsidR="009C2137" w:rsidRPr="00AA23FD">
        <w:rPr>
          <w:rFonts w:asciiTheme="majorBidi" w:eastAsia="Calibri" w:hAnsiTheme="majorBidi" w:cstheme="majorBidi"/>
          <w:sz w:val="24"/>
          <w:szCs w:val="24"/>
          <w:shd w:val="clear" w:color="auto" w:fill="FFFFFF"/>
          <w:lang w:bidi="lt-LT"/>
        </w:rPr>
        <w:t>s</w:t>
      </w:r>
      <w:r w:rsidR="00881367" w:rsidRPr="00AA23FD">
        <w:rPr>
          <w:rFonts w:asciiTheme="majorBidi" w:eastAsia="Calibri" w:hAnsiTheme="majorBidi" w:cstheme="majorBidi"/>
          <w:sz w:val="24"/>
          <w:szCs w:val="24"/>
          <w:shd w:val="clear" w:color="auto" w:fill="FFFFFF"/>
          <w:lang w:bidi="lt-LT"/>
        </w:rPr>
        <w:t>).</w:t>
      </w:r>
      <w:r w:rsidR="00881367" w:rsidRPr="00881367">
        <w:t xml:space="preserve"> </w:t>
      </w:r>
      <w:r w:rsidR="008F239A" w:rsidRPr="00AA23FD">
        <w:rPr>
          <w:rFonts w:asciiTheme="majorBidi" w:eastAsia="Calibri" w:hAnsiTheme="majorBidi" w:cstheme="majorBidi"/>
          <w:i/>
          <w:iCs/>
          <w:sz w:val="24"/>
          <w:szCs w:val="24"/>
          <w:shd w:val="clear" w:color="auto" w:fill="FFFFFF"/>
          <w:lang w:bidi="lt-LT"/>
        </w:rPr>
        <w:t>R</w:t>
      </w:r>
      <w:r w:rsidR="00881367" w:rsidRPr="00AA23FD">
        <w:rPr>
          <w:rFonts w:asciiTheme="majorBidi" w:eastAsia="Calibri" w:hAnsiTheme="majorBidi" w:cstheme="majorBidi"/>
          <w:i/>
          <w:iCs/>
          <w:sz w:val="24"/>
          <w:szCs w:val="24"/>
          <w:shd w:val="clear" w:color="auto" w:fill="FFFFFF"/>
          <w:lang w:bidi="lt-LT"/>
        </w:rPr>
        <w:t>es judicata</w:t>
      </w:r>
      <w:r w:rsidR="00881367" w:rsidRPr="00AA23FD">
        <w:rPr>
          <w:rFonts w:asciiTheme="majorBidi" w:eastAsia="Calibri" w:hAnsiTheme="majorBidi" w:cstheme="majorBidi"/>
          <w:sz w:val="24"/>
          <w:szCs w:val="24"/>
          <w:shd w:val="clear" w:color="auto" w:fill="FFFFFF"/>
          <w:lang w:bidi="lt-LT"/>
        </w:rPr>
        <w:t xml:space="preserve"> princip</w:t>
      </w:r>
      <w:r w:rsidR="008F239A" w:rsidRPr="00AA23FD">
        <w:rPr>
          <w:rFonts w:asciiTheme="majorBidi" w:eastAsia="Calibri" w:hAnsiTheme="majorBidi" w:cstheme="majorBidi"/>
          <w:sz w:val="24"/>
          <w:szCs w:val="24"/>
          <w:shd w:val="clear" w:color="auto" w:fill="FFFFFF"/>
          <w:lang w:bidi="lt-LT"/>
        </w:rPr>
        <w:t>as</w:t>
      </w:r>
      <w:r w:rsidR="00881367" w:rsidRPr="00AA23FD">
        <w:rPr>
          <w:rFonts w:asciiTheme="majorBidi" w:eastAsia="Calibri" w:hAnsiTheme="majorBidi" w:cstheme="majorBidi"/>
          <w:sz w:val="24"/>
          <w:szCs w:val="24"/>
          <w:shd w:val="clear" w:color="auto" w:fill="FFFFFF"/>
          <w:lang w:bidi="lt-LT"/>
        </w:rPr>
        <w:t xml:space="preserve"> </w:t>
      </w:r>
      <w:r w:rsidR="008F239A" w:rsidRPr="00AA23FD">
        <w:rPr>
          <w:rFonts w:asciiTheme="majorBidi" w:eastAsia="Calibri" w:hAnsiTheme="majorBidi" w:cstheme="majorBidi"/>
          <w:sz w:val="24"/>
          <w:szCs w:val="24"/>
          <w:shd w:val="clear" w:color="auto" w:fill="FFFFFF"/>
          <w:lang w:bidi="lt-LT"/>
        </w:rPr>
        <w:t>apima ir</w:t>
      </w:r>
      <w:r w:rsidR="00881367" w:rsidRPr="00AA23FD">
        <w:rPr>
          <w:rFonts w:asciiTheme="majorBidi" w:eastAsia="Calibri" w:hAnsiTheme="majorBidi" w:cstheme="majorBidi"/>
          <w:sz w:val="24"/>
          <w:szCs w:val="24"/>
          <w:shd w:val="clear" w:color="auto" w:fill="FFFFFF"/>
          <w:lang w:bidi="lt-LT"/>
        </w:rPr>
        <w:t xml:space="preserve"> bylą nagrinėjančio teismo pareig</w:t>
      </w:r>
      <w:r w:rsidR="008F239A" w:rsidRPr="00AA23FD">
        <w:rPr>
          <w:rFonts w:asciiTheme="majorBidi" w:eastAsia="Calibri" w:hAnsiTheme="majorBidi" w:cstheme="majorBidi"/>
          <w:sz w:val="24"/>
          <w:szCs w:val="24"/>
          <w:shd w:val="clear" w:color="auto" w:fill="FFFFFF"/>
          <w:lang w:bidi="lt-LT"/>
        </w:rPr>
        <w:t>ą</w:t>
      </w:r>
      <w:r w:rsidR="00881367" w:rsidRPr="00AA23FD">
        <w:rPr>
          <w:rFonts w:asciiTheme="majorBidi" w:eastAsia="Calibri" w:hAnsiTheme="majorBidi" w:cstheme="majorBidi"/>
          <w:sz w:val="24"/>
          <w:szCs w:val="24"/>
          <w:shd w:val="clear" w:color="auto" w:fill="FFFFFF"/>
          <w:lang w:bidi="lt-LT"/>
        </w:rPr>
        <w:t xml:space="preserve"> kontroliuoti, kad įsiteisėjusio teismo sprendimo galia nebūtų paneigta ir neatsirastų tarpusavyje prieštaraujančių </w:t>
      </w:r>
      <w:r w:rsidR="00881367" w:rsidRPr="00AA23FD">
        <w:rPr>
          <w:rFonts w:asciiTheme="majorBidi" w:eastAsia="Calibri" w:hAnsiTheme="majorBidi" w:cstheme="majorBidi"/>
          <w:sz w:val="24"/>
          <w:szCs w:val="24"/>
          <w:shd w:val="clear" w:color="auto" w:fill="FFFFFF"/>
          <w:lang w:bidi="lt-LT"/>
        </w:rPr>
        <w:lastRenderedPageBreak/>
        <w:t>teismo sprendimų (Lietuvos Aukščiausiojo Teismo 2024 m. gruodžio 12 d. nutartis civilinėje byloje Nr. e3K-3-241-469/2024, 18 punktas).</w:t>
      </w:r>
      <w:r w:rsidR="008F239A" w:rsidRPr="008F239A">
        <w:t xml:space="preserve"> </w:t>
      </w:r>
      <w:r w:rsidR="008F239A" w:rsidRPr="00AA23FD">
        <w:rPr>
          <w:rFonts w:asciiTheme="majorBidi" w:eastAsia="Calibri" w:hAnsiTheme="majorBidi" w:cstheme="majorBidi"/>
          <w:sz w:val="24"/>
          <w:szCs w:val="24"/>
          <w:shd w:val="clear" w:color="auto" w:fill="FFFFFF"/>
          <w:lang w:bidi="lt-LT"/>
        </w:rPr>
        <w:t xml:space="preserve">Įsiteisėjusio teismo sprendimo teisinė galia negali būti panaikinta kitaip, kaip taikant proceso atnaujinimo institutą, ir tik tuo atveju, kai nustatomi proceso atnaujinimo pagrindai (Lietuvos Aukščiausiojo Teismo 2009 m. lapkričio 2 d. nutartis civilinėje byloje Nr. 3K-3-467/2009). </w:t>
      </w:r>
    </w:p>
    <w:p w14:paraId="7ED3A3BC" w14:textId="5ACA0C35" w:rsidR="009C2137" w:rsidRDefault="00BA4E89" w:rsidP="00AA23FD">
      <w:pPr>
        <w:pStyle w:val="Sraopastraipa"/>
        <w:numPr>
          <w:ilvl w:val="0"/>
          <w:numId w:val="1"/>
        </w:numPr>
        <w:tabs>
          <w:tab w:val="left" w:pos="6237"/>
        </w:tabs>
        <w:spacing w:after="120" w:line="240" w:lineRule="auto"/>
        <w:ind w:left="360"/>
        <w:contextualSpacing w:val="0"/>
        <w:jc w:val="both"/>
        <w:rPr>
          <w:rFonts w:asciiTheme="majorBidi" w:eastAsia="Calibri" w:hAnsiTheme="majorBidi" w:cstheme="majorBidi"/>
          <w:sz w:val="24"/>
          <w:szCs w:val="24"/>
          <w:shd w:val="clear" w:color="auto" w:fill="FFFFFF"/>
          <w:lang w:bidi="lt-LT"/>
        </w:rPr>
      </w:pPr>
      <w:r w:rsidRPr="009C2137">
        <w:rPr>
          <w:rFonts w:asciiTheme="majorBidi" w:eastAsia="Calibri" w:hAnsiTheme="majorBidi" w:cstheme="majorBidi"/>
          <w:sz w:val="24"/>
          <w:szCs w:val="24"/>
          <w:shd w:val="clear" w:color="auto" w:fill="FFFFFF"/>
          <w:lang w:bidi="lt-LT"/>
        </w:rPr>
        <w:t xml:space="preserve">Kasaciniame skunde atsakovė </w:t>
      </w:r>
      <w:r w:rsidR="00654119">
        <w:rPr>
          <w:rFonts w:asciiTheme="majorBidi" w:eastAsia="Calibri" w:hAnsiTheme="majorBidi" w:cstheme="majorBidi"/>
          <w:sz w:val="24"/>
          <w:szCs w:val="24"/>
          <w:shd w:val="clear" w:color="auto" w:fill="FFFFFF"/>
          <w:lang w:bidi="lt-LT"/>
        </w:rPr>
        <w:t xml:space="preserve">iš esmės </w:t>
      </w:r>
      <w:r w:rsidRPr="009C2137">
        <w:rPr>
          <w:rFonts w:asciiTheme="majorBidi" w:eastAsia="Calibri" w:hAnsiTheme="majorBidi" w:cstheme="majorBidi"/>
          <w:sz w:val="24"/>
          <w:szCs w:val="24"/>
          <w:shd w:val="clear" w:color="auto" w:fill="FFFFFF"/>
          <w:lang w:bidi="lt-LT"/>
        </w:rPr>
        <w:t>neginčija, kad</w:t>
      </w:r>
      <w:r w:rsidR="001738C9">
        <w:rPr>
          <w:rFonts w:asciiTheme="majorBidi" w:eastAsia="Calibri" w:hAnsiTheme="majorBidi" w:cstheme="majorBidi"/>
          <w:sz w:val="24"/>
          <w:szCs w:val="24"/>
          <w:shd w:val="clear" w:color="auto" w:fill="FFFFFF"/>
          <w:lang w:bidi="lt-LT"/>
        </w:rPr>
        <w:t>,</w:t>
      </w:r>
      <w:r w:rsidRPr="009C2137">
        <w:rPr>
          <w:rFonts w:asciiTheme="majorBidi" w:eastAsia="Calibri" w:hAnsiTheme="majorBidi" w:cstheme="majorBidi"/>
          <w:sz w:val="24"/>
          <w:szCs w:val="24"/>
          <w:shd w:val="clear" w:color="auto" w:fill="FFFFFF"/>
          <w:lang w:bidi="lt-LT"/>
        </w:rPr>
        <w:t xml:space="preserve"> pagal CPK </w:t>
      </w:r>
      <w:r w:rsidRPr="009C2137">
        <w:rPr>
          <w:rFonts w:ascii="Times New Roman" w:eastAsia="Calibri" w:hAnsi="Times New Roman"/>
          <w:sz w:val="24"/>
          <w:szCs w:val="24"/>
          <w:shd w:val="clear" w:color="auto" w:fill="FFFFFF"/>
          <w:lang w:bidi="lt-LT"/>
        </w:rPr>
        <w:t>646 straipsnio 3 dalį</w:t>
      </w:r>
      <w:r w:rsidR="001738C9">
        <w:rPr>
          <w:rFonts w:ascii="Times New Roman" w:eastAsia="Calibri" w:hAnsi="Times New Roman"/>
          <w:sz w:val="24"/>
          <w:szCs w:val="24"/>
          <w:shd w:val="clear" w:color="auto" w:fill="FFFFFF"/>
          <w:lang w:bidi="lt-LT"/>
        </w:rPr>
        <w:t>,</w:t>
      </w:r>
      <w:r w:rsidRPr="009C2137">
        <w:rPr>
          <w:rFonts w:ascii="Times New Roman" w:eastAsia="Calibri" w:hAnsi="Times New Roman"/>
          <w:sz w:val="24"/>
          <w:szCs w:val="24"/>
          <w:shd w:val="clear" w:color="auto" w:fill="FFFFFF"/>
          <w:lang w:bidi="lt-LT"/>
        </w:rPr>
        <w:t xml:space="preserve"> teismui, sprendžiančiam vykdomojo rašto pagal teismo patvirtintą taikos sutartį išdavimo klausimą, draudžiama keisti </w:t>
      </w:r>
      <w:r w:rsidRPr="009C2137">
        <w:rPr>
          <w:rFonts w:ascii="Times New Roman" w:hAnsi="Times New Roman"/>
          <w:iCs/>
          <w:sz w:val="24"/>
          <w:szCs w:val="24"/>
        </w:rPr>
        <w:t xml:space="preserve">teismo nutartimi patvirtintos taikos sutarties sąlygas. Nors kasaciniame skunde argumentuojama, kad palūkanų mažinimas </w:t>
      </w:r>
      <w:r w:rsidR="006C135C">
        <w:rPr>
          <w:rFonts w:ascii="Times New Roman" w:hAnsi="Times New Roman"/>
          <w:iCs/>
          <w:sz w:val="24"/>
          <w:szCs w:val="24"/>
        </w:rPr>
        <w:t xml:space="preserve">šiuo atveju </w:t>
      </w:r>
      <w:r w:rsidRPr="009C2137">
        <w:rPr>
          <w:rFonts w:ascii="Times New Roman" w:hAnsi="Times New Roman"/>
          <w:iCs/>
          <w:sz w:val="24"/>
          <w:szCs w:val="24"/>
        </w:rPr>
        <w:t xml:space="preserve">nereiškia </w:t>
      </w:r>
      <w:r w:rsidR="00AA23FD">
        <w:rPr>
          <w:rFonts w:ascii="Times New Roman" w:hAnsi="Times New Roman"/>
          <w:iCs/>
          <w:sz w:val="24"/>
          <w:szCs w:val="24"/>
        </w:rPr>
        <w:t>T</w:t>
      </w:r>
      <w:r w:rsidRPr="009C2137">
        <w:rPr>
          <w:rFonts w:ascii="Times New Roman" w:hAnsi="Times New Roman"/>
          <w:iCs/>
          <w:sz w:val="24"/>
          <w:szCs w:val="24"/>
        </w:rPr>
        <w:t xml:space="preserve">aikos sutarties </w:t>
      </w:r>
      <w:r w:rsidR="00AA23FD">
        <w:rPr>
          <w:rFonts w:ascii="Times New Roman" w:hAnsi="Times New Roman"/>
          <w:iCs/>
          <w:sz w:val="24"/>
          <w:szCs w:val="24"/>
        </w:rPr>
        <w:t xml:space="preserve">sąlygų </w:t>
      </w:r>
      <w:r w:rsidRPr="009C2137">
        <w:rPr>
          <w:rFonts w:ascii="Times New Roman" w:hAnsi="Times New Roman"/>
          <w:iCs/>
          <w:sz w:val="24"/>
          <w:szCs w:val="24"/>
        </w:rPr>
        <w:t xml:space="preserve">keitimo, bylą nagrinėję teismai nustatė, kad Taikos sutartimi šalys aiškiai </w:t>
      </w:r>
      <w:r w:rsidR="00367892" w:rsidRPr="009C2137">
        <w:rPr>
          <w:rFonts w:ascii="Times New Roman" w:hAnsi="Times New Roman"/>
          <w:iCs/>
          <w:sz w:val="24"/>
          <w:szCs w:val="24"/>
        </w:rPr>
        <w:t xml:space="preserve">ir nedviprasmiškai </w:t>
      </w:r>
      <w:r w:rsidRPr="009C2137">
        <w:rPr>
          <w:rFonts w:ascii="Times New Roman" w:hAnsi="Times New Roman"/>
          <w:iCs/>
          <w:sz w:val="24"/>
          <w:szCs w:val="24"/>
        </w:rPr>
        <w:t>susitarė dėl 8 proc</w:t>
      </w:r>
      <w:r w:rsidR="00630AFA">
        <w:rPr>
          <w:rFonts w:ascii="Times New Roman" w:hAnsi="Times New Roman"/>
          <w:iCs/>
          <w:sz w:val="24"/>
          <w:szCs w:val="24"/>
        </w:rPr>
        <w:t>.</w:t>
      </w:r>
      <w:r w:rsidRPr="009C2137">
        <w:rPr>
          <w:rFonts w:ascii="Times New Roman" w:hAnsi="Times New Roman"/>
          <w:iCs/>
          <w:sz w:val="24"/>
          <w:szCs w:val="24"/>
        </w:rPr>
        <w:t xml:space="preserve"> </w:t>
      </w:r>
      <w:r w:rsidRPr="009C2137">
        <w:rPr>
          <w:rFonts w:asciiTheme="majorBidi" w:hAnsiTheme="majorBidi" w:cstheme="majorBidi"/>
          <w:sz w:val="24"/>
          <w:szCs w:val="24"/>
        </w:rPr>
        <w:t xml:space="preserve">dydžio palūkanų už kiekvieną uždelstą atsiskaityti dieną, o atsakovė </w:t>
      </w:r>
      <w:r w:rsidRPr="009C2137">
        <w:rPr>
          <w:rFonts w:ascii="Times New Roman" w:hAnsi="Times New Roman"/>
          <w:iCs/>
          <w:sz w:val="24"/>
          <w:szCs w:val="24"/>
        </w:rPr>
        <w:t>siekia</w:t>
      </w:r>
      <w:r w:rsidR="00292A89">
        <w:rPr>
          <w:rFonts w:ascii="Times New Roman" w:hAnsi="Times New Roman"/>
          <w:iCs/>
          <w:sz w:val="24"/>
          <w:szCs w:val="24"/>
        </w:rPr>
        <w:t xml:space="preserve"> tokią taikos sutarties sąlygą pakeisti – sumažinti palūkanų dydį iki </w:t>
      </w:r>
      <w:r w:rsidRPr="009C2137">
        <w:rPr>
          <w:rFonts w:ascii="Times New Roman" w:hAnsi="Times New Roman"/>
          <w:iCs/>
          <w:sz w:val="24"/>
          <w:szCs w:val="24"/>
        </w:rPr>
        <w:t>8 proc</w:t>
      </w:r>
      <w:r w:rsidR="00630AFA">
        <w:rPr>
          <w:rFonts w:ascii="Times New Roman" w:hAnsi="Times New Roman"/>
          <w:iCs/>
          <w:sz w:val="24"/>
          <w:szCs w:val="24"/>
        </w:rPr>
        <w:t>.</w:t>
      </w:r>
      <w:r w:rsidRPr="009C2137">
        <w:rPr>
          <w:rFonts w:ascii="Times New Roman" w:hAnsi="Times New Roman"/>
          <w:iCs/>
          <w:sz w:val="24"/>
          <w:szCs w:val="24"/>
        </w:rPr>
        <w:t xml:space="preserve"> metinių palūkanų dyd</w:t>
      </w:r>
      <w:r w:rsidR="00292A89">
        <w:rPr>
          <w:rFonts w:ascii="Times New Roman" w:hAnsi="Times New Roman"/>
          <w:iCs/>
          <w:sz w:val="24"/>
          <w:szCs w:val="24"/>
        </w:rPr>
        <w:t xml:space="preserve">žio. </w:t>
      </w:r>
      <w:r w:rsidR="00367892" w:rsidRPr="009C2137">
        <w:rPr>
          <w:rFonts w:ascii="Times New Roman" w:hAnsi="Times New Roman"/>
          <w:iCs/>
          <w:sz w:val="24"/>
          <w:szCs w:val="24"/>
        </w:rPr>
        <w:t xml:space="preserve">Esant tokioms aplinkybėms nėra pagrindo nesutikti su skundžiamos nutarties išvada, kad palūkanų mažinimas šiuo atveju pažeistų imperatyvią </w:t>
      </w:r>
      <w:r w:rsidR="00367892" w:rsidRPr="009C2137">
        <w:rPr>
          <w:rFonts w:asciiTheme="majorBidi" w:eastAsia="Calibri" w:hAnsiTheme="majorBidi" w:cstheme="majorBidi"/>
          <w:sz w:val="24"/>
          <w:szCs w:val="24"/>
          <w:shd w:val="clear" w:color="auto" w:fill="FFFFFF"/>
          <w:lang w:bidi="lt-LT"/>
        </w:rPr>
        <w:t xml:space="preserve">CPK </w:t>
      </w:r>
      <w:r w:rsidR="00367892" w:rsidRPr="009C2137">
        <w:rPr>
          <w:rFonts w:ascii="Times New Roman" w:eastAsia="Calibri" w:hAnsi="Times New Roman"/>
          <w:sz w:val="24"/>
          <w:szCs w:val="24"/>
          <w:shd w:val="clear" w:color="auto" w:fill="FFFFFF"/>
          <w:lang w:bidi="lt-LT"/>
        </w:rPr>
        <w:t xml:space="preserve">646 straipsnio 3 dalies nuostatą ir būtų nesuderinamas su įsiteisėjusio teismo procesinio sprendimo, kuriuo patvirtinta </w:t>
      </w:r>
      <w:r w:rsidR="009C2137">
        <w:rPr>
          <w:rFonts w:ascii="Times New Roman" w:eastAsia="Calibri" w:hAnsi="Times New Roman"/>
          <w:sz w:val="24"/>
          <w:szCs w:val="24"/>
          <w:shd w:val="clear" w:color="auto" w:fill="FFFFFF"/>
          <w:lang w:bidi="lt-LT"/>
        </w:rPr>
        <w:t>T</w:t>
      </w:r>
      <w:r w:rsidR="00367892" w:rsidRPr="009C2137">
        <w:rPr>
          <w:rFonts w:ascii="Times New Roman" w:eastAsia="Calibri" w:hAnsi="Times New Roman"/>
          <w:sz w:val="24"/>
          <w:szCs w:val="24"/>
          <w:shd w:val="clear" w:color="auto" w:fill="FFFFFF"/>
          <w:lang w:bidi="lt-LT"/>
        </w:rPr>
        <w:t>aikos sutartis</w:t>
      </w:r>
      <w:r w:rsidR="006C135C">
        <w:rPr>
          <w:rFonts w:ascii="Times New Roman" w:eastAsia="Calibri" w:hAnsi="Times New Roman"/>
          <w:sz w:val="24"/>
          <w:szCs w:val="24"/>
          <w:shd w:val="clear" w:color="auto" w:fill="FFFFFF"/>
          <w:lang w:bidi="lt-LT"/>
        </w:rPr>
        <w:t>,</w:t>
      </w:r>
      <w:r w:rsidR="00367892" w:rsidRPr="009C2137">
        <w:rPr>
          <w:rFonts w:ascii="Times New Roman" w:eastAsia="Calibri" w:hAnsi="Times New Roman"/>
          <w:sz w:val="24"/>
          <w:szCs w:val="24"/>
          <w:shd w:val="clear" w:color="auto" w:fill="FFFFFF"/>
          <w:lang w:bidi="lt-LT"/>
        </w:rPr>
        <w:t xml:space="preserve"> </w:t>
      </w:r>
      <w:r w:rsidR="00367892" w:rsidRPr="009C2137">
        <w:rPr>
          <w:rFonts w:ascii="Times New Roman" w:eastAsia="Calibri" w:hAnsi="Times New Roman"/>
          <w:i/>
          <w:iCs/>
          <w:sz w:val="24"/>
          <w:szCs w:val="24"/>
          <w:shd w:val="clear" w:color="auto" w:fill="FFFFFF"/>
          <w:lang w:bidi="lt-LT"/>
        </w:rPr>
        <w:t>res judicata</w:t>
      </w:r>
      <w:r w:rsidR="00367892" w:rsidRPr="009C2137">
        <w:rPr>
          <w:rFonts w:ascii="Times New Roman" w:eastAsia="Calibri" w:hAnsi="Times New Roman"/>
          <w:sz w:val="24"/>
          <w:szCs w:val="24"/>
          <w:shd w:val="clear" w:color="auto" w:fill="FFFFFF"/>
          <w:lang w:bidi="lt-LT"/>
        </w:rPr>
        <w:t xml:space="preserve"> galia. </w:t>
      </w:r>
      <w:r w:rsidR="009C2137" w:rsidRPr="009C2137">
        <w:rPr>
          <w:rFonts w:ascii="Times New Roman" w:eastAsia="Calibri" w:hAnsi="Times New Roman"/>
          <w:sz w:val="24"/>
          <w:szCs w:val="24"/>
          <w:shd w:val="clear" w:color="auto" w:fill="FFFFFF"/>
          <w:lang w:bidi="lt-LT"/>
        </w:rPr>
        <w:t xml:space="preserve">Priešingai nei kasaciniame skunde teigia atsakovė, tokia teismo išvada </w:t>
      </w:r>
      <w:r w:rsidR="00AA23FD">
        <w:rPr>
          <w:rFonts w:ascii="Times New Roman" w:eastAsia="Calibri" w:hAnsi="Times New Roman"/>
          <w:sz w:val="24"/>
          <w:szCs w:val="24"/>
          <w:shd w:val="clear" w:color="auto" w:fill="FFFFFF"/>
          <w:lang w:bidi="lt-LT"/>
        </w:rPr>
        <w:t>nereiškia, kad apeliacinės instancijos teismas proceso teisės normas taikė formaliai, ignoruodamas</w:t>
      </w:r>
      <w:r w:rsidR="009C2137" w:rsidRPr="009C2137">
        <w:rPr>
          <w:rFonts w:ascii="Times New Roman" w:eastAsia="Calibri" w:hAnsi="Times New Roman"/>
          <w:sz w:val="24"/>
          <w:szCs w:val="24"/>
          <w:shd w:val="clear" w:color="auto" w:fill="FFFFFF"/>
          <w:lang w:bidi="lt-LT"/>
        </w:rPr>
        <w:t xml:space="preserve"> įstatymais saugotinas vertybes, nes </w:t>
      </w:r>
      <w:r w:rsidR="009C2137" w:rsidRPr="009C2137">
        <w:rPr>
          <w:rFonts w:asciiTheme="majorBidi" w:eastAsia="Calibri" w:hAnsiTheme="majorBidi" w:cstheme="majorBidi"/>
          <w:sz w:val="24"/>
          <w:szCs w:val="24"/>
          <w:shd w:val="clear" w:color="auto" w:fill="FFFFFF"/>
          <w:lang w:bidi="lt-LT"/>
        </w:rPr>
        <w:t>pagarb</w:t>
      </w:r>
      <w:r w:rsidR="009C2137">
        <w:rPr>
          <w:rFonts w:asciiTheme="majorBidi" w:eastAsia="Calibri" w:hAnsiTheme="majorBidi" w:cstheme="majorBidi"/>
          <w:sz w:val="24"/>
          <w:szCs w:val="24"/>
          <w:shd w:val="clear" w:color="auto" w:fill="FFFFFF"/>
          <w:lang w:bidi="lt-LT"/>
        </w:rPr>
        <w:t>ą</w:t>
      </w:r>
      <w:r w:rsidR="009C2137" w:rsidRPr="009C2137">
        <w:rPr>
          <w:rFonts w:asciiTheme="majorBidi" w:eastAsia="Calibri" w:hAnsiTheme="majorBidi" w:cstheme="majorBidi"/>
          <w:sz w:val="24"/>
          <w:szCs w:val="24"/>
          <w:shd w:val="clear" w:color="auto" w:fill="FFFFFF"/>
          <w:lang w:bidi="lt-LT"/>
        </w:rPr>
        <w:t xml:space="preserve"> </w:t>
      </w:r>
      <w:r w:rsidR="009C2137" w:rsidRPr="009C2137">
        <w:rPr>
          <w:rFonts w:asciiTheme="majorBidi" w:eastAsia="Calibri" w:hAnsiTheme="majorBidi" w:cstheme="majorBidi"/>
          <w:i/>
          <w:iCs/>
          <w:sz w:val="24"/>
          <w:szCs w:val="24"/>
          <w:shd w:val="clear" w:color="auto" w:fill="FFFFFF"/>
          <w:lang w:bidi="lt-LT"/>
        </w:rPr>
        <w:t>res judicata</w:t>
      </w:r>
      <w:r w:rsidR="009C2137" w:rsidRPr="009C2137">
        <w:rPr>
          <w:rFonts w:asciiTheme="majorBidi" w:eastAsia="Calibri" w:hAnsiTheme="majorBidi" w:cstheme="majorBidi"/>
          <w:sz w:val="24"/>
          <w:szCs w:val="24"/>
          <w:shd w:val="clear" w:color="auto" w:fill="FFFFFF"/>
          <w:lang w:bidi="lt-LT"/>
        </w:rPr>
        <w:t xml:space="preserve"> principui </w:t>
      </w:r>
      <w:r w:rsidR="009C2137">
        <w:rPr>
          <w:rFonts w:asciiTheme="majorBidi" w:eastAsia="Calibri" w:hAnsiTheme="majorBidi" w:cstheme="majorBidi"/>
          <w:sz w:val="24"/>
          <w:szCs w:val="24"/>
          <w:shd w:val="clear" w:color="auto" w:fill="FFFFFF"/>
          <w:lang w:bidi="lt-LT"/>
        </w:rPr>
        <w:t>suponuoja v</w:t>
      </w:r>
      <w:r w:rsidR="009C2137" w:rsidRPr="009C2137">
        <w:rPr>
          <w:rFonts w:asciiTheme="majorBidi" w:eastAsia="Calibri" w:hAnsiTheme="majorBidi" w:cstheme="majorBidi"/>
          <w:sz w:val="24"/>
          <w:szCs w:val="24"/>
          <w:shd w:val="clear" w:color="auto" w:fill="FFFFFF"/>
          <w:lang w:bidi="lt-LT"/>
        </w:rPr>
        <w:t>ienas iš esminių teisės viršenybės principo elementų – teisinis apibrėžtumas (tikrumas)</w:t>
      </w:r>
      <w:r w:rsidR="009C2137">
        <w:rPr>
          <w:rFonts w:asciiTheme="majorBidi" w:eastAsia="Calibri" w:hAnsiTheme="majorBidi" w:cstheme="majorBidi"/>
          <w:sz w:val="24"/>
          <w:szCs w:val="24"/>
          <w:shd w:val="clear" w:color="auto" w:fill="FFFFFF"/>
          <w:lang w:bidi="lt-LT"/>
        </w:rPr>
        <w:t xml:space="preserve"> (Lietuvos Aukščiausiojo Teismo </w:t>
      </w:r>
      <w:r w:rsidR="009C2137" w:rsidRPr="00881367">
        <w:rPr>
          <w:rFonts w:asciiTheme="majorBidi" w:eastAsia="Calibri" w:hAnsiTheme="majorBidi" w:cstheme="majorBidi"/>
          <w:sz w:val="24"/>
          <w:szCs w:val="24"/>
          <w:shd w:val="clear" w:color="auto" w:fill="FFFFFF"/>
          <w:lang w:bidi="lt-LT"/>
        </w:rPr>
        <w:t>2024 m. liepos 31 d.</w:t>
      </w:r>
      <w:r w:rsidR="009C2137">
        <w:rPr>
          <w:rFonts w:asciiTheme="majorBidi" w:eastAsia="Calibri" w:hAnsiTheme="majorBidi" w:cstheme="majorBidi"/>
          <w:sz w:val="24"/>
          <w:szCs w:val="24"/>
          <w:shd w:val="clear" w:color="auto" w:fill="FFFFFF"/>
          <w:lang w:bidi="lt-LT"/>
        </w:rPr>
        <w:t xml:space="preserve"> nutartis civilinėje byloje Nr</w:t>
      </w:r>
      <w:r w:rsidR="009C2137" w:rsidRPr="00881367">
        <w:rPr>
          <w:rFonts w:ascii="Arial" w:hAnsi="Arial" w:cs="Arial"/>
          <w:color w:val="000000"/>
          <w:sz w:val="18"/>
          <w:szCs w:val="18"/>
          <w:shd w:val="clear" w:color="auto" w:fill="FFFFFF"/>
        </w:rPr>
        <w:t xml:space="preserve"> </w:t>
      </w:r>
      <w:r w:rsidR="009C2137" w:rsidRPr="008F239A">
        <w:rPr>
          <w:rFonts w:asciiTheme="majorBidi" w:eastAsia="Calibri" w:hAnsiTheme="majorBidi" w:cstheme="majorBidi"/>
          <w:sz w:val="24"/>
          <w:szCs w:val="24"/>
          <w:shd w:val="clear" w:color="auto" w:fill="FFFFFF"/>
          <w:lang w:bidi="lt-LT"/>
        </w:rPr>
        <w:t>e3K-3-159-781/2024</w:t>
      </w:r>
      <w:r w:rsidR="009C2137">
        <w:rPr>
          <w:rFonts w:asciiTheme="majorBidi" w:eastAsia="Calibri" w:hAnsiTheme="majorBidi" w:cstheme="majorBidi"/>
          <w:sz w:val="24"/>
          <w:szCs w:val="24"/>
          <w:shd w:val="clear" w:color="auto" w:fill="FFFFFF"/>
          <w:lang w:bidi="lt-LT"/>
        </w:rPr>
        <w:t>, 43 punktas)</w:t>
      </w:r>
      <w:r w:rsidR="00AA23FD">
        <w:rPr>
          <w:rFonts w:asciiTheme="majorBidi" w:eastAsia="Calibri" w:hAnsiTheme="majorBidi" w:cstheme="majorBidi"/>
          <w:sz w:val="24"/>
          <w:szCs w:val="24"/>
          <w:shd w:val="clear" w:color="auto" w:fill="FFFFFF"/>
          <w:lang w:bidi="lt-LT"/>
        </w:rPr>
        <w:t xml:space="preserve">. </w:t>
      </w:r>
    </w:p>
    <w:p w14:paraId="4374E5E0" w14:textId="4E758287" w:rsidR="00A25A26" w:rsidRDefault="00AA23FD" w:rsidP="00F129CC">
      <w:pPr>
        <w:pStyle w:val="Sraopastraipa"/>
        <w:numPr>
          <w:ilvl w:val="0"/>
          <w:numId w:val="1"/>
        </w:numPr>
        <w:tabs>
          <w:tab w:val="left" w:pos="6237"/>
        </w:tabs>
        <w:spacing w:after="120" w:line="240" w:lineRule="auto"/>
        <w:ind w:left="360"/>
        <w:contextualSpacing w:val="0"/>
        <w:jc w:val="both"/>
        <w:rPr>
          <w:rFonts w:asciiTheme="majorBidi" w:hAnsiTheme="majorBidi" w:cstheme="majorBidi"/>
          <w:sz w:val="24"/>
          <w:szCs w:val="24"/>
        </w:rPr>
      </w:pPr>
      <w:r>
        <w:rPr>
          <w:rFonts w:asciiTheme="majorBidi" w:eastAsia="Calibri" w:hAnsiTheme="majorBidi" w:cstheme="majorBidi"/>
          <w:sz w:val="24"/>
          <w:szCs w:val="24"/>
          <w:shd w:val="clear" w:color="auto" w:fill="FFFFFF"/>
          <w:lang w:bidi="lt-LT"/>
        </w:rPr>
        <w:t xml:space="preserve">Teisėjų kolegija taip pat atkreipia dėmesį į tai, kad, </w:t>
      </w:r>
      <w:r w:rsidR="009C2137">
        <w:rPr>
          <w:rFonts w:asciiTheme="majorBidi" w:hAnsiTheme="majorBidi" w:cstheme="majorBidi"/>
          <w:sz w:val="24"/>
          <w:szCs w:val="24"/>
        </w:rPr>
        <w:t xml:space="preserve">priešingai nei teigiama kasaciniame skunde, apeliacinės instancijos teismo išvada, </w:t>
      </w:r>
      <w:r>
        <w:rPr>
          <w:rFonts w:asciiTheme="majorBidi" w:hAnsiTheme="majorBidi" w:cstheme="majorBidi"/>
          <w:sz w:val="24"/>
          <w:szCs w:val="24"/>
        </w:rPr>
        <w:t>jog</w:t>
      </w:r>
      <w:r w:rsidR="009C2137">
        <w:rPr>
          <w:rFonts w:asciiTheme="majorBidi" w:hAnsiTheme="majorBidi" w:cstheme="majorBidi"/>
          <w:sz w:val="24"/>
          <w:szCs w:val="24"/>
        </w:rPr>
        <w:t xml:space="preserve"> teismo patvirtintoje taikos sutartyje nustatytos netesybos </w:t>
      </w:r>
      <w:r w:rsidR="003C46E3">
        <w:rPr>
          <w:rFonts w:asciiTheme="majorBidi" w:hAnsiTheme="majorBidi" w:cstheme="majorBidi"/>
          <w:sz w:val="24"/>
          <w:szCs w:val="24"/>
        </w:rPr>
        <w:t xml:space="preserve">(kompensuojamosios palūkanos) </w:t>
      </w:r>
      <w:r w:rsidR="009C2137">
        <w:rPr>
          <w:rFonts w:asciiTheme="majorBidi" w:hAnsiTheme="majorBidi" w:cstheme="majorBidi"/>
          <w:sz w:val="24"/>
          <w:szCs w:val="24"/>
        </w:rPr>
        <w:t>negali būti mažinamos vykdomojo rašto išdavimo procese</w:t>
      </w:r>
      <w:r w:rsidR="003E59DE">
        <w:rPr>
          <w:rFonts w:asciiTheme="majorBidi" w:hAnsiTheme="majorBidi" w:cstheme="majorBidi"/>
          <w:sz w:val="24"/>
          <w:szCs w:val="24"/>
        </w:rPr>
        <w:t xml:space="preserve">, </w:t>
      </w:r>
      <w:r w:rsidR="001364C7">
        <w:rPr>
          <w:rFonts w:asciiTheme="majorBidi" w:hAnsiTheme="majorBidi" w:cstheme="majorBidi"/>
          <w:sz w:val="24"/>
          <w:szCs w:val="24"/>
        </w:rPr>
        <w:t xml:space="preserve">nereiškia teismo teisės kontroliuoti netesybų dydį paneigimo ar </w:t>
      </w:r>
      <w:r>
        <w:rPr>
          <w:rFonts w:asciiTheme="majorBidi" w:hAnsiTheme="majorBidi" w:cstheme="majorBidi"/>
          <w:sz w:val="24"/>
          <w:szCs w:val="24"/>
        </w:rPr>
        <w:t xml:space="preserve">nepagrįsto </w:t>
      </w:r>
      <w:r w:rsidR="001364C7">
        <w:rPr>
          <w:rFonts w:asciiTheme="majorBidi" w:hAnsiTheme="majorBidi" w:cstheme="majorBidi"/>
          <w:sz w:val="24"/>
          <w:szCs w:val="24"/>
        </w:rPr>
        <w:t xml:space="preserve">apribojimo. </w:t>
      </w:r>
      <w:r w:rsidR="003C46E3">
        <w:rPr>
          <w:rFonts w:asciiTheme="majorBidi" w:hAnsiTheme="majorBidi" w:cstheme="majorBidi"/>
          <w:sz w:val="24"/>
          <w:szCs w:val="24"/>
        </w:rPr>
        <w:t>Šalių sulygtų netesybų (kompensuojamųjų palūkanų) dydis jų atitikties įstatymams aspektu, visų pirma, yra kontroliuojamas teismo, tvirtinančio taikos sutartį (šios nutarties 15 punktas</w:t>
      </w:r>
      <w:r w:rsidR="003C46E3" w:rsidRPr="004E4D3E">
        <w:rPr>
          <w:rFonts w:asciiTheme="majorBidi" w:hAnsiTheme="majorBidi" w:cstheme="majorBidi"/>
          <w:sz w:val="24"/>
          <w:szCs w:val="24"/>
        </w:rPr>
        <w:t xml:space="preserve">). Be to, </w:t>
      </w:r>
      <w:r w:rsidR="001738C9">
        <w:rPr>
          <w:rFonts w:asciiTheme="majorBidi" w:hAnsiTheme="majorBidi" w:cstheme="majorBidi"/>
          <w:sz w:val="24"/>
          <w:szCs w:val="24"/>
        </w:rPr>
        <w:t xml:space="preserve">jei </w:t>
      </w:r>
      <w:r w:rsidR="006C135C" w:rsidRPr="004E4D3E">
        <w:rPr>
          <w:rFonts w:asciiTheme="majorBidi" w:hAnsiTheme="majorBidi" w:cstheme="majorBidi"/>
          <w:sz w:val="24"/>
          <w:szCs w:val="24"/>
        </w:rPr>
        <w:t>v</w:t>
      </w:r>
      <w:r w:rsidR="003C46E3" w:rsidRPr="004E4D3E">
        <w:rPr>
          <w:rFonts w:asciiTheme="majorBidi" w:hAnsiTheme="majorBidi" w:cstheme="majorBidi"/>
          <w:sz w:val="24"/>
          <w:szCs w:val="24"/>
        </w:rPr>
        <w:t>ykdomojo rašto išdavimo klausimą sprendžiančiam teismui k</w:t>
      </w:r>
      <w:r w:rsidR="001738C9">
        <w:rPr>
          <w:rFonts w:asciiTheme="majorBidi" w:hAnsiTheme="majorBidi" w:cstheme="majorBidi"/>
          <w:sz w:val="24"/>
          <w:szCs w:val="24"/>
        </w:rPr>
        <w:t>yla</w:t>
      </w:r>
      <w:r w:rsidR="003C46E3" w:rsidRPr="004E4D3E">
        <w:rPr>
          <w:rFonts w:asciiTheme="majorBidi" w:hAnsiTheme="majorBidi" w:cstheme="majorBidi"/>
          <w:sz w:val="24"/>
          <w:szCs w:val="24"/>
        </w:rPr>
        <w:t xml:space="preserve"> abejonių dėl netesybas nustatančių taikos sutarties sąlygų atitikties įstatymui, teismas gali atsisakyti išduoti vykdomąjį raštą, išaiškindamas šalių teisę kreiptis dėl proceso at</w:t>
      </w:r>
      <w:r w:rsidR="00353332" w:rsidRPr="004E4D3E">
        <w:rPr>
          <w:rFonts w:asciiTheme="majorBidi" w:hAnsiTheme="majorBidi" w:cstheme="majorBidi"/>
          <w:sz w:val="24"/>
          <w:szCs w:val="24"/>
        </w:rPr>
        <w:t>n</w:t>
      </w:r>
      <w:r w:rsidR="003C46E3" w:rsidRPr="004E4D3E">
        <w:rPr>
          <w:rFonts w:asciiTheme="majorBidi" w:hAnsiTheme="majorBidi" w:cstheme="majorBidi"/>
          <w:sz w:val="24"/>
          <w:szCs w:val="24"/>
        </w:rPr>
        <w:t>aujinimo byloje, kurioje patvirtinta taikos sutartis (šios nutarties 21, 22 punktai).</w:t>
      </w:r>
      <w:r w:rsidR="003C46E3">
        <w:rPr>
          <w:rFonts w:asciiTheme="majorBidi" w:hAnsiTheme="majorBidi" w:cstheme="majorBidi"/>
          <w:sz w:val="24"/>
          <w:szCs w:val="24"/>
        </w:rPr>
        <w:t xml:space="preserve"> </w:t>
      </w:r>
    </w:p>
    <w:p w14:paraId="57F7EDF0" w14:textId="38064A2C" w:rsidR="003C46E3" w:rsidRDefault="003C46E3" w:rsidP="009E2251">
      <w:pPr>
        <w:pStyle w:val="Sraopastraipa"/>
        <w:numPr>
          <w:ilvl w:val="0"/>
          <w:numId w:val="1"/>
        </w:numPr>
        <w:tabs>
          <w:tab w:val="left" w:pos="6237"/>
        </w:tabs>
        <w:spacing w:after="120"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Nagrinėjamu atveju apeliacinės instancijos teismas nustatė, kad atsakovė </w:t>
      </w:r>
      <w:r w:rsidR="006C135C">
        <w:rPr>
          <w:rFonts w:asciiTheme="majorBidi" w:hAnsiTheme="majorBidi" w:cstheme="majorBidi"/>
          <w:sz w:val="24"/>
          <w:szCs w:val="24"/>
        </w:rPr>
        <w:t xml:space="preserve">jau yra </w:t>
      </w:r>
      <w:r>
        <w:rPr>
          <w:rFonts w:asciiTheme="majorBidi" w:hAnsiTheme="majorBidi" w:cstheme="majorBidi"/>
          <w:sz w:val="24"/>
          <w:szCs w:val="24"/>
        </w:rPr>
        <w:t>pasinaudoj</w:t>
      </w:r>
      <w:r w:rsidR="006C135C">
        <w:rPr>
          <w:rFonts w:asciiTheme="majorBidi" w:hAnsiTheme="majorBidi" w:cstheme="majorBidi"/>
          <w:sz w:val="24"/>
          <w:szCs w:val="24"/>
        </w:rPr>
        <w:t>usi</w:t>
      </w:r>
      <w:r>
        <w:rPr>
          <w:rFonts w:asciiTheme="majorBidi" w:hAnsiTheme="majorBidi" w:cstheme="majorBidi"/>
          <w:sz w:val="24"/>
          <w:szCs w:val="24"/>
        </w:rPr>
        <w:t xml:space="preserve"> teise kreiptis dėl proceso atnaujinimo byloje, kurioje patvirtinta Taikos sutartis</w:t>
      </w:r>
      <w:r w:rsidR="009E2251">
        <w:rPr>
          <w:rFonts w:asciiTheme="majorBidi" w:hAnsiTheme="majorBidi" w:cstheme="majorBidi"/>
          <w:sz w:val="24"/>
          <w:szCs w:val="24"/>
        </w:rPr>
        <w:t>, prašymą dėl proceso atnaujinimo grįsdama</w:t>
      </w:r>
      <w:r w:rsidR="006C135C">
        <w:rPr>
          <w:rFonts w:asciiTheme="majorBidi" w:hAnsiTheme="majorBidi" w:cstheme="majorBidi"/>
          <w:sz w:val="24"/>
          <w:szCs w:val="24"/>
        </w:rPr>
        <w:t xml:space="preserve"> </w:t>
      </w:r>
      <w:r w:rsidR="006C135C" w:rsidRPr="005F5206">
        <w:rPr>
          <w:rFonts w:asciiTheme="majorBidi" w:hAnsiTheme="majorBidi" w:cstheme="majorBidi"/>
          <w:sz w:val="24"/>
          <w:szCs w:val="24"/>
        </w:rPr>
        <w:t>Taikos sutarties 4 punkte nu</w:t>
      </w:r>
      <w:r w:rsidR="001738C9">
        <w:rPr>
          <w:rFonts w:asciiTheme="majorBidi" w:hAnsiTheme="majorBidi" w:cstheme="majorBidi"/>
          <w:sz w:val="24"/>
          <w:szCs w:val="24"/>
        </w:rPr>
        <w:t>st</w:t>
      </w:r>
      <w:r w:rsidR="006C135C" w:rsidRPr="005F5206">
        <w:rPr>
          <w:rFonts w:asciiTheme="majorBidi" w:hAnsiTheme="majorBidi" w:cstheme="majorBidi"/>
          <w:sz w:val="24"/>
          <w:szCs w:val="24"/>
        </w:rPr>
        <w:t>atytų palūkanų dydžio</w:t>
      </w:r>
      <w:r w:rsidR="006C135C">
        <w:rPr>
          <w:rFonts w:asciiTheme="majorBidi" w:hAnsiTheme="majorBidi" w:cstheme="majorBidi"/>
          <w:sz w:val="24"/>
          <w:szCs w:val="24"/>
        </w:rPr>
        <w:t xml:space="preserve"> </w:t>
      </w:r>
      <w:r w:rsidR="009B4E28">
        <w:rPr>
          <w:rFonts w:asciiTheme="majorBidi" w:hAnsiTheme="majorBidi" w:cstheme="majorBidi"/>
          <w:sz w:val="24"/>
          <w:szCs w:val="24"/>
        </w:rPr>
        <w:t xml:space="preserve">prieštaravimu </w:t>
      </w:r>
      <w:r w:rsidR="009B4E28" w:rsidRPr="00A92AA2">
        <w:rPr>
          <w:rFonts w:ascii="Times New Roman" w:hAnsi="Times New Roman"/>
          <w:sz w:val="24"/>
          <w:szCs w:val="24"/>
        </w:rPr>
        <w:t>imperatyvioms įstatymo normoms</w:t>
      </w:r>
      <w:r w:rsidR="009B4E28">
        <w:rPr>
          <w:rFonts w:ascii="Times New Roman" w:hAnsi="Times New Roman"/>
          <w:sz w:val="24"/>
          <w:szCs w:val="24"/>
        </w:rPr>
        <w:t xml:space="preserve">, </w:t>
      </w:r>
      <w:r w:rsidR="009B4E28" w:rsidRPr="00A92AA2">
        <w:rPr>
          <w:rFonts w:ascii="Times New Roman" w:hAnsi="Times New Roman"/>
          <w:sz w:val="24"/>
          <w:szCs w:val="24"/>
        </w:rPr>
        <w:t>teisingumo, protingumo ir sąžiningumo principams bei</w:t>
      </w:r>
      <w:r w:rsidR="009B4E28">
        <w:rPr>
          <w:rFonts w:ascii="Times New Roman" w:hAnsi="Times New Roman"/>
          <w:sz w:val="24"/>
          <w:szCs w:val="24"/>
        </w:rPr>
        <w:t xml:space="preserve"> viešajai tvarkai</w:t>
      </w:r>
      <w:r w:rsidR="006C135C" w:rsidRPr="005F5206">
        <w:rPr>
          <w:rFonts w:asciiTheme="majorBidi" w:hAnsiTheme="majorBidi" w:cstheme="majorBidi"/>
          <w:sz w:val="24"/>
          <w:szCs w:val="24"/>
        </w:rPr>
        <w:t>. Plungės apylinkės teismas 2024 m. lapkričio 27 d. nutartimi civilinėje byloje Nr.</w:t>
      </w:r>
      <w:r w:rsidR="00292A89">
        <w:rPr>
          <w:rFonts w:asciiTheme="majorBidi" w:hAnsiTheme="majorBidi" w:cstheme="majorBidi"/>
          <w:sz w:val="24"/>
          <w:szCs w:val="24"/>
        </w:rPr>
        <w:t> </w:t>
      </w:r>
      <w:r w:rsidR="006C135C" w:rsidRPr="005F5206">
        <w:rPr>
          <w:rFonts w:asciiTheme="majorBidi" w:hAnsiTheme="majorBidi" w:cstheme="majorBidi"/>
          <w:sz w:val="24"/>
          <w:szCs w:val="24"/>
        </w:rPr>
        <w:t>eA2-7211-999/2024 atsisakė atnaujinti</w:t>
      </w:r>
      <w:r w:rsidR="006C135C">
        <w:rPr>
          <w:rFonts w:asciiTheme="majorBidi" w:hAnsiTheme="majorBidi" w:cstheme="majorBidi"/>
          <w:sz w:val="24"/>
          <w:szCs w:val="24"/>
        </w:rPr>
        <w:t xml:space="preserve"> procesą, atmesdamas atsakovės argumentus dėl Taikos sutartyje sulygtų kompensuojamųjų palūkanų dydžio </w:t>
      </w:r>
      <w:r w:rsidR="00353332">
        <w:rPr>
          <w:rFonts w:asciiTheme="majorBidi" w:hAnsiTheme="majorBidi" w:cstheme="majorBidi"/>
          <w:sz w:val="24"/>
          <w:szCs w:val="24"/>
        </w:rPr>
        <w:t>neatitikties</w:t>
      </w:r>
      <w:r w:rsidR="006C135C">
        <w:rPr>
          <w:rFonts w:asciiTheme="majorBidi" w:hAnsiTheme="majorBidi" w:cstheme="majorBidi"/>
          <w:sz w:val="24"/>
          <w:szCs w:val="24"/>
        </w:rPr>
        <w:t xml:space="preserve"> įstatymui. Ši teismo nutartis apeliacine tvarka skundžiama nebuvo ir yra įsiteisėjusi. Taigi, teismo atsisakymas išduoti vykdomąjį raštą dėl Taikos sutartyje nu</w:t>
      </w:r>
      <w:r w:rsidR="001738C9">
        <w:rPr>
          <w:rFonts w:asciiTheme="majorBidi" w:hAnsiTheme="majorBidi" w:cstheme="majorBidi"/>
          <w:sz w:val="24"/>
          <w:szCs w:val="24"/>
        </w:rPr>
        <w:t>st</w:t>
      </w:r>
      <w:r w:rsidR="006C135C">
        <w:rPr>
          <w:rFonts w:asciiTheme="majorBidi" w:hAnsiTheme="majorBidi" w:cstheme="majorBidi"/>
          <w:sz w:val="24"/>
          <w:szCs w:val="24"/>
        </w:rPr>
        <w:t>atytų kompensuojamųjų palūkanų išieškojimo nagrinėjamu atveju prieštarautų</w:t>
      </w:r>
      <w:r w:rsidR="009B4E28">
        <w:rPr>
          <w:rFonts w:asciiTheme="majorBidi" w:hAnsiTheme="majorBidi" w:cstheme="majorBidi"/>
          <w:sz w:val="24"/>
          <w:szCs w:val="24"/>
        </w:rPr>
        <w:t xml:space="preserve"> ir</w:t>
      </w:r>
      <w:r w:rsidR="006C135C">
        <w:rPr>
          <w:rFonts w:asciiTheme="majorBidi" w:hAnsiTheme="majorBidi" w:cstheme="majorBidi"/>
          <w:sz w:val="24"/>
          <w:szCs w:val="24"/>
        </w:rPr>
        <w:t xml:space="preserve"> įsiteisėjusi</w:t>
      </w:r>
      <w:r w:rsidR="009B4E28">
        <w:rPr>
          <w:rFonts w:asciiTheme="majorBidi" w:hAnsiTheme="majorBidi" w:cstheme="majorBidi"/>
          <w:sz w:val="24"/>
          <w:szCs w:val="24"/>
        </w:rPr>
        <w:t>ai</w:t>
      </w:r>
      <w:r w:rsidR="006C135C">
        <w:rPr>
          <w:rFonts w:asciiTheme="majorBidi" w:hAnsiTheme="majorBidi" w:cstheme="majorBidi"/>
          <w:sz w:val="24"/>
          <w:szCs w:val="24"/>
        </w:rPr>
        <w:t xml:space="preserve"> </w:t>
      </w:r>
      <w:r w:rsidR="006C135C" w:rsidRPr="005F5206">
        <w:rPr>
          <w:rFonts w:asciiTheme="majorBidi" w:hAnsiTheme="majorBidi" w:cstheme="majorBidi"/>
          <w:sz w:val="24"/>
          <w:szCs w:val="24"/>
        </w:rPr>
        <w:t>Plungės apylinkės teism</w:t>
      </w:r>
      <w:r w:rsidR="006C135C">
        <w:rPr>
          <w:rFonts w:asciiTheme="majorBidi" w:hAnsiTheme="majorBidi" w:cstheme="majorBidi"/>
          <w:sz w:val="24"/>
          <w:szCs w:val="24"/>
        </w:rPr>
        <w:t>o</w:t>
      </w:r>
      <w:r w:rsidR="006C135C" w:rsidRPr="005F5206">
        <w:rPr>
          <w:rFonts w:asciiTheme="majorBidi" w:hAnsiTheme="majorBidi" w:cstheme="majorBidi"/>
          <w:sz w:val="24"/>
          <w:szCs w:val="24"/>
        </w:rPr>
        <w:t xml:space="preserve"> 2024 m. lapkričio 27 d. nutar</w:t>
      </w:r>
      <w:r w:rsidR="009B4E28">
        <w:rPr>
          <w:rFonts w:asciiTheme="majorBidi" w:hAnsiTheme="majorBidi" w:cstheme="majorBidi"/>
          <w:sz w:val="24"/>
          <w:szCs w:val="24"/>
        </w:rPr>
        <w:t xml:space="preserve">čiai </w:t>
      </w:r>
      <w:r w:rsidR="006C135C" w:rsidRPr="005F5206">
        <w:rPr>
          <w:rFonts w:asciiTheme="majorBidi" w:hAnsiTheme="majorBidi" w:cstheme="majorBidi"/>
          <w:sz w:val="24"/>
          <w:szCs w:val="24"/>
        </w:rPr>
        <w:t>civilinėje byloje Nr. eA2-7211-999/2024</w:t>
      </w:r>
      <w:r w:rsidR="006C135C">
        <w:rPr>
          <w:rFonts w:asciiTheme="majorBidi" w:hAnsiTheme="majorBidi" w:cstheme="majorBidi"/>
          <w:sz w:val="24"/>
          <w:szCs w:val="24"/>
        </w:rPr>
        <w:t xml:space="preserve">. </w:t>
      </w:r>
      <w:r w:rsidR="009E2251">
        <w:rPr>
          <w:rFonts w:asciiTheme="majorBidi" w:hAnsiTheme="majorBidi" w:cstheme="majorBidi"/>
          <w:sz w:val="24"/>
          <w:szCs w:val="24"/>
        </w:rPr>
        <w:t>Pažymėtina, kad p</w:t>
      </w:r>
      <w:r w:rsidR="009E2251" w:rsidRPr="009E2251">
        <w:rPr>
          <w:rFonts w:asciiTheme="majorBidi" w:hAnsiTheme="majorBidi" w:cstheme="majorBidi"/>
          <w:sz w:val="24"/>
          <w:szCs w:val="24"/>
        </w:rPr>
        <w:t>akartotinis prašymas atnaujinti procesą tuo pačiu pagrindu yra negalimas</w:t>
      </w:r>
      <w:r w:rsidR="009E2251">
        <w:rPr>
          <w:rFonts w:asciiTheme="majorBidi" w:hAnsiTheme="majorBidi" w:cstheme="majorBidi"/>
          <w:sz w:val="24"/>
          <w:szCs w:val="24"/>
        </w:rPr>
        <w:t xml:space="preserve"> (CPK 374 straipsnis). </w:t>
      </w:r>
    </w:p>
    <w:p w14:paraId="2D52996E" w14:textId="2983AF1F" w:rsidR="009B4E28" w:rsidRDefault="00353332" w:rsidP="00582DA7">
      <w:pPr>
        <w:pStyle w:val="Sraopastraipa"/>
        <w:numPr>
          <w:ilvl w:val="0"/>
          <w:numId w:val="1"/>
        </w:numPr>
        <w:tabs>
          <w:tab w:val="left" w:pos="6237"/>
        </w:tabs>
        <w:spacing w:after="120" w:line="240" w:lineRule="auto"/>
        <w:ind w:left="360"/>
        <w:contextualSpacing w:val="0"/>
        <w:jc w:val="both"/>
        <w:rPr>
          <w:rFonts w:asciiTheme="majorBidi" w:hAnsiTheme="majorBidi" w:cstheme="majorBidi"/>
          <w:sz w:val="24"/>
          <w:szCs w:val="24"/>
        </w:rPr>
      </w:pPr>
      <w:r>
        <w:rPr>
          <w:rFonts w:asciiTheme="majorBidi" w:hAnsiTheme="majorBidi" w:cstheme="majorBidi"/>
          <w:sz w:val="24"/>
          <w:szCs w:val="24"/>
        </w:rPr>
        <w:t xml:space="preserve">Teisėjų kolegija taip pat pripažįsta teisiškai nepagrįstu kasacinio skundo argumentą, kad apeliacinės instancijos teismas, priimdamas skundžiamą nutartį, nukrypo nuo kasacinio teismo praktikos, suformuotos </w:t>
      </w:r>
      <w:r w:rsidRPr="00BE7470">
        <w:rPr>
          <w:rFonts w:ascii="Times New Roman" w:hAnsi="Times New Roman"/>
          <w:iCs/>
          <w:sz w:val="24"/>
          <w:szCs w:val="24"/>
        </w:rPr>
        <w:t>2020 m. gruodžio 23 d. nutartyje civilinėje byloje Nr. e3K-3-356-684/2020</w:t>
      </w:r>
      <w:r>
        <w:rPr>
          <w:rFonts w:ascii="Times New Roman" w:hAnsi="Times New Roman"/>
          <w:iCs/>
          <w:sz w:val="24"/>
          <w:szCs w:val="24"/>
        </w:rPr>
        <w:t xml:space="preserve">. </w:t>
      </w:r>
      <w:r w:rsidR="00582DA7">
        <w:rPr>
          <w:rFonts w:ascii="Times New Roman" w:hAnsi="Times New Roman"/>
          <w:iCs/>
          <w:sz w:val="24"/>
          <w:szCs w:val="24"/>
        </w:rPr>
        <w:t xml:space="preserve">Civilinėje byloje </w:t>
      </w:r>
      <w:r w:rsidR="00582DA7" w:rsidRPr="00BE7470">
        <w:rPr>
          <w:rFonts w:ascii="Times New Roman" w:hAnsi="Times New Roman"/>
          <w:iCs/>
          <w:sz w:val="24"/>
          <w:szCs w:val="24"/>
        </w:rPr>
        <w:t>Nr. e3K-3-356-684/2020</w:t>
      </w:r>
      <w:r w:rsidR="00582DA7">
        <w:rPr>
          <w:rFonts w:ascii="Times New Roman" w:hAnsi="Times New Roman"/>
          <w:iCs/>
          <w:sz w:val="24"/>
          <w:szCs w:val="24"/>
        </w:rPr>
        <w:t xml:space="preserve"> </w:t>
      </w:r>
      <w:r w:rsidR="009F2F25">
        <w:rPr>
          <w:rFonts w:ascii="Times New Roman" w:hAnsi="Times New Roman"/>
          <w:iCs/>
          <w:sz w:val="24"/>
          <w:szCs w:val="24"/>
        </w:rPr>
        <w:t xml:space="preserve">kasacinis </w:t>
      </w:r>
      <w:r w:rsidR="00582DA7">
        <w:rPr>
          <w:rFonts w:ascii="Times New Roman" w:hAnsi="Times New Roman"/>
          <w:iCs/>
          <w:sz w:val="24"/>
          <w:szCs w:val="24"/>
        </w:rPr>
        <w:t xml:space="preserve">teismas nekoregavo teismo patvirtintoje taikos sutartyje nustatyto netesybų (delspinigių) dydžio, o bendrą išieškotiną netesybų sumą sumažino atsižvelgdamas į </w:t>
      </w:r>
      <w:r w:rsidR="00582DA7" w:rsidRPr="00582DA7">
        <w:rPr>
          <w:rFonts w:ascii="Times New Roman" w:hAnsi="Times New Roman"/>
          <w:iCs/>
          <w:sz w:val="24"/>
          <w:szCs w:val="24"/>
        </w:rPr>
        <w:t>įvykdytas ir neįvykdytas teismo patvirtintos taikos sutarties prievolių dalis</w:t>
      </w:r>
      <w:r w:rsidR="00582DA7">
        <w:rPr>
          <w:rFonts w:ascii="Times New Roman" w:hAnsi="Times New Roman"/>
          <w:iCs/>
          <w:sz w:val="24"/>
          <w:szCs w:val="24"/>
        </w:rPr>
        <w:t xml:space="preserve">, t. y. į tai, kad </w:t>
      </w:r>
      <w:r w:rsidR="00582DA7" w:rsidRPr="00582DA7">
        <w:rPr>
          <w:rFonts w:ascii="Times New Roman" w:hAnsi="Times New Roman"/>
          <w:iCs/>
          <w:sz w:val="24"/>
          <w:szCs w:val="24"/>
        </w:rPr>
        <w:t xml:space="preserve">nors taikos sutartyje nustatytas terminas perdavimo–priėmimo aktui pasirašyti buvo praleistas, sutartinę prievolę nustatytu laiku įrengti automobilių </w:t>
      </w:r>
      <w:r w:rsidR="00582DA7" w:rsidRPr="00582DA7">
        <w:rPr>
          <w:rFonts w:ascii="Times New Roman" w:hAnsi="Times New Roman"/>
          <w:iCs/>
          <w:sz w:val="24"/>
          <w:szCs w:val="24"/>
        </w:rPr>
        <w:lastRenderedPageBreak/>
        <w:t>stovėjimo aikštelę tretieji asmenys įvykdė tinkamai (laiku)</w:t>
      </w:r>
      <w:r w:rsidR="00582DA7">
        <w:rPr>
          <w:rFonts w:ascii="Times New Roman" w:hAnsi="Times New Roman"/>
          <w:iCs/>
          <w:sz w:val="24"/>
          <w:szCs w:val="24"/>
        </w:rPr>
        <w:t xml:space="preserve"> (aptariamos kasacinio teismo nutarties </w:t>
      </w:r>
      <w:r w:rsidR="00582DA7" w:rsidRPr="00582DA7">
        <w:rPr>
          <w:rFonts w:ascii="Times New Roman" w:hAnsi="Times New Roman"/>
          <w:iCs/>
          <w:sz w:val="24"/>
          <w:szCs w:val="24"/>
        </w:rPr>
        <w:t>3</w:t>
      </w:r>
      <w:r w:rsidR="00582DA7">
        <w:rPr>
          <w:rFonts w:ascii="Times New Roman" w:hAnsi="Times New Roman"/>
          <w:iCs/>
          <w:sz w:val="24"/>
          <w:szCs w:val="24"/>
        </w:rPr>
        <w:t>2</w:t>
      </w:r>
      <w:r w:rsidR="002622A2">
        <w:rPr>
          <w:rFonts w:ascii="Times New Roman" w:hAnsi="Times New Roman"/>
          <w:iCs/>
          <w:sz w:val="24"/>
          <w:szCs w:val="24"/>
        </w:rPr>
        <w:t>–</w:t>
      </w:r>
      <w:r w:rsidR="00582DA7">
        <w:rPr>
          <w:rFonts w:ascii="Times New Roman" w:hAnsi="Times New Roman"/>
          <w:iCs/>
          <w:sz w:val="24"/>
          <w:szCs w:val="24"/>
        </w:rPr>
        <w:t xml:space="preserve">34 punktai). </w:t>
      </w:r>
      <w:r w:rsidR="009F2F25">
        <w:rPr>
          <w:rFonts w:ascii="Times New Roman" w:hAnsi="Times New Roman"/>
          <w:iCs/>
          <w:sz w:val="24"/>
          <w:szCs w:val="24"/>
        </w:rPr>
        <w:t xml:space="preserve">Taigi, civilinėje byloje </w:t>
      </w:r>
      <w:r w:rsidR="009F2F25" w:rsidRPr="00BE7470">
        <w:rPr>
          <w:rFonts w:ascii="Times New Roman" w:hAnsi="Times New Roman"/>
          <w:iCs/>
          <w:sz w:val="24"/>
          <w:szCs w:val="24"/>
        </w:rPr>
        <w:t>Nr. e3K-3-356-684/2020</w:t>
      </w:r>
      <w:r w:rsidR="009F2F25">
        <w:rPr>
          <w:rFonts w:ascii="Times New Roman" w:hAnsi="Times New Roman"/>
          <w:iCs/>
          <w:sz w:val="24"/>
          <w:szCs w:val="24"/>
        </w:rPr>
        <w:t xml:space="preserve"> netesybos buvo sumažintos dėl aplinkybių, susijusių su teismo pavirtintos taikos sutarties vykdymu, kurios gali ir turi būti įvertintos teismo, sprendžiančio vykdomojo rašto išdavimo klausimą (šios nutarties </w:t>
      </w:r>
      <w:r w:rsidR="009F2F25" w:rsidRPr="009F2F25">
        <w:rPr>
          <w:rFonts w:ascii="Times New Roman" w:hAnsi="Times New Roman"/>
          <w:iCs/>
          <w:sz w:val="24"/>
          <w:szCs w:val="24"/>
        </w:rPr>
        <w:t>1</w:t>
      </w:r>
      <w:r w:rsidR="009F2F25">
        <w:rPr>
          <w:rFonts w:ascii="Times New Roman" w:hAnsi="Times New Roman"/>
          <w:iCs/>
          <w:sz w:val="24"/>
          <w:szCs w:val="24"/>
        </w:rPr>
        <w:t xml:space="preserve">9 punktas). Tuo tarpu nagrinėjamoje byloje nustatyta, kad atsakovė prievolės sumokėti ieškovei </w:t>
      </w:r>
      <w:r w:rsidR="009F2F25" w:rsidRPr="00A25A26">
        <w:rPr>
          <w:rFonts w:asciiTheme="majorBidi" w:hAnsiTheme="majorBidi" w:cstheme="majorBidi"/>
          <w:sz w:val="24"/>
          <w:szCs w:val="24"/>
        </w:rPr>
        <w:t>15 000 Eur</w:t>
      </w:r>
      <w:r w:rsidR="009F2F25">
        <w:rPr>
          <w:rFonts w:asciiTheme="majorBidi" w:hAnsiTheme="majorBidi" w:cstheme="majorBidi"/>
          <w:sz w:val="24"/>
          <w:szCs w:val="24"/>
        </w:rPr>
        <w:t xml:space="preserve"> sumą </w:t>
      </w:r>
      <w:r w:rsidR="000E0128">
        <w:rPr>
          <w:rFonts w:asciiTheme="majorBidi" w:hAnsiTheme="majorBidi" w:cstheme="majorBidi"/>
          <w:sz w:val="24"/>
          <w:szCs w:val="24"/>
        </w:rPr>
        <w:t xml:space="preserve">vykdomojo rašto išdavimo metu </w:t>
      </w:r>
      <w:r w:rsidR="009F2F25">
        <w:rPr>
          <w:rFonts w:asciiTheme="majorBidi" w:hAnsiTheme="majorBidi" w:cstheme="majorBidi"/>
          <w:sz w:val="24"/>
          <w:szCs w:val="24"/>
        </w:rPr>
        <w:t>n</w:t>
      </w:r>
      <w:r w:rsidR="000E0128">
        <w:rPr>
          <w:rFonts w:asciiTheme="majorBidi" w:hAnsiTheme="majorBidi" w:cstheme="majorBidi"/>
          <w:sz w:val="24"/>
          <w:szCs w:val="24"/>
        </w:rPr>
        <w:t>ebuvo</w:t>
      </w:r>
      <w:r w:rsidR="009F2F25">
        <w:rPr>
          <w:rFonts w:asciiTheme="majorBidi" w:hAnsiTheme="majorBidi" w:cstheme="majorBidi"/>
          <w:sz w:val="24"/>
          <w:szCs w:val="24"/>
        </w:rPr>
        <w:t xml:space="preserve"> įvykdžiusi net iš dalies, o ginčydama teismo nutartį išduoti vykdomąjį raštą dėl palūkanų išieškojimo atsakovė iš esmės siekia Taikos sutarties ir ją patvirtinančio teismo procesinio sprendimo peržiūros kita nei proceso atnaujinimo tvarka. </w:t>
      </w:r>
      <w:r w:rsidR="00F129CC">
        <w:rPr>
          <w:rFonts w:asciiTheme="majorBidi" w:hAnsiTheme="majorBidi" w:cstheme="majorBidi"/>
          <w:sz w:val="24"/>
          <w:szCs w:val="24"/>
        </w:rPr>
        <w:t xml:space="preserve">Apeliacinės instancijos teismas skundžiama nutartimi pagrįstai konstatavo, kad teismui, sprendžiančiam vykdomojo rašto išdavimo klausimą, tokie įgaliojimai nėra suteikti. </w:t>
      </w:r>
    </w:p>
    <w:p w14:paraId="7509BFFD" w14:textId="77777777" w:rsidR="001C6F38" w:rsidRDefault="001C6F38" w:rsidP="001C6F38">
      <w:pPr>
        <w:spacing w:after="120"/>
        <w:ind w:firstLine="720"/>
        <w:jc w:val="both"/>
        <w:rPr>
          <w:i/>
        </w:rPr>
      </w:pPr>
    </w:p>
    <w:p w14:paraId="35431118" w14:textId="3B5BB71A" w:rsidR="00077A9A" w:rsidRPr="00FA1D89" w:rsidRDefault="00077A9A" w:rsidP="00FA1D89">
      <w:pPr>
        <w:spacing w:after="120"/>
        <w:ind w:firstLine="720"/>
        <w:jc w:val="both"/>
        <w:rPr>
          <w:i/>
        </w:rPr>
      </w:pPr>
      <w:r w:rsidRPr="00FA1D89">
        <w:rPr>
          <w:i/>
        </w:rPr>
        <w:t>Dėl bylos procesinės baigties</w:t>
      </w:r>
      <w:r w:rsidR="00303D0C" w:rsidRPr="00303D0C">
        <w:t xml:space="preserve"> </w:t>
      </w:r>
      <w:r w:rsidR="00303D0C" w:rsidRPr="00303D0C">
        <w:rPr>
          <w:i/>
        </w:rPr>
        <w:t>ir bylinėjimosi išlaidų paskirstymo</w:t>
      </w:r>
    </w:p>
    <w:p w14:paraId="0E97A43C" w14:textId="77777777" w:rsidR="00303D0C" w:rsidRDefault="00303D0C" w:rsidP="00FF7E35">
      <w:pPr>
        <w:spacing w:after="120"/>
        <w:jc w:val="both"/>
        <w:rPr>
          <w:iCs/>
        </w:rPr>
      </w:pPr>
    </w:p>
    <w:p w14:paraId="7346523F" w14:textId="05AAA7D0" w:rsidR="00F129CC" w:rsidRDefault="00F129CC" w:rsidP="00371A22">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Apibendrindama išdėstytus motyvus t</w:t>
      </w:r>
      <w:r w:rsidR="00B84CE9" w:rsidRPr="00C174E5">
        <w:rPr>
          <w:rFonts w:ascii="Times New Roman" w:hAnsi="Times New Roman"/>
          <w:iCs/>
          <w:sz w:val="24"/>
          <w:szCs w:val="24"/>
        </w:rPr>
        <w:t>eisėjų kolegija</w:t>
      </w:r>
      <w:r>
        <w:rPr>
          <w:rFonts w:ascii="Times New Roman" w:hAnsi="Times New Roman"/>
          <w:iCs/>
          <w:sz w:val="24"/>
          <w:szCs w:val="24"/>
        </w:rPr>
        <w:t xml:space="preserve"> nusprendžia</w:t>
      </w:r>
      <w:r w:rsidR="00B84CE9" w:rsidRPr="00C174E5">
        <w:rPr>
          <w:rFonts w:ascii="Times New Roman" w:hAnsi="Times New Roman"/>
          <w:iCs/>
          <w:sz w:val="24"/>
          <w:szCs w:val="24"/>
        </w:rPr>
        <w:t>, kad apeliacinės instancijos teismas</w:t>
      </w:r>
      <w:r>
        <w:rPr>
          <w:rFonts w:ascii="Times New Roman" w:hAnsi="Times New Roman"/>
          <w:iCs/>
          <w:sz w:val="24"/>
          <w:szCs w:val="24"/>
        </w:rPr>
        <w:t xml:space="preserve">, priimdamas skundžiamą nutartį, teisingai aiškino ir taikė proceso teisės normas, reglamentuojančias vykdomojo rašto pagal teismo patvirtintą taikos sutartį išdavimo tvarką, nenukrypo nuo kasacinio teismo formuojamos šios teisės normos aiškinimo ir taikymo praktikos ir priėmė teisėtą ir pagrįstą nutartį, kurią naikinti ar keisti remiantis kasacinio skundo argumentais nėra teisinio pagrindo. </w:t>
      </w:r>
    </w:p>
    <w:p w14:paraId="02A2FFD8" w14:textId="77777777" w:rsidR="005D36B2" w:rsidRDefault="0036743B" w:rsidP="0036743B">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Atmetus atsakovės kasacinį skundą, </w:t>
      </w:r>
      <w:r w:rsidR="00371A22" w:rsidRPr="0036743B">
        <w:rPr>
          <w:rFonts w:ascii="Times New Roman" w:hAnsi="Times New Roman"/>
          <w:iCs/>
          <w:sz w:val="24"/>
          <w:szCs w:val="24"/>
        </w:rPr>
        <w:t xml:space="preserve">atsakovė turi pareigą atlyginti ieškovės bylinėjimosi išlaidas, patirtas bylą nagrinėjant kasaciniame teisme. Ieškovė pateikė įrodymus, patvirtinančius patirtas 5759,60 Eur išlaidas advokato pagalbai už atsiliepimo į kasacinį skundą parengimą. </w:t>
      </w:r>
      <w:r w:rsidR="003B23D7" w:rsidRPr="0036743B">
        <w:rPr>
          <w:rFonts w:ascii="Times New Roman" w:hAnsi="Times New Roman"/>
          <w:iCs/>
          <w:sz w:val="24"/>
          <w:szCs w:val="24"/>
        </w:rPr>
        <w:t xml:space="preserve">Prie prašymo pridėti šių išlaidų realumą patvirtinantys įrodymai. </w:t>
      </w:r>
    </w:p>
    <w:p w14:paraId="56C61D65" w14:textId="3BE208A9" w:rsidR="005D36B2" w:rsidRDefault="005D36B2" w:rsidP="005D36B2">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5D36B2">
        <w:rPr>
          <w:rFonts w:ascii="Times New Roman" w:hAnsi="Times New Roman"/>
          <w:iCs/>
          <w:sz w:val="24"/>
          <w:szCs w:val="24"/>
        </w:rPr>
        <w:t>Pagal CPK 98 straipsnio 2 dal</w:t>
      </w:r>
      <w:r>
        <w:rPr>
          <w:rFonts w:ascii="Times New Roman" w:hAnsi="Times New Roman"/>
          <w:iCs/>
          <w:sz w:val="24"/>
          <w:szCs w:val="24"/>
        </w:rPr>
        <w:t>į</w:t>
      </w:r>
      <w:r w:rsidR="002622A2">
        <w:rPr>
          <w:rFonts w:ascii="Times New Roman" w:hAnsi="Times New Roman"/>
          <w:iCs/>
          <w:sz w:val="24"/>
          <w:szCs w:val="24"/>
        </w:rPr>
        <w:t>,</w:t>
      </w:r>
      <w:r>
        <w:rPr>
          <w:rFonts w:ascii="Times New Roman" w:hAnsi="Times New Roman"/>
          <w:iCs/>
          <w:sz w:val="24"/>
          <w:szCs w:val="24"/>
        </w:rPr>
        <w:t xml:space="preserve"> š</w:t>
      </w:r>
      <w:r w:rsidRPr="005D36B2">
        <w:rPr>
          <w:rFonts w:ascii="Times New Roman" w:hAnsi="Times New Roman"/>
          <w:iCs/>
          <w:sz w:val="24"/>
          <w:szCs w:val="24"/>
        </w:rPr>
        <w:t>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r>
        <w:rPr>
          <w:rFonts w:ascii="Times New Roman" w:hAnsi="Times New Roman"/>
          <w:iCs/>
          <w:sz w:val="24"/>
          <w:szCs w:val="24"/>
        </w:rPr>
        <w:t xml:space="preserve"> Ši nuostata </w:t>
      </w:r>
      <w:r w:rsidRPr="005D36B2">
        <w:rPr>
          <w:rFonts w:ascii="Times New Roman" w:hAnsi="Times New Roman"/>
          <w:iCs/>
          <w:sz w:val="24"/>
          <w:szCs w:val="24"/>
        </w:rPr>
        <w:t>taikom</w:t>
      </w:r>
      <w:r>
        <w:rPr>
          <w:rFonts w:ascii="Times New Roman" w:hAnsi="Times New Roman"/>
          <w:iCs/>
          <w:sz w:val="24"/>
          <w:szCs w:val="24"/>
        </w:rPr>
        <w:t>a</w:t>
      </w:r>
      <w:r w:rsidRPr="005D36B2">
        <w:rPr>
          <w:rFonts w:ascii="Times New Roman" w:hAnsi="Times New Roman"/>
          <w:iCs/>
          <w:sz w:val="24"/>
          <w:szCs w:val="24"/>
        </w:rPr>
        <w:t xml:space="preserve"> priteisiant išlaidas už advokato ar advokato padėjėjo pagalbą pirmosios, apeliacinės instancijos ir kasaciniame teism</w:t>
      </w:r>
      <w:r w:rsidR="002329A5">
        <w:rPr>
          <w:rFonts w:ascii="Times New Roman" w:hAnsi="Times New Roman"/>
          <w:iCs/>
          <w:sz w:val="24"/>
          <w:szCs w:val="24"/>
        </w:rPr>
        <w:t>uose</w:t>
      </w:r>
      <w:r>
        <w:rPr>
          <w:rFonts w:ascii="Times New Roman" w:hAnsi="Times New Roman"/>
          <w:iCs/>
          <w:sz w:val="24"/>
          <w:szCs w:val="24"/>
        </w:rPr>
        <w:t xml:space="preserve"> (CPK 9</w:t>
      </w:r>
      <w:r w:rsidRPr="005D36B2">
        <w:rPr>
          <w:rFonts w:ascii="Times New Roman" w:hAnsi="Times New Roman"/>
          <w:iCs/>
          <w:sz w:val="24"/>
          <w:szCs w:val="24"/>
        </w:rPr>
        <w:t>8</w:t>
      </w:r>
      <w:r>
        <w:rPr>
          <w:rFonts w:ascii="Times New Roman" w:hAnsi="Times New Roman"/>
          <w:iCs/>
          <w:sz w:val="24"/>
          <w:szCs w:val="24"/>
        </w:rPr>
        <w:t xml:space="preserve"> straipsnio 3 dalis). </w:t>
      </w:r>
    </w:p>
    <w:p w14:paraId="340654D7" w14:textId="239A6C90" w:rsidR="00B84CE9" w:rsidRPr="0036743B" w:rsidRDefault="0036743B" w:rsidP="0036743B">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Kadangi ieškovės prašomos priteisti bylinėjimosi išlaidos </w:t>
      </w:r>
      <w:r w:rsidR="003B23D7" w:rsidRPr="0036743B">
        <w:rPr>
          <w:rFonts w:ascii="Times New Roman" w:hAnsi="Times New Roman"/>
          <w:iCs/>
          <w:sz w:val="24"/>
          <w:szCs w:val="24"/>
        </w:rPr>
        <w:t>viršija Lietuvos Respublikos teisingumo ministro 2004 m. balandžio 2 d. įsakymu Nr. 1R-85 ir Lietuvos advokatų tarybos 2004</w:t>
      </w:r>
      <w:r w:rsidR="002622A2">
        <w:rPr>
          <w:rFonts w:ascii="Times New Roman" w:hAnsi="Times New Roman"/>
          <w:iCs/>
          <w:sz w:val="24"/>
          <w:szCs w:val="24"/>
        </w:rPr>
        <w:t> </w:t>
      </w:r>
      <w:r w:rsidR="003B23D7" w:rsidRPr="0036743B">
        <w:rPr>
          <w:rFonts w:ascii="Times New Roman" w:hAnsi="Times New Roman"/>
          <w:iCs/>
          <w:sz w:val="24"/>
          <w:szCs w:val="24"/>
        </w:rPr>
        <w:t>m. kovo 26 d. nutarimu patvirtintų Rekomendacijų dėl civilinėse bylose priteistino užmokesčio už advokato ar advokato padėjėjo teikiamą pagalbą maksimalaus dydžio (redakcija, įsigaliojusi nuo 2015 m. kovo 20 d.) nustatytą maksimalų išlaidų už atsiliepimo į kasacinį skundą parengimą atlygintiną dydį</w:t>
      </w:r>
      <w:r w:rsidR="00C174E5" w:rsidRPr="0036743B">
        <w:rPr>
          <w:rFonts w:ascii="Times New Roman" w:hAnsi="Times New Roman"/>
          <w:iCs/>
          <w:sz w:val="24"/>
          <w:szCs w:val="24"/>
        </w:rPr>
        <w:t>, nu</w:t>
      </w:r>
      <w:r w:rsidR="002622A2">
        <w:rPr>
          <w:rFonts w:ascii="Times New Roman" w:hAnsi="Times New Roman"/>
          <w:iCs/>
          <w:sz w:val="24"/>
          <w:szCs w:val="24"/>
        </w:rPr>
        <w:t>st</w:t>
      </w:r>
      <w:r w:rsidR="00C174E5" w:rsidRPr="0036743B">
        <w:rPr>
          <w:rFonts w:ascii="Times New Roman" w:hAnsi="Times New Roman"/>
          <w:iCs/>
          <w:sz w:val="24"/>
          <w:szCs w:val="24"/>
        </w:rPr>
        <w:t>atyt</w:t>
      </w:r>
      <w:r w:rsidR="002622A2">
        <w:rPr>
          <w:rFonts w:ascii="Times New Roman" w:hAnsi="Times New Roman"/>
          <w:iCs/>
          <w:sz w:val="24"/>
          <w:szCs w:val="24"/>
        </w:rPr>
        <w:t>ą</w:t>
      </w:r>
      <w:r w:rsidR="00C174E5" w:rsidRPr="0036743B">
        <w:rPr>
          <w:rFonts w:ascii="Times New Roman" w:hAnsi="Times New Roman"/>
          <w:iCs/>
          <w:sz w:val="24"/>
          <w:szCs w:val="24"/>
        </w:rPr>
        <w:t xml:space="preserve"> 7</w:t>
      </w:r>
      <w:r w:rsidR="003B73F2" w:rsidRPr="0036743B">
        <w:rPr>
          <w:rFonts w:ascii="Times New Roman" w:hAnsi="Times New Roman"/>
          <w:iCs/>
          <w:sz w:val="24"/>
          <w:szCs w:val="24"/>
        </w:rPr>
        <w:t xml:space="preserve"> ir </w:t>
      </w:r>
      <w:r w:rsidR="00C174E5" w:rsidRPr="0036743B">
        <w:rPr>
          <w:rFonts w:ascii="Times New Roman" w:hAnsi="Times New Roman"/>
          <w:iCs/>
          <w:sz w:val="24"/>
          <w:szCs w:val="24"/>
        </w:rPr>
        <w:t>8.14 punktuose</w:t>
      </w:r>
      <w:r w:rsidR="003B23D7" w:rsidRPr="0036743B">
        <w:rPr>
          <w:rFonts w:ascii="Times New Roman" w:hAnsi="Times New Roman"/>
          <w:iCs/>
          <w:sz w:val="24"/>
          <w:szCs w:val="24"/>
        </w:rPr>
        <w:t xml:space="preserve">, </w:t>
      </w:r>
      <w:r>
        <w:rPr>
          <w:rFonts w:ascii="Times New Roman" w:hAnsi="Times New Roman"/>
          <w:iCs/>
          <w:sz w:val="24"/>
          <w:szCs w:val="24"/>
        </w:rPr>
        <w:t>bylinėjimosi išlaidų</w:t>
      </w:r>
      <w:r w:rsidR="003B23D7" w:rsidRPr="0036743B">
        <w:rPr>
          <w:rFonts w:ascii="Times New Roman" w:hAnsi="Times New Roman"/>
          <w:iCs/>
          <w:sz w:val="24"/>
          <w:szCs w:val="24"/>
        </w:rPr>
        <w:t xml:space="preserve"> atlyginimas mažintinas iki maksimalios 3971 Eur sumos ir priteisiamas iš atsakovės. </w:t>
      </w:r>
    </w:p>
    <w:p w14:paraId="56A227BA" w14:textId="342FAB06" w:rsidR="00115DE7" w:rsidRDefault="00FF7E35" w:rsidP="00371A22">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371A22">
        <w:rPr>
          <w:rFonts w:ascii="Times New Roman" w:hAnsi="Times New Roman"/>
          <w:iCs/>
          <w:sz w:val="24"/>
          <w:szCs w:val="24"/>
        </w:rPr>
        <w:t>Išlaidų, susijusių su procesinių dokumentų įteikimu, kasaciniame teisme nepatirta.</w:t>
      </w:r>
    </w:p>
    <w:p w14:paraId="1267805A" w14:textId="77777777" w:rsidR="00371A22" w:rsidRDefault="00371A22" w:rsidP="00371A22">
      <w:pPr>
        <w:pStyle w:val="Sraopastraipa"/>
        <w:spacing w:after="120" w:line="240" w:lineRule="auto"/>
        <w:ind w:left="357"/>
        <w:contextualSpacing w:val="0"/>
        <w:jc w:val="both"/>
        <w:rPr>
          <w:rFonts w:ascii="Times New Roman" w:hAnsi="Times New Roman"/>
          <w:iCs/>
          <w:sz w:val="24"/>
          <w:szCs w:val="24"/>
        </w:rPr>
      </w:pPr>
    </w:p>
    <w:p w14:paraId="7D59F49C" w14:textId="42E94CF9" w:rsidR="00371A22" w:rsidRDefault="00371A22" w:rsidP="00371A22">
      <w:pPr>
        <w:spacing w:after="120"/>
        <w:ind w:firstLine="720"/>
        <w:jc w:val="both"/>
        <w:rPr>
          <w:iCs/>
        </w:rPr>
      </w:pPr>
      <w:r w:rsidRPr="00371A22">
        <w:rPr>
          <w:iCs/>
        </w:rPr>
        <w:t>Lietuvos Aukščiausiojo Teismo Civilinių bylų skyriaus teisėjų kolegija, vadovaudamasi Lietuvos Respublikos civilinio proceso kodekso 359 straipsnio 1 dalies 1 punktu, 362 straipsnio 1</w:t>
      </w:r>
      <w:r w:rsidR="005047E6">
        <w:rPr>
          <w:iCs/>
        </w:rPr>
        <w:t> </w:t>
      </w:r>
      <w:r w:rsidRPr="00371A22">
        <w:rPr>
          <w:iCs/>
        </w:rPr>
        <w:t>dalimi,</w:t>
      </w:r>
    </w:p>
    <w:p w14:paraId="328324C8" w14:textId="77777777" w:rsidR="00371A22" w:rsidRPr="00371A22" w:rsidRDefault="00371A22" w:rsidP="00371A22">
      <w:pPr>
        <w:spacing w:after="120"/>
        <w:ind w:firstLine="720"/>
        <w:jc w:val="both"/>
        <w:rPr>
          <w:iCs/>
        </w:rPr>
      </w:pPr>
    </w:p>
    <w:p w14:paraId="25DAE430" w14:textId="77777777" w:rsidR="00115DE7" w:rsidRPr="009C1A02" w:rsidRDefault="00115DE7" w:rsidP="00115DE7">
      <w:pPr>
        <w:jc w:val="both"/>
        <w:rPr>
          <w:b/>
          <w:bCs/>
        </w:rPr>
      </w:pPr>
      <w:r w:rsidRPr="009C1A02">
        <w:t>n u t a r i a :</w:t>
      </w:r>
    </w:p>
    <w:p w14:paraId="5970C234" w14:textId="77777777" w:rsidR="00115DE7" w:rsidRPr="009C1A02" w:rsidRDefault="00115DE7" w:rsidP="00115DE7">
      <w:pPr>
        <w:ind w:firstLine="720"/>
        <w:jc w:val="both"/>
      </w:pPr>
    </w:p>
    <w:p w14:paraId="2B97C5C8" w14:textId="6CE81BE7" w:rsidR="00B569A6" w:rsidRDefault="00B569A6" w:rsidP="00115DE7">
      <w:pPr>
        <w:ind w:firstLine="720"/>
        <w:jc w:val="both"/>
      </w:pPr>
      <w:r w:rsidRPr="00B569A6">
        <w:t>Klaipėdos apygardos teismo 2025 m. sausio 9 d. nutart</w:t>
      </w:r>
      <w:r>
        <w:t>į palikti nepakeistą.</w:t>
      </w:r>
    </w:p>
    <w:p w14:paraId="0F547791" w14:textId="76438B94" w:rsidR="00B569A6" w:rsidRDefault="00B569A6" w:rsidP="00115DE7">
      <w:pPr>
        <w:ind w:firstLine="720"/>
        <w:jc w:val="both"/>
      </w:pPr>
      <w:r w:rsidRPr="00B569A6">
        <w:lastRenderedPageBreak/>
        <w:t xml:space="preserve">Priteisti ieškovei uždarajai akcinei bendrovei „Performa“ iš atsakovės uždarosios akcinės bendrovės „Auksinės kopos“ </w:t>
      </w:r>
      <w:r w:rsidR="003B23D7" w:rsidRPr="0036743B">
        <w:t>3971 (tris tūkstančius devynis šimtus septyniasdešimt vieną)</w:t>
      </w:r>
      <w:r w:rsidR="003B23D7">
        <w:t xml:space="preserve"> </w:t>
      </w:r>
      <w:r w:rsidRPr="003B23D7">
        <w:t>Eur</w:t>
      </w:r>
      <w:r w:rsidRPr="00B569A6">
        <w:t xml:space="preserve"> bylinėjimosi išlaidų, patirtų kasaciniame teisme, atlyginim</w:t>
      </w:r>
      <w:r w:rsidR="002622A2">
        <w:t>o</w:t>
      </w:r>
      <w:r w:rsidRPr="00B569A6">
        <w:t>.</w:t>
      </w:r>
    </w:p>
    <w:p w14:paraId="3A8BC90B" w14:textId="788B5867" w:rsidR="00115DE7" w:rsidRPr="009C1A02" w:rsidRDefault="00115DE7" w:rsidP="00115DE7">
      <w:pPr>
        <w:ind w:firstLine="720"/>
        <w:jc w:val="both"/>
      </w:pPr>
      <w:r w:rsidRPr="009C1A02">
        <w:t>Ši Lietuvos Aukščiausiojo Teismo nutartis yra galutinė, neskundžiama ir įsiteisėja nuo priėmimo dienos.</w:t>
      </w:r>
    </w:p>
    <w:p w14:paraId="1FAC8151" w14:textId="77777777" w:rsidR="00115DE7" w:rsidRPr="009C1A02" w:rsidRDefault="00115DE7" w:rsidP="00115DE7">
      <w:pPr>
        <w:jc w:val="both"/>
      </w:pPr>
    </w:p>
    <w:p w14:paraId="37E9BD7E" w14:textId="77777777" w:rsidR="00115DE7" w:rsidRPr="009C1A02" w:rsidRDefault="00115DE7" w:rsidP="00115DE7">
      <w:pPr>
        <w:jc w:val="both"/>
      </w:pPr>
    </w:p>
    <w:p w14:paraId="307AE7DF" w14:textId="70D7C598" w:rsidR="006B0A04" w:rsidRDefault="000E0128" w:rsidP="006B0A04">
      <w:pPr>
        <w:tabs>
          <w:tab w:val="left" w:pos="6237"/>
        </w:tabs>
        <w:jc w:val="both"/>
      </w:pPr>
      <w:r w:rsidRPr="00026CEE">
        <w:t>Teisėj</w:t>
      </w:r>
      <w:r>
        <w:t>os</w:t>
      </w:r>
      <w:r w:rsidR="00115DE7" w:rsidRPr="00026CEE">
        <w:tab/>
      </w:r>
      <w:bookmarkEnd w:id="7"/>
      <w:r w:rsidR="006B0A04">
        <w:t>Goda Ambrasaitė-Balynienė</w:t>
      </w:r>
    </w:p>
    <w:p w14:paraId="761E19AB" w14:textId="77777777" w:rsidR="006B0A04" w:rsidRDefault="006B0A04" w:rsidP="006B0A04">
      <w:pPr>
        <w:tabs>
          <w:tab w:val="left" w:pos="6237"/>
        </w:tabs>
        <w:jc w:val="both"/>
      </w:pPr>
    </w:p>
    <w:p w14:paraId="7BCBB625" w14:textId="77777777" w:rsidR="006B0A04" w:rsidRDefault="006B0A04" w:rsidP="006B0A04">
      <w:pPr>
        <w:tabs>
          <w:tab w:val="left" w:pos="6237"/>
        </w:tabs>
        <w:jc w:val="both"/>
      </w:pPr>
    </w:p>
    <w:p w14:paraId="5117A18D" w14:textId="73F79F41" w:rsidR="00BF6A60" w:rsidRDefault="006B0A04" w:rsidP="00BF6A60">
      <w:pPr>
        <w:tabs>
          <w:tab w:val="left" w:pos="6237"/>
        </w:tabs>
        <w:jc w:val="both"/>
      </w:pPr>
      <w:r>
        <w:tab/>
      </w:r>
      <w:r w:rsidR="00B358F9" w:rsidRPr="00B358F9">
        <w:t>Gražin</w:t>
      </w:r>
      <w:r w:rsidR="00B358F9">
        <w:t>a</w:t>
      </w:r>
      <w:r w:rsidR="00B358F9" w:rsidRPr="00B358F9">
        <w:t xml:space="preserve"> Davidonienė</w:t>
      </w:r>
    </w:p>
    <w:p w14:paraId="4EBC4129" w14:textId="77777777" w:rsidR="00B358F9" w:rsidRDefault="00B358F9" w:rsidP="00BF6A60">
      <w:pPr>
        <w:tabs>
          <w:tab w:val="left" w:pos="6237"/>
        </w:tabs>
        <w:jc w:val="both"/>
      </w:pPr>
    </w:p>
    <w:p w14:paraId="0DA0E337" w14:textId="77777777" w:rsidR="00B358F9" w:rsidRPr="000A39A5" w:rsidRDefault="00B358F9" w:rsidP="00BF6A60">
      <w:pPr>
        <w:tabs>
          <w:tab w:val="left" w:pos="6237"/>
        </w:tabs>
        <w:jc w:val="both"/>
        <w:rPr>
          <w:rFonts w:asciiTheme="majorBidi" w:hAnsiTheme="majorBidi" w:cstheme="majorBidi"/>
        </w:rPr>
      </w:pPr>
    </w:p>
    <w:p w14:paraId="0461BA17" w14:textId="7FD7417C" w:rsidR="00115DE7" w:rsidRDefault="00B358F9" w:rsidP="00B358F9">
      <w:pPr>
        <w:tabs>
          <w:tab w:val="left" w:pos="6237"/>
        </w:tabs>
        <w:ind w:firstLine="6237"/>
        <w:jc w:val="both"/>
        <w:rPr>
          <w:rFonts w:asciiTheme="majorBidi" w:hAnsiTheme="majorBidi" w:cstheme="majorBidi"/>
        </w:rPr>
      </w:pPr>
      <w:r w:rsidRPr="00B358F9">
        <w:rPr>
          <w:rFonts w:asciiTheme="majorBidi" w:hAnsiTheme="majorBidi" w:cstheme="majorBidi"/>
        </w:rPr>
        <w:t>Egidija Tamošiūnienė</w:t>
      </w:r>
    </w:p>
    <w:p w14:paraId="5C423344" w14:textId="77777777" w:rsidR="00145E16" w:rsidRDefault="00145E16" w:rsidP="00B358F9">
      <w:pPr>
        <w:tabs>
          <w:tab w:val="left" w:pos="6237"/>
        </w:tabs>
        <w:ind w:firstLine="6237"/>
        <w:jc w:val="both"/>
        <w:rPr>
          <w:rFonts w:asciiTheme="majorBidi" w:hAnsiTheme="majorBidi" w:cstheme="majorBidi"/>
        </w:rPr>
      </w:pPr>
    </w:p>
    <w:p w14:paraId="309EFA9D" w14:textId="77777777" w:rsidR="00D001CC" w:rsidRDefault="00D001CC" w:rsidP="00B358F9">
      <w:pPr>
        <w:tabs>
          <w:tab w:val="left" w:pos="6237"/>
        </w:tabs>
        <w:ind w:firstLine="6237"/>
        <w:jc w:val="both"/>
        <w:rPr>
          <w:rFonts w:asciiTheme="majorBidi" w:hAnsiTheme="majorBidi" w:cstheme="majorBidi"/>
        </w:rPr>
      </w:pPr>
    </w:p>
    <w:sectPr w:rsidR="00D001CC" w:rsidSect="007176B3">
      <w:headerReference w:type="even" r:id="rId9"/>
      <w:headerReference w:type="default" r:id="rId10"/>
      <w:pgSz w:w="11906" w:h="16838"/>
      <w:pgMar w:top="1191" w:right="567" w:bottom="119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10D1E" w14:textId="77777777" w:rsidR="00EF1680" w:rsidRPr="009C1A02" w:rsidRDefault="00EF1680">
      <w:r w:rsidRPr="009C1A02">
        <w:separator/>
      </w:r>
    </w:p>
  </w:endnote>
  <w:endnote w:type="continuationSeparator" w:id="0">
    <w:p w14:paraId="33EB164E" w14:textId="77777777" w:rsidR="00EF1680" w:rsidRPr="009C1A02" w:rsidRDefault="00EF1680">
      <w:r w:rsidRPr="009C1A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8DAF5" w14:textId="77777777" w:rsidR="00EF1680" w:rsidRPr="009C1A02" w:rsidRDefault="00EF1680">
      <w:r w:rsidRPr="009C1A02">
        <w:separator/>
      </w:r>
    </w:p>
  </w:footnote>
  <w:footnote w:type="continuationSeparator" w:id="0">
    <w:p w14:paraId="5CBAE96B" w14:textId="77777777" w:rsidR="00EF1680" w:rsidRPr="009C1A02" w:rsidRDefault="00EF1680">
      <w:r w:rsidRPr="009C1A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end"/>
    </w:r>
  </w:p>
  <w:p w14:paraId="4CD8F4BA" w14:textId="77777777" w:rsidR="003F0278" w:rsidRPr="009C1A02"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separate"/>
    </w:r>
    <w:r w:rsidR="006B173B" w:rsidRPr="009C1A02">
      <w:rPr>
        <w:rStyle w:val="Puslapionumeris"/>
      </w:rPr>
      <w:t>3</w:t>
    </w:r>
    <w:r w:rsidRPr="009C1A02">
      <w:fldChar w:fldCharType="end"/>
    </w:r>
  </w:p>
  <w:p w14:paraId="600C41B9" w14:textId="6AFD196D" w:rsidR="003F0278" w:rsidRPr="009C1A02" w:rsidRDefault="003F0278">
    <w:pPr>
      <w:pStyle w:val="Antrats"/>
      <w:jc w:val="right"/>
      <w:rPr>
        <w:i/>
      </w:rPr>
    </w:pPr>
    <w:r w:rsidRPr="009C1A02">
      <w:tab/>
    </w:r>
    <w:r w:rsidRPr="009C1A0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DA8B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025F1B81"/>
    <w:multiLevelType w:val="hybridMultilevel"/>
    <w:tmpl w:val="8EF01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672BD"/>
    <w:multiLevelType w:val="multilevel"/>
    <w:tmpl w:val="2E3AC7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B25D6F"/>
    <w:multiLevelType w:val="hybridMultilevel"/>
    <w:tmpl w:val="FAA67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816443"/>
    <w:multiLevelType w:val="multilevel"/>
    <w:tmpl w:val="B4EC37D4"/>
    <w:lvl w:ilvl="0">
      <w:start w:val="1"/>
      <w:numFmt w:val="decimal"/>
      <w:lvlText w:val="%1."/>
      <w:lvlJc w:val="left"/>
      <w:pPr>
        <w:ind w:left="502" w:hanging="360"/>
      </w:pPr>
      <w:rPr>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171B0F67"/>
    <w:multiLevelType w:val="hybridMultilevel"/>
    <w:tmpl w:val="2E46A7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62254"/>
    <w:multiLevelType w:val="multilevel"/>
    <w:tmpl w:val="6A4084B2"/>
    <w:lvl w:ilvl="0">
      <w:start w:val="7"/>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0059FD"/>
    <w:multiLevelType w:val="multilevel"/>
    <w:tmpl w:val="200059FD"/>
    <w:numStyleLink w:val="CurrentList1"/>
  </w:abstractNum>
  <w:abstractNum w:abstractNumId="10" w15:restartNumberingAfterBreak="0">
    <w:nsid w:val="22FF47DD"/>
    <w:multiLevelType w:val="hybridMultilevel"/>
    <w:tmpl w:val="51080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662C0A"/>
    <w:multiLevelType w:val="hybridMultilevel"/>
    <w:tmpl w:val="551A3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43BBC"/>
    <w:multiLevelType w:val="multilevel"/>
    <w:tmpl w:val="92C401FE"/>
    <w:lvl w:ilvl="0">
      <w:start w:val="1"/>
      <w:numFmt w:val="decimal"/>
      <w:lvlText w:val="%1."/>
      <w:lvlJc w:val="left"/>
      <w:pPr>
        <w:ind w:left="644" w:hanging="360"/>
      </w:pPr>
      <w:rPr>
        <w:rFonts w:ascii="Times New Roman" w:eastAsia="Times New Roman" w:hAnsi="Times New Roman" w:cs="Times New Roman"/>
        <w:b w:val="0"/>
        <w:i w:val="0"/>
        <w:color w:val="auto"/>
        <w:sz w:val="24"/>
        <w:szCs w:val="24"/>
        <w:u w:val="none"/>
      </w:rPr>
    </w:lvl>
    <w:lvl w:ilvl="1">
      <w:start w:val="1"/>
      <w:numFmt w:val="decimal"/>
      <w:isLgl/>
      <w:lvlText w:val="%1.%2."/>
      <w:lvlJc w:val="left"/>
      <w:pPr>
        <w:ind w:left="1398" w:hanging="405"/>
      </w:pPr>
      <w:rPr>
        <w:rFonts w:hint="default"/>
        <w:b w:val="0"/>
        <w:i w:val="0"/>
        <w:iCs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3"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532C39"/>
    <w:multiLevelType w:val="multilevel"/>
    <w:tmpl w:val="9D70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1AC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58733AC"/>
    <w:multiLevelType w:val="multilevel"/>
    <w:tmpl w:val="05DADC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DD13A1F"/>
    <w:multiLevelType w:val="multilevel"/>
    <w:tmpl w:val="0427001F"/>
    <w:lvl w:ilvl="0">
      <w:start w:val="1"/>
      <w:numFmt w:val="decimal"/>
      <w:lvlText w:val="%1."/>
      <w:lvlJc w:val="left"/>
      <w:pPr>
        <w:ind w:left="360" w:hanging="360"/>
      </w:pPr>
      <w:rPr>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5A13C9"/>
    <w:multiLevelType w:val="multilevel"/>
    <w:tmpl w:val="6CE655B6"/>
    <w:lvl w:ilvl="0">
      <w:start w:val="2"/>
      <w:numFmt w:val="decimal"/>
      <w:lvlText w:val="%1."/>
      <w:lvlJc w:val="left"/>
      <w:rPr>
        <w:rFonts w:ascii="Calibri" w:eastAsia="Calibri" w:hAnsi="Calibri" w:cs="Calibri"/>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62C0F0C"/>
    <w:multiLevelType w:val="multilevel"/>
    <w:tmpl w:val="E6BA1A44"/>
    <w:numStyleLink w:val="Nutartis"/>
  </w:abstractNum>
  <w:abstractNum w:abstractNumId="20" w15:restartNumberingAfterBreak="0">
    <w:nsid w:val="598A599D"/>
    <w:multiLevelType w:val="multilevel"/>
    <w:tmpl w:val="401616AA"/>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265107"/>
    <w:multiLevelType w:val="multilevel"/>
    <w:tmpl w:val="72CC8730"/>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325F47"/>
    <w:multiLevelType w:val="multilevel"/>
    <w:tmpl w:val="F1DC1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3D75FF7"/>
    <w:multiLevelType w:val="multilevel"/>
    <w:tmpl w:val="AE3E1C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837FB4"/>
    <w:multiLevelType w:val="hybridMultilevel"/>
    <w:tmpl w:val="EAF4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EC39E9"/>
    <w:multiLevelType w:val="multilevel"/>
    <w:tmpl w:val="DD3855D6"/>
    <w:lvl w:ilvl="0">
      <w:start w:val="100"/>
      <w:numFmt w:val="low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9"/>
    <w:lvlOverride w:ilvl="0">
      <w:lvl w:ilvl="0">
        <w:start w:val="1"/>
        <w:numFmt w:val="decimal"/>
        <w:lvlText w:val="%1."/>
        <w:lvlJc w:val="left"/>
        <w:pPr>
          <w:ind w:left="720" w:hanging="360"/>
        </w:pPr>
        <w:rPr>
          <w:rFonts w:ascii="Times New Roman" w:hAnsi="Times New Roman" w:cs="Times New Roman" w:hint="default"/>
          <w:i w:val="0"/>
          <w:iCs w:val="0"/>
          <w:color w:val="auto"/>
          <w:sz w:val="24"/>
          <w:szCs w:val="24"/>
        </w:rPr>
      </w:lvl>
    </w:lvlOverride>
    <w:lvlOverride w:ilvl="1">
      <w:lvl w:ilvl="1">
        <w:start w:val="1"/>
        <w:numFmt w:val="decimal"/>
        <w:lvlText w:val="%1.%2."/>
        <w:lvlJc w:val="left"/>
        <w:pPr>
          <w:ind w:left="792" w:hanging="432"/>
        </w:pPr>
        <w:rPr>
          <w:b w:val="0"/>
          <w:bCs w:val="0"/>
          <w:i w:val="0"/>
          <w:iCs w:val="0"/>
          <w:sz w:val="24"/>
          <w:szCs w:val="24"/>
        </w:rPr>
      </w:lvl>
    </w:lvlOverride>
  </w:num>
  <w:num w:numId="2" w16cid:durableId="164248556">
    <w:abstractNumId w:val="13"/>
  </w:num>
  <w:num w:numId="3" w16cid:durableId="2115246268">
    <w:abstractNumId w:val="25"/>
  </w:num>
  <w:num w:numId="4" w16cid:durableId="1134635933">
    <w:abstractNumId w:val="9"/>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9"/>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1"/>
  </w:num>
  <w:num w:numId="7" w16cid:durableId="1542471912">
    <w:abstractNumId w:val="28"/>
  </w:num>
  <w:num w:numId="8" w16cid:durableId="1598976108">
    <w:abstractNumId w:val="22"/>
  </w:num>
  <w:num w:numId="9" w16cid:durableId="1164054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6"/>
  </w:num>
  <w:num w:numId="11" w16cid:durableId="617642595">
    <w:abstractNumId w:val="19"/>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159008344">
    <w:abstractNumId w:val="12"/>
  </w:num>
  <w:num w:numId="13" w16cid:durableId="379131435">
    <w:abstractNumId w:val="18"/>
  </w:num>
  <w:num w:numId="14" w16cid:durableId="1827093239">
    <w:abstractNumId w:val="27"/>
  </w:num>
  <w:num w:numId="15" w16cid:durableId="2017078849">
    <w:abstractNumId w:val="8"/>
  </w:num>
  <w:num w:numId="16" w16cid:durableId="53503263">
    <w:abstractNumId w:val="21"/>
  </w:num>
  <w:num w:numId="17" w16cid:durableId="1594363818">
    <w:abstractNumId w:val="5"/>
  </w:num>
  <w:num w:numId="18" w16cid:durableId="321737641">
    <w:abstractNumId w:val="24"/>
  </w:num>
  <w:num w:numId="19" w16cid:durableId="1702315679">
    <w:abstractNumId w:val="3"/>
  </w:num>
  <w:num w:numId="20" w16cid:durableId="1299606890">
    <w:abstractNumId w:val="23"/>
  </w:num>
  <w:num w:numId="21" w16cid:durableId="29041389">
    <w:abstractNumId w:val="16"/>
  </w:num>
  <w:num w:numId="22" w16cid:durableId="320233915">
    <w:abstractNumId w:val="20"/>
  </w:num>
  <w:num w:numId="23" w16cid:durableId="1074741732">
    <w:abstractNumId w:val="2"/>
  </w:num>
  <w:num w:numId="24" w16cid:durableId="1057047924">
    <w:abstractNumId w:val="11"/>
  </w:num>
  <w:num w:numId="25" w16cid:durableId="234706553">
    <w:abstractNumId w:val="7"/>
  </w:num>
  <w:num w:numId="26" w16cid:durableId="398483846">
    <w:abstractNumId w:val="10"/>
  </w:num>
  <w:num w:numId="27" w16cid:durableId="1474442760">
    <w:abstractNumId w:val="26"/>
  </w:num>
  <w:num w:numId="28" w16cid:durableId="1890998093">
    <w:abstractNumId w:val="4"/>
  </w:num>
  <w:num w:numId="29" w16cid:durableId="940525415">
    <w:abstractNumId w:val="14"/>
  </w:num>
  <w:num w:numId="30" w16cid:durableId="251593346">
    <w:abstractNumId w:val="17"/>
  </w:num>
  <w:num w:numId="31" w16cid:durableId="833183458">
    <w:abstractNumId w:val="0"/>
  </w:num>
  <w:num w:numId="32" w16cid:durableId="1539662026">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199D"/>
    <w:rsid w:val="00002B26"/>
    <w:rsid w:val="00003069"/>
    <w:rsid w:val="000039BA"/>
    <w:rsid w:val="00004485"/>
    <w:rsid w:val="00005EBE"/>
    <w:rsid w:val="00006084"/>
    <w:rsid w:val="00006B86"/>
    <w:rsid w:val="000072DB"/>
    <w:rsid w:val="00007840"/>
    <w:rsid w:val="00007D61"/>
    <w:rsid w:val="000103E6"/>
    <w:rsid w:val="0001067D"/>
    <w:rsid w:val="00011300"/>
    <w:rsid w:val="00011F32"/>
    <w:rsid w:val="000128D3"/>
    <w:rsid w:val="00012E5D"/>
    <w:rsid w:val="00013406"/>
    <w:rsid w:val="000149F2"/>
    <w:rsid w:val="00014CC0"/>
    <w:rsid w:val="00016336"/>
    <w:rsid w:val="00016727"/>
    <w:rsid w:val="0001717F"/>
    <w:rsid w:val="000172F1"/>
    <w:rsid w:val="00017D12"/>
    <w:rsid w:val="00020076"/>
    <w:rsid w:val="00020660"/>
    <w:rsid w:val="00020938"/>
    <w:rsid w:val="00020A3D"/>
    <w:rsid w:val="00022287"/>
    <w:rsid w:val="00022933"/>
    <w:rsid w:val="000229B8"/>
    <w:rsid w:val="00022FD5"/>
    <w:rsid w:val="0002417E"/>
    <w:rsid w:val="0002452D"/>
    <w:rsid w:val="00024A9B"/>
    <w:rsid w:val="00025B7F"/>
    <w:rsid w:val="000260AA"/>
    <w:rsid w:val="00026BF6"/>
    <w:rsid w:val="00026CEE"/>
    <w:rsid w:val="00030660"/>
    <w:rsid w:val="00030C59"/>
    <w:rsid w:val="00031909"/>
    <w:rsid w:val="00031B5D"/>
    <w:rsid w:val="00031C9F"/>
    <w:rsid w:val="00032F86"/>
    <w:rsid w:val="00034854"/>
    <w:rsid w:val="00034AF6"/>
    <w:rsid w:val="00034F7E"/>
    <w:rsid w:val="000358EF"/>
    <w:rsid w:val="00035915"/>
    <w:rsid w:val="00035E79"/>
    <w:rsid w:val="00036015"/>
    <w:rsid w:val="00036693"/>
    <w:rsid w:val="00036B19"/>
    <w:rsid w:val="00040D3E"/>
    <w:rsid w:val="000412EC"/>
    <w:rsid w:val="00041859"/>
    <w:rsid w:val="00041AA1"/>
    <w:rsid w:val="00043CD8"/>
    <w:rsid w:val="000441D7"/>
    <w:rsid w:val="00044D97"/>
    <w:rsid w:val="00045452"/>
    <w:rsid w:val="00045F43"/>
    <w:rsid w:val="000505D3"/>
    <w:rsid w:val="00050763"/>
    <w:rsid w:val="00051CCD"/>
    <w:rsid w:val="00051ED9"/>
    <w:rsid w:val="00051F36"/>
    <w:rsid w:val="000524CC"/>
    <w:rsid w:val="00052EE9"/>
    <w:rsid w:val="00053001"/>
    <w:rsid w:val="000531B3"/>
    <w:rsid w:val="0005368D"/>
    <w:rsid w:val="00053921"/>
    <w:rsid w:val="00053D6C"/>
    <w:rsid w:val="00053D96"/>
    <w:rsid w:val="00054309"/>
    <w:rsid w:val="00054D97"/>
    <w:rsid w:val="00055461"/>
    <w:rsid w:val="000563E1"/>
    <w:rsid w:val="0005742B"/>
    <w:rsid w:val="000574F4"/>
    <w:rsid w:val="00057869"/>
    <w:rsid w:val="00057891"/>
    <w:rsid w:val="00057D5E"/>
    <w:rsid w:val="0006133F"/>
    <w:rsid w:val="00061F64"/>
    <w:rsid w:val="0006231A"/>
    <w:rsid w:val="0006241D"/>
    <w:rsid w:val="00062FBF"/>
    <w:rsid w:val="000631CB"/>
    <w:rsid w:val="000636D0"/>
    <w:rsid w:val="00064B99"/>
    <w:rsid w:val="00064FB5"/>
    <w:rsid w:val="000655B3"/>
    <w:rsid w:val="00066891"/>
    <w:rsid w:val="00067999"/>
    <w:rsid w:val="00070495"/>
    <w:rsid w:val="00070ECD"/>
    <w:rsid w:val="00070EE4"/>
    <w:rsid w:val="0007137C"/>
    <w:rsid w:val="000715B7"/>
    <w:rsid w:val="000717F0"/>
    <w:rsid w:val="00071B95"/>
    <w:rsid w:val="000729AA"/>
    <w:rsid w:val="0007472C"/>
    <w:rsid w:val="00074B1E"/>
    <w:rsid w:val="000755B6"/>
    <w:rsid w:val="0007609B"/>
    <w:rsid w:val="00077A9A"/>
    <w:rsid w:val="00077B97"/>
    <w:rsid w:val="0008101A"/>
    <w:rsid w:val="000815FD"/>
    <w:rsid w:val="0008174B"/>
    <w:rsid w:val="00081D67"/>
    <w:rsid w:val="00082316"/>
    <w:rsid w:val="000828C5"/>
    <w:rsid w:val="00083175"/>
    <w:rsid w:val="00084C3D"/>
    <w:rsid w:val="000850A5"/>
    <w:rsid w:val="000854A0"/>
    <w:rsid w:val="00085570"/>
    <w:rsid w:val="00085992"/>
    <w:rsid w:val="00085EF8"/>
    <w:rsid w:val="00086017"/>
    <w:rsid w:val="0008625E"/>
    <w:rsid w:val="000867E9"/>
    <w:rsid w:val="00086B11"/>
    <w:rsid w:val="00086EBD"/>
    <w:rsid w:val="00086F72"/>
    <w:rsid w:val="0009115E"/>
    <w:rsid w:val="00091BEA"/>
    <w:rsid w:val="00091E2D"/>
    <w:rsid w:val="00091F04"/>
    <w:rsid w:val="00092F02"/>
    <w:rsid w:val="00093048"/>
    <w:rsid w:val="00093539"/>
    <w:rsid w:val="00094B3E"/>
    <w:rsid w:val="0009551E"/>
    <w:rsid w:val="00095811"/>
    <w:rsid w:val="00095CDA"/>
    <w:rsid w:val="00095EE0"/>
    <w:rsid w:val="00095F45"/>
    <w:rsid w:val="000961F7"/>
    <w:rsid w:val="000A055C"/>
    <w:rsid w:val="000A0EFB"/>
    <w:rsid w:val="000A1D95"/>
    <w:rsid w:val="000A2C25"/>
    <w:rsid w:val="000A2FBF"/>
    <w:rsid w:val="000A3795"/>
    <w:rsid w:val="000A39A5"/>
    <w:rsid w:val="000A3B7F"/>
    <w:rsid w:val="000A5C85"/>
    <w:rsid w:val="000A6358"/>
    <w:rsid w:val="000A7492"/>
    <w:rsid w:val="000B0819"/>
    <w:rsid w:val="000B1001"/>
    <w:rsid w:val="000B1479"/>
    <w:rsid w:val="000B15F1"/>
    <w:rsid w:val="000B1710"/>
    <w:rsid w:val="000B3607"/>
    <w:rsid w:val="000B44BF"/>
    <w:rsid w:val="000B5E99"/>
    <w:rsid w:val="000B64FF"/>
    <w:rsid w:val="000B6DEF"/>
    <w:rsid w:val="000C2577"/>
    <w:rsid w:val="000C33DC"/>
    <w:rsid w:val="000C55FE"/>
    <w:rsid w:val="000C57DA"/>
    <w:rsid w:val="000C5B27"/>
    <w:rsid w:val="000C5B83"/>
    <w:rsid w:val="000C5F3F"/>
    <w:rsid w:val="000C5F8E"/>
    <w:rsid w:val="000C6333"/>
    <w:rsid w:val="000C721B"/>
    <w:rsid w:val="000C7CCB"/>
    <w:rsid w:val="000D00F2"/>
    <w:rsid w:val="000D0138"/>
    <w:rsid w:val="000D02E1"/>
    <w:rsid w:val="000D03BE"/>
    <w:rsid w:val="000D06AE"/>
    <w:rsid w:val="000D2814"/>
    <w:rsid w:val="000D2D58"/>
    <w:rsid w:val="000D3F19"/>
    <w:rsid w:val="000D4000"/>
    <w:rsid w:val="000D48AB"/>
    <w:rsid w:val="000D5218"/>
    <w:rsid w:val="000D5B46"/>
    <w:rsid w:val="000D5C00"/>
    <w:rsid w:val="000D6A6E"/>
    <w:rsid w:val="000D76CE"/>
    <w:rsid w:val="000E0128"/>
    <w:rsid w:val="000E05F2"/>
    <w:rsid w:val="000E0758"/>
    <w:rsid w:val="000E0B60"/>
    <w:rsid w:val="000E0CF0"/>
    <w:rsid w:val="000E1E90"/>
    <w:rsid w:val="000E2BB3"/>
    <w:rsid w:val="000E364C"/>
    <w:rsid w:val="000E3A9D"/>
    <w:rsid w:val="000E40F6"/>
    <w:rsid w:val="000E4134"/>
    <w:rsid w:val="000E651C"/>
    <w:rsid w:val="000E65F0"/>
    <w:rsid w:val="000E6947"/>
    <w:rsid w:val="000E6C12"/>
    <w:rsid w:val="000E7502"/>
    <w:rsid w:val="000E7E9A"/>
    <w:rsid w:val="000F0223"/>
    <w:rsid w:val="000F0347"/>
    <w:rsid w:val="000F06EB"/>
    <w:rsid w:val="000F19C0"/>
    <w:rsid w:val="000F1ADF"/>
    <w:rsid w:val="000F2102"/>
    <w:rsid w:val="000F2108"/>
    <w:rsid w:val="000F2EF6"/>
    <w:rsid w:val="000F31AD"/>
    <w:rsid w:val="000F351A"/>
    <w:rsid w:val="000F3643"/>
    <w:rsid w:val="000F3B71"/>
    <w:rsid w:val="000F3F7B"/>
    <w:rsid w:val="000F42EC"/>
    <w:rsid w:val="000F475F"/>
    <w:rsid w:val="000F4CC7"/>
    <w:rsid w:val="000F4EFD"/>
    <w:rsid w:val="000F515A"/>
    <w:rsid w:val="000F5EC5"/>
    <w:rsid w:val="000F64ED"/>
    <w:rsid w:val="000F6675"/>
    <w:rsid w:val="000F69B3"/>
    <w:rsid w:val="000F708A"/>
    <w:rsid w:val="000F717C"/>
    <w:rsid w:val="000F7802"/>
    <w:rsid w:val="000F7C66"/>
    <w:rsid w:val="000F7F61"/>
    <w:rsid w:val="00100489"/>
    <w:rsid w:val="00100AD1"/>
    <w:rsid w:val="00100E1B"/>
    <w:rsid w:val="00101FF8"/>
    <w:rsid w:val="0010225E"/>
    <w:rsid w:val="001027A6"/>
    <w:rsid w:val="001031B2"/>
    <w:rsid w:val="00103B6E"/>
    <w:rsid w:val="00103D39"/>
    <w:rsid w:val="001043A1"/>
    <w:rsid w:val="0010449C"/>
    <w:rsid w:val="001046F5"/>
    <w:rsid w:val="0010479C"/>
    <w:rsid w:val="00104CE6"/>
    <w:rsid w:val="00105097"/>
    <w:rsid w:val="0010538C"/>
    <w:rsid w:val="00105718"/>
    <w:rsid w:val="001070B4"/>
    <w:rsid w:val="00107504"/>
    <w:rsid w:val="0011005D"/>
    <w:rsid w:val="00110983"/>
    <w:rsid w:val="0011229D"/>
    <w:rsid w:val="001127B7"/>
    <w:rsid w:val="00112A63"/>
    <w:rsid w:val="001145F9"/>
    <w:rsid w:val="00115959"/>
    <w:rsid w:val="00115DE7"/>
    <w:rsid w:val="00115E3E"/>
    <w:rsid w:val="00116A70"/>
    <w:rsid w:val="001170BD"/>
    <w:rsid w:val="0011765D"/>
    <w:rsid w:val="00117F4A"/>
    <w:rsid w:val="00120052"/>
    <w:rsid w:val="00120731"/>
    <w:rsid w:val="00120A95"/>
    <w:rsid w:val="0012249A"/>
    <w:rsid w:val="00122A16"/>
    <w:rsid w:val="00122B93"/>
    <w:rsid w:val="00122D07"/>
    <w:rsid w:val="00123EE2"/>
    <w:rsid w:val="00124E49"/>
    <w:rsid w:val="00124F35"/>
    <w:rsid w:val="0012650D"/>
    <w:rsid w:val="001305F7"/>
    <w:rsid w:val="001310D5"/>
    <w:rsid w:val="0013113E"/>
    <w:rsid w:val="0013198E"/>
    <w:rsid w:val="00131C30"/>
    <w:rsid w:val="001320A5"/>
    <w:rsid w:val="001320DE"/>
    <w:rsid w:val="00132DCF"/>
    <w:rsid w:val="00132E5E"/>
    <w:rsid w:val="00133099"/>
    <w:rsid w:val="00133AEE"/>
    <w:rsid w:val="0013406D"/>
    <w:rsid w:val="001349F4"/>
    <w:rsid w:val="00134F4C"/>
    <w:rsid w:val="00135118"/>
    <w:rsid w:val="00135666"/>
    <w:rsid w:val="001358BA"/>
    <w:rsid w:val="00135E40"/>
    <w:rsid w:val="001364C7"/>
    <w:rsid w:val="001366A3"/>
    <w:rsid w:val="00136E0A"/>
    <w:rsid w:val="0013736B"/>
    <w:rsid w:val="001402C6"/>
    <w:rsid w:val="0014116D"/>
    <w:rsid w:val="0014132A"/>
    <w:rsid w:val="00141875"/>
    <w:rsid w:val="00142ACD"/>
    <w:rsid w:val="00142B59"/>
    <w:rsid w:val="00142E0B"/>
    <w:rsid w:val="00143101"/>
    <w:rsid w:val="00143119"/>
    <w:rsid w:val="00143691"/>
    <w:rsid w:val="00143D05"/>
    <w:rsid w:val="00143D48"/>
    <w:rsid w:val="00143DB1"/>
    <w:rsid w:val="00143F67"/>
    <w:rsid w:val="001448DA"/>
    <w:rsid w:val="00144A53"/>
    <w:rsid w:val="001450B1"/>
    <w:rsid w:val="0014521D"/>
    <w:rsid w:val="00145DF1"/>
    <w:rsid w:val="00145E16"/>
    <w:rsid w:val="001461EE"/>
    <w:rsid w:val="001466F8"/>
    <w:rsid w:val="00146825"/>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F8C"/>
    <w:rsid w:val="00153F92"/>
    <w:rsid w:val="00154C50"/>
    <w:rsid w:val="00154CBE"/>
    <w:rsid w:val="00154DC4"/>
    <w:rsid w:val="001556CD"/>
    <w:rsid w:val="00155D9C"/>
    <w:rsid w:val="00155F1E"/>
    <w:rsid w:val="00156ECF"/>
    <w:rsid w:val="00157334"/>
    <w:rsid w:val="00160351"/>
    <w:rsid w:val="0016281F"/>
    <w:rsid w:val="00163148"/>
    <w:rsid w:val="00163EA1"/>
    <w:rsid w:val="001641A8"/>
    <w:rsid w:val="001648BE"/>
    <w:rsid w:val="00164946"/>
    <w:rsid w:val="00165313"/>
    <w:rsid w:val="001654D2"/>
    <w:rsid w:val="00165818"/>
    <w:rsid w:val="00165CB7"/>
    <w:rsid w:val="00165E24"/>
    <w:rsid w:val="001662FC"/>
    <w:rsid w:val="001663BD"/>
    <w:rsid w:val="00166E8F"/>
    <w:rsid w:val="00167D61"/>
    <w:rsid w:val="00167DE3"/>
    <w:rsid w:val="00170F45"/>
    <w:rsid w:val="001710C4"/>
    <w:rsid w:val="0017160D"/>
    <w:rsid w:val="00171739"/>
    <w:rsid w:val="001724C4"/>
    <w:rsid w:val="00172CA5"/>
    <w:rsid w:val="00172CBF"/>
    <w:rsid w:val="001738C9"/>
    <w:rsid w:val="001754FA"/>
    <w:rsid w:val="001764D3"/>
    <w:rsid w:val="001766B6"/>
    <w:rsid w:val="00176845"/>
    <w:rsid w:val="00176E48"/>
    <w:rsid w:val="00176FC2"/>
    <w:rsid w:val="00180BBB"/>
    <w:rsid w:val="00181D56"/>
    <w:rsid w:val="00181EF9"/>
    <w:rsid w:val="00182004"/>
    <w:rsid w:val="00182463"/>
    <w:rsid w:val="001836A0"/>
    <w:rsid w:val="00184D0B"/>
    <w:rsid w:val="0018511B"/>
    <w:rsid w:val="001864AD"/>
    <w:rsid w:val="001877C0"/>
    <w:rsid w:val="00190174"/>
    <w:rsid w:val="00190BEC"/>
    <w:rsid w:val="001915AD"/>
    <w:rsid w:val="00191605"/>
    <w:rsid w:val="001920F3"/>
    <w:rsid w:val="00192251"/>
    <w:rsid w:val="001935DB"/>
    <w:rsid w:val="001950AC"/>
    <w:rsid w:val="001963E4"/>
    <w:rsid w:val="00196946"/>
    <w:rsid w:val="00196989"/>
    <w:rsid w:val="00197687"/>
    <w:rsid w:val="00197799"/>
    <w:rsid w:val="00197CC1"/>
    <w:rsid w:val="00197E53"/>
    <w:rsid w:val="001A119B"/>
    <w:rsid w:val="001A1777"/>
    <w:rsid w:val="001A1DD2"/>
    <w:rsid w:val="001A216A"/>
    <w:rsid w:val="001A28DD"/>
    <w:rsid w:val="001A39F0"/>
    <w:rsid w:val="001A4200"/>
    <w:rsid w:val="001A42CC"/>
    <w:rsid w:val="001A4E2D"/>
    <w:rsid w:val="001A522E"/>
    <w:rsid w:val="001A5513"/>
    <w:rsid w:val="001A5F1B"/>
    <w:rsid w:val="001A601E"/>
    <w:rsid w:val="001A679B"/>
    <w:rsid w:val="001A6FF7"/>
    <w:rsid w:val="001A7662"/>
    <w:rsid w:val="001A7C1C"/>
    <w:rsid w:val="001B053C"/>
    <w:rsid w:val="001B0729"/>
    <w:rsid w:val="001B0987"/>
    <w:rsid w:val="001B0AEC"/>
    <w:rsid w:val="001B153A"/>
    <w:rsid w:val="001B19E0"/>
    <w:rsid w:val="001B1C84"/>
    <w:rsid w:val="001B2A91"/>
    <w:rsid w:val="001B5273"/>
    <w:rsid w:val="001B5C7D"/>
    <w:rsid w:val="001B647B"/>
    <w:rsid w:val="001B7FEC"/>
    <w:rsid w:val="001C010E"/>
    <w:rsid w:val="001C0180"/>
    <w:rsid w:val="001C0EBD"/>
    <w:rsid w:val="001C0F33"/>
    <w:rsid w:val="001C23B4"/>
    <w:rsid w:val="001C264D"/>
    <w:rsid w:val="001C2B3F"/>
    <w:rsid w:val="001C2C3C"/>
    <w:rsid w:val="001C2C59"/>
    <w:rsid w:val="001C3831"/>
    <w:rsid w:val="001C3DB0"/>
    <w:rsid w:val="001C4AFE"/>
    <w:rsid w:val="001C4E92"/>
    <w:rsid w:val="001C5E57"/>
    <w:rsid w:val="001C632B"/>
    <w:rsid w:val="001C6F38"/>
    <w:rsid w:val="001C7858"/>
    <w:rsid w:val="001D046B"/>
    <w:rsid w:val="001D0722"/>
    <w:rsid w:val="001D0BB8"/>
    <w:rsid w:val="001D1187"/>
    <w:rsid w:val="001D11F1"/>
    <w:rsid w:val="001D1920"/>
    <w:rsid w:val="001D2134"/>
    <w:rsid w:val="001D2494"/>
    <w:rsid w:val="001D4828"/>
    <w:rsid w:val="001D53B5"/>
    <w:rsid w:val="001D5900"/>
    <w:rsid w:val="001D609C"/>
    <w:rsid w:val="001D7684"/>
    <w:rsid w:val="001D7AE1"/>
    <w:rsid w:val="001D7BE5"/>
    <w:rsid w:val="001E02F9"/>
    <w:rsid w:val="001E09D2"/>
    <w:rsid w:val="001E18D6"/>
    <w:rsid w:val="001E218C"/>
    <w:rsid w:val="001E3101"/>
    <w:rsid w:val="001E3685"/>
    <w:rsid w:val="001E395D"/>
    <w:rsid w:val="001E3BC3"/>
    <w:rsid w:val="001E462A"/>
    <w:rsid w:val="001E4AA4"/>
    <w:rsid w:val="001E4BB8"/>
    <w:rsid w:val="001E4E65"/>
    <w:rsid w:val="001E6216"/>
    <w:rsid w:val="001E6F2D"/>
    <w:rsid w:val="001E797D"/>
    <w:rsid w:val="001F07A2"/>
    <w:rsid w:val="001F1E70"/>
    <w:rsid w:val="001F21B1"/>
    <w:rsid w:val="001F3715"/>
    <w:rsid w:val="001F41C0"/>
    <w:rsid w:val="001F5847"/>
    <w:rsid w:val="001F58F2"/>
    <w:rsid w:val="001F60EE"/>
    <w:rsid w:val="001F64E5"/>
    <w:rsid w:val="001F6CC1"/>
    <w:rsid w:val="001F7232"/>
    <w:rsid w:val="001F7401"/>
    <w:rsid w:val="001F7DB7"/>
    <w:rsid w:val="00200B32"/>
    <w:rsid w:val="0020125F"/>
    <w:rsid w:val="00201BC0"/>
    <w:rsid w:val="00201DED"/>
    <w:rsid w:val="00202E3A"/>
    <w:rsid w:val="00203A6A"/>
    <w:rsid w:val="00203C22"/>
    <w:rsid w:val="00203FBF"/>
    <w:rsid w:val="00205560"/>
    <w:rsid w:val="00205670"/>
    <w:rsid w:val="00205752"/>
    <w:rsid w:val="0020584F"/>
    <w:rsid w:val="00205BD6"/>
    <w:rsid w:val="002062C3"/>
    <w:rsid w:val="00206C89"/>
    <w:rsid w:val="00207BFC"/>
    <w:rsid w:val="00210746"/>
    <w:rsid w:val="00212F8B"/>
    <w:rsid w:val="00213094"/>
    <w:rsid w:val="0021409F"/>
    <w:rsid w:val="0021440B"/>
    <w:rsid w:val="0021473E"/>
    <w:rsid w:val="00214BDE"/>
    <w:rsid w:val="00215E52"/>
    <w:rsid w:val="00215EF8"/>
    <w:rsid w:val="002167DD"/>
    <w:rsid w:val="002171A3"/>
    <w:rsid w:val="00217625"/>
    <w:rsid w:val="00220071"/>
    <w:rsid w:val="00220552"/>
    <w:rsid w:val="00220F42"/>
    <w:rsid w:val="00222066"/>
    <w:rsid w:val="00222237"/>
    <w:rsid w:val="00222DA1"/>
    <w:rsid w:val="00222FFB"/>
    <w:rsid w:val="002239DE"/>
    <w:rsid w:val="002245C6"/>
    <w:rsid w:val="002248B5"/>
    <w:rsid w:val="002255B4"/>
    <w:rsid w:val="002259F1"/>
    <w:rsid w:val="00225E1B"/>
    <w:rsid w:val="0022669A"/>
    <w:rsid w:val="0022728E"/>
    <w:rsid w:val="002275DB"/>
    <w:rsid w:val="00230A85"/>
    <w:rsid w:val="00231384"/>
    <w:rsid w:val="002316AE"/>
    <w:rsid w:val="00231707"/>
    <w:rsid w:val="00231872"/>
    <w:rsid w:val="002318CA"/>
    <w:rsid w:val="002319D7"/>
    <w:rsid w:val="00231AFC"/>
    <w:rsid w:val="00231BC6"/>
    <w:rsid w:val="00231C75"/>
    <w:rsid w:val="00231ED9"/>
    <w:rsid w:val="00232007"/>
    <w:rsid w:val="0023247F"/>
    <w:rsid w:val="002325CA"/>
    <w:rsid w:val="00232625"/>
    <w:rsid w:val="002329A5"/>
    <w:rsid w:val="0023424C"/>
    <w:rsid w:val="00234776"/>
    <w:rsid w:val="0023534D"/>
    <w:rsid w:val="00235D43"/>
    <w:rsid w:val="00236F01"/>
    <w:rsid w:val="00240200"/>
    <w:rsid w:val="00240561"/>
    <w:rsid w:val="00240735"/>
    <w:rsid w:val="00240C01"/>
    <w:rsid w:val="00241151"/>
    <w:rsid w:val="00241708"/>
    <w:rsid w:val="00241886"/>
    <w:rsid w:val="00242291"/>
    <w:rsid w:val="00242537"/>
    <w:rsid w:val="00242D91"/>
    <w:rsid w:val="00242EC6"/>
    <w:rsid w:val="00243599"/>
    <w:rsid w:val="002456CD"/>
    <w:rsid w:val="00246052"/>
    <w:rsid w:val="0024657E"/>
    <w:rsid w:val="0024663B"/>
    <w:rsid w:val="00246D81"/>
    <w:rsid w:val="00247158"/>
    <w:rsid w:val="00247630"/>
    <w:rsid w:val="00250335"/>
    <w:rsid w:val="0025085D"/>
    <w:rsid w:val="00250C06"/>
    <w:rsid w:val="00251CB7"/>
    <w:rsid w:val="002524D4"/>
    <w:rsid w:val="00252CE7"/>
    <w:rsid w:val="00252D8D"/>
    <w:rsid w:val="00253807"/>
    <w:rsid w:val="0025394B"/>
    <w:rsid w:val="0025422D"/>
    <w:rsid w:val="002549E4"/>
    <w:rsid w:val="00256959"/>
    <w:rsid w:val="00256B75"/>
    <w:rsid w:val="00256E1E"/>
    <w:rsid w:val="002576C5"/>
    <w:rsid w:val="002579D4"/>
    <w:rsid w:val="00257F43"/>
    <w:rsid w:val="00260544"/>
    <w:rsid w:val="0026169A"/>
    <w:rsid w:val="002619B4"/>
    <w:rsid w:val="002622A2"/>
    <w:rsid w:val="0026267F"/>
    <w:rsid w:val="00262B7E"/>
    <w:rsid w:val="00263145"/>
    <w:rsid w:val="002634E4"/>
    <w:rsid w:val="002635D9"/>
    <w:rsid w:val="00263CB3"/>
    <w:rsid w:val="00265375"/>
    <w:rsid w:val="00265983"/>
    <w:rsid w:val="00266D9B"/>
    <w:rsid w:val="0026716E"/>
    <w:rsid w:val="002671EB"/>
    <w:rsid w:val="00267BB2"/>
    <w:rsid w:val="00267C98"/>
    <w:rsid w:val="0027008F"/>
    <w:rsid w:val="0027030F"/>
    <w:rsid w:val="00270BFD"/>
    <w:rsid w:val="00270D5B"/>
    <w:rsid w:val="002723B2"/>
    <w:rsid w:val="00273A5B"/>
    <w:rsid w:val="00273E20"/>
    <w:rsid w:val="002740A1"/>
    <w:rsid w:val="002743BF"/>
    <w:rsid w:val="002747FA"/>
    <w:rsid w:val="00274EBF"/>
    <w:rsid w:val="00275184"/>
    <w:rsid w:val="002751A8"/>
    <w:rsid w:val="0027627D"/>
    <w:rsid w:val="00276A5D"/>
    <w:rsid w:val="00280AC9"/>
    <w:rsid w:val="00281FE4"/>
    <w:rsid w:val="0028295B"/>
    <w:rsid w:val="00282EEF"/>
    <w:rsid w:val="00283FD3"/>
    <w:rsid w:val="00284339"/>
    <w:rsid w:val="002849B2"/>
    <w:rsid w:val="00284A2E"/>
    <w:rsid w:val="00284D1D"/>
    <w:rsid w:val="00284DC1"/>
    <w:rsid w:val="00286B68"/>
    <w:rsid w:val="00290699"/>
    <w:rsid w:val="00290CD9"/>
    <w:rsid w:val="00291109"/>
    <w:rsid w:val="00291B79"/>
    <w:rsid w:val="0029270C"/>
    <w:rsid w:val="002927D5"/>
    <w:rsid w:val="00292A89"/>
    <w:rsid w:val="00293100"/>
    <w:rsid w:val="00293222"/>
    <w:rsid w:val="002932FF"/>
    <w:rsid w:val="00293874"/>
    <w:rsid w:val="0029438C"/>
    <w:rsid w:val="002943FB"/>
    <w:rsid w:val="002944B5"/>
    <w:rsid w:val="00295216"/>
    <w:rsid w:val="00295967"/>
    <w:rsid w:val="00295A0C"/>
    <w:rsid w:val="00295ECB"/>
    <w:rsid w:val="00296447"/>
    <w:rsid w:val="0029695D"/>
    <w:rsid w:val="00296F53"/>
    <w:rsid w:val="00297377"/>
    <w:rsid w:val="00297AE1"/>
    <w:rsid w:val="00297EBF"/>
    <w:rsid w:val="002A022A"/>
    <w:rsid w:val="002A0288"/>
    <w:rsid w:val="002A114F"/>
    <w:rsid w:val="002A122F"/>
    <w:rsid w:val="002A1541"/>
    <w:rsid w:val="002A22F7"/>
    <w:rsid w:val="002A243E"/>
    <w:rsid w:val="002A2A16"/>
    <w:rsid w:val="002A3B59"/>
    <w:rsid w:val="002A3CD9"/>
    <w:rsid w:val="002A3D48"/>
    <w:rsid w:val="002A5216"/>
    <w:rsid w:val="002A5746"/>
    <w:rsid w:val="002A7521"/>
    <w:rsid w:val="002A7DF0"/>
    <w:rsid w:val="002B0D55"/>
    <w:rsid w:val="002B1E8D"/>
    <w:rsid w:val="002B213F"/>
    <w:rsid w:val="002B2FD8"/>
    <w:rsid w:val="002B4E52"/>
    <w:rsid w:val="002B5871"/>
    <w:rsid w:val="002B62DE"/>
    <w:rsid w:val="002B643A"/>
    <w:rsid w:val="002B6799"/>
    <w:rsid w:val="002B722A"/>
    <w:rsid w:val="002B77CF"/>
    <w:rsid w:val="002C0193"/>
    <w:rsid w:val="002C1365"/>
    <w:rsid w:val="002C2713"/>
    <w:rsid w:val="002C4514"/>
    <w:rsid w:val="002C4763"/>
    <w:rsid w:val="002C4EE5"/>
    <w:rsid w:val="002C5AC8"/>
    <w:rsid w:val="002C6221"/>
    <w:rsid w:val="002C626A"/>
    <w:rsid w:val="002C65DD"/>
    <w:rsid w:val="002C6785"/>
    <w:rsid w:val="002C6982"/>
    <w:rsid w:val="002C6AB9"/>
    <w:rsid w:val="002C6BC7"/>
    <w:rsid w:val="002C76C1"/>
    <w:rsid w:val="002C7CBA"/>
    <w:rsid w:val="002D05DA"/>
    <w:rsid w:val="002D08BE"/>
    <w:rsid w:val="002D0E0C"/>
    <w:rsid w:val="002D0FB5"/>
    <w:rsid w:val="002D103C"/>
    <w:rsid w:val="002D193F"/>
    <w:rsid w:val="002D1C3B"/>
    <w:rsid w:val="002D1FF1"/>
    <w:rsid w:val="002D2445"/>
    <w:rsid w:val="002D2C39"/>
    <w:rsid w:val="002D30C7"/>
    <w:rsid w:val="002D3A28"/>
    <w:rsid w:val="002D4102"/>
    <w:rsid w:val="002D5EF1"/>
    <w:rsid w:val="002D6511"/>
    <w:rsid w:val="002D7656"/>
    <w:rsid w:val="002D7D95"/>
    <w:rsid w:val="002E06F1"/>
    <w:rsid w:val="002E096F"/>
    <w:rsid w:val="002E0CD1"/>
    <w:rsid w:val="002E15F2"/>
    <w:rsid w:val="002E1768"/>
    <w:rsid w:val="002E1C94"/>
    <w:rsid w:val="002E1DE4"/>
    <w:rsid w:val="002E2D5C"/>
    <w:rsid w:val="002E3944"/>
    <w:rsid w:val="002E449F"/>
    <w:rsid w:val="002E4992"/>
    <w:rsid w:val="002E5325"/>
    <w:rsid w:val="002E53FB"/>
    <w:rsid w:val="002E588B"/>
    <w:rsid w:val="002E5CB6"/>
    <w:rsid w:val="002E5F37"/>
    <w:rsid w:val="002E669B"/>
    <w:rsid w:val="002E6CD3"/>
    <w:rsid w:val="002E705C"/>
    <w:rsid w:val="002E73F8"/>
    <w:rsid w:val="002E75A7"/>
    <w:rsid w:val="002E782D"/>
    <w:rsid w:val="002F082A"/>
    <w:rsid w:val="002F0EF2"/>
    <w:rsid w:val="002F1980"/>
    <w:rsid w:val="002F3C7A"/>
    <w:rsid w:val="002F3D57"/>
    <w:rsid w:val="002F4126"/>
    <w:rsid w:val="002F4CE3"/>
    <w:rsid w:val="002F53D9"/>
    <w:rsid w:val="002F768D"/>
    <w:rsid w:val="002F7929"/>
    <w:rsid w:val="002F7B4B"/>
    <w:rsid w:val="0030018D"/>
    <w:rsid w:val="003002F9"/>
    <w:rsid w:val="00300342"/>
    <w:rsid w:val="003007E5"/>
    <w:rsid w:val="00303D0C"/>
    <w:rsid w:val="00304536"/>
    <w:rsid w:val="00304DE0"/>
    <w:rsid w:val="003058D4"/>
    <w:rsid w:val="003061F3"/>
    <w:rsid w:val="00306327"/>
    <w:rsid w:val="0030686A"/>
    <w:rsid w:val="0030711A"/>
    <w:rsid w:val="00307B3F"/>
    <w:rsid w:val="00307C37"/>
    <w:rsid w:val="00307FBF"/>
    <w:rsid w:val="00310502"/>
    <w:rsid w:val="003126CA"/>
    <w:rsid w:val="00312B4E"/>
    <w:rsid w:val="00312F21"/>
    <w:rsid w:val="00313CDB"/>
    <w:rsid w:val="0031408E"/>
    <w:rsid w:val="00314E16"/>
    <w:rsid w:val="00315260"/>
    <w:rsid w:val="003153C8"/>
    <w:rsid w:val="00315477"/>
    <w:rsid w:val="0031569B"/>
    <w:rsid w:val="00315C82"/>
    <w:rsid w:val="00316D2A"/>
    <w:rsid w:val="00316EFA"/>
    <w:rsid w:val="00316FFA"/>
    <w:rsid w:val="003173A4"/>
    <w:rsid w:val="00320DA5"/>
    <w:rsid w:val="003211AF"/>
    <w:rsid w:val="003213B9"/>
    <w:rsid w:val="00321DB4"/>
    <w:rsid w:val="00321F2B"/>
    <w:rsid w:val="00322AE5"/>
    <w:rsid w:val="003235C6"/>
    <w:rsid w:val="0032557C"/>
    <w:rsid w:val="0032660F"/>
    <w:rsid w:val="00326FFA"/>
    <w:rsid w:val="00327D5A"/>
    <w:rsid w:val="00330840"/>
    <w:rsid w:val="00330C60"/>
    <w:rsid w:val="0033183E"/>
    <w:rsid w:val="00332EAB"/>
    <w:rsid w:val="0033303E"/>
    <w:rsid w:val="003343A8"/>
    <w:rsid w:val="003344D4"/>
    <w:rsid w:val="00334774"/>
    <w:rsid w:val="003350EB"/>
    <w:rsid w:val="00336164"/>
    <w:rsid w:val="003376F5"/>
    <w:rsid w:val="00337759"/>
    <w:rsid w:val="00337FD0"/>
    <w:rsid w:val="0034073B"/>
    <w:rsid w:val="00341C2E"/>
    <w:rsid w:val="003434C5"/>
    <w:rsid w:val="00343CD2"/>
    <w:rsid w:val="00344AE1"/>
    <w:rsid w:val="00344B7A"/>
    <w:rsid w:val="0034530A"/>
    <w:rsid w:val="00345604"/>
    <w:rsid w:val="00345A15"/>
    <w:rsid w:val="00345D96"/>
    <w:rsid w:val="00346A99"/>
    <w:rsid w:val="0034711D"/>
    <w:rsid w:val="003474C8"/>
    <w:rsid w:val="00347690"/>
    <w:rsid w:val="00347EE8"/>
    <w:rsid w:val="00350CBA"/>
    <w:rsid w:val="00350E23"/>
    <w:rsid w:val="0035270B"/>
    <w:rsid w:val="00352FA6"/>
    <w:rsid w:val="00353332"/>
    <w:rsid w:val="00354104"/>
    <w:rsid w:val="00354CBD"/>
    <w:rsid w:val="003559F6"/>
    <w:rsid w:val="00355EE4"/>
    <w:rsid w:val="0035613F"/>
    <w:rsid w:val="003567F0"/>
    <w:rsid w:val="00356868"/>
    <w:rsid w:val="00357488"/>
    <w:rsid w:val="0035753C"/>
    <w:rsid w:val="00360366"/>
    <w:rsid w:val="0036090A"/>
    <w:rsid w:val="00361DC1"/>
    <w:rsid w:val="00362870"/>
    <w:rsid w:val="0036344D"/>
    <w:rsid w:val="003634A5"/>
    <w:rsid w:val="00363776"/>
    <w:rsid w:val="00364515"/>
    <w:rsid w:val="003656E7"/>
    <w:rsid w:val="00365911"/>
    <w:rsid w:val="00366601"/>
    <w:rsid w:val="003666F3"/>
    <w:rsid w:val="00366941"/>
    <w:rsid w:val="003669EE"/>
    <w:rsid w:val="0036743B"/>
    <w:rsid w:val="00367892"/>
    <w:rsid w:val="0037048D"/>
    <w:rsid w:val="003704C6"/>
    <w:rsid w:val="00370C55"/>
    <w:rsid w:val="00370F70"/>
    <w:rsid w:val="00370FA0"/>
    <w:rsid w:val="003716AE"/>
    <w:rsid w:val="00371902"/>
    <w:rsid w:val="00371A22"/>
    <w:rsid w:val="00372923"/>
    <w:rsid w:val="003743E4"/>
    <w:rsid w:val="00374822"/>
    <w:rsid w:val="00375181"/>
    <w:rsid w:val="00375676"/>
    <w:rsid w:val="00375BA6"/>
    <w:rsid w:val="00375C6C"/>
    <w:rsid w:val="00375D60"/>
    <w:rsid w:val="00375E64"/>
    <w:rsid w:val="00375F90"/>
    <w:rsid w:val="00376A1D"/>
    <w:rsid w:val="00377259"/>
    <w:rsid w:val="00377416"/>
    <w:rsid w:val="00377509"/>
    <w:rsid w:val="00380977"/>
    <w:rsid w:val="003813DC"/>
    <w:rsid w:val="00383758"/>
    <w:rsid w:val="00383D57"/>
    <w:rsid w:val="00384CFF"/>
    <w:rsid w:val="00385288"/>
    <w:rsid w:val="00385FC8"/>
    <w:rsid w:val="003867B6"/>
    <w:rsid w:val="003914EE"/>
    <w:rsid w:val="003921C9"/>
    <w:rsid w:val="00392D9C"/>
    <w:rsid w:val="00393A40"/>
    <w:rsid w:val="00393FD4"/>
    <w:rsid w:val="00393FF6"/>
    <w:rsid w:val="00395261"/>
    <w:rsid w:val="003957FF"/>
    <w:rsid w:val="00395C41"/>
    <w:rsid w:val="003962FB"/>
    <w:rsid w:val="003966BA"/>
    <w:rsid w:val="00396726"/>
    <w:rsid w:val="00396B19"/>
    <w:rsid w:val="003A0D73"/>
    <w:rsid w:val="003A14DF"/>
    <w:rsid w:val="003A22A2"/>
    <w:rsid w:val="003A2C1C"/>
    <w:rsid w:val="003A2CBD"/>
    <w:rsid w:val="003A36FF"/>
    <w:rsid w:val="003A432F"/>
    <w:rsid w:val="003A47F0"/>
    <w:rsid w:val="003A4F06"/>
    <w:rsid w:val="003A6CFC"/>
    <w:rsid w:val="003A72F8"/>
    <w:rsid w:val="003A78FF"/>
    <w:rsid w:val="003B098D"/>
    <w:rsid w:val="003B161A"/>
    <w:rsid w:val="003B17D6"/>
    <w:rsid w:val="003B23D7"/>
    <w:rsid w:val="003B2679"/>
    <w:rsid w:val="003B33A8"/>
    <w:rsid w:val="003B3AA7"/>
    <w:rsid w:val="003B3CB9"/>
    <w:rsid w:val="003B405D"/>
    <w:rsid w:val="003B48F6"/>
    <w:rsid w:val="003B493D"/>
    <w:rsid w:val="003B57C4"/>
    <w:rsid w:val="003B64D3"/>
    <w:rsid w:val="003B6FB4"/>
    <w:rsid w:val="003B73F2"/>
    <w:rsid w:val="003B7EEF"/>
    <w:rsid w:val="003C12EE"/>
    <w:rsid w:val="003C1710"/>
    <w:rsid w:val="003C2B0C"/>
    <w:rsid w:val="003C3132"/>
    <w:rsid w:val="003C3413"/>
    <w:rsid w:val="003C3E0A"/>
    <w:rsid w:val="003C4308"/>
    <w:rsid w:val="003C46E3"/>
    <w:rsid w:val="003C7093"/>
    <w:rsid w:val="003C7322"/>
    <w:rsid w:val="003C74B4"/>
    <w:rsid w:val="003C7D5E"/>
    <w:rsid w:val="003D3092"/>
    <w:rsid w:val="003D32BB"/>
    <w:rsid w:val="003D33B5"/>
    <w:rsid w:val="003D3723"/>
    <w:rsid w:val="003D37B7"/>
    <w:rsid w:val="003D384E"/>
    <w:rsid w:val="003D4674"/>
    <w:rsid w:val="003D5088"/>
    <w:rsid w:val="003D5728"/>
    <w:rsid w:val="003E1195"/>
    <w:rsid w:val="003E13EF"/>
    <w:rsid w:val="003E1630"/>
    <w:rsid w:val="003E1E29"/>
    <w:rsid w:val="003E25DF"/>
    <w:rsid w:val="003E2738"/>
    <w:rsid w:val="003E2E39"/>
    <w:rsid w:val="003E31AE"/>
    <w:rsid w:val="003E3C16"/>
    <w:rsid w:val="003E4334"/>
    <w:rsid w:val="003E4D60"/>
    <w:rsid w:val="003E57DB"/>
    <w:rsid w:val="003E59DE"/>
    <w:rsid w:val="003E5E0D"/>
    <w:rsid w:val="003E7222"/>
    <w:rsid w:val="003E7F06"/>
    <w:rsid w:val="003F0278"/>
    <w:rsid w:val="003F0BA7"/>
    <w:rsid w:val="003F133E"/>
    <w:rsid w:val="003F1524"/>
    <w:rsid w:val="003F23A1"/>
    <w:rsid w:val="003F2A37"/>
    <w:rsid w:val="003F2B3D"/>
    <w:rsid w:val="003F2D25"/>
    <w:rsid w:val="003F33C2"/>
    <w:rsid w:val="003F3782"/>
    <w:rsid w:val="003F381C"/>
    <w:rsid w:val="003F42B7"/>
    <w:rsid w:val="003F4318"/>
    <w:rsid w:val="003F45F8"/>
    <w:rsid w:val="003F5355"/>
    <w:rsid w:val="003F5AAC"/>
    <w:rsid w:val="003F5F82"/>
    <w:rsid w:val="003F6512"/>
    <w:rsid w:val="003F6F2E"/>
    <w:rsid w:val="003F6F47"/>
    <w:rsid w:val="003F726E"/>
    <w:rsid w:val="003F73CB"/>
    <w:rsid w:val="003F770E"/>
    <w:rsid w:val="004003D4"/>
    <w:rsid w:val="004006F0"/>
    <w:rsid w:val="00400895"/>
    <w:rsid w:val="00400896"/>
    <w:rsid w:val="00402F0E"/>
    <w:rsid w:val="00403B98"/>
    <w:rsid w:val="0040402B"/>
    <w:rsid w:val="0040406F"/>
    <w:rsid w:val="00404141"/>
    <w:rsid w:val="00404519"/>
    <w:rsid w:val="004047AB"/>
    <w:rsid w:val="00404AAE"/>
    <w:rsid w:val="00404AC1"/>
    <w:rsid w:val="00405DE9"/>
    <w:rsid w:val="00407702"/>
    <w:rsid w:val="00407B0A"/>
    <w:rsid w:val="004107CC"/>
    <w:rsid w:val="004107E0"/>
    <w:rsid w:val="00411220"/>
    <w:rsid w:val="00411A86"/>
    <w:rsid w:val="00411FF5"/>
    <w:rsid w:val="0041243E"/>
    <w:rsid w:val="004124BD"/>
    <w:rsid w:val="004126CF"/>
    <w:rsid w:val="00413455"/>
    <w:rsid w:val="004137F7"/>
    <w:rsid w:val="00413B6E"/>
    <w:rsid w:val="00413B89"/>
    <w:rsid w:val="00413C25"/>
    <w:rsid w:val="00414A8B"/>
    <w:rsid w:val="00415A79"/>
    <w:rsid w:val="00416539"/>
    <w:rsid w:val="0041677B"/>
    <w:rsid w:val="004168A5"/>
    <w:rsid w:val="00417DFF"/>
    <w:rsid w:val="00417EBF"/>
    <w:rsid w:val="00420033"/>
    <w:rsid w:val="00420B2C"/>
    <w:rsid w:val="00420C1F"/>
    <w:rsid w:val="00420F58"/>
    <w:rsid w:val="004222B2"/>
    <w:rsid w:val="00422626"/>
    <w:rsid w:val="00422A50"/>
    <w:rsid w:val="004238C2"/>
    <w:rsid w:val="00423AB7"/>
    <w:rsid w:val="00423C7E"/>
    <w:rsid w:val="00424948"/>
    <w:rsid w:val="00424A1E"/>
    <w:rsid w:val="00425502"/>
    <w:rsid w:val="00427372"/>
    <w:rsid w:val="004274FB"/>
    <w:rsid w:val="0042785D"/>
    <w:rsid w:val="00427B9D"/>
    <w:rsid w:val="00430532"/>
    <w:rsid w:val="00430F17"/>
    <w:rsid w:val="004318FE"/>
    <w:rsid w:val="00431A46"/>
    <w:rsid w:val="0043266E"/>
    <w:rsid w:val="004331BC"/>
    <w:rsid w:val="0043432D"/>
    <w:rsid w:val="00434647"/>
    <w:rsid w:val="00434671"/>
    <w:rsid w:val="00435C04"/>
    <w:rsid w:val="0043632D"/>
    <w:rsid w:val="0043787E"/>
    <w:rsid w:val="00437A92"/>
    <w:rsid w:val="00441821"/>
    <w:rsid w:val="00441C7B"/>
    <w:rsid w:val="00442202"/>
    <w:rsid w:val="00442642"/>
    <w:rsid w:val="0044446A"/>
    <w:rsid w:val="0044476E"/>
    <w:rsid w:val="004452DB"/>
    <w:rsid w:val="004456F2"/>
    <w:rsid w:val="00446626"/>
    <w:rsid w:val="00446828"/>
    <w:rsid w:val="004470B2"/>
    <w:rsid w:val="004479E8"/>
    <w:rsid w:val="004511C5"/>
    <w:rsid w:val="00452815"/>
    <w:rsid w:val="00452DB7"/>
    <w:rsid w:val="00453FA0"/>
    <w:rsid w:val="004546D5"/>
    <w:rsid w:val="00455138"/>
    <w:rsid w:val="004559A7"/>
    <w:rsid w:val="00455B0F"/>
    <w:rsid w:val="0045654C"/>
    <w:rsid w:val="0045727D"/>
    <w:rsid w:val="00457A30"/>
    <w:rsid w:val="00457AA8"/>
    <w:rsid w:val="004600ED"/>
    <w:rsid w:val="00460278"/>
    <w:rsid w:val="00461DEB"/>
    <w:rsid w:val="00463801"/>
    <w:rsid w:val="00463E5A"/>
    <w:rsid w:val="00464843"/>
    <w:rsid w:val="00464EA3"/>
    <w:rsid w:val="00464FB5"/>
    <w:rsid w:val="004652FA"/>
    <w:rsid w:val="004657BB"/>
    <w:rsid w:val="00466032"/>
    <w:rsid w:val="0046685B"/>
    <w:rsid w:val="0046785E"/>
    <w:rsid w:val="004678AC"/>
    <w:rsid w:val="00467CD1"/>
    <w:rsid w:val="00470136"/>
    <w:rsid w:val="00470266"/>
    <w:rsid w:val="004726C6"/>
    <w:rsid w:val="0047290F"/>
    <w:rsid w:val="004731E1"/>
    <w:rsid w:val="00474215"/>
    <w:rsid w:val="004751DE"/>
    <w:rsid w:val="00475F4D"/>
    <w:rsid w:val="00476177"/>
    <w:rsid w:val="00476340"/>
    <w:rsid w:val="00480BFB"/>
    <w:rsid w:val="004811A4"/>
    <w:rsid w:val="0048320F"/>
    <w:rsid w:val="00483A3B"/>
    <w:rsid w:val="00485454"/>
    <w:rsid w:val="00486BE1"/>
    <w:rsid w:val="00486DBA"/>
    <w:rsid w:val="00487AB4"/>
    <w:rsid w:val="004901E1"/>
    <w:rsid w:val="004915E2"/>
    <w:rsid w:val="004917CD"/>
    <w:rsid w:val="00491A0C"/>
    <w:rsid w:val="00492665"/>
    <w:rsid w:val="004939A8"/>
    <w:rsid w:val="00493B48"/>
    <w:rsid w:val="004941DA"/>
    <w:rsid w:val="00495012"/>
    <w:rsid w:val="00495E41"/>
    <w:rsid w:val="004968DF"/>
    <w:rsid w:val="00497789"/>
    <w:rsid w:val="004A1639"/>
    <w:rsid w:val="004A1753"/>
    <w:rsid w:val="004A17D5"/>
    <w:rsid w:val="004A1FEE"/>
    <w:rsid w:val="004A27A1"/>
    <w:rsid w:val="004A3025"/>
    <w:rsid w:val="004A44C4"/>
    <w:rsid w:val="004A46D2"/>
    <w:rsid w:val="004A47A9"/>
    <w:rsid w:val="004A47C6"/>
    <w:rsid w:val="004A4B9B"/>
    <w:rsid w:val="004A56A4"/>
    <w:rsid w:val="004A62A5"/>
    <w:rsid w:val="004A65F7"/>
    <w:rsid w:val="004A6697"/>
    <w:rsid w:val="004A69C1"/>
    <w:rsid w:val="004A6F50"/>
    <w:rsid w:val="004B0CBB"/>
    <w:rsid w:val="004B1C78"/>
    <w:rsid w:val="004B3A29"/>
    <w:rsid w:val="004B40F8"/>
    <w:rsid w:val="004B4425"/>
    <w:rsid w:val="004B4459"/>
    <w:rsid w:val="004B4671"/>
    <w:rsid w:val="004B4956"/>
    <w:rsid w:val="004B4DB3"/>
    <w:rsid w:val="004B5109"/>
    <w:rsid w:val="004B586F"/>
    <w:rsid w:val="004B6B41"/>
    <w:rsid w:val="004B745B"/>
    <w:rsid w:val="004B7B86"/>
    <w:rsid w:val="004C0197"/>
    <w:rsid w:val="004C0C3A"/>
    <w:rsid w:val="004C0E6D"/>
    <w:rsid w:val="004C0ECF"/>
    <w:rsid w:val="004C12F6"/>
    <w:rsid w:val="004C131A"/>
    <w:rsid w:val="004C1712"/>
    <w:rsid w:val="004C1DF0"/>
    <w:rsid w:val="004C2083"/>
    <w:rsid w:val="004C34DD"/>
    <w:rsid w:val="004C4EC6"/>
    <w:rsid w:val="004C5E84"/>
    <w:rsid w:val="004C64E2"/>
    <w:rsid w:val="004C691F"/>
    <w:rsid w:val="004C7270"/>
    <w:rsid w:val="004C74F5"/>
    <w:rsid w:val="004C7913"/>
    <w:rsid w:val="004C7ECE"/>
    <w:rsid w:val="004C7F4E"/>
    <w:rsid w:val="004D05D3"/>
    <w:rsid w:val="004D0927"/>
    <w:rsid w:val="004D10A1"/>
    <w:rsid w:val="004D26AB"/>
    <w:rsid w:val="004D292E"/>
    <w:rsid w:val="004D3A86"/>
    <w:rsid w:val="004D4812"/>
    <w:rsid w:val="004D4B08"/>
    <w:rsid w:val="004D50A4"/>
    <w:rsid w:val="004D6C8F"/>
    <w:rsid w:val="004D706C"/>
    <w:rsid w:val="004D7175"/>
    <w:rsid w:val="004D73F0"/>
    <w:rsid w:val="004D74B3"/>
    <w:rsid w:val="004D760B"/>
    <w:rsid w:val="004D7D8F"/>
    <w:rsid w:val="004E077E"/>
    <w:rsid w:val="004E1912"/>
    <w:rsid w:val="004E2281"/>
    <w:rsid w:val="004E2A9F"/>
    <w:rsid w:val="004E4D3E"/>
    <w:rsid w:val="004E4D40"/>
    <w:rsid w:val="004E6071"/>
    <w:rsid w:val="004E66FF"/>
    <w:rsid w:val="004E711D"/>
    <w:rsid w:val="004E7F99"/>
    <w:rsid w:val="004F01B6"/>
    <w:rsid w:val="004F0263"/>
    <w:rsid w:val="004F0593"/>
    <w:rsid w:val="004F0800"/>
    <w:rsid w:val="004F1420"/>
    <w:rsid w:val="004F1922"/>
    <w:rsid w:val="004F3853"/>
    <w:rsid w:val="004F3951"/>
    <w:rsid w:val="004F3C48"/>
    <w:rsid w:val="004F4178"/>
    <w:rsid w:val="004F42A4"/>
    <w:rsid w:val="004F475F"/>
    <w:rsid w:val="004F6669"/>
    <w:rsid w:val="004F6AE9"/>
    <w:rsid w:val="004F6CD8"/>
    <w:rsid w:val="004F7753"/>
    <w:rsid w:val="005021E5"/>
    <w:rsid w:val="00502C38"/>
    <w:rsid w:val="00502E93"/>
    <w:rsid w:val="00502F1F"/>
    <w:rsid w:val="00503875"/>
    <w:rsid w:val="005047E6"/>
    <w:rsid w:val="00504962"/>
    <w:rsid w:val="00504EAA"/>
    <w:rsid w:val="005057EB"/>
    <w:rsid w:val="005058C9"/>
    <w:rsid w:val="00506047"/>
    <w:rsid w:val="0050606D"/>
    <w:rsid w:val="00506D0C"/>
    <w:rsid w:val="00510FD6"/>
    <w:rsid w:val="00511EEF"/>
    <w:rsid w:val="005127A3"/>
    <w:rsid w:val="00512F5F"/>
    <w:rsid w:val="00514034"/>
    <w:rsid w:val="00514EE6"/>
    <w:rsid w:val="0051503F"/>
    <w:rsid w:val="005151C2"/>
    <w:rsid w:val="00515994"/>
    <w:rsid w:val="00515A91"/>
    <w:rsid w:val="00515C61"/>
    <w:rsid w:val="0051681A"/>
    <w:rsid w:val="00516B93"/>
    <w:rsid w:val="00517CA3"/>
    <w:rsid w:val="00517E1D"/>
    <w:rsid w:val="005207D7"/>
    <w:rsid w:val="00520A66"/>
    <w:rsid w:val="0052117C"/>
    <w:rsid w:val="005215F5"/>
    <w:rsid w:val="00521B6C"/>
    <w:rsid w:val="0052274E"/>
    <w:rsid w:val="00522E26"/>
    <w:rsid w:val="0052352A"/>
    <w:rsid w:val="00523E4B"/>
    <w:rsid w:val="0052417D"/>
    <w:rsid w:val="0052474A"/>
    <w:rsid w:val="00525E60"/>
    <w:rsid w:val="005263FF"/>
    <w:rsid w:val="00526686"/>
    <w:rsid w:val="005276BD"/>
    <w:rsid w:val="00527F09"/>
    <w:rsid w:val="005302A2"/>
    <w:rsid w:val="00530EC9"/>
    <w:rsid w:val="0053389A"/>
    <w:rsid w:val="00533D71"/>
    <w:rsid w:val="00535243"/>
    <w:rsid w:val="00535BF5"/>
    <w:rsid w:val="00535CCB"/>
    <w:rsid w:val="00535DEE"/>
    <w:rsid w:val="00535F79"/>
    <w:rsid w:val="00536DF5"/>
    <w:rsid w:val="005371E4"/>
    <w:rsid w:val="00541DE6"/>
    <w:rsid w:val="00542E32"/>
    <w:rsid w:val="00543674"/>
    <w:rsid w:val="00543A86"/>
    <w:rsid w:val="00543DBB"/>
    <w:rsid w:val="00544425"/>
    <w:rsid w:val="00544575"/>
    <w:rsid w:val="00544A5B"/>
    <w:rsid w:val="005456B8"/>
    <w:rsid w:val="00545C3A"/>
    <w:rsid w:val="005470A9"/>
    <w:rsid w:val="0054733C"/>
    <w:rsid w:val="00551643"/>
    <w:rsid w:val="00551CC1"/>
    <w:rsid w:val="00552456"/>
    <w:rsid w:val="005528F9"/>
    <w:rsid w:val="00552BF0"/>
    <w:rsid w:val="00555193"/>
    <w:rsid w:val="0055563C"/>
    <w:rsid w:val="0055567E"/>
    <w:rsid w:val="00555A20"/>
    <w:rsid w:val="00555CAD"/>
    <w:rsid w:val="0055702D"/>
    <w:rsid w:val="0055763F"/>
    <w:rsid w:val="0056038F"/>
    <w:rsid w:val="005604A2"/>
    <w:rsid w:val="0056093A"/>
    <w:rsid w:val="00560B1E"/>
    <w:rsid w:val="00560B49"/>
    <w:rsid w:val="00562D48"/>
    <w:rsid w:val="0056326C"/>
    <w:rsid w:val="00563BE0"/>
    <w:rsid w:val="00564848"/>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621"/>
    <w:rsid w:val="00576A06"/>
    <w:rsid w:val="00577822"/>
    <w:rsid w:val="00577BF1"/>
    <w:rsid w:val="0058114B"/>
    <w:rsid w:val="00581160"/>
    <w:rsid w:val="00581278"/>
    <w:rsid w:val="00582754"/>
    <w:rsid w:val="00582DA7"/>
    <w:rsid w:val="00582EEA"/>
    <w:rsid w:val="0058319B"/>
    <w:rsid w:val="005845EF"/>
    <w:rsid w:val="0058488F"/>
    <w:rsid w:val="005849E0"/>
    <w:rsid w:val="00584FDC"/>
    <w:rsid w:val="005851AE"/>
    <w:rsid w:val="00585499"/>
    <w:rsid w:val="005856DC"/>
    <w:rsid w:val="005857F2"/>
    <w:rsid w:val="00586412"/>
    <w:rsid w:val="00587BF9"/>
    <w:rsid w:val="005906FF"/>
    <w:rsid w:val="00590B97"/>
    <w:rsid w:val="0059162C"/>
    <w:rsid w:val="00591839"/>
    <w:rsid w:val="00592395"/>
    <w:rsid w:val="00592817"/>
    <w:rsid w:val="00594043"/>
    <w:rsid w:val="00594B3C"/>
    <w:rsid w:val="00594E3A"/>
    <w:rsid w:val="00595DB6"/>
    <w:rsid w:val="00596EB7"/>
    <w:rsid w:val="00597294"/>
    <w:rsid w:val="005A0079"/>
    <w:rsid w:val="005A091F"/>
    <w:rsid w:val="005A0BFE"/>
    <w:rsid w:val="005A1169"/>
    <w:rsid w:val="005A120E"/>
    <w:rsid w:val="005A2584"/>
    <w:rsid w:val="005A30E2"/>
    <w:rsid w:val="005A3F98"/>
    <w:rsid w:val="005A473B"/>
    <w:rsid w:val="005A48D3"/>
    <w:rsid w:val="005A5153"/>
    <w:rsid w:val="005A6007"/>
    <w:rsid w:val="005A6851"/>
    <w:rsid w:val="005A730B"/>
    <w:rsid w:val="005A7AF9"/>
    <w:rsid w:val="005B0689"/>
    <w:rsid w:val="005B19FB"/>
    <w:rsid w:val="005B275B"/>
    <w:rsid w:val="005B2E11"/>
    <w:rsid w:val="005B4806"/>
    <w:rsid w:val="005B4D97"/>
    <w:rsid w:val="005B545D"/>
    <w:rsid w:val="005B590D"/>
    <w:rsid w:val="005B6562"/>
    <w:rsid w:val="005B67A5"/>
    <w:rsid w:val="005B68E3"/>
    <w:rsid w:val="005B6CE7"/>
    <w:rsid w:val="005B6D9F"/>
    <w:rsid w:val="005B7593"/>
    <w:rsid w:val="005B7C44"/>
    <w:rsid w:val="005B7DB6"/>
    <w:rsid w:val="005B7DE1"/>
    <w:rsid w:val="005C0168"/>
    <w:rsid w:val="005C0180"/>
    <w:rsid w:val="005C0636"/>
    <w:rsid w:val="005C132D"/>
    <w:rsid w:val="005C239B"/>
    <w:rsid w:val="005C2669"/>
    <w:rsid w:val="005C2823"/>
    <w:rsid w:val="005C2E0B"/>
    <w:rsid w:val="005C2E73"/>
    <w:rsid w:val="005C4716"/>
    <w:rsid w:val="005C4DDB"/>
    <w:rsid w:val="005C58FB"/>
    <w:rsid w:val="005C599D"/>
    <w:rsid w:val="005C5D4C"/>
    <w:rsid w:val="005C6267"/>
    <w:rsid w:val="005C64CC"/>
    <w:rsid w:val="005C7053"/>
    <w:rsid w:val="005C737B"/>
    <w:rsid w:val="005C7B20"/>
    <w:rsid w:val="005D0056"/>
    <w:rsid w:val="005D1DB7"/>
    <w:rsid w:val="005D2AA3"/>
    <w:rsid w:val="005D2DC2"/>
    <w:rsid w:val="005D344C"/>
    <w:rsid w:val="005D36B2"/>
    <w:rsid w:val="005D4762"/>
    <w:rsid w:val="005D50E5"/>
    <w:rsid w:val="005D5318"/>
    <w:rsid w:val="005D5945"/>
    <w:rsid w:val="005D61B2"/>
    <w:rsid w:val="005D64E5"/>
    <w:rsid w:val="005D7DE7"/>
    <w:rsid w:val="005E0656"/>
    <w:rsid w:val="005E1781"/>
    <w:rsid w:val="005E17B0"/>
    <w:rsid w:val="005E2123"/>
    <w:rsid w:val="005E3332"/>
    <w:rsid w:val="005E4A7C"/>
    <w:rsid w:val="005E4E97"/>
    <w:rsid w:val="005E5096"/>
    <w:rsid w:val="005E7650"/>
    <w:rsid w:val="005F1BDD"/>
    <w:rsid w:val="005F2C0A"/>
    <w:rsid w:val="005F412E"/>
    <w:rsid w:val="005F4160"/>
    <w:rsid w:val="005F4FCA"/>
    <w:rsid w:val="005F5206"/>
    <w:rsid w:val="005F5EC1"/>
    <w:rsid w:val="005F5FE1"/>
    <w:rsid w:val="005F62FB"/>
    <w:rsid w:val="005F696C"/>
    <w:rsid w:val="005F6B4C"/>
    <w:rsid w:val="005F6DAD"/>
    <w:rsid w:val="005F7B9E"/>
    <w:rsid w:val="00601626"/>
    <w:rsid w:val="00601894"/>
    <w:rsid w:val="00602BFA"/>
    <w:rsid w:val="00602E4D"/>
    <w:rsid w:val="00602F0A"/>
    <w:rsid w:val="00603D03"/>
    <w:rsid w:val="00604FB5"/>
    <w:rsid w:val="006051ED"/>
    <w:rsid w:val="006054A8"/>
    <w:rsid w:val="0060764D"/>
    <w:rsid w:val="00607E0B"/>
    <w:rsid w:val="0061164E"/>
    <w:rsid w:val="006117E2"/>
    <w:rsid w:val="0061350B"/>
    <w:rsid w:val="00613977"/>
    <w:rsid w:val="00614EBA"/>
    <w:rsid w:val="00615116"/>
    <w:rsid w:val="00615173"/>
    <w:rsid w:val="0061549D"/>
    <w:rsid w:val="00615D70"/>
    <w:rsid w:val="00616168"/>
    <w:rsid w:val="00616C28"/>
    <w:rsid w:val="0061764C"/>
    <w:rsid w:val="00617A1A"/>
    <w:rsid w:val="00617FDE"/>
    <w:rsid w:val="00620549"/>
    <w:rsid w:val="0062094D"/>
    <w:rsid w:val="00620A01"/>
    <w:rsid w:val="00622B6A"/>
    <w:rsid w:val="00622D25"/>
    <w:rsid w:val="00623D26"/>
    <w:rsid w:val="0062486A"/>
    <w:rsid w:val="006249B8"/>
    <w:rsid w:val="0062513D"/>
    <w:rsid w:val="00626A4B"/>
    <w:rsid w:val="00626C81"/>
    <w:rsid w:val="006304C2"/>
    <w:rsid w:val="00630AFA"/>
    <w:rsid w:val="00631394"/>
    <w:rsid w:val="00632DDF"/>
    <w:rsid w:val="00632F77"/>
    <w:rsid w:val="00633379"/>
    <w:rsid w:val="00633939"/>
    <w:rsid w:val="00633E1F"/>
    <w:rsid w:val="00633F89"/>
    <w:rsid w:val="00634891"/>
    <w:rsid w:val="006358F6"/>
    <w:rsid w:val="00636981"/>
    <w:rsid w:val="00636FF2"/>
    <w:rsid w:val="00637380"/>
    <w:rsid w:val="0064031F"/>
    <w:rsid w:val="00640643"/>
    <w:rsid w:val="00642877"/>
    <w:rsid w:val="006437CA"/>
    <w:rsid w:val="006438D3"/>
    <w:rsid w:val="00644E0A"/>
    <w:rsid w:val="00646289"/>
    <w:rsid w:val="00646B29"/>
    <w:rsid w:val="00647069"/>
    <w:rsid w:val="00647D4C"/>
    <w:rsid w:val="0065027D"/>
    <w:rsid w:val="00650521"/>
    <w:rsid w:val="006520E8"/>
    <w:rsid w:val="006527BA"/>
    <w:rsid w:val="00652BA1"/>
    <w:rsid w:val="00652BA8"/>
    <w:rsid w:val="00653758"/>
    <w:rsid w:val="00654119"/>
    <w:rsid w:val="0065560A"/>
    <w:rsid w:val="006562D2"/>
    <w:rsid w:val="0065654B"/>
    <w:rsid w:val="00656E01"/>
    <w:rsid w:val="00656FBD"/>
    <w:rsid w:val="00657133"/>
    <w:rsid w:val="006608F8"/>
    <w:rsid w:val="00660C99"/>
    <w:rsid w:val="00661D58"/>
    <w:rsid w:val="00662A4E"/>
    <w:rsid w:val="00662D37"/>
    <w:rsid w:val="0066337A"/>
    <w:rsid w:val="006634E0"/>
    <w:rsid w:val="00663EB7"/>
    <w:rsid w:val="00664169"/>
    <w:rsid w:val="006646A9"/>
    <w:rsid w:val="006647FA"/>
    <w:rsid w:val="00664A7D"/>
    <w:rsid w:val="00664F6A"/>
    <w:rsid w:val="006654BA"/>
    <w:rsid w:val="00665AC6"/>
    <w:rsid w:val="00665AF0"/>
    <w:rsid w:val="00666348"/>
    <w:rsid w:val="006663D8"/>
    <w:rsid w:val="00666D75"/>
    <w:rsid w:val="0066705E"/>
    <w:rsid w:val="006673B6"/>
    <w:rsid w:val="006675FD"/>
    <w:rsid w:val="00667985"/>
    <w:rsid w:val="00667AE6"/>
    <w:rsid w:val="00670086"/>
    <w:rsid w:val="00670137"/>
    <w:rsid w:val="0067030C"/>
    <w:rsid w:val="00670AD7"/>
    <w:rsid w:val="00670D27"/>
    <w:rsid w:val="0067193E"/>
    <w:rsid w:val="00672529"/>
    <w:rsid w:val="00672C68"/>
    <w:rsid w:val="00673375"/>
    <w:rsid w:val="00674444"/>
    <w:rsid w:val="0067529A"/>
    <w:rsid w:val="00675401"/>
    <w:rsid w:val="00675666"/>
    <w:rsid w:val="00675A72"/>
    <w:rsid w:val="00676A04"/>
    <w:rsid w:val="00677572"/>
    <w:rsid w:val="00677A65"/>
    <w:rsid w:val="00677B79"/>
    <w:rsid w:val="00680484"/>
    <w:rsid w:val="006819A4"/>
    <w:rsid w:val="00681B7F"/>
    <w:rsid w:val="006823C6"/>
    <w:rsid w:val="00682A85"/>
    <w:rsid w:val="00682B46"/>
    <w:rsid w:val="00683076"/>
    <w:rsid w:val="00683798"/>
    <w:rsid w:val="00683976"/>
    <w:rsid w:val="00683D2F"/>
    <w:rsid w:val="00684456"/>
    <w:rsid w:val="00684ADD"/>
    <w:rsid w:val="00684B29"/>
    <w:rsid w:val="00686210"/>
    <w:rsid w:val="006863AF"/>
    <w:rsid w:val="0068687B"/>
    <w:rsid w:val="00686B23"/>
    <w:rsid w:val="0068730E"/>
    <w:rsid w:val="00687C65"/>
    <w:rsid w:val="00687DF9"/>
    <w:rsid w:val="00690424"/>
    <w:rsid w:val="00690BE4"/>
    <w:rsid w:val="00690F44"/>
    <w:rsid w:val="00691DE8"/>
    <w:rsid w:val="00692020"/>
    <w:rsid w:val="00692690"/>
    <w:rsid w:val="006927AD"/>
    <w:rsid w:val="00692D75"/>
    <w:rsid w:val="006936CF"/>
    <w:rsid w:val="006941E3"/>
    <w:rsid w:val="0069454D"/>
    <w:rsid w:val="0069478C"/>
    <w:rsid w:val="006947B1"/>
    <w:rsid w:val="00694988"/>
    <w:rsid w:val="00696341"/>
    <w:rsid w:val="00696880"/>
    <w:rsid w:val="00696975"/>
    <w:rsid w:val="00696BED"/>
    <w:rsid w:val="00696D02"/>
    <w:rsid w:val="006976D7"/>
    <w:rsid w:val="006A010B"/>
    <w:rsid w:val="006A030D"/>
    <w:rsid w:val="006A1B5F"/>
    <w:rsid w:val="006A1E40"/>
    <w:rsid w:val="006A2212"/>
    <w:rsid w:val="006A283F"/>
    <w:rsid w:val="006A3242"/>
    <w:rsid w:val="006A32A2"/>
    <w:rsid w:val="006A3D3F"/>
    <w:rsid w:val="006A6145"/>
    <w:rsid w:val="006A691D"/>
    <w:rsid w:val="006A6D7E"/>
    <w:rsid w:val="006B0015"/>
    <w:rsid w:val="006B0A04"/>
    <w:rsid w:val="006B0D9A"/>
    <w:rsid w:val="006B12F7"/>
    <w:rsid w:val="006B131A"/>
    <w:rsid w:val="006B173B"/>
    <w:rsid w:val="006B1780"/>
    <w:rsid w:val="006B1903"/>
    <w:rsid w:val="006B22CA"/>
    <w:rsid w:val="006B26B7"/>
    <w:rsid w:val="006B337C"/>
    <w:rsid w:val="006B457B"/>
    <w:rsid w:val="006B475A"/>
    <w:rsid w:val="006B6138"/>
    <w:rsid w:val="006B6239"/>
    <w:rsid w:val="006B62E4"/>
    <w:rsid w:val="006C03B6"/>
    <w:rsid w:val="006C135C"/>
    <w:rsid w:val="006C16FE"/>
    <w:rsid w:val="006C25C7"/>
    <w:rsid w:val="006C2B6A"/>
    <w:rsid w:val="006C30D8"/>
    <w:rsid w:val="006C32CA"/>
    <w:rsid w:val="006C3487"/>
    <w:rsid w:val="006C34FD"/>
    <w:rsid w:val="006C35E7"/>
    <w:rsid w:val="006C561A"/>
    <w:rsid w:val="006C6069"/>
    <w:rsid w:val="006C6E2B"/>
    <w:rsid w:val="006C6FEB"/>
    <w:rsid w:val="006D0988"/>
    <w:rsid w:val="006D209C"/>
    <w:rsid w:val="006D331F"/>
    <w:rsid w:val="006D38FC"/>
    <w:rsid w:val="006D474F"/>
    <w:rsid w:val="006D4DBD"/>
    <w:rsid w:val="006D5194"/>
    <w:rsid w:val="006D5B5D"/>
    <w:rsid w:val="006D62D5"/>
    <w:rsid w:val="006D6FE4"/>
    <w:rsid w:val="006D70DE"/>
    <w:rsid w:val="006D7765"/>
    <w:rsid w:val="006D7EBB"/>
    <w:rsid w:val="006E0111"/>
    <w:rsid w:val="006E0C60"/>
    <w:rsid w:val="006E130D"/>
    <w:rsid w:val="006E15A1"/>
    <w:rsid w:val="006E27BC"/>
    <w:rsid w:val="006E2E29"/>
    <w:rsid w:val="006E37A4"/>
    <w:rsid w:val="006E38AD"/>
    <w:rsid w:val="006E38C8"/>
    <w:rsid w:val="006E3D69"/>
    <w:rsid w:val="006E3F37"/>
    <w:rsid w:val="006E3FC2"/>
    <w:rsid w:val="006E48E1"/>
    <w:rsid w:val="006E515C"/>
    <w:rsid w:val="006E631C"/>
    <w:rsid w:val="006E6CE7"/>
    <w:rsid w:val="006E7AC9"/>
    <w:rsid w:val="006F01BB"/>
    <w:rsid w:val="006F3D8B"/>
    <w:rsid w:val="006F3F47"/>
    <w:rsid w:val="006F4C13"/>
    <w:rsid w:val="006F5EBA"/>
    <w:rsid w:val="006F5EEF"/>
    <w:rsid w:val="006F5F20"/>
    <w:rsid w:val="006F6764"/>
    <w:rsid w:val="006F7F0A"/>
    <w:rsid w:val="007010DC"/>
    <w:rsid w:val="00701309"/>
    <w:rsid w:val="00701762"/>
    <w:rsid w:val="007040C2"/>
    <w:rsid w:val="007042C6"/>
    <w:rsid w:val="007042D4"/>
    <w:rsid w:val="00704493"/>
    <w:rsid w:val="00704656"/>
    <w:rsid w:val="00704E9A"/>
    <w:rsid w:val="007058C3"/>
    <w:rsid w:val="00705C39"/>
    <w:rsid w:val="007061DC"/>
    <w:rsid w:val="0070632F"/>
    <w:rsid w:val="007073A6"/>
    <w:rsid w:val="007076E2"/>
    <w:rsid w:val="00707D84"/>
    <w:rsid w:val="00707F77"/>
    <w:rsid w:val="007100BB"/>
    <w:rsid w:val="00710561"/>
    <w:rsid w:val="00710BE3"/>
    <w:rsid w:val="00710CFB"/>
    <w:rsid w:val="00710F28"/>
    <w:rsid w:val="00711D67"/>
    <w:rsid w:val="00711E22"/>
    <w:rsid w:val="00712317"/>
    <w:rsid w:val="007127AD"/>
    <w:rsid w:val="00713861"/>
    <w:rsid w:val="00713DFB"/>
    <w:rsid w:val="00713EE8"/>
    <w:rsid w:val="00714AD7"/>
    <w:rsid w:val="007153F3"/>
    <w:rsid w:val="00715408"/>
    <w:rsid w:val="00715A02"/>
    <w:rsid w:val="007168E2"/>
    <w:rsid w:val="00716C61"/>
    <w:rsid w:val="007170D9"/>
    <w:rsid w:val="007176B3"/>
    <w:rsid w:val="00717AD3"/>
    <w:rsid w:val="00717CD3"/>
    <w:rsid w:val="0072066B"/>
    <w:rsid w:val="007206EB"/>
    <w:rsid w:val="00720F5E"/>
    <w:rsid w:val="00721A65"/>
    <w:rsid w:val="00721AD0"/>
    <w:rsid w:val="00722209"/>
    <w:rsid w:val="0072273E"/>
    <w:rsid w:val="00722760"/>
    <w:rsid w:val="00722A6E"/>
    <w:rsid w:val="00722FDE"/>
    <w:rsid w:val="00723BA0"/>
    <w:rsid w:val="00723BA2"/>
    <w:rsid w:val="00723BCD"/>
    <w:rsid w:val="0072408D"/>
    <w:rsid w:val="0072544A"/>
    <w:rsid w:val="00725969"/>
    <w:rsid w:val="00725A14"/>
    <w:rsid w:val="00725FC6"/>
    <w:rsid w:val="007263C6"/>
    <w:rsid w:val="007267D8"/>
    <w:rsid w:val="007268BF"/>
    <w:rsid w:val="0072691E"/>
    <w:rsid w:val="007275C1"/>
    <w:rsid w:val="007304B7"/>
    <w:rsid w:val="00733892"/>
    <w:rsid w:val="00733B02"/>
    <w:rsid w:val="00733E8E"/>
    <w:rsid w:val="00734AC4"/>
    <w:rsid w:val="0073636A"/>
    <w:rsid w:val="007371F2"/>
    <w:rsid w:val="00737AEC"/>
    <w:rsid w:val="00737F43"/>
    <w:rsid w:val="00740BDC"/>
    <w:rsid w:val="00740E32"/>
    <w:rsid w:val="00741062"/>
    <w:rsid w:val="00741B3A"/>
    <w:rsid w:val="00742A0D"/>
    <w:rsid w:val="00742A1B"/>
    <w:rsid w:val="007440AD"/>
    <w:rsid w:val="00744611"/>
    <w:rsid w:val="007446BC"/>
    <w:rsid w:val="00744AC2"/>
    <w:rsid w:val="0074580D"/>
    <w:rsid w:val="007466A7"/>
    <w:rsid w:val="00746C66"/>
    <w:rsid w:val="0075008E"/>
    <w:rsid w:val="00751053"/>
    <w:rsid w:val="00752680"/>
    <w:rsid w:val="00752937"/>
    <w:rsid w:val="007535B9"/>
    <w:rsid w:val="0075367D"/>
    <w:rsid w:val="00753C13"/>
    <w:rsid w:val="00754A67"/>
    <w:rsid w:val="00754FA4"/>
    <w:rsid w:val="007558AE"/>
    <w:rsid w:val="007558DF"/>
    <w:rsid w:val="00756844"/>
    <w:rsid w:val="00757632"/>
    <w:rsid w:val="00757B7D"/>
    <w:rsid w:val="00757E93"/>
    <w:rsid w:val="00761660"/>
    <w:rsid w:val="00762A3F"/>
    <w:rsid w:val="00763179"/>
    <w:rsid w:val="00763247"/>
    <w:rsid w:val="00763612"/>
    <w:rsid w:val="00763672"/>
    <w:rsid w:val="0076368B"/>
    <w:rsid w:val="007639EC"/>
    <w:rsid w:val="00763D56"/>
    <w:rsid w:val="00764D07"/>
    <w:rsid w:val="00764DC1"/>
    <w:rsid w:val="00764FD6"/>
    <w:rsid w:val="00765935"/>
    <w:rsid w:val="00765D05"/>
    <w:rsid w:val="00767421"/>
    <w:rsid w:val="00767CA7"/>
    <w:rsid w:val="00767F4B"/>
    <w:rsid w:val="007704FE"/>
    <w:rsid w:val="00770580"/>
    <w:rsid w:val="00771646"/>
    <w:rsid w:val="00771854"/>
    <w:rsid w:val="00772A0C"/>
    <w:rsid w:val="007731C9"/>
    <w:rsid w:val="007733CE"/>
    <w:rsid w:val="0077342A"/>
    <w:rsid w:val="007750C7"/>
    <w:rsid w:val="00775B9B"/>
    <w:rsid w:val="007763A8"/>
    <w:rsid w:val="00776D32"/>
    <w:rsid w:val="00776E42"/>
    <w:rsid w:val="00777407"/>
    <w:rsid w:val="0077745D"/>
    <w:rsid w:val="00777900"/>
    <w:rsid w:val="00777DAD"/>
    <w:rsid w:val="007808D2"/>
    <w:rsid w:val="00780E90"/>
    <w:rsid w:val="00781585"/>
    <w:rsid w:val="00781734"/>
    <w:rsid w:val="00781754"/>
    <w:rsid w:val="00781833"/>
    <w:rsid w:val="00781DFA"/>
    <w:rsid w:val="00782345"/>
    <w:rsid w:val="00783E18"/>
    <w:rsid w:val="007848E7"/>
    <w:rsid w:val="00784A86"/>
    <w:rsid w:val="00785F04"/>
    <w:rsid w:val="00786067"/>
    <w:rsid w:val="007866CA"/>
    <w:rsid w:val="00787BCF"/>
    <w:rsid w:val="007908EC"/>
    <w:rsid w:val="00790E86"/>
    <w:rsid w:val="00791391"/>
    <w:rsid w:val="00792624"/>
    <w:rsid w:val="00794310"/>
    <w:rsid w:val="007943CE"/>
    <w:rsid w:val="007944A0"/>
    <w:rsid w:val="00794813"/>
    <w:rsid w:val="007958AB"/>
    <w:rsid w:val="00795E5F"/>
    <w:rsid w:val="00795F9C"/>
    <w:rsid w:val="00796F14"/>
    <w:rsid w:val="007973AA"/>
    <w:rsid w:val="007974FA"/>
    <w:rsid w:val="00797E03"/>
    <w:rsid w:val="007A0808"/>
    <w:rsid w:val="007A2164"/>
    <w:rsid w:val="007A216A"/>
    <w:rsid w:val="007A2F52"/>
    <w:rsid w:val="007A3C88"/>
    <w:rsid w:val="007A4AD3"/>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F9"/>
    <w:rsid w:val="007B5453"/>
    <w:rsid w:val="007B6665"/>
    <w:rsid w:val="007B7B0A"/>
    <w:rsid w:val="007C0364"/>
    <w:rsid w:val="007C0366"/>
    <w:rsid w:val="007C0904"/>
    <w:rsid w:val="007C20E3"/>
    <w:rsid w:val="007C37FA"/>
    <w:rsid w:val="007C4380"/>
    <w:rsid w:val="007C4721"/>
    <w:rsid w:val="007C4835"/>
    <w:rsid w:val="007C5663"/>
    <w:rsid w:val="007C5A95"/>
    <w:rsid w:val="007C5DDD"/>
    <w:rsid w:val="007C65C7"/>
    <w:rsid w:val="007C7479"/>
    <w:rsid w:val="007D011F"/>
    <w:rsid w:val="007D1018"/>
    <w:rsid w:val="007D1160"/>
    <w:rsid w:val="007D2212"/>
    <w:rsid w:val="007D2312"/>
    <w:rsid w:val="007D3CCB"/>
    <w:rsid w:val="007D4B3E"/>
    <w:rsid w:val="007D4D86"/>
    <w:rsid w:val="007D4D9D"/>
    <w:rsid w:val="007D5571"/>
    <w:rsid w:val="007D58FB"/>
    <w:rsid w:val="007D6F0A"/>
    <w:rsid w:val="007D7A9F"/>
    <w:rsid w:val="007D7C4A"/>
    <w:rsid w:val="007D7F14"/>
    <w:rsid w:val="007E1E07"/>
    <w:rsid w:val="007E25F7"/>
    <w:rsid w:val="007E357E"/>
    <w:rsid w:val="007E39C4"/>
    <w:rsid w:val="007E3F41"/>
    <w:rsid w:val="007E46F7"/>
    <w:rsid w:val="007E4B57"/>
    <w:rsid w:val="007E4BAB"/>
    <w:rsid w:val="007E60A8"/>
    <w:rsid w:val="007E6208"/>
    <w:rsid w:val="007E636A"/>
    <w:rsid w:val="007E66F9"/>
    <w:rsid w:val="007E76D0"/>
    <w:rsid w:val="007E7EDD"/>
    <w:rsid w:val="007F02BC"/>
    <w:rsid w:val="007F02EC"/>
    <w:rsid w:val="007F04BB"/>
    <w:rsid w:val="007F0B23"/>
    <w:rsid w:val="007F1FAE"/>
    <w:rsid w:val="007F3C26"/>
    <w:rsid w:val="007F3EAD"/>
    <w:rsid w:val="007F4C1F"/>
    <w:rsid w:val="007F52CD"/>
    <w:rsid w:val="007F52EA"/>
    <w:rsid w:val="007F552E"/>
    <w:rsid w:val="007F56BA"/>
    <w:rsid w:val="007F5C69"/>
    <w:rsid w:val="007F6937"/>
    <w:rsid w:val="007F77FE"/>
    <w:rsid w:val="007F7951"/>
    <w:rsid w:val="008014DB"/>
    <w:rsid w:val="00801837"/>
    <w:rsid w:val="008027B5"/>
    <w:rsid w:val="00802D45"/>
    <w:rsid w:val="00802E59"/>
    <w:rsid w:val="00804898"/>
    <w:rsid w:val="008048F9"/>
    <w:rsid w:val="0080495E"/>
    <w:rsid w:val="008053B0"/>
    <w:rsid w:val="00806850"/>
    <w:rsid w:val="008069B3"/>
    <w:rsid w:val="00806C08"/>
    <w:rsid w:val="00806DC6"/>
    <w:rsid w:val="00807091"/>
    <w:rsid w:val="00807D42"/>
    <w:rsid w:val="008104FC"/>
    <w:rsid w:val="00810B7F"/>
    <w:rsid w:val="00810E18"/>
    <w:rsid w:val="008114CB"/>
    <w:rsid w:val="00812116"/>
    <w:rsid w:val="0081213E"/>
    <w:rsid w:val="0081293C"/>
    <w:rsid w:val="00812DA0"/>
    <w:rsid w:val="008137E3"/>
    <w:rsid w:val="00813B30"/>
    <w:rsid w:val="008155D2"/>
    <w:rsid w:val="0081617E"/>
    <w:rsid w:val="008164B6"/>
    <w:rsid w:val="00816A28"/>
    <w:rsid w:val="00816AC5"/>
    <w:rsid w:val="00816FCD"/>
    <w:rsid w:val="00817397"/>
    <w:rsid w:val="0081756E"/>
    <w:rsid w:val="008177CD"/>
    <w:rsid w:val="00817B92"/>
    <w:rsid w:val="00820EB0"/>
    <w:rsid w:val="00825142"/>
    <w:rsid w:val="008253E2"/>
    <w:rsid w:val="00825443"/>
    <w:rsid w:val="00825998"/>
    <w:rsid w:val="00826BE9"/>
    <w:rsid w:val="00826F45"/>
    <w:rsid w:val="0083136B"/>
    <w:rsid w:val="0083141C"/>
    <w:rsid w:val="008327D1"/>
    <w:rsid w:val="008327E8"/>
    <w:rsid w:val="008338E2"/>
    <w:rsid w:val="00835430"/>
    <w:rsid w:val="00837414"/>
    <w:rsid w:val="00837895"/>
    <w:rsid w:val="0083791C"/>
    <w:rsid w:val="00842C29"/>
    <w:rsid w:val="00842C68"/>
    <w:rsid w:val="00842DF6"/>
    <w:rsid w:val="00842E6B"/>
    <w:rsid w:val="00844429"/>
    <w:rsid w:val="008447B8"/>
    <w:rsid w:val="00844DE0"/>
    <w:rsid w:val="00845851"/>
    <w:rsid w:val="00845D6F"/>
    <w:rsid w:val="00846635"/>
    <w:rsid w:val="00846DED"/>
    <w:rsid w:val="008472DC"/>
    <w:rsid w:val="00850136"/>
    <w:rsid w:val="008507D8"/>
    <w:rsid w:val="00850EFE"/>
    <w:rsid w:val="00851728"/>
    <w:rsid w:val="00851945"/>
    <w:rsid w:val="00851D32"/>
    <w:rsid w:val="008531A9"/>
    <w:rsid w:val="00853454"/>
    <w:rsid w:val="00854B18"/>
    <w:rsid w:val="00854FE3"/>
    <w:rsid w:val="00855322"/>
    <w:rsid w:val="00855B8E"/>
    <w:rsid w:val="00856384"/>
    <w:rsid w:val="0085670E"/>
    <w:rsid w:val="00856EF7"/>
    <w:rsid w:val="00857E38"/>
    <w:rsid w:val="008600C6"/>
    <w:rsid w:val="0086014E"/>
    <w:rsid w:val="00860748"/>
    <w:rsid w:val="00860845"/>
    <w:rsid w:val="00860900"/>
    <w:rsid w:val="00861A5B"/>
    <w:rsid w:val="00862EBA"/>
    <w:rsid w:val="00862EBE"/>
    <w:rsid w:val="00863C99"/>
    <w:rsid w:val="00863D30"/>
    <w:rsid w:val="00863D4D"/>
    <w:rsid w:val="00863F0B"/>
    <w:rsid w:val="008642CA"/>
    <w:rsid w:val="0086680C"/>
    <w:rsid w:val="00867D05"/>
    <w:rsid w:val="0087033F"/>
    <w:rsid w:val="00871402"/>
    <w:rsid w:val="00871B3A"/>
    <w:rsid w:val="00872337"/>
    <w:rsid w:val="00872FB6"/>
    <w:rsid w:val="0087390F"/>
    <w:rsid w:val="008739C8"/>
    <w:rsid w:val="00874097"/>
    <w:rsid w:val="008740F4"/>
    <w:rsid w:val="00874128"/>
    <w:rsid w:val="008748BA"/>
    <w:rsid w:val="008755B6"/>
    <w:rsid w:val="00876596"/>
    <w:rsid w:val="008768E2"/>
    <w:rsid w:val="00876A3E"/>
    <w:rsid w:val="00877521"/>
    <w:rsid w:val="00877DBB"/>
    <w:rsid w:val="00880AC3"/>
    <w:rsid w:val="00880BF0"/>
    <w:rsid w:val="00881367"/>
    <w:rsid w:val="00881380"/>
    <w:rsid w:val="00881566"/>
    <w:rsid w:val="00881E67"/>
    <w:rsid w:val="00882D07"/>
    <w:rsid w:val="008837D7"/>
    <w:rsid w:val="00883A86"/>
    <w:rsid w:val="0088419C"/>
    <w:rsid w:val="00884574"/>
    <w:rsid w:val="008849A1"/>
    <w:rsid w:val="00885A7D"/>
    <w:rsid w:val="00887187"/>
    <w:rsid w:val="008904D7"/>
    <w:rsid w:val="00890BCF"/>
    <w:rsid w:val="008919CB"/>
    <w:rsid w:val="00891AF8"/>
    <w:rsid w:val="0089217A"/>
    <w:rsid w:val="00892387"/>
    <w:rsid w:val="008937D6"/>
    <w:rsid w:val="00893A2E"/>
    <w:rsid w:val="00893B87"/>
    <w:rsid w:val="00893C9F"/>
    <w:rsid w:val="0089400D"/>
    <w:rsid w:val="008943FE"/>
    <w:rsid w:val="0089524A"/>
    <w:rsid w:val="008955B4"/>
    <w:rsid w:val="00896268"/>
    <w:rsid w:val="0089707A"/>
    <w:rsid w:val="008972B8"/>
    <w:rsid w:val="00897CAB"/>
    <w:rsid w:val="008A04CE"/>
    <w:rsid w:val="008A2B0E"/>
    <w:rsid w:val="008A418A"/>
    <w:rsid w:val="008A4497"/>
    <w:rsid w:val="008A49D1"/>
    <w:rsid w:val="008A6B26"/>
    <w:rsid w:val="008A6FEC"/>
    <w:rsid w:val="008A717E"/>
    <w:rsid w:val="008A7E9B"/>
    <w:rsid w:val="008B0382"/>
    <w:rsid w:val="008B1E68"/>
    <w:rsid w:val="008B1FEB"/>
    <w:rsid w:val="008B28D2"/>
    <w:rsid w:val="008B2C99"/>
    <w:rsid w:val="008B2FCD"/>
    <w:rsid w:val="008B3355"/>
    <w:rsid w:val="008B34F7"/>
    <w:rsid w:val="008B39E7"/>
    <w:rsid w:val="008B3F4F"/>
    <w:rsid w:val="008B3FCF"/>
    <w:rsid w:val="008B40E8"/>
    <w:rsid w:val="008B4467"/>
    <w:rsid w:val="008B4DBF"/>
    <w:rsid w:val="008B4FBA"/>
    <w:rsid w:val="008B5A3B"/>
    <w:rsid w:val="008B719F"/>
    <w:rsid w:val="008B74A3"/>
    <w:rsid w:val="008B76C5"/>
    <w:rsid w:val="008C08A6"/>
    <w:rsid w:val="008C17EE"/>
    <w:rsid w:val="008C1A16"/>
    <w:rsid w:val="008C221E"/>
    <w:rsid w:val="008C2C9F"/>
    <w:rsid w:val="008C3338"/>
    <w:rsid w:val="008C41B5"/>
    <w:rsid w:val="008C4434"/>
    <w:rsid w:val="008C4494"/>
    <w:rsid w:val="008C4AE4"/>
    <w:rsid w:val="008C5FF5"/>
    <w:rsid w:val="008C628A"/>
    <w:rsid w:val="008C75BD"/>
    <w:rsid w:val="008C7D3F"/>
    <w:rsid w:val="008D008D"/>
    <w:rsid w:val="008D0324"/>
    <w:rsid w:val="008D0DF8"/>
    <w:rsid w:val="008D121A"/>
    <w:rsid w:val="008D16C6"/>
    <w:rsid w:val="008D1948"/>
    <w:rsid w:val="008D200B"/>
    <w:rsid w:val="008D2DD1"/>
    <w:rsid w:val="008D3568"/>
    <w:rsid w:val="008D56C0"/>
    <w:rsid w:val="008D5D0E"/>
    <w:rsid w:val="008D5E06"/>
    <w:rsid w:val="008D6674"/>
    <w:rsid w:val="008D7CBF"/>
    <w:rsid w:val="008E0087"/>
    <w:rsid w:val="008E06D9"/>
    <w:rsid w:val="008E1C94"/>
    <w:rsid w:val="008E46B2"/>
    <w:rsid w:val="008E4EE3"/>
    <w:rsid w:val="008E5505"/>
    <w:rsid w:val="008E57A8"/>
    <w:rsid w:val="008E5990"/>
    <w:rsid w:val="008E6802"/>
    <w:rsid w:val="008E681B"/>
    <w:rsid w:val="008E6A97"/>
    <w:rsid w:val="008E6AC4"/>
    <w:rsid w:val="008E7CB3"/>
    <w:rsid w:val="008F0EAE"/>
    <w:rsid w:val="008F1288"/>
    <w:rsid w:val="008F1AE5"/>
    <w:rsid w:val="008F239A"/>
    <w:rsid w:val="008F2724"/>
    <w:rsid w:val="008F2AE5"/>
    <w:rsid w:val="008F2D69"/>
    <w:rsid w:val="008F3057"/>
    <w:rsid w:val="008F4008"/>
    <w:rsid w:val="008F47E8"/>
    <w:rsid w:val="008F48B7"/>
    <w:rsid w:val="008F4E72"/>
    <w:rsid w:val="008F5C8D"/>
    <w:rsid w:val="008F600D"/>
    <w:rsid w:val="008F6CB9"/>
    <w:rsid w:val="008F79BE"/>
    <w:rsid w:val="008F7A51"/>
    <w:rsid w:val="009005DA"/>
    <w:rsid w:val="00900C59"/>
    <w:rsid w:val="00901EDC"/>
    <w:rsid w:val="0090341D"/>
    <w:rsid w:val="009037BB"/>
    <w:rsid w:val="0090484A"/>
    <w:rsid w:val="00904CAF"/>
    <w:rsid w:val="00905C13"/>
    <w:rsid w:val="0090643B"/>
    <w:rsid w:val="0090665A"/>
    <w:rsid w:val="00907631"/>
    <w:rsid w:val="00907E81"/>
    <w:rsid w:val="0091003F"/>
    <w:rsid w:val="0091017C"/>
    <w:rsid w:val="009103B4"/>
    <w:rsid w:val="009106E9"/>
    <w:rsid w:val="009111A9"/>
    <w:rsid w:val="00911E1E"/>
    <w:rsid w:val="00912D7F"/>
    <w:rsid w:val="009137E7"/>
    <w:rsid w:val="00913A3F"/>
    <w:rsid w:val="0091435B"/>
    <w:rsid w:val="0091613D"/>
    <w:rsid w:val="00916DBD"/>
    <w:rsid w:val="00917DC9"/>
    <w:rsid w:val="00920841"/>
    <w:rsid w:val="00921446"/>
    <w:rsid w:val="00921964"/>
    <w:rsid w:val="00921E34"/>
    <w:rsid w:val="009221A3"/>
    <w:rsid w:val="0092295A"/>
    <w:rsid w:val="00923D15"/>
    <w:rsid w:val="00923F0D"/>
    <w:rsid w:val="00924167"/>
    <w:rsid w:val="009243C5"/>
    <w:rsid w:val="009244BB"/>
    <w:rsid w:val="00924A5F"/>
    <w:rsid w:val="00924D04"/>
    <w:rsid w:val="00926855"/>
    <w:rsid w:val="00926E8D"/>
    <w:rsid w:val="009275B4"/>
    <w:rsid w:val="00930364"/>
    <w:rsid w:val="00930998"/>
    <w:rsid w:val="0093127C"/>
    <w:rsid w:val="00931B37"/>
    <w:rsid w:val="009323D8"/>
    <w:rsid w:val="00932ACF"/>
    <w:rsid w:val="00932CF8"/>
    <w:rsid w:val="009336B5"/>
    <w:rsid w:val="00933C07"/>
    <w:rsid w:val="0093468B"/>
    <w:rsid w:val="00934DE4"/>
    <w:rsid w:val="00934ECA"/>
    <w:rsid w:val="0093502F"/>
    <w:rsid w:val="00935A23"/>
    <w:rsid w:val="0093629A"/>
    <w:rsid w:val="009365D0"/>
    <w:rsid w:val="0093713D"/>
    <w:rsid w:val="00937559"/>
    <w:rsid w:val="00937AE0"/>
    <w:rsid w:val="009413AB"/>
    <w:rsid w:val="009424DE"/>
    <w:rsid w:val="00942958"/>
    <w:rsid w:val="00943031"/>
    <w:rsid w:val="0094323D"/>
    <w:rsid w:val="00943460"/>
    <w:rsid w:val="00943C73"/>
    <w:rsid w:val="00943DB0"/>
    <w:rsid w:val="0094419E"/>
    <w:rsid w:val="00944296"/>
    <w:rsid w:val="00944B6D"/>
    <w:rsid w:val="009465E3"/>
    <w:rsid w:val="009467F2"/>
    <w:rsid w:val="00947DE5"/>
    <w:rsid w:val="00947EAC"/>
    <w:rsid w:val="00950916"/>
    <w:rsid w:val="00952575"/>
    <w:rsid w:val="00952BF5"/>
    <w:rsid w:val="00952D83"/>
    <w:rsid w:val="009532B6"/>
    <w:rsid w:val="00953558"/>
    <w:rsid w:val="00956692"/>
    <w:rsid w:val="00960355"/>
    <w:rsid w:val="009604C7"/>
    <w:rsid w:val="0096050F"/>
    <w:rsid w:val="0096087D"/>
    <w:rsid w:val="0096184E"/>
    <w:rsid w:val="009618E0"/>
    <w:rsid w:val="00961B5C"/>
    <w:rsid w:val="00962DEA"/>
    <w:rsid w:val="009642D1"/>
    <w:rsid w:val="00964D82"/>
    <w:rsid w:val="00964FBC"/>
    <w:rsid w:val="00965A2D"/>
    <w:rsid w:val="00965D6D"/>
    <w:rsid w:val="009669FD"/>
    <w:rsid w:val="00967346"/>
    <w:rsid w:val="00967D6B"/>
    <w:rsid w:val="0097016A"/>
    <w:rsid w:val="00970188"/>
    <w:rsid w:val="0097053D"/>
    <w:rsid w:val="00971011"/>
    <w:rsid w:val="00971257"/>
    <w:rsid w:val="00971738"/>
    <w:rsid w:val="009719ED"/>
    <w:rsid w:val="00971C1D"/>
    <w:rsid w:val="00971ED2"/>
    <w:rsid w:val="0097280D"/>
    <w:rsid w:val="00972AE0"/>
    <w:rsid w:val="00972FBC"/>
    <w:rsid w:val="009731DF"/>
    <w:rsid w:val="00973255"/>
    <w:rsid w:val="0097325D"/>
    <w:rsid w:val="009735A6"/>
    <w:rsid w:val="00973ADF"/>
    <w:rsid w:val="00973BB8"/>
    <w:rsid w:val="00974D57"/>
    <w:rsid w:val="00974ED5"/>
    <w:rsid w:val="00975892"/>
    <w:rsid w:val="00976651"/>
    <w:rsid w:val="009801B6"/>
    <w:rsid w:val="009808F1"/>
    <w:rsid w:val="00980E3E"/>
    <w:rsid w:val="00981E8B"/>
    <w:rsid w:val="00982129"/>
    <w:rsid w:val="00982E32"/>
    <w:rsid w:val="00983502"/>
    <w:rsid w:val="0098649F"/>
    <w:rsid w:val="009865A7"/>
    <w:rsid w:val="00986B83"/>
    <w:rsid w:val="009878F4"/>
    <w:rsid w:val="009878F5"/>
    <w:rsid w:val="00987C77"/>
    <w:rsid w:val="00990FC0"/>
    <w:rsid w:val="009914CC"/>
    <w:rsid w:val="00991602"/>
    <w:rsid w:val="00991EB7"/>
    <w:rsid w:val="0099228D"/>
    <w:rsid w:val="0099245E"/>
    <w:rsid w:val="00993574"/>
    <w:rsid w:val="009949AE"/>
    <w:rsid w:val="00994B98"/>
    <w:rsid w:val="00994FBE"/>
    <w:rsid w:val="009958FC"/>
    <w:rsid w:val="00995A32"/>
    <w:rsid w:val="0099628A"/>
    <w:rsid w:val="00996322"/>
    <w:rsid w:val="00996337"/>
    <w:rsid w:val="009979D7"/>
    <w:rsid w:val="009A007C"/>
    <w:rsid w:val="009A08FD"/>
    <w:rsid w:val="009A0CDA"/>
    <w:rsid w:val="009A16A8"/>
    <w:rsid w:val="009A2E59"/>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894"/>
    <w:rsid w:val="009B39A9"/>
    <w:rsid w:val="009B413C"/>
    <w:rsid w:val="009B4A32"/>
    <w:rsid w:val="009B4BA2"/>
    <w:rsid w:val="009B4E28"/>
    <w:rsid w:val="009B5228"/>
    <w:rsid w:val="009B5F37"/>
    <w:rsid w:val="009B6B1A"/>
    <w:rsid w:val="009C078F"/>
    <w:rsid w:val="009C0EDC"/>
    <w:rsid w:val="009C1378"/>
    <w:rsid w:val="009C17D4"/>
    <w:rsid w:val="009C1A02"/>
    <w:rsid w:val="009C2137"/>
    <w:rsid w:val="009C2396"/>
    <w:rsid w:val="009C29A8"/>
    <w:rsid w:val="009C2D82"/>
    <w:rsid w:val="009C2F29"/>
    <w:rsid w:val="009C33D9"/>
    <w:rsid w:val="009C489F"/>
    <w:rsid w:val="009C5A8C"/>
    <w:rsid w:val="009C5CAB"/>
    <w:rsid w:val="009C64D1"/>
    <w:rsid w:val="009C6E3F"/>
    <w:rsid w:val="009C7584"/>
    <w:rsid w:val="009C7B96"/>
    <w:rsid w:val="009C7EF5"/>
    <w:rsid w:val="009D0119"/>
    <w:rsid w:val="009D1129"/>
    <w:rsid w:val="009D146D"/>
    <w:rsid w:val="009D258E"/>
    <w:rsid w:val="009D27A7"/>
    <w:rsid w:val="009D2FFC"/>
    <w:rsid w:val="009D3CE1"/>
    <w:rsid w:val="009D6D22"/>
    <w:rsid w:val="009D7F66"/>
    <w:rsid w:val="009E11E2"/>
    <w:rsid w:val="009E15C3"/>
    <w:rsid w:val="009E1DAB"/>
    <w:rsid w:val="009E2251"/>
    <w:rsid w:val="009E2430"/>
    <w:rsid w:val="009E2E2A"/>
    <w:rsid w:val="009E478B"/>
    <w:rsid w:val="009E5105"/>
    <w:rsid w:val="009E5123"/>
    <w:rsid w:val="009E5311"/>
    <w:rsid w:val="009E5467"/>
    <w:rsid w:val="009E57BC"/>
    <w:rsid w:val="009E5813"/>
    <w:rsid w:val="009E664F"/>
    <w:rsid w:val="009E69C8"/>
    <w:rsid w:val="009E6C22"/>
    <w:rsid w:val="009E70D8"/>
    <w:rsid w:val="009E729E"/>
    <w:rsid w:val="009E74CF"/>
    <w:rsid w:val="009E792D"/>
    <w:rsid w:val="009E7A2E"/>
    <w:rsid w:val="009E7AA5"/>
    <w:rsid w:val="009E7BE9"/>
    <w:rsid w:val="009F036A"/>
    <w:rsid w:val="009F0505"/>
    <w:rsid w:val="009F092B"/>
    <w:rsid w:val="009F2A97"/>
    <w:rsid w:val="009F2E94"/>
    <w:rsid w:val="009F2F25"/>
    <w:rsid w:val="009F39E7"/>
    <w:rsid w:val="009F4344"/>
    <w:rsid w:val="009F4D31"/>
    <w:rsid w:val="009F4D6C"/>
    <w:rsid w:val="009F548C"/>
    <w:rsid w:val="009F6321"/>
    <w:rsid w:val="009F65E5"/>
    <w:rsid w:val="009F6A0B"/>
    <w:rsid w:val="009F6F36"/>
    <w:rsid w:val="009F7320"/>
    <w:rsid w:val="009F7782"/>
    <w:rsid w:val="009F78CB"/>
    <w:rsid w:val="009F7EA2"/>
    <w:rsid w:val="00A007CE"/>
    <w:rsid w:val="00A0144A"/>
    <w:rsid w:val="00A016C6"/>
    <w:rsid w:val="00A01C15"/>
    <w:rsid w:val="00A03593"/>
    <w:rsid w:val="00A037FA"/>
    <w:rsid w:val="00A04002"/>
    <w:rsid w:val="00A046C0"/>
    <w:rsid w:val="00A04CF5"/>
    <w:rsid w:val="00A052D7"/>
    <w:rsid w:val="00A05ED5"/>
    <w:rsid w:val="00A060E6"/>
    <w:rsid w:val="00A079F5"/>
    <w:rsid w:val="00A10713"/>
    <w:rsid w:val="00A107BE"/>
    <w:rsid w:val="00A1117C"/>
    <w:rsid w:val="00A11EBB"/>
    <w:rsid w:val="00A1234C"/>
    <w:rsid w:val="00A12B50"/>
    <w:rsid w:val="00A136F3"/>
    <w:rsid w:val="00A1389C"/>
    <w:rsid w:val="00A13990"/>
    <w:rsid w:val="00A13A11"/>
    <w:rsid w:val="00A14EA6"/>
    <w:rsid w:val="00A15048"/>
    <w:rsid w:val="00A157FD"/>
    <w:rsid w:val="00A15AC1"/>
    <w:rsid w:val="00A15E8D"/>
    <w:rsid w:val="00A1633D"/>
    <w:rsid w:val="00A167B6"/>
    <w:rsid w:val="00A1750B"/>
    <w:rsid w:val="00A178CE"/>
    <w:rsid w:val="00A2002B"/>
    <w:rsid w:val="00A2066B"/>
    <w:rsid w:val="00A20C20"/>
    <w:rsid w:val="00A20DE7"/>
    <w:rsid w:val="00A210A3"/>
    <w:rsid w:val="00A213DD"/>
    <w:rsid w:val="00A21DDC"/>
    <w:rsid w:val="00A221D7"/>
    <w:rsid w:val="00A2331C"/>
    <w:rsid w:val="00A23322"/>
    <w:rsid w:val="00A2357B"/>
    <w:rsid w:val="00A23B2D"/>
    <w:rsid w:val="00A2535F"/>
    <w:rsid w:val="00A25A26"/>
    <w:rsid w:val="00A2660E"/>
    <w:rsid w:val="00A2687C"/>
    <w:rsid w:val="00A26A18"/>
    <w:rsid w:val="00A26A69"/>
    <w:rsid w:val="00A26D5A"/>
    <w:rsid w:val="00A26D95"/>
    <w:rsid w:val="00A27213"/>
    <w:rsid w:val="00A275BE"/>
    <w:rsid w:val="00A27E67"/>
    <w:rsid w:val="00A3047C"/>
    <w:rsid w:val="00A30C15"/>
    <w:rsid w:val="00A31718"/>
    <w:rsid w:val="00A32C93"/>
    <w:rsid w:val="00A332F9"/>
    <w:rsid w:val="00A33857"/>
    <w:rsid w:val="00A3394D"/>
    <w:rsid w:val="00A34DFF"/>
    <w:rsid w:val="00A3514E"/>
    <w:rsid w:val="00A35202"/>
    <w:rsid w:val="00A35CFA"/>
    <w:rsid w:val="00A35F46"/>
    <w:rsid w:val="00A3611B"/>
    <w:rsid w:val="00A36317"/>
    <w:rsid w:val="00A36C5D"/>
    <w:rsid w:val="00A36DD3"/>
    <w:rsid w:val="00A36E42"/>
    <w:rsid w:val="00A40BB5"/>
    <w:rsid w:val="00A414AB"/>
    <w:rsid w:val="00A41CFD"/>
    <w:rsid w:val="00A42876"/>
    <w:rsid w:val="00A42FEA"/>
    <w:rsid w:val="00A43F7D"/>
    <w:rsid w:val="00A446AB"/>
    <w:rsid w:val="00A44C4C"/>
    <w:rsid w:val="00A45460"/>
    <w:rsid w:val="00A46402"/>
    <w:rsid w:val="00A47EB9"/>
    <w:rsid w:val="00A47FBB"/>
    <w:rsid w:val="00A50345"/>
    <w:rsid w:val="00A504DD"/>
    <w:rsid w:val="00A50DDD"/>
    <w:rsid w:val="00A50E21"/>
    <w:rsid w:val="00A5124B"/>
    <w:rsid w:val="00A532E8"/>
    <w:rsid w:val="00A535EC"/>
    <w:rsid w:val="00A539F5"/>
    <w:rsid w:val="00A54639"/>
    <w:rsid w:val="00A54AE1"/>
    <w:rsid w:val="00A5595C"/>
    <w:rsid w:val="00A55D94"/>
    <w:rsid w:val="00A56633"/>
    <w:rsid w:val="00A56746"/>
    <w:rsid w:val="00A5679B"/>
    <w:rsid w:val="00A572DD"/>
    <w:rsid w:val="00A57545"/>
    <w:rsid w:val="00A57B6D"/>
    <w:rsid w:val="00A607C1"/>
    <w:rsid w:val="00A613F3"/>
    <w:rsid w:val="00A6186E"/>
    <w:rsid w:val="00A619A5"/>
    <w:rsid w:val="00A619C7"/>
    <w:rsid w:val="00A62031"/>
    <w:rsid w:val="00A62491"/>
    <w:rsid w:val="00A624AC"/>
    <w:rsid w:val="00A6271C"/>
    <w:rsid w:val="00A63AD9"/>
    <w:rsid w:val="00A643F5"/>
    <w:rsid w:val="00A64AD6"/>
    <w:rsid w:val="00A65CCB"/>
    <w:rsid w:val="00A65D87"/>
    <w:rsid w:val="00A665E4"/>
    <w:rsid w:val="00A66CCB"/>
    <w:rsid w:val="00A6757B"/>
    <w:rsid w:val="00A719D2"/>
    <w:rsid w:val="00A71A46"/>
    <w:rsid w:val="00A71B70"/>
    <w:rsid w:val="00A72A19"/>
    <w:rsid w:val="00A72C1F"/>
    <w:rsid w:val="00A72C6C"/>
    <w:rsid w:val="00A74ABE"/>
    <w:rsid w:val="00A74DBC"/>
    <w:rsid w:val="00A763BE"/>
    <w:rsid w:val="00A768C0"/>
    <w:rsid w:val="00A770FA"/>
    <w:rsid w:val="00A80C59"/>
    <w:rsid w:val="00A80C8A"/>
    <w:rsid w:val="00A80F60"/>
    <w:rsid w:val="00A81BFD"/>
    <w:rsid w:val="00A81C7E"/>
    <w:rsid w:val="00A830C2"/>
    <w:rsid w:val="00A8324F"/>
    <w:rsid w:val="00A8366B"/>
    <w:rsid w:val="00A84387"/>
    <w:rsid w:val="00A84E77"/>
    <w:rsid w:val="00A84FB9"/>
    <w:rsid w:val="00A865C3"/>
    <w:rsid w:val="00A86794"/>
    <w:rsid w:val="00A86B69"/>
    <w:rsid w:val="00A86C0F"/>
    <w:rsid w:val="00A8725B"/>
    <w:rsid w:val="00A877BD"/>
    <w:rsid w:val="00A87884"/>
    <w:rsid w:val="00A87B6E"/>
    <w:rsid w:val="00A92004"/>
    <w:rsid w:val="00A936AC"/>
    <w:rsid w:val="00A93754"/>
    <w:rsid w:val="00A93B3A"/>
    <w:rsid w:val="00A94A8A"/>
    <w:rsid w:val="00A94E4F"/>
    <w:rsid w:val="00A950F8"/>
    <w:rsid w:val="00A954D3"/>
    <w:rsid w:val="00A957D4"/>
    <w:rsid w:val="00A9750B"/>
    <w:rsid w:val="00A97B0B"/>
    <w:rsid w:val="00A97F31"/>
    <w:rsid w:val="00AA19C8"/>
    <w:rsid w:val="00AA23FD"/>
    <w:rsid w:val="00AA4936"/>
    <w:rsid w:val="00AA530E"/>
    <w:rsid w:val="00AA618C"/>
    <w:rsid w:val="00AA6231"/>
    <w:rsid w:val="00AA66E7"/>
    <w:rsid w:val="00AA6A6B"/>
    <w:rsid w:val="00AA7099"/>
    <w:rsid w:val="00AA73C7"/>
    <w:rsid w:val="00AA7B3E"/>
    <w:rsid w:val="00AA7F32"/>
    <w:rsid w:val="00AB047B"/>
    <w:rsid w:val="00AB0F6A"/>
    <w:rsid w:val="00AB0FAC"/>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6DB"/>
    <w:rsid w:val="00AC2904"/>
    <w:rsid w:val="00AC3005"/>
    <w:rsid w:val="00AC42F9"/>
    <w:rsid w:val="00AC4782"/>
    <w:rsid w:val="00AC4C91"/>
    <w:rsid w:val="00AC57A7"/>
    <w:rsid w:val="00AC5A85"/>
    <w:rsid w:val="00AC64A8"/>
    <w:rsid w:val="00AC7789"/>
    <w:rsid w:val="00AC77A1"/>
    <w:rsid w:val="00AD06BB"/>
    <w:rsid w:val="00AD10C8"/>
    <w:rsid w:val="00AD167A"/>
    <w:rsid w:val="00AD2C43"/>
    <w:rsid w:val="00AD3531"/>
    <w:rsid w:val="00AD3C13"/>
    <w:rsid w:val="00AD4A73"/>
    <w:rsid w:val="00AD4B2B"/>
    <w:rsid w:val="00AD4C02"/>
    <w:rsid w:val="00AD5154"/>
    <w:rsid w:val="00AD6410"/>
    <w:rsid w:val="00AD6855"/>
    <w:rsid w:val="00AD7520"/>
    <w:rsid w:val="00AE00C4"/>
    <w:rsid w:val="00AE2A69"/>
    <w:rsid w:val="00AE2AA9"/>
    <w:rsid w:val="00AE2AB6"/>
    <w:rsid w:val="00AE2F90"/>
    <w:rsid w:val="00AE3587"/>
    <w:rsid w:val="00AE495D"/>
    <w:rsid w:val="00AE52B8"/>
    <w:rsid w:val="00AE5430"/>
    <w:rsid w:val="00AE5A7E"/>
    <w:rsid w:val="00AE6FEF"/>
    <w:rsid w:val="00AE70B7"/>
    <w:rsid w:val="00AE7926"/>
    <w:rsid w:val="00AE7BFB"/>
    <w:rsid w:val="00AE7E45"/>
    <w:rsid w:val="00AE7FCE"/>
    <w:rsid w:val="00AF1EB0"/>
    <w:rsid w:val="00AF33D1"/>
    <w:rsid w:val="00AF3594"/>
    <w:rsid w:val="00AF50C5"/>
    <w:rsid w:val="00AF59DE"/>
    <w:rsid w:val="00AF5AF5"/>
    <w:rsid w:val="00AF5C81"/>
    <w:rsid w:val="00AF5D89"/>
    <w:rsid w:val="00AF619A"/>
    <w:rsid w:val="00AF7E42"/>
    <w:rsid w:val="00B0081F"/>
    <w:rsid w:val="00B00997"/>
    <w:rsid w:val="00B00D1F"/>
    <w:rsid w:val="00B01864"/>
    <w:rsid w:val="00B01D5B"/>
    <w:rsid w:val="00B03BB3"/>
    <w:rsid w:val="00B0486C"/>
    <w:rsid w:val="00B05DC6"/>
    <w:rsid w:val="00B07C44"/>
    <w:rsid w:val="00B10A0C"/>
    <w:rsid w:val="00B12011"/>
    <w:rsid w:val="00B131CA"/>
    <w:rsid w:val="00B13286"/>
    <w:rsid w:val="00B13E2A"/>
    <w:rsid w:val="00B143FC"/>
    <w:rsid w:val="00B1588B"/>
    <w:rsid w:val="00B15DC8"/>
    <w:rsid w:val="00B16752"/>
    <w:rsid w:val="00B17C04"/>
    <w:rsid w:val="00B17FA4"/>
    <w:rsid w:val="00B211AE"/>
    <w:rsid w:val="00B21F17"/>
    <w:rsid w:val="00B22915"/>
    <w:rsid w:val="00B22CD4"/>
    <w:rsid w:val="00B23814"/>
    <w:rsid w:val="00B246F2"/>
    <w:rsid w:val="00B24EAF"/>
    <w:rsid w:val="00B25F3D"/>
    <w:rsid w:val="00B31624"/>
    <w:rsid w:val="00B31692"/>
    <w:rsid w:val="00B3204D"/>
    <w:rsid w:val="00B32C24"/>
    <w:rsid w:val="00B32F17"/>
    <w:rsid w:val="00B33EDB"/>
    <w:rsid w:val="00B345AD"/>
    <w:rsid w:val="00B358F9"/>
    <w:rsid w:val="00B35ED2"/>
    <w:rsid w:val="00B36799"/>
    <w:rsid w:val="00B36B28"/>
    <w:rsid w:val="00B36CAF"/>
    <w:rsid w:val="00B3777B"/>
    <w:rsid w:val="00B37F19"/>
    <w:rsid w:val="00B403A0"/>
    <w:rsid w:val="00B405F1"/>
    <w:rsid w:val="00B406A4"/>
    <w:rsid w:val="00B40AB1"/>
    <w:rsid w:val="00B414E5"/>
    <w:rsid w:val="00B4277C"/>
    <w:rsid w:val="00B42888"/>
    <w:rsid w:val="00B4533D"/>
    <w:rsid w:val="00B46675"/>
    <w:rsid w:val="00B46E2B"/>
    <w:rsid w:val="00B509E4"/>
    <w:rsid w:val="00B50A9B"/>
    <w:rsid w:val="00B51BAE"/>
    <w:rsid w:val="00B51E50"/>
    <w:rsid w:val="00B52668"/>
    <w:rsid w:val="00B540B4"/>
    <w:rsid w:val="00B55069"/>
    <w:rsid w:val="00B55273"/>
    <w:rsid w:val="00B5541B"/>
    <w:rsid w:val="00B55C94"/>
    <w:rsid w:val="00B569A6"/>
    <w:rsid w:val="00B56DB5"/>
    <w:rsid w:val="00B60121"/>
    <w:rsid w:val="00B602BD"/>
    <w:rsid w:val="00B60580"/>
    <w:rsid w:val="00B60582"/>
    <w:rsid w:val="00B60CC9"/>
    <w:rsid w:val="00B60E40"/>
    <w:rsid w:val="00B61095"/>
    <w:rsid w:val="00B614CF"/>
    <w:rsid w:val="00B61615"/>
    <w:rsid w:val="00B61FC8"/>
    <w:rsid w:val="00B624FE"/>
    <w:rsid w:val="00B62BAD"/>
    <w:rsid w:val="00B62BB3"/>
    <w:rsid w:val="00B62F0A"/>
    <w:rsid w:val="00B63489"/>
    <w:rsid w:val="00B641AE"/>
    <w:rsid w:val="00B651DC"/>
    <w:rsid w:val="00B652C2"/>
    <w:rsid w:val="00B656BD"/>
    <w:rsid w:val="00B65AE2"/>
    <w:rsid w:val="00B66546"/>
    <w:rsid w:val="00B66C9F"/>
    <w:rsid w:val="00B67751"/>
    <w:rsid w:val="00B67DB4"/>
    <w:rsid w:val="00B70D7B"/>
    <w:rsid w:val="00B7185D"/>
    <w:rsid w:val="00B71C91"/>
    <w:rsid w:val="00B71FA2"/>
    <w:rsid w:val="00B7201B"/>
    <w:rsid w:val="00B73238"/>
    <w:rsid w:val="00B745E6"/>
    <w:rsid w:val="00B74A95"/>
    <w:rsid w:val="00B74B58"/>
    <w:rsid w:val="00B756CA"/>
    <w:rsid w:val="00B76DB4"/>
    <w:rsid w:val="00B76FE1"/>
    <w:rsid w:val="00B778FE"/>
    <w:rsid w:val="00B808DE"/>
    <w:rsid w:val="00B80A30"/>
    <w:rsid w:val="00B80F08"/>
    <w:rsid w:val="00B8101E"/>
    <w:rsid w:val="00B81585"/>
    <w:rsid w:val="00B8194D"/>
    <w:rsid w:val="00B81B41"/>
    <w:rsid w:val="00B82627"/>
    <w:rsid w:val="00B84966"/>
    <w:rsid w:val="00B84ADA"/>
    <w:rsid w:val="00B84CE9"/>
    <w:rsid w:val="00B8584F"/>
    <w:rsid w:val="00B8657B"/>
    <w:rsid w:val="00B8699B"/>
    <w:rsid w:val="00B86BE8"/>
    <w:rsid w:val="00B87160"/>
    <w:rsid w:val="00B871DC"/>
    <w:rsid w:val="00B87442"/>
    <w:rsid w:val="00B87B85"/>
    <w:rsid w:val="00B90355"/>
    <w:rsid w:val="00B906D0"/>
    <w:rsid w:val="00B9112D"/>
    <w:rsid w:val="00B93A5B"/>
    <w:rsid w:val="00B943E7"/>
    <w:rsid w:val="00B944E1"/>
    <w:rsid w:val="00B946AF"/>
    <w:rsid w:val="00B94800"/>
    <w:rsid w:val="00B94883"/>
    <w:rsid w:val="00B94BAC"/>
    <w:rsid w:val="00B94EE0"/>
    <w:rsid w:val="00B95025"/>
    <w:rsid w:val="00B963B9"/>
    <w:rsid w:val="00B96E04"/>
    <w:rsid w:val="00B96F82"/>
    <w:rsid w:val="00B971B2"/>
    <w:rsid w:val="00B9767A"/>
    <w:rsid w:val="00BA0357"/>
    <w:rsid w:val="00BA1A95"/>
    <w:rsid w:val="00BA22EA"/>
    <w:rsid w:val="00BA30D6"/>
    <w:rsid w:val="00BA4E89"/>
    <w:rsid w:val="00BA5EA4"/>
    <w:rsid w:val="00BA60CC"/>
    <w:rsid w:val="00BA6821"/>
    <w:rsid w:val="00BA688B"/>
    <w:rsid w:val="00BA6C65"/>
    <w:rsid w:val="00BB0E5B"/>
    <w:rsid w:val="00BB1FD9"/>
    <w:rsid w:val="00BB2773"/>
    <w:rsid w:val="00BB29A7"/>
    <w:rsid w:val="00BB2BD8"/>
    <w:rsid w:val="00BB47F5"/>
    <w:rsid w:val="00BB4CD3"/>
    <w:rsid w:val="00BB4FD2"/>
    <w:rsid w:val="00BB5659"/>
    <w:rsid w:val="00BB5F4A"/>
    <w:rsid w:val="00BB60F0"/>
    <w:rsid w:val="00BB67AF"/>
    <w:rsid w:val="00BB6B5E"/>
    <w:rsid w:val="00BB739B"/>
    <w:rsid w:val="00BB7736"/>
    <w:rsid w:val="00BB79E2"/>
    <w:rsid w:val="00BC082C"/>
    <w:rsid w:val="00BC0C71"/>
    <w:rsid w:val="00BC0D2A"/>
    <w:rsid w:val="00BC1026"/>
    <w:rsid w:val="00BC137B"/>
    <w:rsid w:val="00BC1805"/>
    <w:rsid w:val="00BC4661"/>
    <w:rsid w:val="00BC4B02"/>
    <w:rsid w:val="00BC4C63"/>
    <w:rsid w:val="00BC53F5"/>
    <w:rsid w:val="00BC5F9C"/>
    <w:rsid w:val="00BC62EB"/>
    <w:rsid w:val="00BC637D"/>
    <w:rsid w:val="00BC6429"/>
    <w:rsid w:val="00BC64B5"/>
    <w:rsid w:val="00BC6BB6"/>
    <w:rsid w:val="00BC6E01"/>
    <w:rsid w:val="00BC79AD"/>
    <w:rsid w:val="00BC7CB9"/>
    <w:rsid w:val="00BD01EF"/>
    <w:rsid w:val="00BD0ED2"/>
    <w:rsid w:val="00BD21EE"/>
    <w:rsid w:val="00BD3442"/>
    <w:rsid w:val="00BD34C9"/>
    <w:rsid w:val="00BD46F8"/>
    <w:rsid w:val="00BD5515"/>
    <w:rsid w:val="00BD6BA2"/>
    <w:rsid w:val="00BE1396"/>
    <w:rsid w:val="00BE1516"/>
    <w:rsid w:val="00BE19A4"/>
    <w:rsid w:val="00BE1A69"/>
    <w:rsid w:val="00BE1C59"/>
    <w:rsid w:val="00BE2255"/>
    <w:rsid w:val="00BE2562"/>
    <w:rsid w:val="00BE3A21"/>
    <w:rsid w:val="00BE45C5"/>
    <w:rsid w:val="00BE496A"/>
    <w:rsid w:val="00BE4EA6"/>
    <w:rsid w:val="00BE553D"/>
    <w:rsid w:val="00BE600F"/>
    <w:rsid w:val="00BE65F6"/>
    <w:rsid w:val="00BE6815"/>
    <w:rsid w:val="00BE68B4"/>
    <w:rsid w:val="00BE6E31"/>
    <w:rsid w:val="00BE6F73"/>
    <w:rsid w:val="00BE729B"/>
    <w:rsid w:val="00BE7470"/>
    <w:rsid w:val="00BE7ACD"/>
    <w:rsid w:val="00BF0AA1"/>
    <w:rsid w:val="00BF152A"/>
    <w:rsid w:val="00BF1CD5"/>
    <w:rsid w:val="00BF2994"/>
    <w:rsid w:val="00BF31A3"/>
    <w:rsid w:val="00BF4479"/>
    <w:rsid w:val="00BF4F48"/>
    <w:rsid w:val="00BF5BFC"/>
    <w:rsid w:val="00BF68F1"/>
    <w:rsid w:val="00BF6A3D"/>
    <w:rsid w:val="00BF6A60"/>
    <w:rsid w:val="00BF6E6B"/>
    <w:rsid w:val="00BF6F86"/>
    <w:rsid w:val="00C00534"/>
    <w:rsid w:val="00C00877"/>
    <w:rsid w:val="00C00A68"/>
    <w:rsid w:val="00C00DA3"/>
    <w:rsid w:val="00C00E5B"/>
    <w:rsid w:val="00C03117"/>
    <w:rsid w:val="00C03448"/>
    <w:rsid w:val="00C04041"/>
    <w:rsid w:val="00C0493C"/>
    <w:rsid w:val="00C04CB6"/>
    <w:rsid w:val="00C04E25"/>
    <w:rsid w:val="00C056B0"/>
    <w:rsid w:val="00C05FB5"/>
    <w:rsid w:val="00C06CD9"/>
    <w:rsid w:val="00C06E76"/>
    <w:rsid w:val="00C07472"/>
    <w:rsid w:val="00C07BFF"/>
    <w:rsid w:val="00C106CB"/>
    <w:rsid w:val="00C112E0"/>
    <w:rsid w:val="00C11588"/>
    <w:rsid w:val="00C11609"/>
    <w:rsid w:val="00C12AFA"/>
    <w:rsid w:val="00C138DA"/>
    <w:rsid w:val="00C13AAB"/>
    <w:rsid w:val="00C144EA"/>
    <w:rsid w:val="00C1585B"/>
    <w:rsid w:val="00C15DA3"/>
    <w:rsid w:val="00C15FF9"/>
    <w:rsid w:val="00C160F0"/>
    <w:rsid w:val="00C16457"/>
    <w:rsid w:val="00C174E5"/>
    <w:rsid w:val="00C17E5C"/>
    <w:rsid w:val="00C2138D"/>
    <w:rsid w:val="00C2271F"/>
    <w:rsid w:val="00C232D7"/>
    <w:rsid w:val="00C2349A"/>
    <w:rsid w:val="00C2389C"/>
    <w:rsid w:val="00C241B4"/>
    <w:rsid w:val="00C242DB"/>
    <w:rsid w:val="00C24F5E"/>
    <w:rsid w:val="00C2605F"/>
    <w:rsid w:val="00C26871"/>
    <w:rsid w:val="00C268B8"/>
    <w:rsid w:val="00C26C34"/>
    <w:rsid w:val="00C26CA6"/>
    <w:rsid w:val="00C26FB4"/>
    <w:rsid w:val="00C30047"/>
    <w:rsid w:val="00C305B7"/>
    <w:rsid w:val="00C305C4"/>
    <w:rsid w:val="00C32066"/>
    <w:rsid w:val="00C3381C"/>
    <w:rsid w:val="00C33E54"/>
    <w:rsid w:val="00C3438B"/>
    <w:rsid w:val="00C349DB"/>
    <w:rsid w:val="00C34B23"/>
    <w:rsid w:val="00C34DBF"/>
    <w:rsid w:val="00C368FF"/>
    <w:rsid w:val="00C36D1B"/>
    <w:rsid w:val="00C372C5"/>
    <w:rsid w:val="00C37407"/>
    <w:rsid w:val="00C37623"/>
    <w:rsid w:val="00C37955"/>
    <w:rsid w:val="00C37E53"/>
    <w:rsid w:val="00C40566"/>
    <w:rsid w:val="00C41114"/>
    <w:rsid w:val="00C4137B"/>
    <w:rsid w:val="00C41A5B"/>
    <w:rsid w:val="00C4203F"/>
    <w:rsid w:val="00C4244D"/>
    <w:rsid w:val="00C42861"/>
    <w:rsid w:val="00C433C3"/>
    <w:rsid w:val="00C440F2"/>
    <w:rsid w:val="00C44890"/>
    <w:rsid w:val="00C450D2"/>
    <w:rsid w:val="00C45B7E"/>
    <w:rsid w:val="00C460CA"/>
    <w:rsid w:val="00C46CFB"/>
    <w:rsid w:val="00C46CFC"/>
    <w:rsid w:val="00C46FF9"/>
    <w:rsid w:val="00C51544"/>
    <w:rsid w:val="00C515A5"/>
    <w:rsid w:val="00C51AE8"/>
    <w:rsid w:val="00C51B9C"/>
    <w:rsid w:val="00C528EE"/>
    <w:rsid w:val="00C5315D"/>
    <w:rsid w:val="00C5409A"/>
    <w:rsid w:val="00C5483B"/>
    <w:rsid w:val="00C56BEA"/>
    <w:rsid w:val="00C56F25"/>
    <w:rsid w:val="00C5733F"/>
    <w:rsid w:val="00C60537"/>
    <w:rsid w:val="00C60DAD"/>
    <w:rsid w:val="00C61C34"/>
    <w:rsid w:val="00C61E6A"/>
    <w:rsid w:val="00C62726"/>
    <w:rsid w:val="00C62784"/>
    <w:rsid w:val="00C63845"/>
    <w:rsid w:val="00C64B35"/>
    <w:rsid w:val="00C64C7F"/>
    <w:rsid w:val="00C655CD"/>
    <w:rsid w:val="00C66682"/>
    <w:rsid w:val="00C66741"/>
    <w:rsid w:val="00C668DE"/>
    <w:rsid w:val="00C67203"/>
    <w:rsid w:val="00C707A9"/>
    <w:rsid w:val="00C7092B"/>
    <w:rsid w:val="00C71197"/>
    <w:rsid w:val="00C7177E"/>
    <w:rsid w:val="00C71954"/>
    <w:rsid w:val="00C7234C"/>
    <w:rsid w:val="00C72DBC"/>
    <w:rsid w:val="00C73136"/>
    <w:rsid w:val="00C732E3"/>
    <w:rsid w:val="00C7345E"/>
    <w:rsid w:val="00C73928"/>
    <w:rsid w:val="00C7416D"/>
    <w:rsid w:val="00C74DD7"/>
    <w:rsid w:val="00C75080"/>
    <w:rsid w:val="00C75161"/>
    <w:rsid w:val="00C76227"/>
    <w:rsid w:val="00C76663"/>
    <w:rsid w:val="00C7690E"/>
    <w:rsid w:val="00C76B9E"/>
    <w:rsid w:val="00C7730E"/>
    <w:rsid w:val="00C8064D"/>
    <w:rsid w:val="00C81260"/>
    <w:rsid w:val="00C81483"/>
    <w:rsid w:val="00C81EF5"/>
    <w:rsid w:val="00C8211F"/>
    <w:rsid w:val="00C826D1"/>
    <w:rsid w:val="00C8343D"/>
    <w:rsid w:val="00C834A6"/>
    <w:rsid w:val="00C84D80"/>
    <w:rsid w:val="00C8500F"/>
    <w:rsid w:val="00C8514D"/>
    <w:rsid w:val="00C855FD"/>
    <w:rsid w:val="00C861D2"/>
    <w:rsid w:val="00C86C19"/>
    <w:rsid w:val="00C87579"/>
    <w:rsid w:val="00C878E4"/>
    <w:rsid w:val="00C87F3D"/>
    <w:rsid w:val="00C90161"/>
    <w:rsid w:val="00C91F88"/>
    <w:rsid w:val="00C9219C"/>
    <w:rsid w:val="00C922E5"/>
    <w:rsid w:val="00C92918"/>
    <w:rsid w:val="00C92BBB"/>
    <w:rsid w:val="00C92DBB"/>
    <w:rsid w:val="00C9372D"/>
    <w:rsid w:val="00C937E0"/>
    <w:rsid w:val="00C93A56"/>
    <w:rsid w:val="00C93B82"/>
    <w:rsid w:val="00C93E0F"/>
    <w:rsid w:val="00C94373"/>
    <w:rsid w:val="00C95413"/>
    <w:rsid w:val="00C96E1A"/>
    <w:rsid w:val="00C978B3"/>
    <w:rsid w:val="00C97B78"/>
    <w:rsid w:val="00CA1E06"/>
    <w:rsid w:val="00CA2A58"/>
    <w:rsid w:val="00CA30AF"/>
    <w:rsid w:val="00CA38BD"/>
    <w:rsid w:val="00CA4087"/>
    <w:rsid w:val="00CA4568"/>
    <w:rsid w:val="00CA584C"/>
    <w:rsid w:val="00CA5C4F"/>
    <w:rsid w:val="00CA5FC4"/>
    <w:rsid w:val="00CA709E"/>
    <w:rsid w:val="00CA7D89"/>
    <w:rsid w:val="00CB0133"/>
    <w:rsid w:val="00CB0EE3"/>
    <w:rsid w:val="00CB137E"/>
    <w:rsid w:val="00CB1539"/>
    <w:rsid w:val="00CB15E6"/>
    <w:rsid w:val="00CB1688"/>
    <w:rsid w:val="00CB263A"/>
    <w:rsid w:val="00CB33AB"/>
    <w:rsid w:val="00CB349F"/>
    <w:rsid w:val="00CB36FE"/>
    <w:rsid w:val="00CB4C8F"/>
    <w:rsid w:val="00CB6452"/>
    <w:rsid w:val="00CB6B5C"/>
    <w:rsid w:val="00CB7BE9"/>
    <w:rsid w:val="00CC0E88"/>
    <w:rsid w:val="00CC11DB"/>
    <w:rsid w:val="00CC14A6"/>
    <w:rsid w:val="00CC1728"/>
    <w:rsid w:val="00CC18F3"/>
    <w:rsid w:val="00CC1943"/>
    <w:rsid w:val="00CC30A5"/>
    <w:rsid w:val="00CC32F4"/>
    <w:rsid w:val="00CC34C8"/>
    <w:rsid w:val="00CC3633"/>
    <w:rsid w:val="00CC4866"/>
    <w:rsid w:val="00CC4884"/>
    <w:rsid w:val="00CC4EA3"/>
    <w:rsid w:val="00CC77F1"/>
    <w:rsid w:val="00CC7803"/>
    <w:rsid w:val="00CC78C7"/>
    <w:rsid w:val="00CC79D6"/>
    <w:rsid w:val="00CD04F3"/>
    <w:rsid w:val="00CD10F4"/>
    <w:rsid w:val="00CD15FE"/>
    <w:rsid w:val="00CD177B"/>
    <w:rsid w:val="00CD17B7"/>
    <w:rsid w:val="00CD1FF6"/>
    <w:rsid w:val="00CD2571"/>
    <w:rsid w:val="00CD46FC"/>
    <w:rsid w:val="00CD4AD1"/>
    <w:rsid w:val="00CD4CA0"/>
    <w:rsid w:val="00CD4DEE"/>
    <w:rsid w:val="00CD5DDB"/>
    <w:rsid w:val="00CD603B"/>
    <w:rsid w:val="00CD6731"/>
    <w:rsid w:val="00CD7AA7"/>
    <w:rsid w:val="00CD7BBE"/>
    <w:rsid w:val="00CD7D55"/>
    <w:rsid w:val="00CE0A03"/>
    <w:rsid w:val="00CE0B3A"/>
    <w:rsid w:val="00CE14D2"/>
    <w:rsid w:val="00CE18C0"/>
    <w:rsid w:val="00CE2592"/>
    <w:rsid w:val="00CE31E0"/>
    <w:rsid w:val="00CE3EEA"/>
    <w:rsid w:val="00CE401B"/>
    <w:rsid w:val="00CE4665"/>
    <w:rsid w:val="00CE4EC0"/>
    <w:rsid w:val="00CE55A8"/>
    <w:rsid w:val="00CE59F8"/>
    <w:rsid w:val="00CE605E"/>
    <w:rsid w:val="00CE6D39"/>
    <w:rsid w:val="00CE7A4A"/>
    <w:rsid w:val="00CE7FE3"/>
    <w:rsid w:val="00CF06D5"/>
    <w:rsid w:val="00CF0F8A"/>
    <w:rsid w:val="00CF106A"/>
    <w:rsid w:val="00CF2402"/>
    <w:rsid w:val="00CF2DC5"/>
    <w:rsid w:val="00CF5C33"/>
    <w:rsid w:val="00CF6857"/>
    <w:rsid w:val="00CF6AF6"/>
    <w:rsid w:val="00CF7571"/>
    <w:rsid w:val="00CF79AC"/>
    <w:rsid w:val="00CF7E6C"/>
    <w:rsid w:val="00D001CC"/>
    <w:rsid w:val="00D01086"/>
    <w:rsid w:val="00D01B0F"/>
    <w:rsid w:val="00D01D51"/>
    <w:rsid w:val="00D01F03"/>
    <w:rsid w:val="00D01F7A"/>
    <w:rsid w:val="00D03D01"/>
    <w:rsid w:val="00D04F73"/>
    <w:rsid w:val="00D057BF"/>
    <w:rsid w:val="00D06E50"/>
    <w:rsid w:val="00D1032B"/>
    <w:rsid w:val="00D1153B"/>
    <w:rsid w:val="00D11BB0"/>
    <w:rsid w:val="00D12218"/>
    <w:rsid w:val="00D1247C"/>
    <w:rsid w:val="00D12773"/>
    <w:rsid w:val="00D129FA"/>
    <w:rsid w:val="00D13823"/>
    <w:rsid w:val="00D13D37"/>
    <w:rsid w:val="00D13F6C"/>
    <w:rsid w:val="00D141F5"/>
    <w:rsid w:val="00D14F94"/>
    <w:rsid w:val="00D14FBB"/>
    <w:rsid w:val="00D15007"/>
    <w:rsid w:val="00D151A3"/>
    <w:rsid w:val="00D1577C"/>
    <w:rsid w:val="00D15F90"/>
    <w:rsid w:val="00D164B7"/>
    <w:rsid w:val="00D16A06"/>
    <w:rsid w:val="00D16A55"/>
    <w:rsid w:val="00D16F2A"/>
    <w:rsid w:val="00D16FFA"/>
    <w:rsid w:val="00D17C7F"/>
    <w:rsid w:val="00D17FF2"/>
    <w:rsid w:val="00D20CFF"/>
    <w:rsid w:val="00D21A6A"/>
    <w:rsid w:val="00D226DF"/>
    <w:rsid w:val="00D22DBC"/>
    <w:rsid w:val="00D22E08"/>
    <w:rsid w:val="00D22ECF"/>
    <w:rsid w:val="00D236D2"/>
    <w:rsid w:val="00D23A8A"/>
    <w:rsid w:val="00D24C58"/>
    <w:rsid w:val="00D252B3"/>
    <w:rsid w:val="00D2783E"/>
    <w:rsid w:val="00D30010"/>
    <w:rsid w:val="00D3077F"/>
    <w:rsid w:val="00D307C9"/>
    <w:rsid w:val="00D30938"/>
    <w:rsid w:val="00D3296E"/>
    <w:rsid w:val="00D3462B"/>
    <w:rsid w:val="00D34CC7"/>
    <w:rsid w:val="00D34D19"/>
    <w:rsid w:val="00D35806"/>
    <w:rsid w:val="00D35EE0"/>
    <w:rsid w:val="00D361D3"/>
    <w:rsid w:val="00D36B47"/>
    <w:rsid w:val="00D36B7E"/>
    <w:rsid w:val="00D37054"/>
    <w:rsid w:val="00D37893"/>
    <w:rsid w:val="00D405DF"/>
    <w:rsid w:val="00D40A70"/>
    <w:rsid w:val="00D412E8"/>
    <w:rsid w:val="00D41317"/>
    <w:rsid w:val="00D4155F"/>
    <w:rsid w:val="00D41810"/>
    <w:rsid w:val="00D41F38"/>
    <w:rsid w:val="00D41F3B"/>
    <w:rsid w:val="00D42856"/>
    <w:rsid w:val="00D434A6"/>
    <w:rsid w:val="00D43DC1"/>
    <w:rsid w:val="00D445FD"/>
    <w:rsid w:val="00D46253"/>
    <w:rsid w:val="00D46595"/>
    <w:rsid w:val="00D475DB"/>
    <w:rsid w:val="00D50037"/>
    <w:rsid w:val="00D500D0"/>
    <w:rsid w:val="00D501A8"/>
    <w:rsid w:val="00D51546"/>
    <w:rsid w:val="00D5233C"/>
    <w:rsid w:val="00D524BE"/>
    <w:rsid w:val="00D529FA"/>
    <w:rsid w:val="00D532BC"/>
    <w:rsid w:val="00D53889"/>
    <w:rsid w:val="00D54F78"/>
    <w:rsid w:val="00D55004"/>
    <w:rsid w:val="00D562A2"/>
    <w:rsid w:val="00D56872"/>
    <w:rsid w:val="00D57612"/>
    <w:rsid w:val="00D57697"/>
    <w:rsid w:val="00D57774"/>
    <w:rsid w:val="00D577B2"/>
    <w:rsid w:val="00D5790B"/>
    <w:rsid w:val="00D57BBD"/>
    <w:rsid w:val="00D60026"/>
    <w:rsid w:val="00D60B32"/>
    <w:rsid w:val="00D61F4E"/>
    <w:rsid w:val="00D634F3"/>
    <w:rsid w:val="00D65C57"/>
    <w:rsid w:val="00D662BB"/>
    <w:rsid w:val="00D66C7C"/>
    <w:rsid w:val="00D66E1E"/>
    <w:rsid w:val="00D701FD"/>
    <w:rsid w:val="00D70244"/>
    <w:rsid w:val="00D7098D"/>
    <w:rsid w:val="00D72708"/>
    <w:rsid w:val="00D72B92"/>
    <w:rsid w:val="00D72C35"/>
    <w:rsid w:val="00D7310F"/>
    <w:rsid w:val="00D737EB"/>
    <w:rsid w:val="00D75AB4"/>
    <w:rsid w:val="00D7657D"/>
    <w:rsid w:val="00D76A91"/>
    <w:rsid w:val="00D76DD6"/>
    <w:rsid w:val="00D8015D"/>
    <w:rsid w:val="00D81016"/>
    <w:rsid w:val="00D81B9C"/>
    <w:rsid w:val="00D82C15"/>
    <w:rsid w:val="00D82C65"/>
    <w:rsid w:val="00D838FE"/>
    <w:rsid w:val="00D84113"/>
    <w:rsid w:val="00D84181"/>
    <w:rsid w:val="00D84D80"/>
    <w:rsid w:val="00D8592B"/>
    <w:rsid w:val="00D863D3"/>
    <w:rsid w:val="00D8656F"/>
    <w:rsid w:val="00D86AC9"/>
    <w:rsid w:val="00D86D4A"/>
    <w:rsid w:val="00D86EF4"/>
    <w:rsid w:val="00D90366"/>
    <w:rsid w:val="00D91012"/>
    <w:rsid w:val="00D916D8"/>
    <w:rsid w:val="00D92B78"/>
    <w:rsid w:val="00D93233"/>
    <w:rsid w:val="00D93583"/>
    <w:rsid w:val="00D93B8D"/>
    <w:rsid w:val="00D94292"/>
    <w:rsid w:val="00D94330"/>
    <w:rsid w:val="00D9492D"/>
    <w:rsid w:val="00D94D88"/>
    <w:rsid w:val="00D954EB"/>
    <w:rsid w:val="00D9589A"/>
    <w:rsid w:val="00D96451"/>
    <w:rsid w:val="00D97EAD"/>
    <w:rsid w:val="00DA0A1F"/>
    <w:rsid w:val="00DA0D18"/>
    <w:rsid w:val="00DA1B7D"/>
    <w:rsid w:val="00DA1FF8"/>
    <w:rsid w:val="00DA27CD"/>
    <w:rsid w:val="00DA2BE8"/>
    <w:rsid w:val="00DA3913"/>
    <w:rsid w:val="00DA3B5E"/>
    <w:rsid w:val="00DA4289"/>
    <w:rsid w:val="00DA4714"/>
    <w:rsid w:val="00DA4D5C"/>
    <w:rsid w:val="00DA5090"/>
    <w:rsid w:val="00DA5885"/>
    <w:rsid w:val="00DA5FCD"/>
    <w:rsid w:val="00DA612E"/>
    <w:rsid w:val="00DA6474"/>
    <w:rsid w:val="00DA6711"/>
    <w:rsid w:val="00DA7918"/>
    <w:rsid w:val="00DA7CD6"/>
    <w:rsid w:val="00DB015F"/>
    <w:rsid w:val="00DB1E27"/>
    <w:rsid w:val="00DB22A3"/>
    <w:rsid w:val="00DB2896"/>
    <w:rsid w:val="00DB384E"/>
    <w:rsid w:val="00DB3A62"/>
    <w:rsid w:val="00DB5ACE"/>
    <w:rsid w:val="00DB63E7"/>
    <w:rsid w:val="00DB6B9D"/>
    <w:rsid w:val="00DC1ACC"/>
    <w:rsid w:val="00DC2A5C"/>
    <w:rsid w:val="00DC2F0E"/>
    <w:rsid w:val="00DC3C97"/>
    <w:rsid w:val="00DC56CD"/>
    <w:rsid w:val="00DC57E2"/>
    <w:rsid w:val="00DC6BAF"/>
    <w:rsid w:val="00DC721D"/>
    <w:rsid w:val="00DC739E"/>
    <w:rsid w:val="00DC77B0"/>
    <w:rsid w:val="00DD02BA"/>
    <w:rsid w:val="00DD0F82"/>
    <w:rsid w:val="00DD1BA5"/>
    <w:rsid w:val="00DD23B2"/>
    <w:rsid w:val="00DD2B93"/>
    <w:rsid w:val="00DD2BDB"/>
    <w:rsid w:val="00DD36E9"/>
    <w:rsid w:val="00DD38F5"/>
    <w:rsid w:val="00DD4378"/>
    <w:rsid w:val="00DD4694"/>
    <w:rsid w:val="00DD47EA"/>
    <w:rsid w:val="00DD4C50"/>
    <w:rsid w:val="00DD55DC"/>
    <w:rsid w:val="00DD6B1D"/>
    <w:rsid w:val="00DD79AE"/>
    <w:rsid w:val="00DD7D42"/>
    <w:rsid w:val="00DE0551"/>
    <w:rsid w:val="00DE0817"/>
    <w:rsid w:val="00DE0F45"/>
    <w:rsid w:val="00DE146C"/>
    <w:rsid w:val="00DE2667"/>
    <w:rsid w:val="00DE3409"/>
    <w:rsid w:val="00DE3417"/>
    <w:rsid w:val="00DE3F1D"/>
    <w:rsid w:val="00DE3F7F"/>
    <w:rsid w:val="00DE4956"/>
    <w:rsid w:val="00DE4BEE"/>
    <w:rsid w:val="00DE5B97"/>
    <w:rsid w:val="00DE61BE"/>
    <w:rsid w:val="00DE64F4"/>
    <w:rsid w:val="00DE65F0"/>
    <w:rsid w:val="00DE6C06"/>
    <w:rsid w:val="00DE6C3B"/>
    <w:rsid w:val="00DE754C"/>
    <w:rsid w:val="00DE7A1A"/>
    <w:rsid w:val="00DE7CB9"/>
    <w:rsid w:val="00DF281D"/>
    <w:rsid w:val="00DF282B"/>
    <w:rsid w:val="00DF29E0"/>
    <w:rsid w:val="00DF2A32"/>
    <w:rsid w:val="00DF35DA"/>
    <w:rsid w:val="00DF3879"/>
    <w:rsid w:val="00DF3BB0"/>
    <w:rsid w:val="00DF56AC"/>
    <w:rsid w:val="00DF56BB"/>
    <w:rsid w:val="00DF65BE"/>
    <w:rsid w:val="00DF6627"/>
    <w:rsid w:val="00DF7971"/>
    <w:rsid w:val="00DF7F9E"/>
    <w:rsid w:val="00E006FE"/>
    <w:rsid w:val="00E018AE"/>
    <w:rsid w:val="00E02D04"/>
    <w:rsid w:val="00E031D2"/>
    <w:rsid w:val="00E03CFA"/>
    <w:rsid w:val="00E047FE"/>
    <w:rsid w:val="00E06786"/>
    <w:rsid w:val="00E07180"/>
    <w:rsid w:val="00E07BB3"/>
    <w:rsid w:val="00E10CBC"/>
    <w:rsid w:val="00E1145C"/>
    <w:rsid w:val="00E11B10"/>
    <w:rsid w:val="00E134A2"/>
    <w:rsid w:val="00E16038"/>
    <w:rsid w:val="00E16419"/>
    <w:rsid w:val="00E17C21"/>
    <w:rsid w:val="00E17E2E"/>
    <w:rsid w:val="00E17EE9"/>
    <w:rsid w:val="00E20055"/>
    <w:rsid w:val="00E209FA"/>
    <w:rsid w:val="00E21035"/>
    <w:rsid w:val="00E21707"/>
    <w:rsid w:val="00E22319"/>
    <w:rsid w:val="00E22BB5"/>
    <w:rsid w:val="00E23B63"/>
    <w:rsid w:val="00E23DA1"/>
    <w:rsid w:val="00E245E9"/>
    <w:rsid w:val="00E2481C"/>
    <w:rsid w:val="00E24C7C"/>
    <w:rsid w:val="00E25B34"/>
    <w:rsid w:val="00E25B9B"/>
    <w:rsid w:val="00E277A1"/>
    <w:rsid w:val="00E27AA7"/>
    <w:rsid w:val="00E27BFD"/>
    <w:rsid w:val="00E27D3F"/>
    <w:rsid w:val="00E301EE"/>
    <w:rsid w:val="00E3028E"/>
    <w:rsid w:val="00E308E4"/>
    <w:rsid w:val="00E312F3"/>
    <w:rsid w:val="00E3233E"/>
    <w:rsid w:val="00E32412"/>
    <w:rsid w:val="00E32478"/>
    <w:rsid w:val="00E32C54"/>
    <w:rsid w:val="00E33409"/>
    <w:rsid w:val="00E34D37"/>
    <w:rsid w:val="00E369CE"/>
    <w:rsid w:val="00E40086"/>
    <w:rsid w:val="00E4104F"/>
    <w:rsid w:val="00E41629"/>
    <w:rsid w:val="00E41A4E"/>
    <w:rsid w:val="00E42532"/>
    <w:rsid w:val="00E42737"/>
    <w:rsid w:val="00E42F09"/>
    <w:rsid w:val="00E42F98"/>
    <w:rsid w:val="00E43A7E"/>
    <w:rsid w:val="00E4468E"/>
    <w:rsid w:val="00E4476E"/>
    <w:rsid w:val="00E44B64"/>
    <w:rsid w:val="00E45311"/>
    <w:rsid w:val="00E45655"/>
    <w:rsid w:val="00E4603E"/>
    <w:rsid w:val="00E47DE5"/>
    <w:rsid w:val="00E50515"/>
    <w:rsid w:val="00E506FB"/>
    <w:rsid w:val="00E507B7"/>
    <w:rsid w:val="00E51089"/>
    <w:rsid w:val="00E519AA"/>
    <w:rsid w:val="00E51B6A"/>
    <w:rsid w:val="00E51FC6"/>
    <w:rsid w:val="00E52326"/>
    <w:rsid w:val="00E5245D"/>
    <w:rsid w:val="00E52654"/>
    <w:rsid w:val="00E53411"/>
    <w:rsid w:val="00E542AA"/>
    <w:rsid w:val="00E54528"/>
    <w:rsid w:val="00E55188"/>
    <w:rsid w:val="00E5545D"/>
    <w:rsid w:val="00E55475"/>
    <w:rsid w:val="00E56B66"/>
    <w:rsid w:val="00E56C6D"/>
    <w:rsid w:val="00E5747B"/>
    <w:rsid w:val="00E57E6C"/>
    <w:rsid w:val="00E609FB"/>
    <w:rsid w:val="00E60C5C"/>
    <w:rsid w:val="00E60D2F"/>
    <w:rsid w:val="00E60F66"/>
    <w:rsid w:val="00E61274"/>
    <w:rsid w:val="00E61F0E"/>
    <w:rsid w:val="00E634FF"/>
    <w:rsid w:val="00E63DFF"/>
    <w:rsid w:val="00E6459B"/>
    <w:rsid w:val="00E6739E"/>
    <w:rsid w:val="00E6750F"/>
    <w:rsid w:val="00E70829"/>
    <w:rsid w:val="00E70842"/>
    <w:rsid w:val="00E709C7"/>
    <w:rsid w:val="00E71557"/>
    <w:rsid w:val="00E716DB"/>
    <w:rsid w:val="00E72AF3"/>
    <w:rsid w:val="00E7377D"/>
    <w:rsid w:val="00E74692"/>
    <w:rsid w:val="00E75499"/>
    <w:rsid w:val="00E75C64"/>
    <w:rsid w:val="00E763D9"/>
    <w:rsid w:val="00E764D7"/>
    <w:rsid w:val="00E777AA"/>
    <w:rsid w:val="00E8027D"/>
    <w:rsid w:val="00E802CD"/>
    <w:rsid w:val="00E80A39"/>
    <w:rsid w:val="00E8191A"/>
    <w:rsid w:val="00E81C51"/>
    <w:rsid w:val="00E8234E"/>
    <w:rsid w:val="00E8297E"/>
    <w:rsid w:val="00E83283"/>
    <w:rsid w:val="00E83E29"/>
    <w:rsid w:val="00E84422"/>
    <w:rsid w:val="00E84EAA"/>
    <w:rsid w:val="00E87079"/>
    <w:rsid w:val="00E8718B"/>
    <w:rsid w:val="00E876BB"/>
    <w:rsid w:val="00E9024F"/>
    <w:rsid w:val="00E91769"/>
    <w:rsid w:val="00E91E35"/>
    <w:rsid w:val="00E92788"/>
    <w:rsid w:val="00E9299F"/>
    <w:rsid w:val="00E93C58"/>
    <w:rsid w:val="00E94FDE"/>
    <w:rsid w:val="00E959D3"/>
    <w:rsid w:val="00E96168"/>
    <w:rsid w:val="00E96352"/>
    <w:rsid w:val="00E96991"/>
    <w:rsid w:val="00EA0229"/>
    <w:rsid w:val="00EA07D8"/>
    <w:rsid w:val="00EA09AA"/>
    <w:rsid w:val="00EA110D"/>
    <w:rsid w:val="00EA24F9"/>
    <w:rsid w:val="00EA284C"/>
    <w:rsid w:val="00EA304B"/>
    <w:rsid w:val="00EA3917"/>
    <w:rsid w:val="00EA3C19"/>
    <w:rsid w:val="00EA3DE5"/>
    <w:rsid w:val="00EA4317"/>
    <w:rsid w:val="00EA4782"/>
    <w:rsid w:val="00EA4BDD"/>
    <w:rsid w:val="00EA5092"/>
    <w:rsid w:val="00EA5281"/>
    <w:rsid w:val="00EA5492"/>
    <w:rsid w:val="00EA754D"/>
    <w:rsid w:val="00EA7575"/>
    <w:rsid w:val="00EB0162"/>
    <w:rsid w:val="00EB0684"/>
    <w:rsid w:val="00EB08B3"/>
    <w:rsid w:val="00EB0BE1"/>
    <w:rsid w:val="00EB200C"/>
    <w:rsid w:val="00EB21A0"/>
    <w:rsid w:val="00EB35E1"/>
    <w:rsid w:val="00EB3744"/>
    <w:rsid w:val="00EB3F50"/>
    <w:rsid w:val="00EB5CA7"/>
    <w:rsid w:val="00EB5CE1"/>
    <w:rsid w:val="00EB5DE4"/>
    <w:rsid w:val="00EB5E82"/>
    <w:rsid w:val="00EB60B8"/>
    <w:rsid w:val="00EB780E"/>
    <w:rsid w:val="00EC0789"/>
    <w:rsid w:val="00EC1002"/>
    <w:rsid w:val="00EC15AC"/>
    <w:rsid w:val="00EC3E78"/>
    <w:rsid w:val="00EC4091"/>
    <w:rsid w:val="00EC489F"/>
    <w:rsid w:val="00EC60BB"/>
    <w:rsid w:val="00ED02AB"/>
    <w:rsid w:val="00ED037E"/>
    <w:rsid w:val="00ED0506"/>
    <w:rsid w:val="00ED0C08"/>
    <w:rsid w:val="00ED12A4"/>
    <w:rsid w:val="00ED163D"/>
    <w:rsid w:val="00ED203D"/>
    <w:rsid w:val="00ED2852"/>
    <w:rsid w:val="00ED2FD6"/>
    <w:rsid w:val="00ED32AF"/>
    <w:rsid w:val="00ED374A"/>
    <w:rsid w:val="00ED43F7"/>
    <w:rsid w:val="00ED44E2"/>
    <w:rsid w:val="00ED55BF"/>
    <w:rsid w:val="00ED5854"/>
    <w:rsid w:val="00ED5CF7"/>
    <w:rsid w:val="00ED61F7"/>
    <w:rsid w:val="00ED6D1C"/>
    <w:rsid w:val="00ED7C66"/>
    <w:rsid w:val="00ED7D71"/>
    <w:rsid w:val="00EE0940"/>
    <w:rsid w:val="00EE0C07"/>
    <w:rsid w:val="00EE1626"/>
    <w:rsid w:val="00EE1AA9"/>
    <w:rsid w:val="00EE2A28"/>
    <w:rsid w:val="00EE2DD6"/>
    <w:rsid w:val="00EE355C"/>
    <w:rsid w:val="00EE37EF"/>
    <w:rsid w:val="00EE38CF"/>
    <w:rsid w:val="00EE3B1D"/>
    <w:rsid w:val="00EE3E72"/>
    <w:rsid w:val="00EE40E5"/>
    <w:rsid w:val="00EE41F0"/>
    <w:rsid w:val="00EE425D"/>
    <w:rsid w:val="00EE5FFE"/>
    <w:rsid w:val="00EE62F7"/>
    <w:rsid w:val="00EE65F6"/>
    <w:rsid w:val="00EE66FC"/>
    <w:rsid w:val="00EE7F04"/>
    <w:rsid w:val="00EF0C89"/>
    <w:rsid w:val="00EF1112"/>
    <w:rsid w:val="00EF1533"/>
    <w:rsid w:val="00EF1680"/>
    <w:rsid w:val="00EF25AE"/>
    <w:rsid w:val="00EF25CD"/>
    <w:rsid w:val="00EF26A2"/>
    <w:rsid w:val="00EF401C"/>
    <w:rsid w:val="00EF40B9"/>
    <w:rsid w:val="00EF48E8"/>
    <w:rsid w:val="00EF4A12"/>
    <w:rsid w:val="00EF4D5B"/>
    <w:rsid w:val="00EF6600"/>
    <w:rsid w:val="00EF737C"/>
    <w:rsid w:val="00EF76A9"/>
    <w:rsid w:val="00EF778A"/>
    <w:rsid w:val="00F01300"/>
    <w:rsid w:val="00F01682"/>
    <w:rsid w:val="00F01B33"/>
    <w:rsid w:val="00F01CA3"/>
    <w:rsid w:val="00F020BC"/>
    <w:rsid w:val="00F03A18"/>
    <w:rsid w:val="00F042E8"/>
    <w:rsid w:val="00F06794"/>
    <w:rsid w:val="00F06B5D"/>
    <w:rsid w:val="00F0759E"/>
    <w:rsid w:val="00F10AB3"/>
    <w:rsid w:val="00F10E27"/>
    <w:rsid w:val="00F10E63"/>
    <w:rsid w:val="00F117EF"/>
    <w:rsid w:val="00F129CC"/>
    <w:rsid w:val="00F12AF0"/>
    <w:rsid w:val="00F12C0F"/>
    <w:rsid w:val="00F13074"/>
    <w:rsid w:val="00F1338B"/>
    <w:rsid w:val="00F13656"/>
    <w:rsid w:val="00F152A3"/>
    <w:rsid w:val="00F15B7B"/>
    <w:rsid w:val="00F16210"/>
    <w:rsid w:val="00F16349"/>
    <w:rsid w:val="00F16608"/>
    <w:rsid w:val="00F17724"/>
    <w:rsid w:val="00F17AA5"/>
    <w:rsid w:val="00F20E36"/>
    <w:rsid w:val="00F2236C"/>
    <w:rsid w:val="00F22B8E"/>
    <w:rsid w:val="00F24ADB"/>
    <w:rsid w:val="00F24BB5"/>
    <w:rsid w:val="00F24D52"/>
    <w:rsid w:val="00F24DAD"/>
    <w:rsid w:val="00F2594C"/>
    <w:rsid w:val="00F25B74"/>
    <w:rsid w:val="00F267BC"/>
    <w:rsid w:val="00F271BB"/>
    <w:rsid w:val="00F27E37"/>
    <w:rsid w:val="00F27FE0"/>
    <w:rsid w:val="00F3025D"/>
    <w:rsid w:val="00F31AD6"/>
    <w:rsid w:val="00F31C86"/>
    <w:rsid w:val="00F32D53"/>
    <w:rsid w:val="00F33B32"/>
    <w:rsid w:val="00F34059"/>
    <w:rsid w:val="00F3504B"/>
    <w:rsid w:val="00F3536D"/>
    <w:rsid w:val="00F35765"/>
    <w:rsid w:val="00F3686E"/>
    <w:rsid w:val="00F37514"/>
    <w:rsid w:val="00F40609"/>
    <w:rsid w:val="00F4071F"/>
    <w:rsid w:val="00F42228"/>
    <w:rsid w:val="00F4243E"/>
    <w:rsid w:val="00F42496"/>
    <w:rsid w:val="00F42AC5"/>
    <w:rsid w:val="00F4344F"/>
    <w:rsid w:val="00F43BDB"/>
    <w:rsid w:val="00F442CE"/>
    <w:rsid w:val="00F44ADD"/>
    <w:rsid w:val="00F45112"/>
    <w:rsid w:val="00F4623D"/>
    <w:rsid w:val="00F4720A"/>
    <w:rsid w:val="00F472B8"/>
    <w:rsid w:val="00F47357"/>
    <w:rsid w:val="00F47A8A"/>
    <w:rsid w:val="00F47AC3"/>
    <w:rsid w:val="00F503BE"/>
    <w:rsid w:val="00F505E2"/>
    <w:rsid w:val="00F509C3"/>
    <w:rsid w:val="00F509F3"/>
    <w:rsid w:val="00F50E5B"/>
    <w:rsid w:val="00F526B2"/>
    <w:rsid w:val="00F529A9"/>
    <w:rsid w:val="00F54266"/>
    <w:rsid w:val="00F55215"/>
    <w:rsid w:val="00F56183"/>
    <w:rsid w:val="00F563CF"/>
    <w:rsid w:val="00F56818"/>
    <w:rsid w:val="00F57EB6"/>
    <w:rsid w:val="00F60033"/>
    <w:rsid w:val="00F60C86"/>
    <w:rsid w:val="00F61079"/>
    <w:rsid w:val="00F61551"/>
    <w:rsid w:val="00F6156D"/>
    <w:rsid w:val="00F625C8"/>
    <w:rsid w:val="00F627C2"/>
    <w:rsid w:val="00F631BB"/>
    <w:rsid w:val="00F631EF"/>
    <w:rsid w:val="00F632B3"/>
    <w:rsid w:val="00F635EF"/>
    <w:rsid w:val="00F63809"/>
    <w:rsid w:val="00F63E14"/>
    <w:rsid w:val="00F63E8C"/>
    <w:rsid w:val="00F64A3A"/>
    <w:rsid w:val="00F65957"/>
    <w:rsid w:val="00F66308"/>
    <w:rsid w:val="00F66DD0"/>
    <w:rsid w:val="00F709DD"/>
    <w:rsid w:val="00F70BD3"/>
    <w:rsid w:val="00F7178A"/>
    <w:rsid w:val="00F71D95"/>
    <w:rsid w:val="00F723FC"/>
    <w:rsid w:val="00F7251D"/>
    <w:rsid w:val="00F736E7"/>
    <w:rsid w:val="00F74282"/>
    <w:rsid w:val="00F7467C"/>
    <w:rsid w:val="00F75083"/>
    <w:rsid w:val="00F758E0"/>
    <w:rsid w:val="00F75BD2"/>
    <w:rsid w:val="00F75E20"/>
    <w:rsid w:val="00F75E81"/>
    <w:rsid w:val="00F76526"/>
    <w:rsid w:val="00F77B0E"/>
    <w:rsid w:val="00F77FAD"/>
    <w:rsid w:val="00F8043C"/>
    <w:rsid w:val="00F80525"/>
    <w:rsid w:val="00F812CA"/>
    <w:rsid w:val="00F828B8"/>
    <w:rsid w:val="00F83395"/>
    <w:rsid w:val="00F83477"/>
    <w:rsid w:val="00F834B9"/>
    <w:rsid w:val="00F83730"/>
    <w:rsid w:val="00F83D20"/>
    <w:rsid w:val="00F841FB"/>
    <w:rsid w:val="00F8457E"/>
    <w:rsid w:val="00F846A7"/>
    <w:rsid w:val="00F860D0"/>
    <w:rsid w:val="00F86B5D"/>
    <w:rsid w:val="00F86CEE"/>
    <w:rsid w:val="00F9022F"/>
    <w:rsid w:val="00F91C90"/>
    <w:rsid w:val="00F91F2E"/>
    <w:rsid w:val="00F920F3"/>
    <w:rsid w:val="00F92204"/>
    <w:rsid w:val="00F93BAC"/>
    <w:rsid w:val="00F96055"/>
    <w:rsid w:val="00F96F3B"/>
    <w:rsid w:val="00F970A6"/>
    <w:rsid w:val="00F973F0"/>
    <w:rsid w:val="00FA03B3"/>
    <w:rsid w:val="00FA0A1F"/>
    <w:rsid w:val="00FA170C"/>
    <w:rsid w:val="00FA1C91"/>
    <w:rsid w:val="00FA1D89"/>
    <w:rsid w:val="00FA240B"/>
    <w:rsid w:val="00FA28C4"/>
    <w:rsid w:val="00FA2A15"/>
    <w:rsid w:val="00FA3685"/>
    <w:rsid w:val="00FA3FED"/>
    <w:rsid w:val="00FA4F28"/>
    <w:rsid w:val="00FA5113"/>
    <w:rsid w:val="00FA7298"/>
    <w:rsid w:val="00FB06D9"/>
    <w:rsid w:val="00FB0FFA"/>
    <w:rsid w:val="00FB105A"/>
    <w:rsid w:val="00FB16E4"/>
    <w:rsid w:val="00FB1B8A"/>
    <w:rsid w:val="00FB2181"/>
    <w:rsid w:val="00FB2F87"/>
    <w:rsid w:val="00FB46D5"/>
    <w:rsid w:val="00FB6533"/>
    <w:rsid w:val="00FB6E2C"/>
    <w:rsid w:val="00FB797D"/>
    <w:rsid w:val="00FC0004"/>
    <w:rsid w:val="00FC03EF"/>
    <w:rsid w:val="00FC05B7"/>
    <w:rsid w:val="00FC0A77"/>
    <w:rsid w:val="00FC112F"/>
    <w:rsid w:val="00FC14D2"/>
    <w:rsid w:val="00FC2A40"/>
    <w:rsid w:val="00FC3C33"/>
    <w:rsid w:val="00FC4BC8"/>
    <w:rsid w:val="00FC4FEB"/>
    <w:rsid w:val="00FC52D5"/>
    <w:rsid w:val="00FC617D"/>
    <w:rsid w:val="00FC77D2"/>
    <w:rsid w:val="00FD05D4"/>
    <w:rsid w:val="00FD17BB"/>
    <w:rsid w:val="00FD21E4"/>
    <w:rsid w:val="00FD231A"/>
    <w:rsid w:val="00FD2AE3"/>
    <w:rsid w:val="00FD2CA4"/>
    <w:rsid w:val="00FD3225"/>
    <w:rsid w:val="00FD41DC"/>
    <w:rsid w:val="00FD42CF"/>
    <w:rsid w:val="00FD496C"/>
    <w:rsid w:val="00FD532B"/>
    <w:rsid w:val="00FD5C19"/>
    <w:rsid w:val="00FD6162"/>
    <w:rsid w:val="00FD65C5"/>
    <w:rsid w:val="00FD7E12"/>
    <w:rsid w:val="00FD7F11"/>
    <w:rsid w:val="00FE0472"/>
    <w:rsid w:val="00FE0A9B"/>
    <w:rsid w:val="00FE1685"/>
    <w:rsid w:val="00FE1C42"/>
    <w:rsid w:val="00FE2641"/>
    <w:rsid w:val="00FE2E9F"/>
    <w:rsid w:val="00FE4227"/>
    <w:rsid w:val="00FE457A"/>
    <w:rsid w:val="00FE4999"/>
    <w:rsid w:val="00FE51D6"/>
    <w:rsid w:val="00FE5D9C"/>
    <w:rsid w:val="00FE6C30"/>
    <w:rsid w:val="00FF03A1"/>
    <w:rsid w:val="00FF043D"/>
    <w:rsid w:val="00FF04A2"/>
    <w:rsid w:val="00FF08AE"/>
    <w:rsid w:val="00FF0A4F"/>
    <w:rsid w:val="00FF1CD0"/>
    <w:rsid w:val="00FF2118"/>
    <w:rsid w:val="00FF254C"/>
    <w:rsid w:val="00FF3A2C"/>
    <w:rsid w:val="00FF46C8"/>
    <w:rsid w:val="00FF4BFE"/>
    <w:rsid w:val="00FF5CDD"/>
    <w:rsid w:val="00FF5E93"/>
    <w:rsid w:val="00FF5FCF"/>
    <w:rsid w:val="00FF6EC2"/>
    <w:rsid w:val="00FF7D17"/>
    <w:rsid w:val="00FF7E35"/>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4207"/>
  <w15:docId w15:val="{8019F35C-48CC-4A86-B33F-8529D8EC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C4C63"/>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prastasis"/>
    <w:rsid w:val="00584FDC"/>
    <w:pPr>
      <w:spacing w:before="100" w:beforeAutospacing="1" w:after="100" w:afterAutospacing="1"/>
    </w:pPr>
    <w:rPr>
      <w:rFonts w:eastAsiaTheme="minorEastAsia"/>
    </w:rPr>
  </w:style>
  <w:style w:type="character" w:customStyle="1" w:styleId="blackcaption">
    <w:name w:val="black_caption"/>
    <w:basedOn w:val="Numatytasispastraiposriftas"/>
    <w:rsid w:val="00E2481C"/>
  </w:style>
  <w:style w:type="character" w:customStyle="1" w:styleId="Bodytext2">
    <w:name w:val="Body text (2)_"/>
    <w:basedOn w:val="Numatytasispastraiposriftas"/>
    <w:link w:val="Bodytext20"/>
    <w:rsid w:val="00176E48"/>
    <w:rPr>
      <w:rFonts w:ascii="Calibri" w:eastAsia="Calibri" w:hAnsi="Calibri" w:cs="Calibri"/>
      <w:shd w:val="clear" w:color="auto" w:fill="FFFFFF"/>
    </w:rPr>
  </w:style>
  <w:style w:type="character" w:customStyle="1" w:styleId="Bodytext5">
    <w:name w:val="Body text (5)_"/>
    <w:basedOn w:val="Numatytasispastraiposriftas"/>
    <w:link w:val="Bodytext50"/>
    <w:rsid w:val="00176E48"/>
    <w:rPr>
      <w:rFonts w:ascii="Calibri" w:eastAsia="Calibri" w:hAnsi="Calibri" w:cs="Calibri"/>
      <w:b/>
      <w:bCs/>
      <w:shd w:val="clear" w:color="auto" w:fill="FFFFFF"/>
    </w:rPr>
  </w:style>
  <w:style w:type="character" w:customStyle="1" w:styleId="Bodytext2Bold">
    <w:name w:val="Body text (2) + Bold"/>
    <w:basedOn w:val="Bodytext2"/>
    <w:rsid w:val="00176E48"/>
    <w:rPr>
      <w:rFonts w:ascii="Calibri" w:eastAsia="Calibri" w:hAnsi="Calibri" w:cs="Calibri"/>
      <w:b/>
      <w:bCs/>
      <w:color w:val="000000"/>
      <w:spacing w:val="0"/>
      <w:w w:val="100"/>
      <w:position w:val="0"/>
      <w:shd w:val="clear" w:color="auto" w:fill="FFFFFF"/>
      <w:lang w:val="lt-LT" w:eastAsia="lt-LT" w:bidi="lt-LT"/>
    </w:rPr>
  </w:style>
  <w:style w:type="character" w:customStyle="1" w:styleId="Bodytext5NotBold">
    <w:name w:val="Body text (5) + Not Bold"/>
    <w:basedOn w:val="Bodytext5"/>
    <w:rsid w:val="00176E48"/>
    <w:rPr>
      <w:rFonts w:ascii="Calibri" w:eastAsia="Calibri" w:hAnsi="Calibri" w:cs="Calibri"/>
      <w:b/>
      <w:bCs/>
      <w:color w:val="000000"/>
      <w:spacing w:val="0"/>
      <w:w w:val="100"/>
      <w:position w:val="0"/>
      <w:shd w:val="clear" w:color="auto" w:fill="FFFFFF"/>
      <w:lang w:val="lt-LT" w:eastAsia="lt-LT" w:bidi="lt-LT"/>
    </w:rPr>
  </w:style>
  <w:style w:type="paragraph" w:customStyle="1" w:styleId="Bodytext50">
    <w:name w:val="Body text (5)"/>
    <w:basedOn w:val="prastasis"/>
    <w:link w:val="Bodytext5"/>
    <w:rsid w:val="00176E48"/>
    <w:pPr>
      <w:widowControl w:val="0"/>
      <w:shd w:val="clear" w:color="auto" w:fill="FFFFFF"/>
      <w:spacing w:before="60" w:line="288" w:lineRule="exact"/>
      <w:ind w:hanging="340"/>
      <w:jc w:val="center"/>
    </w:pPr>
    <w:rPr>
      <w:rFonts w:ascii="Calibri" w:eastAsia="Calibri" w:hAnsi="Calibri" w:cs="Calibri"/>
      <w:b/>
      <w:bCs/>
      <w:sz w:val="20"/>
      <w:szCs w:val="20"/>
    </w:rPr>
  </w:style>
  <w:style w:type="paragraph" w:customStyle="1" w:styleId="Bodytext20">
    <w:name w:val="Body text (2)"/>
    <w:basedOn w:val="prastasis"/>
    <w:link w:val="Bodytext2"/>
    <w:rsid w:val="00176E48"/>
    <w:pPr>
      <w:widowControl w:val="0"/>
      <w:shd w:val="clear" w:color="auto" w:fill="FFFFFF"/>
      <w:spacing w:before="60" w:after="360" w:line="0" w:lineRule="atLeast"/>
      <w:ind w:hanging="740"/>
    </w:pPr>
    <w:rPr>
      <w:rFonts w:ascii="Calibri" w:eastAsia="Calibri" w:hAnsi="Calibri" w:cs="Calibri"/>
      <w:sz w:val="20"/>
      <w:szCs w:val="20"/>
    </w:rPr>
  </w:style>
  <w:style w:type="character" w:customStyle="1" w:styleId="Bodytext2BoldItalic">
    <w:name w:val="Body text (2) + Bold;Italic"/>
    <w:basedOn w:val="Bodytext2"/>
    <w:rsid w:val="00994B98"/>
    <w:rPr>
      <w:rFonts w:ascii="Calibri" w:eastAsia="Calibri" w:hAnsi="Calibri" w:cs="Calibri"/>
      <w:b/>
      <w:bCs/>
      <w:i/>
      <w:iCs/>
      <w:color w:val="000000"/>
      <w:spacing w:val="0"/>
      <w:w w:val="100"/>
      <w:position w:val="0"/>
      <w:sz w:val="20"/>
      <w:szCs w:val="20"/>
      <w:shd w:val="clear" w:color="auto" w:fill="FFFFFF"/>
      <w:lang w:val="lt-LT" w:eastAsia="lt-LT" w:bidi="lt-LT"/>
    </w:rPr>
  </w:style>
  <w:style w:type="character" w:customStyle="1" w:styleId="Bodytext2Italic">
    <w:name w:val="Body text (2) + Italic"/>
    <w:basedOn w:val="Bodytext2"/>
    <w:rsid w:val="00994B98"/>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Footnote2">
    <w:name w:val="Footnote (2)_"/>
    <w:basedOn w:val="Numatytasispastraiposriftas"/>
    <w:link w:val="Footnote20"/>
    <w:rsid w:val="00C0493C"/>
    <w:rPr>
      <w:rFonts w:ascii="Calibri" w:eastAsia="Calibri" w:hAnsi="Calibri" w:cs="Calibri"/>
      <w:i/>
      <w:iCs/>
      <w:shd w:val="clear" w:color="auto" w:fill="FFFFFF"/>
    </w:rPr>
  </w:style>
  <w:style w:type="character" w:customStyle="1" w:styleId="Footnote2Bold">
    <w:name w:val="Footnote (2) + Bold"/>
    <w:basedOn w:val="Footnote2"/>
    <w:rsid w:val="00C0493C"/>
    <w:rPr>
      <w:rFonts w:ascii="Calibri" w:eastAsia="Calibri" w:hAnsi="Calibri" w:cs="Calibri"/>
      <w:b/>
      <w:bCs/>
      <w:i/>
      <w:iCs/>
      <w:color w:val="000000"/>
      <w:spacing w:val="0"/>
      <w:w w:val="100"/>
      <w:position w:val="0"/>
      <w:shd w:val="clear" w:color="auto" w:fill="FFFFFF"/>
      <w:lang w:val="lt-LT" w:eastAsia="lt-LT" w:bidi="lt-LT"/>
    </w:rPr>
  </w:style>
  <w:style w:type="paragraph" w:customStyle="1" w:styleId="Footnote20">
    <w:name w:val="Footnote (2)"/>
    <w:basedOn w:val="prastasis"/>
    <w:link w:val="Footnote2"/>
    <w:rsid w:val="00C0493C"/>
    <w:pPr>
      <w:widowControl w:val="0"/>
      <w:shd w:val="clear" w:color="auto" w:fill="FFFFFF"/>
      <w:spacing w:line="211" w:lineRule="exact"/>
      <w:ind w:hanging="280"/>
      <w:jc w:val="both"/>
    </w:pPr>
    <w:rPr>
      <w:rFonts w:ascii="Calibri" w:eastAsia="Calibri" w:hAnsi="Calibri" w:cs="Calibri"/>
      <w:i/>
      <w:iCs/>
      <w:sz w:val="20"/>
      <w:szCs w:val="20"/>
    </w:rPr>
  </w:style>
  <w:style w:type="character" w:customStyle="1" w:styleId="Footnote5">
    <w:name w:val="Footnote (5)_"/>
    <w:basedOn w:val="Numatytasispastraiposriftas"/>
    <w:link w:val="Footnote50"/>
    <w:rsid w:val="001A4E2D"/>
    <w:rPr>
      <w:rFonts w:ascii="Calibri" w:eastAsia="Calibri" w:hAnsi="Calibri" w:cs="Calibri"/>
      <w:i/>
      <w:iCs/>
      <w:sz w:val="17"/>
      <w:szCs w:val="17"/>
      <w:shd w:val="clear" w:color="auto" w:fill="FFFFFF"/>
    </w:rPr>
  </w:style>
  <w:style w:type="paragraph" w:customStyle="1" w:styleId="Footnote50">
    <w:name w:val="Footnote (5)"/>
    <w:basedOn w:val="prastasis"/>
    <w:link w:val="Footnote5"/>
    <w:rsid w:val="001A4E2D"/>
    <w:pPr>
      <w:widowControl w:val="0"/>
      <w:shd w:val="clear" w:color="auto" w:fill="FFFFFF"/>
      <w:spacing w:line="221" w:lineRule="exact"/>
      <w:ind w:hanging="260"/>
      <w:jc w:val="both"/>
    </w:pPr>
    <w:rPr>
      <w:rFonts w:ascii="Calibri" w:eastAsia="Calibri" w:hAnsi="Calibri" w:cs="Calibri"/>
      <w:i/>
      <w:iCs/>
      <w:sz w:val="17"/>
      <w:szCs w:val="17"/>
    </w:rPr>
  </w:style>
  <w:style w:type="character" w:customStyle="1" w:styleId="Footnote">
    <w:name w:val="Footnote_"/>
    <w:basedOn w:val="Numatytasispastraiposriftas"/>
    <w:link w:val="Footnote0"/>
    <w:rsid w:val="00CC77F1"/>
    <w:rPr>
      <w:rFonts w:ascii="Arial" w:eastAsia="Arial" w:hAnsi="Arial" w:cs="Arial"/>
      <w:i/>
      <w:iCs/>
      <w:spacing w:val="-10"/>
      <w:sz w:val="18"/>
      <w:szCs w:val="18"/>
      <w:shd w:val="clear" w:color="auto" w:fill="FFFFFF"/>
    </w:rPr>
  </w:style>
  <w:style w:type="character" w:customStyle="1" w:styleId="FootnoteBookmanOldStyleBoldNotItalicSpacing0pt">
    <w:name w:val="Footnote + Bookman Old Style;Bold;Not Italic;Spacing 0 pt"/>
    <w:basedOn w:val="Footnote"/>
    <w:rsid w:val="00CC77F1"/>
    <w:rPr>
      <w:rFonts w:ascii="Bookman Old Style" w:eastAsia="Bookman Old Style" w:hAnsi="Bookman Old Style" w:cs="Bookman Old Style"/>
      <w:b/>
      <w:bCs/>
      <w:i/>
      <w:iCs/>
      <w:color w:val="000000"/>
      <w:spacing w:val="0"/>
      <w:w w:val="100"/>
      <w:position w:val="0"/>
      <w:sz w:val="18"/>
      <w:szCs w:val="18"/>
      <w:shd w:val="clear" w:color="auto" w:fill="FFFFFF"/>
      <w:lang w:val="lt-LT" w:eastAsia="lt-LT" w:bidi="lt-LT"/>
    </w:rPr>
  </w:style>
  <w:style w:type="character" w:customStyle="1" w:styleId="Bodytext2BoldItalicSpacing0pt">
    <w:name w:val="Body text (2) + Bold;Italic;Spacing 0 pt"/>
    <w:basedOn w:val="Bodytext2"/>
    <w:rsid w:val="00CC77F1"/>
    <w:rPr>
      <w:rFonts w:ascii="Arial" w:eastAsia="Arial" w:hAnsi="Arial" w:cs="Arial"/>
      <w:b/>
      <w:bCs/>
      <w:i/>
      <w:iCs/>
      <w:smallCaps w:val="0"/>
      <w:strike w:val="0"/>
      <w:color w:val="000000"/>
      <w:spacing w:val="-10"/>
      <w:w w:val="100"/>
      <w:position w:val="0"/>
      <w:sz w:val="21"/>
      <w:szCs w:val="21"/>
      <w:u w:val="none"/>
      <w:shd w:val="clear" w:color="auto" w:fill="FFFFFF"/>
      <w:lang w:val="lt-LT" w:eastAsia="lt-LT" w:bidi="lt-LT"/>
    </w:rPr>
  </w:style>
  <w:style w:type="paragraph" w:customStyle="1" w:styleId="Footnote0">
    <w:name w:val="Footnote"/>
    <w:basedOn w:val="prastasis"/>
    <w:link w:val="Footnote"/>
    <w:rsid w:val="00CC77F1"/>
    <w:pPr>
      <w:widowControl w:val="0"/>
      <w:shd w:val="clear" w:color="auto" w:fill="FFFFFF"/>
      <w:spacing w:line="245" w:lineRule="exact"/>
      <w:ind w:hanging="180"/>
    </w:pPr>
    <w:rPr>
      <w:rFonts w:ascii="Arial" w:eastAsia="Arial" w:hAnsi="Arial" w:cs="Arial"/>
      <w:i/>
      <w:iCs/>
      <w:spacing w:val="-10"/>
      <w:sz w:val="18"/>
      <w:szCs w:val="18"/>
    </w:rPr>
  </w:style>
  <w:style w:type="paragraph" w:customStyle="1" w:styleId="taltipfb">
    <w:name w:val="taltipfb"/>
    <w:basedOn w:val="prastasis"/>
    <w:rsid w:val="00D57697"/>
    <w:pPr>
      <w:spacing w:before="100" w:beforeAutospacing="1" w:after="100" w:afterAutospacing="1"/>
    </w:pPr>
    <w:rPr>
      <w:lang w:val="en-US" w:eastAsia="en-US"/>
    </w:rPr>
  </w:style>
  <w:style w:type="paragraph" w:customStyle="1" w:styleId="tajtip">
    <w:name w:val="tajtip"/>
    <w:basedOn w:val="prastasis"/>
    <w:rsid w:val="00D57697"/>
    <w:pPr>
      <w:spacing w:before="100" w:beforeAutospacing="1" w:after="100" w:afterAutospacing="1"/>
    </w:pPr>
    <w:rPr>
      <w:lang w:val="en-US" w:eastAsia="en-US"/>
    </w:rPr>
  </w:style>
  <w:style w:type="character" w:customStyle="1" w:styleId="clear">
    <w:name w:val="clear"/>
    <w:basedOn w:val="Numatytasispastraiposriftas"/>
    <w:rsid w:val="003F2D25"/>
  </w:style>
  <w:style w:type="paragraph" w:customStyle="1" w:styleId="Normal1">
    <w:name w:val="Normal1"/>
    <w:basedOn w:val="prastasis"/>
    <w:rsid w:val="00EA4BDD"/>
    <w:pPr>
      <w:spacing w:before="100" w:beforeAutospacing="1" w:after="100" w:afterAutospacing="1"/>
    </w:pPr>
    <w:rPr>
      <w:rFonts w:eastAsiaTheme="minorEastAsia"/>
      <w:lang w:val="en-US" w:eastAsia="en-US"/>
    </w:rPr>
  </w:style>
  <w:style w:type="character" w:styleId="Neapdorotaspaminjimas">
    <w:name w:val="Unresolved Mention"/>
    <w:basedOn w:val="Numatytasispastraiposriftas"/>
    <w:uiPriority w:val="99"/>
    <w:semiHidden/>
    <w:unhideWhenUsed/>
    <w:rsid w:val="00036693"/>
    <w:rPr>
      <w:color w:val="605E5C"/>
      <w:shd w:val="clear" w:color="auto" w:fill="E1DFDD"/>
    </w:rPr>
  </w:style>
  <w:style w:type="character" w:styleId="Perirtashipersaitas">
    <w:name w:val="FollowedHyperlink"/>
    <w:basedOn w:val="Numatytasispastraiposriftas"/>
    <w:semiHidden/>
    <w:unhideWhenUsed/>
    <w:rsid w:val="00036693"/>
    <w:rPr>
      <w:color w:val="954F72" w:themeColor="followedHyperlink"/>
      <w:u w:val="single"/>
    </w:rPr>
  </w:style>
  <w:style w:type="paragraph" w:customStyle="1" w:styleId="normal-p">
    <w:name w:val="normal-p"/>
    <w:basedOn w:val="prastasis"/>
    <w:rsid w:val="00071B95"/>
    <w:pPr>
      <w:spacing w:before="100" w:beforeAutospacing="1" w:after="100" w:afterAutospacing="1"/>
    </w:pPr>
    <w:rPr>
      <w:lang w:val="en-US" w:eastAsia="en-US"/>
    </w:rPr>
  </w:style>
  <w:style w:type="character" w:customStyle="1" w:styleId="Bodytext6">
    <w:name w:val="Body text (6)_"/>
    <w:basedOn w:val="Numatytasispastraiposriftas"/>
    <w:link w:val="Bodytext60"/>
    <w:rsid w:val="00BF5BFC"/>
    <w:rPr>
      <w:i/>
      <w:iCs/>
      <w:shd w:val="clear" w:color="auto" w:fill="FFFFFF"/>
    </w:rPr>
  </w:style>
  <w:style w:type="paragraph" w:customStyle="1" w:styleId="Bodytext60">
    <w:name w:val="Body text (6)"/>
    <w:basedOn w:val="prastasis"/>
    <w:link w:val="Bodytext6"/>
    <w:rsid w:val="00BF5BFC"/>
    <w:pPr>
      <w:widowControl w:val="0"/>
      <w:shd w:val="clear" w:color="auto" w:fill="FFFFFF"/>
      <w:spacing w:before="240" w:after="240" w:line="274" w:lineRule="exact"/>
      <w:ind w:hanging="320"/>
      <w:jc w:val="both"/>
    </w:pPr>
    <w:rPr>
      <w:i/>
      <w:iCs/>
      <w:sz w:val="20"/>
      <w:szCs w:val="20"/>
    </w:rPr>
  </w:style>
  <w:style w:type="paragraph" w:styleId="Iskirtacitata">
    <w:name w:val="Intense Quote"/>
    <w:basedOn w:val="prastasis"/>
    <w:next w:val="prastasis"/>
    <w:link w:val="IskirtacitataDiagrama"/>
    <w:uiPriority w:val="99"/>
    <w:qFormat/>
    <w:rsid w:val="003C3E0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skirtacitataDiagrama">
    <w:name w:val="Išskirta citata Diagrama"/>
    <w:basedOn w:val="Numatytasispastraiposriftas"/>
    <w:link w:val="Iskirtacitata"/>
    <w:uiPriority w:val="99"/>
    <w:rsid w:val="003C3E0A"/>
    <w:rPr>
      <w:i/>
      <w:iCs/>
      <w:color w:val="5B9BD5"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942406">
      <w:bodyDiv w:val="1"/>
      <w:marLeft w:val="0"/>
      <w:marRight w:val="0"/>
      <w:marTop w:val="0"/>
      <w:marBottom w:val="0"/>
      <w:divBdr>
        <w:top w:val="none" w:sz="0" w:space="0" w:color="auto"/>
        <w:left w:val="none" w:sz="0" w:space="0" w:color="auto"/>
        <w:bottom w:val="none" w:sz="0" w:space="0" w:color="auto"/>
        <w:right w:val="none" w:sz="0" w:space="0" w:color="auto"/>
      </w:divBdr>
    </w:div>
    <w:div w:id="241456462">
      <w:bodyDiv w:val="1"/>
      <w:marLeft w:val="0"/>
      <w:marRight w:val="0"/>
      <w:marTop w:val="0"/>
      <w:marBottom w:val="0"/>
      <w:divBdr>
        <w:top w:val="none" w:sz="0" w:space="0" w:color="auto"/>
        <w:left w:val="none" w:sz="0" w:space="0" w:color="auto"/>
        <w:bottom w:val="none" w:sz="0" w:space="0" w:color="auto"/>
        <w:right w:val="none" w:sz="0" w:space="0" w:color="auto"/>
      </w:divBdr>
      <w:divsChild>
        <w:div w:id="955451334">
          <w:marLeft w:val="0"/>
          <w:marRight w:val="0"/>
          <w:marTop w:val="0"/>
          <w:marBottom w:val="0"/>
          <w:divBdr>
            <w:top w:val="none" w:sz="0" w:space="0" w:color="auto"/>
            <w:left w:val="none" w:sz="0" w:space="0" w:color="auto"/>
            <w:bottom w:val="none" w:sz="0" w:space="0" w:color="auto"/>
            <w:right w:val="none" w:sz="0" w:space="0" w:color="auto"/>
          </w:divBdr>
        </w:div>
        <w:div w:id="1086804234">
          <w:marLeft w:val="0"/>
          <w:marRight w:val="0"/>
          <w:marTop w:val="0"/>
          <w:marBottom w:val="0"/>
          <w:divBdr>
            <w:top w:val="none" w:sz="0" w:space="0" w:color="auto"/>
            <w:left w:val="none" w:sz="0" w:space="0" w:color="auto"/>
            <w:bottom w:val="none" w:sz="0" w:space="0" w:color="auto"/>
            <w:right w:val="none" w:sz="0" w:space="0" w:color="auto"/>
          </w:divBdr>
        </w:div>
        <w:div w:id="1397243059">
          <w:marLeft w:val="0"/>
          <w:marRight w:val="0"/>
          <w:marTop w:val="0"/>
          <w:marBottom w:val="0"/>
          <w:divBdr>
            <w:top w:val="none" w:sz="0" w:space="0" w:color="auto"/>
            <w:left w:val="none" w:sz="0" w:space="0" w:color="auto"/>
            <w:bottom w:val="none" w:sz="0" w:space="0" w:color="auto"/>
            <w:right w:val="none" w:sz="0" w:space="0" w:color="auto"/>
          </w:divBdr>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455501">
      <w:bodyDiv w:val="1"/>
      <w:marLeft w:val="0"/>
      <w:marRight w:val="0"/>
      <w:marTop w:val="0"/>
      <w:marBottom w:val="0"/>
      <w:divBdr>
        <w:top w:val="none" w:sz="0" w:space="0" w:color="auto"/>
        <w:left w:val="none" w:sz="0" w:space="0" w:color="auto"/>
        <w:bottom w:val="none" w:sz="0" w:space="0" w:color="auto"/>
        <w:right w:val="none" w:sz="0" w:space="0" w:color="auto"/>
      </w:divBdr>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64338">
      <w:bodyDiv w:val="1"/>
      <w:marLeft w:val="0"/>
      <w:marRight w:val="0"/>
      <w:marTop w:val="0"/>
      <w:marBottom w:val="0"/>
      <w:divBdr>
        <w:top w:val="none" w:sz="0" w:space="0" w:color="auto"/>
        <w:left w:val="none" w:sz="0" w:space="0" w:color="auto"/>
        <w:bottom w:val="none" w:sz="0" w:space="0" w:color="auto"/>
        <w:right w:val="none" w:sz="0" w:space="0" w:color="auto"/>
      </w:divBdr>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410573">
      <w:bodyDiv w:val="1"/>
      <w:marLeft w:val="0"/>
      <w:marRight w:val="0"/>
      <w:marTop w:val="0"/>
      <w:marBottom w:val="0"/>
      <w:divBdr>
        <w:top w:val="none" w:sz="0" w:space="0" w:color="auto"/>
        <w:left w:val="none" w:sz="0" w:space="0" w:color="auto"/>
        <w:bottom w:val="none" w:sz="0" w:space="0" w:color="auto"/>
        <w:right w:val="none" w:sz="0" w:space="0" w:color="auto"/>
      </w:divBdr>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50445">
      <w:bodyDiv w:val="1"/>
      <w:marLeft w:val="0"/>
      <w:marRight w:val="0"/>
      <w:marTop w:val="0"/>
      <w:marBottom w:val="0"/>
      <w:divBdr>
        <w:top w:val="none" w:sz="0" w:space="0" w:color="auto"/>
        <w:left w:val="none" w:sz="0" w:space="0" w:color="auto"/>
        <w:bottom w:val="none" w:sz="0" w:space="0" w:color="auto"/>
        <w:right w:val="none" w:sz="0" w:space="0" w:color="auto"/>
      </w:divBdr>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154892">
      <w:bodyDiv w:val="1"/>
      <w:marLeft w:val="0"/>
      <w:marRight w:val="0"/>
      <w:marTop w:val="0"/>
      <w:marBottom w:val="0"/>
      <w:divBdr>
        <w:top w:val="none" w:sz="0" w:space="0" w:color="auto"/>
        <w:left w:val="none" w:sz="0" w:space="0" w:color="auto"/>
        <w:bottom w:val="none" w:sz="0" w:space="0" w:color="auto"/>
        <w:right w:val="none" w:sz="0" w:space="0" w:color="auto"/>
      </w:divBdr>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3326">
      <w:bodyDiv w:val="1"/>
      <w:marLeft w:val="0"/>
      <w:marRight w:val="0"/>
      <w:marTop w:val="0"/>
      <w:marBottom w:val="0"/>
      <w:divBdr>
        <w:top w:val="none" w:sz="0" w:space="0" w:color="auto"/>
        <w:left w:val="none" w:sz="0" w:space="0" w:color="auto"/>
        <w:bottom w:val="none" w:sz="0" w:space="0" w:color="auto"/>
        <w:right w:val="none" w:sz="0" w:space="0" w:color="auto"/>
      </w:divBdr>
      <w:divsChild>
        <w:div w:id="574244608">
          <w:marLeft w:val="0"/>
          <w:marRight w:val="0"/>
          <w:marTop w:val="0"/>
          <w:marBottom w:val="0"/>
          <w:divBdr>
            <w:top w:val="none" w:sz="0" w:space="0" w:color="auto"/>
            <w:left w:val="none" w:sz="0" w:space="0" w:color="auto"/>
            <w:bottom w:val="none" w:sz="0" w:space="0" w:color="auto"/>
            <w:right w:val="none" w:sz="0" w:space="0" w:color="auto"/>
          </w:divBdr>
        </w:div>
        <w:div w:id="1785924049">
          <w:marLeft w:val="0"/>
          <w:marRight w:val="0"/>
          <w:marTop w:val="0"/>
          <w:marBottom w:val="0"/>
          <w:divBdr>
            <w:top w:val="none" w:sz="0" w:space="0" w:color="auto"/>
            <w:left w:val="none" w:sz="0" w:space="0" w:color="auto"/>
            <w:bottom w:val="none" w:sz="0" w:space="0" w:color="auto"/>
            <w:right w:val="none" w:sz="0" w:space="0" w:color="auto"/>
          </w:divBdr>
        </w:div>
        <w:div w:id="1926180640">
          <w:marLeft w:val="0"/>
          <w:marRight w:val="0"/>
          <w:marTop w:val="0"/>
          <w:marBottom w:val="0"/>
          <w:divBdr>
            <w:top w:val="none" w:sz="0" w:space="0" w:color="auto"/>
            <w:left w:val="none" w:sz="0" w:space="0" w:color="auto"/>
            <w:bottom w:val="none" w:sz="0" w:space="0" w:color="auto"/>
            <w:right w:val="none" w:sz="0" w:space="0" w:color="auto"/>
          </w:divBdr>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635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938801">
      <w:bodyDiv w:val="1"/>
      <w:marLeft w:val="0"/>
      <w:marRight w:val="0"/>
      <w:marTop w:val="0"/>
      <w:marBottom w:val="0"/>
      <w:divBdr>
        <w:top w:val="none" w:sz="0" w:space="0" w:color="auto"/>
        <w:left w:val="none" w:sz="0" w:space="0" w:color="auto"/>
        <w:bottom w:val="none" w:sz="0" w:space="0" w:color="auto"/>
        <w:right w:val="none" w:sz="0" w:space="0" w:color="auto"/>
      </w:divBdr>
      <w:divsChild>
        <w:div w:id="1908808676">
          <w:marLeft w:val="0"/>
          <w:marRight w:val="0"/>
          <w:marTop w:val="0"/>
          <w:marBottom w:val="0"/>
          <w:divBdr>
            <w:top w:val="none" w:sz="0" w:space="0" w:color="auto"/>
            <w:left w:val="none" w:sz="0" w:space="0" w:color="auto"/>
            <w:bottom w:val="none" w:sz="0" w:space="0" w:color="auto"/>
            <w:right w:val="none" w:sz="0" w:space="0" w:color="auto"/>
          </w:divBdr>
        </w:div>
        <w:div w:id="2115662637">
          <w:marLeft w:val="0"/>
          <w:marRight w:val="0"/>
          <w:marTop w:val="0"/>
          <w:marBottom w:val="0"/>
          <w:divBdr>
            <w:top w:val="none" w:sz="0" w:space="0" w:color="auto"/>
            <w:left w:val="none" w:sz="0" w:space="0" w:color="auto"/>
            <w:bottom w:val="none" w:sz="0" w:space="0" w:color="auto"/>
            <w:right w:val="none" w:sz="0" w:space="0" w:color="auto"/>
          </w:divBdr>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3693">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1206103">
      <w:bodyDiv w:val="1"/>
      <w:marLeft w:val="0"/>
      <w:marRight w:val="0"/>
      <w:marTop w:val="0"/>
      <w:marBottom w:val="0"/>
      <w:divBdr>
        <w:top w:val="none" w:sz="0" w:space="0" w:color="auto"/>
        <w:left w:val="none" w:sz="0" w:space="0" w:color="auto"/>
        <w:bottom w:val="none" w:sz="0" w:space="0" w:color="auto"/>
        <w:right w:val="none" w:sz="0" w:space="0" w:color="auto"/>
      </w:divBdr>
      <w:divsChild>
        <w:div w:id="137769597">
          <w:marLeft w:val="0"/>
          <w:marRight w:val="0"/>
          <w:marTop w:val="0"/>
          <w:marBottom w:val="0"/>
          <w:divBdr>
            <w:top w:val="none" w:sz="0" w:space="0" w:color="auto"/>
            <w:left w:val="none" w:sz="0" w:space="0" w:color="auto"/>
            <w:bottom w:val="none" w:sz="0" w:space="0" w:color="auto"/>
            <w:right w:val="none" w:sz="0" w:space="0" w:color="auto"/>
          </w:divBdr>
        </w:div>
        <w:div w:id="195629927">
          <w:marLeft w:val="0"/>
          <w:marRight w:val="0"/>
          <w:marTop w:val="0"/>
          <w:marBottom w:val="0"/>
          <w:divBdr>
            <w:top w:val="none" w:sz="0" w:space="0" w:color="auto"/>
            <w:left w:val="none" w:sz="0" w:space="0" w:color="auto"/>
            <w:bottom w:val="none" w:sz="0" w:space="0" w:color="auto"/>
            <w:right w:val="none" w:sz="0" w:space="0" w:color="auto"/>
          </w:divBdr>
        </w:div>
        <w:div w:id="496774493">
          <w:marLeft w:val="0"/>
          <w:marRight w:val="0"/>
          <w:marTop w:val="0"/>
          <w:marBottom w:val="0"/>
          <w:divBdr>
            <w:top w:val="none" w:sz="0" w:space="0" w:color="auto"/>
            <w:left w:val="none" w:sz="0" w:space="0" w:color="auto"/>
            <w:bottom w:val="none" w:sz="0" w:space="0" w:color="auto"/>
            <w:right w:val="none" w:sz="0" w:space="0" w:color="auto"/>
          </w:divBdr>
        </w:div>
        <w:div w:id="1012607774">
          <w:marLeft w:val="0"/>
          <w:marRight w:val="0"/>
          <w:marTop w:val="0"/>
          <w:marBottom w:val="0"/>
          <w:divBdr>
            <w:top w:val="none" w:sz="0" w:space="0" w:color="auto"/>
            <w:left w:val="none" w:sz="0" w:space="0" w:color="auto"/>
            <w:bottom w:val="none" w:sz="0" w:space="0" w:color="auto"/>
            <w:right w:val="none" w:sz="0" w:space="0" w:color="auto"/>
          </w:divBdr>
        </w:div>
        <w:div w:id="1049066394">
          <w:marLeft w:val="0"/>
          <w:marRight w:val="0"/>
          <w:marTop w:val="0"/>
          <w:marBottom w:val="0"/>
          <w:divBdr>
            <w:top w:val="none" w:sz="0" w:space="0" w:color="auto"/>
            <w:left w:val="none" w:sz="0" w:space="0" w:color="auto"/>
            <w:bottom w:val="none" w:sz="0" w:space="0" w:color="auto"/>
            <w:right w:val="none" w:sz="0" w:space="0" w:color="auto"/>
          </w:divBdr>
        </w:div>
        <w:div w:id="1161584581">
          <w:marLeft w:val="0"/>
          <w:marRight w:val="0"/>
          <w:marTop w:val="0"/>
          <w:marBottom w:val="0"/>
          <w:divBdr>
            <w:top w:val="none" w:sz="0" w:space="0" w:color="auto"/>
            <w:left w:val="none" w:sz="0" w:space="0" w:color="auto"/>
            <w:bottom w:val="none" w:sz="0" w:space="0" w:color="auto"/>
            <w:right w:val="none" w:sz="0" w:space="0" w:color="auto"/>
          </w:divBdr>
        </w:div>
        <w:div w:id="1267735650">
          <w:marLeft w:val="0"/>
          <w:marRight w:val="0"/>
          <w:marTop w:val="0"/>
          <w:marBottom w:val="0"/>
          <w:divBdr>
            <w:top w:val="none" w:sz="0" w:space="0" w:color="auto"/>
            <w:left w:val="none" w:sz="0" w:space="0" w:color="auto"/>
            <w:bottom w:val="none" w:sz="0" w:space="0" w:color="auto"/>
            <w:right w:val="none" w:sz="0" w:space="0" w:color="auto"/>
          </w:divBdr>
        </w:div>
        <w:div w:id="1509446108">
          <w:marLeft w:val="0"/>
          <w:marRight w:val="0"/>
          <w:marTop w:val="0"/>
          <w:marBottom w:val="0"/>
          <w:divBdr>
            <w:top w:val="none" w:sz="0" w:space="0" w:color="auto"/>
            <w:left w:val="none" w:sz="0" w:space="0" w:color="auto"/>
            <w:bottom w:val="none" w:sz="0" w:space="0" w:color="auto"/>
            <w:right w:val="none" w:sz="0" w:space="0" w:color="auto"/>
          </w:divBdr>
        </w:div>
        <w:div w:id="1698116026">
          <w:marLeft w:val="0"/>
          <w:marRight w:val="0"/>
          <w:marTop w:val="0"/>
          <w:marBottom w:val="0"/>
          <w:divBdr>
            <w:top w:val="none" w:sz="0" w:space="0" w:color="auto"/>
            <w:left w:val="none" w:sz="0" w:space="0" w:color="auto"/>
            <w:bottom w:val="none" w:sz="0" w:space="0" w:color="auto"/>
            <w:right w:val="none" w:sz="0" w:space="0" w:color="auto"/>
          </w:divBdr>
        </w:div>
        <w:div w:id="1722971528">
          <w:marLeft w:val="0"/>
          <w:marRight w:val="0"/>
          <w:marTop w:val="0"/>
          <w:marBottom w:val="0"/>
          <w:divBdr>
            <w:top w:val="none" w:sz="0" w:space="0" w:color="auto"/>
            <w:left w:val="none" w:sz="0" w:space="0" w:color="auto"/>
            <w:bottom w:val="none" w:sz="0" w:space="0" w:color="auto"/>
            <w:right w:val="none" w:sz="0" w:space="0" w:color="auto"/>
          </w:divBdr>
        </w:div>
        <w:div w:id="1968973401">
          <w:marLeft w:val="0"/>
          <w:marRight w:val="0"/>
          <w:marTop w:val="0"/>
          <w:marBottom w:val="0"/>
          <w:divBdr>
            <w:top w:val="none" w:sz="0" w:space="0" w:color="auto"/>
            <w:left w:val="none" w:sz="0" w:space="0" w:color="auto"/>
            <w:bottom w:val="none" w:sz="0" w:space="0" w:color="auto"/>
            <w:right w:val="none" w:sz="0" w:space="0" w:color="auto"/>
          </w:divBdr>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28773">
      <w:bodyDiv w:val="1"/>
      <w:marLeft w:val="0"/>
      <w:marRight w:val="0"/>
      <w:marTop w:val="0"/>
      <w:marBottom w:val="0"/>
      <w:divBdr>
        <w:top w:val="none" w:sz="0" w:space="0" w:color="auto"/>
        <w:left w:val="none" w:sz="0" w:space="0" w:color="auto"/>
        <w:bottom w:val="none" w:sz="0" w:space="0" w:color="auto"/>
        <w:right w:val="none" w:sz="0" w:space="0" w:color="auto"/>
      </w:divBdr>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2326">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19472">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652048">
      <w:bodyDiv w:val="1"/>
      <w:marLeft w:val="0"/>
      <w:marRight w:val="0"/>
      <w:marTop w:val="0"/>
      <w:marBottom w:val="0"/>
      <w:divBdr>
        <w:top w:val="none" w:sz="0" w:space="0" w:color="auto"/>
        <w:left w:val="none" w:sz="0" w:space="0" w:color="auto"/>
        <w:bottom w:val="none" w:sz="0" w:space="0" w:color="auto"/>
        <w:right w:val="none" w:sz="0" w:space="0" w:color="auto"/>
      </w:divBdr>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29080">
      <w:bodyDiv w:val="1"/>
      <w:marLeft w:val="0"/>
      <w:marRight w:val="0"/>
      <w:marTop w:val="0"/>
      <w:marBottom w:val="0"/>
      <w:divBdr>
        <w:top w:val="none" w:sz="0" w:space="0" w:color="auto"/>
        <w:left w:val="none" w:sz="0" w:space="0" w:color="auto"/>
        <w:bottom w:val="none" w:sz="0" w:space="0" w:color="auto"/>
        <w:right w:val="none" w:sz="0" w:space="0" w:color="auto"/>
      </w:divBdr>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6834">
      <w:bodyDiv w:val="1"/>
      <w:marLeft w:val="0"/>
      <w:marRight w:val="0"/>
      <w:marTop w:val="0"/>
      <w:marBottom w:val="0"/>
      <w:divBdr>
        <w:top w:val="none" w:sz="0" w:space="0" w:color="auto"/>
        <w:left w:val="none" w:sz="0" w:space="0" w:color="auto"/>
        <w:bottom w:val="none" w:sz="0" w:space="0" w:color="auto"/>
        <w:right w:val="none" w:sz="0" w:space="0" w:color="auto"/>
      </w:divBdr>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44798">
      <w:bodyDiv w:val="1"/>
      <w:marLeft w:val="0"/>
      <w:marRight w:val="0"/>
      <w:marTop w:val="0"/>
      <w:marBottom w:val="0"/>
      <w:divBdr>
        <w:top w:val="none" w:sz="0" w:space="0" w:color="auto"/>
        <w:left w:val="none" w:sz="0" w:space="0" w:color="auto"/>
        <w:bottom w:val="none" w:sz="0" w:space="0" w:color="auto"/>
        <w:right w:val="none" w:sz="0" w:space="0" w:color="auto"/>
      </w:divBdr>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311378">
      <w:bodyDiv w:val="1"/>
      <w:marLeft w:val="0"/>
      <w:marRight w:val="0"/>
      <w:marTop w:val="0"/>
      <w:marBottom w:val="0"/>
      <w:divBdr>
        <w:top w:val="none" w:sz="0" w:space="0" w:color="auto"/>
        <w:left w:val="none" w:sz="0" w:space="0" w:color="auto"/>
        <w:bottom w:val="none" w:sz="0" w:space="0" w:color="auto"/>
        <w:right w:val="none" w:sz="0" w:space="0" w:color="auto"/>
      </w:divBdr>
      <w:divsChild>
        <w:div w:id="434832060">
          <w:marLeft w:val="0"/>
          <w:marRight w:val="0"/>
          <w:marTop w:val="0"/>
          <w:marBottom w:val="0"/>
          <w:divBdr>
            <w:top w:val="none" w:sz="0" w:space="0" w:color="auto"/>
            <w:left w:val="none" w:sz="0" w:space="0" w:color="auto"/>
            <w:bottom w:val="none" w:sz="0" w:space="0" w:color="auto"/>
            <w:right w:val="none" w:sz="0" w:space="0" w:color="auto"/>
          </w:divBdr>
          <w:divsChild>
            <w:div w:id="1050618043">
              <w:marLeft w:val="0"/>
              <w:marRight w:val="0"/>
              <w:marTop w:val="0"/>
              <w:marBottom w:val="0"/>
              <w:divBdr>
                <w:top w:val="none" w:sz="0" w:space="0" w:color="auto"/>
                <w:left w:val="none" w:sz="0" w:space="0" w:color="auto"/>
                <w:bottom w:val="none" w:sz="0" w:space="0" w:color="auto"/>
                <w:right w:val="none" w:sz="0" w:space="0" w:color="auto"/>
              </w:divBdr>
              <w:divsChild>
                <w:div w:id="1890259113">
                  <w:marLeft w:val="0"/>
                  <w:marRight w:val="0"/>
                  <w:marTop w:val="0"/>
                  <w:marBottom w:val="0"/>
                  <w:divBdr>
                    <w:top w:val="none" w:sz="0" w:space="0" w:color="auto"/>
                    <w:left w:val="none" w:sz="0" w:space="0" w:color="auto"/>
                    <w:bottom w:val="none" w:sz="0" w:space="0" w:color="auto"/>
                    <w:right w:val="none" w:sz="0" w:space="0" w:color="auto"/>
                  </w:divBdr>
                  <w:divsChild>
                    <w:div w:id="1487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814922">
      <w:bodyDiv w:val="1"/>
      <w:marLeft w:val="0"/>
      <w:marRight w:val="0"/>
      <w:marTop w:val="0"/>
      <w:marBottom w:val="0"/>
      <w:divBdr>
        <w:top w:val="none" w:sz="0" w:space="0" w:color="auto"/>
        <w:left w:val="none" w:sz="0" w:space="0" w:color="auto"/>
        <w:bottom w:val="none" w:sz="0" w:space="0" w:color="auto"/>
        <w:right w:val="none" w:sz="0" w:space="0" w:color="auto"/>
      </w:divBdr>
    </w:div>
    <w:div w:id="1743797670">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5471">
      <w:bodyDiv w:val="1"/>
      <w:marLeft w:val="0"/>
      <w:marRight w:val="0"/>
      <w:marTop w:val="0"/>
      <w:marBottom w:val="0"/>
      <w:divBdr>
        <w:top w:val="none" w:sz="0" w:space="0" w:color="auto"/>
        <w:left w:val="none" w:sz="0" w:space="0" w:color="auto"/>
        <w:bottom w:val="none" w:sz="0" w:space="0" w:color="auto"/>
        <w:right w:val="none" w:sz="0" w:space="0" w:color="auto"/>
      </w:divBdr>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203424">
      <w:bodyDiv w:val="1"/>
      <w:marLeft w:val="0"/>
      <w:marRight w:val="0"/>
      <w:marTop w:val="0"/>
      <w:marBottom w:val="0"/>
      <w:divBdr>
        <w:top w:val="none" w:sz="0" w:space="0" w:color="auto"/>
        <w:left w:val="none" w:sz="0" w:space="0" w:color="auto"/>
        <w:bottom w:val="none" w:sz="0" w:space="0" w:color="auto"/>
        <w:right w:val="none" w:sz="0" w:space="0" w:color="auto"/>
      </w:divBdr>
      <w:divsChild>
        <w:div w:id="252858126">
          <w:marLeft w:val="0"/>
          <w:marRight w:val="0"/>
          <w:marTop w:val="0"/>
          <w:marBottom w:val="0"/>
          <w:divBdr>
            <w:top w:val="none" w:sz="0" w:space="0" w:color="auto"/>
            <w:left w:val="none" w:sz="0" w:space="0" w:color="auto"/>
            <w:bottom w:val="none" w:sz="0" w:space="0" w:color="auto"/>
            <w:right w:val="none" w:sz="0" w:space="0" w:color="auto"/>
          </w:divBdr>
        </w:div>
        <w:div w:id="644550550">
          <w:marLeft w:val="0"/>
          <w:marRight w:val="0"/>
          <w:marTop w:val="0"/>
          <w:marBottom w:val="0"/>
          <w:divBdr>
            <w:top w:val="none" w:sz="0" w:space="0" w:color="auto"/>
            <w:left w:val="none" w:sz="0" w:space="0" w:color="auto"/>
            <w:bottom w:val="none" w:sz="0" w:space="0" w:color="auto"/>
            <w:right w:val="none" w:sz="0" w:space="0" w:color="auto"/>
          </w:divBdr>
        </w:div>
        <w:div w:id="798572771">
          <w:marLeft w:val="0"/>
          <w:marRight w:val="0"/>
          <w:marTop w:val="0"/>
          <w:marBottom w:val="0"/>
          <w:divBdr>
            <w:top w:val="none" w:sz="0" w:space="0" w:color="auto"/>
            <w:left w:val="none" w:sz="0" w:space="0" w:color="auto"/>
            <w:bottom w:val="none" w:sz="0" w:space="0" w:color="auto"/>
            <w:right w:val="none" w:sz="0" w:space="0" w:color="auto"/>
          </w:divBdr>
        </w:div>
        <w:div w:id="821889686">
          <w:marLeft w:val="0"/>
          <w:marRight w:val="0"/>
          <w:marTop w:val="0"/>
          <w:marBottom w:val="0"/>
          <w:divBdr>
            <w:top w:val="none" w:sz="0" w:space="0" w:color="auto"/>
            <w:left w:val="none" w:sz="0" w:space="0" w:color="auto"/>
            <w:bottom w:val="none" w:sz="0" w:space="0" w:color="auto"/>
            <w:right w:val="none" w:sz="0" w:space="0" w:color="auto"/>
          </w:divBdr>
        </w:div>
        <w:div w:id="919676279">
          <w:marLeft w:val="0"/>
          <w:marRight w:val="0"/>
          <w:marTop w:val="0"/>
          <w:marBottom w:val="0"/>
          <w:divBdr>
            <w:top w:val="none" w:sz="0" w:space="0" w:color="auto"/>
            <w:left w:val="none" w:sz="0" w:space="0" w:color="auto"/>
            <w:bottom w:val="none" w:sz="0" w:space="0" w:color="auto"/>
            <w:right w:val="none" w:sz="0" w:space="0" w:color="auto"/>
          </w:divBdr>
        </w:div>
        <w:div w:id="930118811">
          <w:marLeft w:val="0"/>
          <w:marRight w:val="0"/>
          <w:marTop w:val="0"/>
          <w:marBottom w:val="0"/>
          <w:divBdr>
            <w:top w:val="none" w:sz="0" w:space="0" w:color="auto"/>
            <w:left w:val="none" w:sz="0" w:space="0" w:color="auto"/>
            <w:bottom w:val="none" w:sz="0" w:space="0" w:color="auto"/>
            <w:right w:val="none" w:sz="0" w:space="0" w:color="auto"/>
          </w:divBdr>
        </w:div>
        <w:div w:id="1106464874">
          <w:marLeft w:val="0"/>
          <w:marRight w:val="0"/>
          <w:marTop w:val="0"/>
          <w:marBottom w:val="0"/>
          <w:divBdr>
            <w:top w:val="none" w:sz="0" w:space="0" w:color="auto"/>
            <w:left w:val="none" w:sz="0" w:space="0" w:color="auto"/>
            <w:bottom w:val="none" w:sz="0" w:space="0" w:color="auto"/>
            <w:right w:val="none" w:sz="0" w:space="0" w:color="auto"/>
          </w:divBdr>
        </w:div>
        <w:div w:id="1482038842">
          <w:marLeft w:val="0"/>
          <w:marRight w:val="0"/>
          <w:marTop w:val="0"/>
          <w:marBottom w:val="0"/>
          <w:divBdr>
            <w:top w:val="none" w:sz="0" w:space="0" w:color="auto"/>
            <w:left w:val="none" w:sz="0" w:space="0" w:color="auto"/>
            <w:bottom w:val="none" w:sz="0" w:space="0" w:color="auto"/>
            <w:right w:val="none" w:sz="0" w:space="0" w:color="auto"/>
          </w:divBdr>
        </w:div>
        <w:div w:id="1745255072">
          <w:marLeft w:val="0"/>
          <w:marRight w:val="0"/>
          <w:marTop w:val="0"/>
          <w:marBottom w:val="0"/>
          <w:divBdr>
            <w:top w:val="none" w:sz="0" w:space="0" w:color="auto"/>
            <w:left w:val="none" w:sz="0" w:space="0" w:color="auto"/>
            <w:bottom w:val="none" w:sz="0" w:space="0" w:color="auto"/>
            <w:right w:val="none" w:sz="0" w:space="0" w:color="auto"/>
          </w:divBdr>
        </w:div>
        <w:div w:id="1754544825">
          <w:marLeft w:val="0"/>
          <w:marRight w:val="0"/>
          <w:marTop w:val="0"/>
          <w:marBottom w:val="0"/>
          <w:divBdr>
            <w:top w:val="none" w:sz="0" w:space="0" w:color="auto"/>
            <w:left w:val="none" w:sz="0" w:space="0" w:color="auto"/>
            <w:bottom w:val="none" w:sz="0" w:space="0" w:color="auto"/>
            <w:right w:val="none" w:sz="0" w:space="0" w:color="auto"/>
          </w:divBdr>
        </w:div>
        <w:div w:id="1842088061">
          <w:marLeft w:val="0"/>
          <w:marRight w:val="0"/>
          <w:marTop w:val="0"/>
          <w:marBottom w:val="0"/>
          <w:divBdr>
            <w:top w:val="none" w:sz="0" w:space="0" w:color="auto"/>
            <w:left w:val="none" w:sz="0" w:space="0" w:color="auto"/>
            <w:bottom w:val="none" w:sz="0" w:space="0" w:color="auto"/>
            <w:right w:val="none" w:sz="0" w:space="0" w:color="auto"/>
          </w:divBdr>
        </w:div>
        <w:div w:id="1892382650">
          <w:marLeft w:val="0"/>
          <w:marRight w:val="0"/>
          <w:marTop w:val="0"/>
          <w:marBottom w:val="0"/>
          <w:divBdr>
            <w:top w:val="none" w:sz="0" w:space="0" w:color="auto"/>
            <w:left w:val="none" w:sz="0" w:space="0" w:color="auto"/>
            <w:bottom w:val="none" w:sz="0" w:space="0" w:color="auto"/>
            <w:right w:val="none" w:sz="0" w:space="0" w:color="auto"/>
          </w:divBdr>
        </w:div>
        <w:div w:id="1987200109">
          <w:marLeft w:val="0"/>
          <w:marRight w:val="0"/>
          <w:marTop w:val="0"/>
          <w:marBottom w:val="0"/>
          <w:divBdr>
            <w:top w:val="none" w:sz="0" w:space="0" w:color="auto"/>
            <w:left w:val="none" w:sz="0" w:space="0" w:color="auto"/>
            <w:bottom w:val="none" w:sz="0" w:space="0" w:color="auto"/>
            <w:right w:val="none" w:sz="0" w:space="0" w:color="auto"/>
          </w:divBdr>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265433">
      <w:bodyDiv w:val="1"/>
      <w:marLeft w:val="0"/>
      <w:marRight w:val="0"/>
      <w:marTop w:val="0"/>
      <w:marBottom w:val="0"/>
      <w:divBdr>
        <w:top w:val="none" w:sz="0" w:space="0" w:color="auto"/>
        <w:left w:val="none" w:sz="0" w:space="0" w:color="auto"/>
        <w:bottom w:val="none" w:sz="0" w:space="0" w:color="auto"/>
        <w:right w:val="none" w:sz="0" w:space="0" w:color="auto"/>
      </w:divBdr>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0177">
      <w:bodyDiv w:val="1"/>
      <w:marLeft w:val="0"/>
      <w:marRight w:val="0"/>
      <w:marTop w:val="0"/>
      <w:marBottom w:val="0"/>
      <w:divBdr>
        <w:top w:val="none" w:sz="0" w:space="0" w:color="auto"/>
        <w:left w:val="none" w:sz="0" w:space="0" w:color="auto"/>
        <w:bottom w:val="none" w:sz="0" w:space="0" w:color="auto"/>
        <w:right w:val="none" w:sz="0" w:space="0" w:color="auto"/>
      </w:divBdr>
    </w:div>
    <w:div w:id="2095126878">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5243</Words>
  <Characters>29887</Characters>
  <Application>Microsoft Office Word</Application>
  <DocSecurity>0</DocSecurity>
  <PresentationFormat/>
  <Lines>249</Lines>
  <Paragraphs>70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dc:creator>
  <cp:keywords/>
  <dc:description/>
  <cp:lastModifiedBy>Jolita Knystautaitė</cp:lastModifiedBy>
  <cp:revision>2</cp:revision>
  <cp:lastPrinted>2025-04-15T07:18:00Z</cp:lastPrinted>
  <dcterms:created xsi:type="dcterms:W3CDTF">2025-06-25T07:33:00Z</dcterms:created>
  <dcterms:modified xsi:type="dcterms:W3CDTF">2025-06-25T07:33:00Z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c1db6e8dbb6c41789adec1d2324123c8202506251025155">
    <vt:lpwstr>ES9nmAWvLMeTZfa/5jdReL7TicU=</vt:lpwstr>
  </property>
</Properties>
</file>