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1186F" w14:textId="1CD298C2" w:rsidR="00AF1E41" w:rsidRPr="00D72A15" w:rsidRDefault="00AF1E41" w:rsidP="00AF1E41">
      <w:pPr>
        <w:ind w:left="5103"/>
      </w:pPr>
      <w:bookmarkStart w:id="0" w:name="_Hlk187235898"/>
      <w:bookmarkEnd w:id="0"/>
      <w:r w:rsidRPr="00D72A15">
        <w:t xml:space="preserve">Civilinė byla Nr. </w:t>
      </w:r>
      <w:r w:rsidR="00A92E43" w:rsidRPr="00D72A15">
        <w:t>e3K-3-36-823/2025</w:t>
      </w:r>
    </w:p>
    <w:p w14:paraId="2B33307E" w14:textId="06CEF9CC" w:rsidR="00AF1E41" w:rsidRPr="00D72A15" w:rsidRDefault="00AF1E41" w:rsidP="00A92E43">
      <w:pPr>
        <w:ind w:left="5103"/>
      </w:pPr>
      <w:r w:rsidRPr="00D72A15">
        <w:t xml:space="preserve">Teisminio proceso Nr. </w:t>
      </w:r>
      <w:r w:rsidR="00A92E43" w:rsidRPr="00D72A15">
        <w:t>2-51-3-00632-2021-7</w:t>
      </w:r>
    </w:p>
    <w:p w14:paraId="65D82744" w14:textId="759FFCE9" w:rsidR="00AF1E41" w:rsidRPr="00D72A15" w:rsidRDefault="00AF1E41" w:rsidP="00AF1E41">
      <w:pPr>
        <w:ind w:left="5103"/>
      </w:pPr>
      <w:r w:rsidRPr="00D72A15">
        <w:t xml:space="preserve">Procesinio sprendimo kategorijos: </w:t>
      </w:r>
      <w:r w:rsidR="0061198B" w:rsidRPr="0061198B">
        <w:t>3.4.2.2.4.</w:t>
      </w:r>
      <w:r w:rsidR="0061198B">
        <w:t xml:space="preserve">, </w:t>
      </w:r>
      <w:r w:rsidR="0061198B" w:rsidRPr="0061198B">
        <w:t>3.3.3.10.1</w:t>
      </w:r>
    </w:p>
    <w:p w14:paraId="53723647" w14:textId="731A42B8" w:rsidR="00123EE2" w:rsidRDefault="00DA082A" w:rsidP="00DA082A">
      <w:pPr>
        <w:ind w:right="4251"/>
        <w:jc w:val="right"/>
      </w:pPr>
      <w:r>
        <w:t xml:space="preserve"> (S) </w:t>
      </w:r>
    </w:p>
    <w:p w14:paraId="7CAB717C" w14:textId="77777777" w:rsidR="00DA082A" w:rsidRPr="00D72A15" w:rsidRDefault="00DA082A">
      <w:pPr>
        <w:jc w:val="right"/>
      </w:pPr>
    </w:p>
    <w:p w14:paraId="5F9922AC" w14:textId="5A25A275" w:rsidR="00123EE2" w:rsidRPr="00D72A15" w:rsidRDefault="001B0729">
      <w:pPr>
        <w:jc w:val="center"/>
      </w:pPr>
      <w:r w:rsidRPr="00D72A15">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D72A15" w:rsidRDefault="00123EE2">
      <w:pPr>
        <w:jc w:val="center"/>
      </w:pPr>
    </w:p>
    <w:p w14:paraId="342ABACB" w14:textId="77777777" w:rsidR="00123EE2" w:rsidRPr="00D72A15" w:rsidRDefault="00A80C8A">
      <w:pPr>
        <w:keepNext/>
        <w:jc w:val="center"/>
        <w:outlineLvl w:val="0"/>
        <w:rPr>
          <w:b/>
          <w:bCs/>
          <w:sz w:val="32"/>
        </w:rPr>
      </w:pPr>
      <w:bookmarkStart w:id="1" w:name="_Toc187135622"/>
      <w:bookmarkStart w:id="2" w:name="_Toc188014556"/>
      <w:r w:rsidRPr="00D72A15">
        <w:rPr>
          <w:b/>
          <w:bCs/>
          <w:sz w:val="32"/>
        </w:rPr>
        <w:t>LIETUVOS AUKŠČIAUSIASIS TEISMAS</w:t>
      </w:r>
      <w:bookmarkEnd w:id="1"/>
      <w:bookmarkEnd w:id="2"/>
    </w:p>
    <w:p w14:paraId="664CC8D2" w14:textId="77777777" w:rsidR="00123EE2" w:rsidRPr="00D72A15" w:rsidRDefault="00123EE2">
      <w:pPr>
        <w:keepNext/>
        <w:outlineLvl w:val="0"/>
        <w:rPr>
          <w:b/>
          <w:bCs/>
          <w:sz w:val="32"/>
        </w:rPr>
      </w:pPr>
    </w:p>
    <w:p w14:paraId="2AC120A5" w14:textId="77777777" w:rsidR="00123EE2" w:rsidRPr="00D72A15" w:rsidRDefault="00A80C8A">
      <w:pPr>
        <w:keepNext/>
        <w:jc w:val="center"/>
        <w:outlineLvl w:val="0"/>
        <w:rPr>
          <w:b/>
          <w:bCs/>
          <w:sz w:val="32"/>
        </w:rPr>
      </w:pPr>
      <w:bookmarkStart w:id="3" w:name="_Toc187135623"/>
      <w:bookmarkStart w:id="4" w:name="_Toc188014557"/>
      <w:r w:rsidRPr="00D72A15">
        <w:rPr>
          <w:b/>
          <w:bCs/>
          <w:sz w:val="32"/>
        </w:rPr>
        <w:t>N U T A R T I S</w:t>
      </w:r>
      <w:bookmarkEnd w:id="3"/>
      <w:bookmarkEnd w:id="4"/>
    </w:p>
    <w:p w14:paraId="4E0E1330" w14:textId="77777777" w:rsidR="00123EE2" w:rsidRPr="00D72A15" w:rsidRDefault="00A80C8A">
      <w:pPr>
        <w:keepNext/>
        <w:jc w:val="center"/>
        <w:outlineLvl w:val="1"/>
        <w:rPr>
          <w:sz w:val="28"/>
        </w:rPr>
      </w:pPr>
      <w:bookmarkStart w:id="5" w:name="_Toc187135624"/>
      <w:bookmarkStart w:id="6" w:name="_Toc188014558"/>
      <w:r w:rsidRPr="00D72A15">
        <w:t>LIETUVOS RESPUBLIKOS VARDU</w:t>
      </w:r>
      <w:bookmarkEnd w:id="5"/>
      <w:bookmarkEnd w:id="6"/>
    </w:p>
    <w:p w14:paraId="0D02E997" w14:textId="77777777" w:rsidR="00123EE2" w:rsidRPr="00D72A15" w:rsidRDefault="00123EE2"/>
    <w:p w14:paraId="7688DD70" w14:textId="50A28B3F" w:rsidR="00AF1E41" w:rsidRPr="00D72A15" w:rsidRDefault="00AF1E41" w:rsidP="00AF1E41">
      <w:pPr>
        <w:keepNext/>
        <w:jc w:val="center"/>
        <w:outlineLvl w:val="0"/>
        <w:rPr>
          <w:bCs/>
        </w:rPr>
      </w:pPr>
      <w:bookmarkStart w:id="7" w:name="_Toc187135625"/>
      <w:bookmarkStart w:id="8" w:name="_Toc188014559"/>
      <w:r w:rsidRPr="00D72A15">
        <w:rPr>
          <w:bCs/>
        </w:rPr>
        <w:t>202</w:t>
      </w:r>
      <w:r w:rsidR="001274D3" w:rsidRPr="00D72A15">
        <w:rPr>
          <w:bCs/>
        </w:rPr>
        <w:t>5</w:t>
      </w:r>
      <w:r w:rsidRPr="00D72A15">
        <w:rPr>
          <w:bCs/>
        </w:rPr>
        <w:t xml:space="preserve"> m. </w:t>
      </w:r>
      <w:r w:rsidR="00B51B53">
        <w:rPr>
          <w:bCs/>
        </w:rPr>
        <w:t>vasario</w:t>
      </w:r>
      <w:r w:rsidRPr="00D72A15">
        <w:rPr>
          <w:bCs/>
        </w:rPr>
        <w:tab/>
      </w:r>
      <w:r w:rsidR="00A92E43" w:rsidRPr="00D72A15">
        <w:rPr>
          <w:bCs/>
        </w:rPr>
        <w:t>2</w:t>
      </w:r>
      <w:r w:rsidR="00B51B53">
        <w:rPr>
          <w:bCs/>
        </w:rPr>
        <w:t>7</w:t>
      </w:r>
      <w:r w:rsidRPr="00D72A15">
        <w:rPr>
          <w:bCs/>
        </w:rPr>
        <w:t xml:space="preserve"> d.</w:t>
      </w:r>
      <w:bookmarkEnd w:id="7"/>
      <w:bookmarkEnd w:id="8"/>
    </w:p>
    <w:p w14:paraId="7BA3F7E3" w14:textId="77777777" w:rsidR="00AF1E41" w:rsidRPr="00D72A15" w:rsidRDefault="00AF1E41" w:rsidP="00AF1E41">
      <w:pPr>
        <w:jc w:val="center"/>
      </w:pPr>
      <w:r w:rsidRPr="00D72A15">
        <w:t>Vilnius</w:t>
      </w:r>
    </w:p>
    <w:p w14:paraId="6A741777" w14:textId="77777777" w:rsidR="00123EE2" w:rsidRPr="00D72A15" w:rsidRDefault="00123EE2"/>
    <w:p w14:paraId="561E1B75" w14:textId="2B427A14" w:rsidR="00AF1E41" w:rsidRPr="00D72A15" w:rsidRDefault="00AF1E41" w:rsidP="00AF1E41">
      <w:pPr>
        <w:ind w:firstLine="720"/>
        <w:jc w:val="both"/>
      </w:pPr>
      <w:r w:rsidRPr="00393E96">
        <w:t xml:space="preserve">Lietuvos Aukščiausiojo Teismo Civilinių bylų skyriaus teisėjų kolegija, susidedanti iš teisėjų </w:t>
      </w:r>
      <w:r w:rsidR="00A1056A" w:rsidRPr="00393E96">
        <w:t>Antan</w:t>
      </w:r>
      <w:r w:rsidR="00293F31" w:rsidRPr="00393E96">
        <w:t>o</w:t>
      </w:r>
      <w:r w:rsidR="00A1056A" w:rsidRPr="00393E96">
        <w:t xml:space="preserve"> Simniški</w:t>
      </w:r>
      <w:r w:rsidR="00293F31" w:rsidRPr="00393E96">
        <w:t>o</w:t>
      </w:r>
      <w:r w:rsidRPr="00393E96">
        <w:t xml:space="preserve"> (kolegijos pirminink</w:t>
      </w:r>
      <w:r w:rsidR="001652FB" w:rsidRPr="00393E96">
        <w:t>as</w:t>
      </w:r>
      <w:r w:rsidRPr="00393E96">
        <w:t xml:space="preserve">), </w:t>
      </w:r>
      <w:r w:rsidR="00A1056A" w:rsidRPr="00393E96">
        <w:t>God</w:t>
      </w:r>
      <w:r w:rsidR="00293F31" w:rsidRPr="00393E96">
        <w:t>os</w:t>
      </w:r>
      <w:r w:rsidR="00A1056A" w:rsidRPr="00393E96">
        <w:t xml:space="preserve"> Ambrasaitė</w:t>
      </w:r>
      <w:r w:rsidR="00293F31" w:rsidRPr="00393E96">
        <w:t>s</w:t>
      </w:r>
      <w:r w:rsidR="00A1056A" w:rsidRPr="00393E96">
        <w:t>-Balynienė</w:t>
      </w:r>
      <w:r w:rsidR="00293F31" w:rsidRPr="00393E96">
        <w:t>s</w:t>
      </w:r>
      <w:r w:rsidR="001652FB" w:rsidRPr="00393E96">
        <w:t xml:space="preserve"> (pranešėja) i</w:t>
      </w:r>
      <w:r w:rsidRPr="00393E96">
        <w:t xml:space="preserve">r </w:t>
      </w:r>
      <w:r w:rsidR="00A1056A" w:rsidRPr="00393E96">
        <w:t>Dali</w:t>
      </w:r>
      <w:r w:rsidR="00293F31" w:rsidRPr="00393E96">
        <w:t>os</w:t>
      </w:r>
      <w:r w:rsidR="00A1056A" w:rsidRPr="00393E96">
        <w:t xml:space="preserve"> Vasarienė</w:t>
      </w:r>
      <w:r w:rsidR="00293F31" w:rsidRPr="00393E96">
        <w:t>s</w:t>
      </w:r>
      <w:r w:rsidR="00A1056A" w:rsidRPr="00393E96">
        <w:t>,</w:t>
      </w:r>
    </w:p>
    <w:p w14:paraId="26C0E34D" w14:textId="4072119B" w:rsidR="00AF1E41" w:rsidRPr="00D72A15" w:rsidRDefault="00AF1E41" w:rsidP="00B86261">
      <w:pPr>
        <w:ind w:firstLine="720"/>
        <w:jc w:val="both"/>
      </w:pPr>
      <w:r w:rsidRPr="00D72A15">
        <w:t xml:space="preserve">teismo posėdyje kasacine rašytinio proceso tvarka išnagrinėjo civilinę bylą </w:t>
      </w:r>
      <w:bookmarkStart w:id="9" w:name="_Hlk180576604"/>
      <w:r w:rsidR="001652FB" w:rsidRPr="00D72A15">
        <w:t>pagal</w:t>
      </w:r>
      <w:r w:rsidR="001652FB" w:rsidRPr="00D72A15">
        <w:rPr>
          <w:b/>
          <w:bCs/>
        </w:rPr>
        <w:t xml:space="preserve"> </w:t>
      </w:r>
      <w:r w:rsidR="001274D3" w:rsidRPr="00D72A15">
        <w:rPr>
          <w:b/>
          <w:bCs/>
        </w:rPr>
        <w:t>suinteresuoto asmens uždarosios akcinės bendrovės „</w:t>
      </w:r>
      <w:r w:rsidR="00B86261" w:rsidRPr="00D72A15">
        <w:rPr>
          <w:b/>
          <w:bCs/>
        </w:rPr>
        <w:t>PlusPlus Capital AS</w:t>
      </w:r>
      <w:r w:rsidR="001274D3" w:rsidRPr="00D72A15">
        <w:rPr>
          <w:b/>
          <w:bCs/>
        </w:rPr>
        <w:t xml:space="preserve">“ </w:t>
      </w:r>
      <w:r w:rsidRPr="00D72A15">
        <w:t xml:space="preserve">kasacinį skundą dėl </w:t>
      </w:r>
      <w:r w:rsidR="00B86261" w:rsidRPr="00D72A15">
        <w:t>Kauno apygardos</w:t>
      </w:r>
      <w:r w:rsidRPr="00D72A15">
        <w:t xml:space="preserve"> teismo </w:t>
      </w:r>
      <w:r w:rsidR="00B86261" w:rsidRPr="00D72A15">
        <w:t xml:space="preserve">2024 m. rugsėjo 17 d. </w:t>
      </w:r>
      <w:r w:rsidRPr="00D72A15">
        <w:t xml:space="preserve">nutarties peržiūrėjimo civilinėje byloje </w:t>
      </w:r>
      <w:bookmarkEnd w:id="9"/>
      <w:r w:rsidR="00B86261" w:rsidRPr="00D72A15">
        <w:t xml:space="preserve">pagal pareiškėjo </w:t>
      </w:r>
      <w:bookmarkStart w:id="10" w:name="Buk_2"/>
      <w:r w:rsidR="00DA082A" w:rsidRPr="00DA082A">
        <w:t xml:space="preserve">R. K. </w:t>
      </w:r>
      <w:bookmarkEnd w:id="10"/>
      <w:r w:rsidR="00B86261" w:rsidRPr="00D72A15">
        <w:t>pareiškimą dėl fizinio asmens bankroto bylos iškėlimo, suinteresuoti asmenys</w:t>
      </w:r>
      <w:r w:rsidR="00646EFF" w:rsidRPr="00D72A15">
        <w:t xml:space="preserve"> uždaroji akcinė bendrovė</w:t>
      </w:r>
      <w:r w:rsidR="00B86261" w:rsidRPr="00D72A15">
        <w:t xml:space="preserve"> </w:t>
      </w:r>
      <w:r w:rsidR="00AF0345">
        <w:t>„</w:t>
      </w:r>
      <w:r w:rsidR="00B86261" w:rsidRPr="00D72A15">
        <w:t>PlusPlus Capital AS</w:t>
      </w:r>
      <w:r w:rsidR="00AF0345">
        <w:t>“</w:t>
      </w:r>
      <w:r w:rsidR="00B86261" w:rsidRPr="00D72A15">
        <w:t xml:space="preserve">, uždaroji akcinė bendrovė </w:t>
      </w:r>
      <w:r w:rsidR="00AF0345">
        <w:t>„</w:t>
      </w:r>
      <w:r w:rsidR="00B86261" w:rsidRPr="00D72A15">
        <w:t>GelvoraSergel</w:t>
      </w:r>
      <w:r w:rsidR="00AF0345">
        <w:t>“</w:t>
      </w:r>
      <w:r w:rsidR="00B86261" w:rsidRPr="00D72A15">
        <w:t>.</w:t>
      </w:r>
    </w:p>
    <w:p w14:paraId="46246B7F" w14:textId="77777777" w:rsidR="001274D3" w:rsidRPr="00D72A15" w:rsidRDefault="001274D3">
      <w:pPr>
        <w:ind w:firstLine="720"/>
        <w:jc w:val="both"/>
      </w:pPr>
    </w:p>
    <w:p w14:paraId="5357B227" w14:textId="0DEF0C8B" w:rsidR="00123EE2" w:rsidRPr="00D72A15" w:rsidRDefault="00A80C8A">
      <w:pPr>
        <w:ind w:firstLine="720"/>
        <w:jc w:val="both"/>
        <w:rPr>
          <w:b/>
          <w:bCs/>
        </w:rPr>
      </w:pPr>
      <w:r w:rsidRPr="00D72A15">
        <w:t xml:space="preserve">Teisėjų kolegija </w:t>
      </w:r>
    </w:p>
    <w:p w14:paraId="3EE3A75D" w14:textId="77777777" w:rsidR="00AF1E41" w:rsidRPr="00D72A15" w:rsidRDefault="00AF1E41">
      <w:pPr>
        <w:jc w:val="both"/>
      </w:pPr>
    </w:p>
    <w:p w14:paraId="6E7CB858" w14:textId="41F7BBD0" w:rsidR="00AF1E41" w:rsidRPr="00D72A15" w:rsidRDefault="00A80C8A" w:rsidP="00AF1E41">
      <w:pPr>
        <w:jc w:val="both"/>
      </w:pPr>
      <w:r w:rsidRPr="00D72A15">
        <w:t>n u s t a t ė :</w:t>
      </w:r>
    </w:p>
    <w:p w14:paraId="388883AB" w14:textId="77777777" w:rsidR="00AF1E41" w:rsidRPr="00D72A15" w:rsidRDefault="00AF1E41" w:rsidP="00AF1E41">
      <w:pPr>
        <w:jc w:val="both"/>
      </w:pPr>
    </w:p>
    <w:p w14:paraId="07991A18" w14:textId="3B2DFE2C" w:rsidR="00123EE2" w:rsidRPr="00D72A15" w:rsidRDefault="00A80C8A">
      <w:pPr>
        <w:spacing w:after="120"/>
        <w:jc w:val="center"/>
      </w:pPr>
      <w:r w:rsidRPr="00D72A15">
        <w:t>I. Ginčo esmė</w:t>
      </w:r>
    </w:p>
    <w:p w14:paraId="178AC8E9" w14:textId="15EAEBD8" w:rsidR="00123EE2" w:rsidRPr="00D72A15" w:rsidRDefault="00123EE2">
      <w:pPr>
        <w:spacing w:after="120"/>
        <w:ind w:firstLine="720"/>
      </w:pPr>
    </w:p>
    <w:p w14:paraId="0B9581BF" w14:textId="78307C33" w:rsidR="009E4943" w:rsidRPr="00D72A15" w:rsidRDefault="009E4943" w:rsidP="00D33338">
      <w:pPr>
        <w:numPr>
          <w:ilvl w:val="0"/>
          <w:numId w:val="3"/>
        </w:numPr>
        <w:suppressAutoHyphens/>
        <w:adjustRightInd w:val="0"/>
        <w:snapToGrid w:val="0"/>
        <w:spacing w:after="120"/>
        <w:jc w:val="both"/>
      </w:pPr>
      <w:r w:rsidRPr="00D72A15">
        <w:t xml:space="preserve">Kasacinėje byloje sprendžiama dėl </w:t>
      </w:r>
      <w:r w:rsidR="008468BE">
        <w:t xml:space="preserve">teisės normų, </w:t>
      </w:r>
      <w:r w:rsidR="008468BE" w:rsidRPr="008468BE">
        <w:t>reglamentuojančių bankroto administratoriaus teis</w:t>
      </w:r>
      <w:r w:rsidR="008468BE">
        <w:t>ę</w:t>
      </w:r>
      <w:r w:rsidR="008468BE" w:rsidRPr="008468BE">
        <w:t xml:space="preserve"> paduoti atskirąjį skundą dėl teismo nutarties, kuria nutraukiama fizinio asmens bankroto byla</w:t>
      </w:r>
      <w:r w:rsidR="003C214F" w:rsidRPr="00D72A15">
        <w:t xml:space="preserve">, </w:t>
      </w:r>
      <w:r w:rsidR="008468BE">
        <w:t>aiškinimo ir taikymo</w:t>
      </w:r>
      <w:r w:rsidRPr="00D72A15">
        <w:t xml:space="preserve">. </w:t>
      </w:r>
    </w:p>
    <w:p w14:paraId="07BF68E3" w14:textId="373F61AD" w:rsidR="003C214F" w:rsidRPr="00D72A15" w:rsidRDefault="003C214F" w:rsidP="003C214F">
      <w:pPr>
        <w:numPr>
          <w:ilvl w:val="0"/>
          <w:numId w:val="3"/>
        </w:numPr>
        <w:suppressAutoHyphens/>
        <w:adjustRightInd w:val="0"/>
        <w:snapToGrid w:val="0"/>
        <w:spacing w:after="120"/>
        <w:jc w:val="both"/>
      </w:pPr>
      <w:r w:rsidRPr="00D72A15">
        <w:t xml:space="preserve">Alytaus apylinkės teismo 2022 m. sausio 18 d. nutartimi pareiškėjui </w:t>
      </w:r>
      <w:bookmarkStart w:id="11" w:name="Buk_1"/>
      <w:r w:rsidR="00DA082A" w:rsidRPr="00DA082A">
        <w:t xml:space="preserve">R. K. </w:t>
      </w:r>
      <w:bookmarkEnd w:id="11"/>
      <w:r w:rsidRPr="00D72A15">
        <w:t>iškelta fizinio asmens bankroto byla. Pareiškėjo bankroto administratore paskirta UAB „C</w:t>
      </w:r>
      <w:r w:rsidR="00AE78ED">
        <w:t>entrinis</w:t>
      </w:r>
      <w:r w:rsidRPr="00D72A15">
        <w:t xml:space="preserve"> </w:t>
      </w:r>
      <w:r w:rsidR="00AE78ED">
        <w:t>bankroto</w:t>
      </w:r>
      <w:r w:rsidRPr="00D72A15">
        <w:t xml:space="preserve"> </w:t>
      </w:r>
      <w:r w:rsidR="00AE78ED">
        <w:t>biuras</w:t>
      </w:r>
      <w:r w:rsidRPr="00D72A15">
        <w:t xml:space="preserve"> LT“. Alytaus apylinkės teismo 2022 m. rugpjūčio 18 d. nutartimi patvirtintas pareiškėjo mokumo atkūrimo planas</w:t>
      </w:r>
      <w:r w:rsidR="00646EFF" w:rsidRPr="00D72A15">
        <w:t xml:space="preserve">, </w:t>
      </w:r>
      <w:r w:rsidRPr="00D72A15">
        <w:t>2023 m. rugsėjo 25 d. nutartimi patvirtintas patikslintas pareiškėjo mokumo atkūrimo planas.</w:t>
      </w:r>
      <w:r w:rsidRPr="00D72A15">
        <w:rPr>
          <w:strike/>
        </w:rPr>
        <w:t xml:space="preserve"> </w:t>
      </w:r>
    </w:p>
    <w:p w14:paraId="47418C89" w14:textId="11FD5C85" w:rsidR="00BA4CC5" w:rsidRDefault="003C214F" w:rsidP="003C214F">
      <w:pPr>
        <w:numPr>
          <w:ilvl w:val="0"/>
          <w:numId w:val="3"/>
        </w:numPr>
        <w:suppressAutoHyphens/>
        <w:adjustRightInd w:val="0"/>
        <w:snapToGrid w:val="0"/>
        <w:spacing w:after="120"/>
        <w:jc w:val="both"/>
      </w:pPr>
      <w:r w:rsidRPr="00D72A15">
        <w:t xml:space="preserve">2024 m. balandžio 19 d. suinteresuotas asmuo </w:t>
      </w:r>
      <w:r w:rsidR="00A04E1B" w:rsidRPr="00D72A15">
        <w:t>UAB „</w:t>
      </w:r>
      <w:r w:rsidRPr="00D72A15">
        <w:t>PlusPlus Capital AS</w:t>
      </w:r>
      <w:r w:rsidR="00A04E1B" w:rsidRPr="00D72A15">
        <w:t>“</w:t>
      </w:r>
      <w:r w:rsidRPr="00D72A15">
        <w:t xml:space="preserve"> pateikė prašymą nutraukti pareiškėjo bankroto bylą.</w:t>
      </w:r>
      <w:r w:rsidR="00912E2A" w:rsidRPr="00D72A15">
        <w:t xml:space="preserve"> </w:t>
      </w:r>
      <w:r w:rsidR="00BA4CC5">
        <w:t xml:space="preserve">Nurodė, kad </w:t>
      </w:r>
      <w:r w:rsidR="00BA4CC5" w:rsidRPr="00BA4CC5">
        <w:t>2024</w:t>
      </w:r>
      <w:r w:rsidR="00BA4CC5">
        <w:t xml:space="preserve"> m. vasario 23 d. </w:t>
      </w:r>
      <w:r w:rsidR="00BA4CC5" w:rsidRPr="00BA4CC5">
        <w:t xml:space="preserve">kreditoriams buvo pateikta susipažinti ataskaita apie </w:t>
      </w:r>
      <w:r w:rsidR="00BA4CC5" w:rsidRPr="00D72A15">
        <w:t xml:space="preserve">mokumo atkūrimo </w:t>
      </w:r>
      <w:r w:rsidR="00BA4CC5">
        <w:t>p</w:t>
      </w:r>
      <w:r w:rsidR="00BA4CC5" w:rsidRPr="00BA4CC5">
        <w:t>lano vykdymo eigą. Susipažinus su pateiktais sąskaitų išrašais nustatyta, kad bankrutuojančio asmens pajamos ženkliai viršija mokumo atkūrimo plane nurodytą</w:t>
      </w:r>
      <w:r w:rsidR="00BA4CC5">
        <w:t xml:space="preserve"> sumą. </w:t>
      </w:r>
      <w:r w:rsidR="00123D09" w:rsidRPr="00123D09">
        <w:t>Bankrutuojantis asmuo</w:t>
      </w:r>
      <w:r w:rsidR="00123D09">
        <w:t>,</w:t>
      </w:r>
      <w:r w:rsidR="00123D09" w:rsidRPr="00123D09">
        <w:t xml:space="preserve"> gaudamas iš darbovietės žymiai didesnes pajamas</w:t>
      </w:r>
      <w:r w:rsidR="00AF0345">
        <w:t>,</w:t>
      </w:r>
      <w:r w:rsidR="00123D09" w:rsidRPr="00123D09">
        <w:t xml:space="preserve"> nei nurodė patikslintame </w:t>
      </w:r>
      <w:r w:rsidR="00123D09">
        <w:t>p</w:t>
      </w:r>
      <w:r w:rsidR="00123D09" w:rsidRPr="00123D09">
        <w:t xml:space="preserve">lane, vengia tenkinti kreditorių reikalavimus, toks jo elgesys yra nesąžiningas, </w:t>
      </w:r>
      <w:r w:rsidR="00F1621F">
        <w:t xml:space="preserve">prieštarauja </w:t>
      </w:r>
      <w:r w:rsidR="00123D09" w:rsidRPr="00F1621F">
        <w:t>fizinio asmens bankroto instituto tikslui</w:t>
      </w:r>
      <w:r w:rsidR="00123D09" w:rsidRPr="00123D09">
        <w:t>.</w:t>
      </w:r>
    </w:p>
    <w:p w14:paraId="3A8D6BA1" w14:textId="25D947A3" w:rsidR="003C214F" w:rsidRPr="00D72A15" w:rsidRDefault="00912E2A" w:rsidP="003C214F">
      <w:pPr>
        <w:numPr>
          <w:ilvl w:val="0"/>
          <w:numId w:val="3"/>
        </w:numPr>
        <w:suppressAutoHyphens/>
        <w:adjustRightInd w:val="0"/>
        <w:snapToGrid w:val="0"/>
        <w:spacing w:after="120"/>
        <w:jc w:val="both"/>
      </w:pPr>
      <w:r w:rsidRPr="00D72A15">
        <w:lastRenderedPageBreak/>
        <w:t xml:space="preserve">Pareiškėjo </w:t>
      </w:r>
      <w:r w:rsidR="008A4764">
        <w:t>bankroto</w:t>
      </w:r>
      <w:r w:rsidRPr="00D72A15">
        <w:t xml:space="preserve"> administratorė su suinteresuoto asmens prašymu nesutiko ir prašė jį atmesti.</w:t>
      </w:r>
      <w:r w:rsidR="00123D09">
        <w:t xml:space="preserve"> Nurodė, kad pareiškėjas tinkamai vykdo mokumo atkūrimo plane nu</w:t>
      </w:r>
      <w:r w:rsidR="00AF0345">
        <w:t>st</w:t>
      </w:r>
      <w:r w:rsidR="00123D09">
        <w:t>atytas priemones, laikosi kreditorių reikalavimų mokėjimo grafiko, bankroto proceso metu dirba, gauna planuotas pajamas. P</w:t>
      </w:r>
      <w:r w:rsidR="00123D09" w:rsidRPr="00123D09">
        <w:t xml:space="preserve">agal </w:t>
      </w:r>
      <w:r w:rsidR="00123D09">
        <w:t xml:space="preserve">pareiškėjo </w:t>
      </w:r>
      <w:r w:rsidR="00123D09" w:rsidRPr="00123D09">
        <w:t xml:space="preserve">darbdavio pateiktą pažymą apie </w:t>
      </w:r>
      <w:r w:rsidR="00123D09">
        <w:t xml:space="preserve">pareiškėjui </w:t>
      </w:r>
      <w:r w:rsidR="00123D09" w:rsidRPr="00123D09">
        <w:t>priskaičiuotą ir išmokėtą darbo užmokestį bei kitas išmokas matyti, kad darbdavio nurodomi priedai – tai kitos išmokos (dienpinigiai, butpinigiai, maistpinigiai ir kt.), t. y. tokios sumos, kurios nelaikytinos bankrutuojančio asmens pajamomis, kadangi šių lėšų paskirtis – kompensacinė ir jas gaudamas bankrutuojantis asmuo nepatiria finansinės naudos</w:t>
      </w:r>
      <w:r w:rsidR="00123D09">
        <w:t xml:space="preserve">. </w:t>
      </w:r>
    </w:p>
    <w:p w14:paraId="31BDA34D" w14:textId="77777777" w:rsidR="00912E2A" w:rsidRPr="00D72A15" w:rsidRDefault="00912E2A" w:rsidP="00912E2A">
      <w:pPr>
        <w:suppressAutoHyphens/>
        <w:adjustRightInd w:val="0"/>
        <w:snapToGrid w:val="0"/>
        <w:spacing w:after="120"/>
        <w:jc w:val="both"/>
      </w:pPr>
    </w:p>
    <w:p w14:paraId="759620E9" w14:textId="2643B6EA" w:rsidR="00123EE2" w:rsidRPr="00D72A15" w:rsidRDefault="00A80C8A">
      <w:pPr>
        <w:pStyle w:val="ListParagraph"/>
        <w:spacing w:after="120" w:line="240" w:lineRule="auto"/>
        <w:ind w:left="0"/>
        <w:contextualSpacing w:val="0"/>
        <w:jc w:val="center"/>
        <w:rPr>
          <w:rFonts w:ascii="Times New Roman" w:hAnsi="Times New Roman"/>
          <w:sz w:val="24"/>
          <w:szCs w:val="24"/>
        </w:rPr>
      </w:pPr>
      <w:r w:rsidRPr="00D72A15">
        <w:rPr>
          <w:rFonts w:ascii="Times New Roman" w:hAnsi="Times New Roman"/>
          <w:sz w:val="24"/>
          <w:szCs w:val="24"/>
        </w:rPr>
        <w:t xml:space="preserve">II. </w:t>
      </w:r>
      <w:r w:rsidR="008A3517" w:rsidRPr="00D72A15">
        <w:rPr>
          <w:rFonts w:ascii="Times New Roman" w:hAnsi="Times New Roman"/>
          <w:sz w:val="24"/>
          <w:szCs w:val="24"/>
        </w:rPr>
        <w:t>Pirmosios ir apeliacinės instancijos teismų procesinių sprendimų esmė</w:t>
      </w:r>
    </w:p>
    <w:p w14:paraId="34D835FE" w14:textId="77777777" w:rsidR="00AF1E41" w:rsidRPr="00D72A15" w:rsidRDefault="00AF1E41" w:rsidP="00AF1E41">
      <w:pPr>
        <w:pStyle w:val="ListParagraph"/>
        <w:spacing w:after="120" w:line="240" w:lineRule="auto"/>
        <w:ind w:left="357"/>
        <w:contextualSpacing w:val="0"/>
        <w:jc w:val="both"/>
        <w:rPr>
          <w:rFonts w:ascii="Times New Roman" w:hAnsi="Times New Roman"/>
          <w:sz w:val="24"/>
          <w:szCs w:val="24"/>
        </w:rPr>
      </w:pPr>
      <w:bookmarkStart w:id="12" w:name="_Hlk118981076"/>
    </w:p>
    <w:bookmarkEnd w:id="12"/>
    <w:p w14:paraId="6ED024CC" w14:textId="2CB5491A" w:rsidR="001274D3" w:rsidRPr="00D72A15" w:rsidRDefault="00B86261" w:rsidP="00646EFF">
      <w:pPr>
        <w:numPr>
          <w:ilvl w:val="0"/>
          <w:numId w:val="3"/>
        </w:numPr>
        <w:suppressAutoHyphens/>
        <w:adjustRightInd w:val="0"/>
        <w:snapToGrid w:val="0"/>
        <w:spacing w:after="120"/>
        <w:jc w:val="both"/>
      </w:pPr>
      <w:r w:rsidRPr="00D72A15">
        <w:t xml:space="preserve">Alytaus apylinkės teismas 2024 m. gegužės 27 d. </w:t>
      </w:r>
      <w:r w:rsidR="001274D3" w:rsidRPr="00D72A15">
        <w:t xml:space="preserve">nutartimi </w:t>
      </w:r>
      <w:r w:rsidRPr="00D72A15">
        <w:t>pareiškėjo bankroto bylą nutraukė</w:t>
      </w:r>
      <w:r w:rsidR="00123D09">
        <w:t xml:space="preserve"> </w:t>
      </w:r>
      <w:r w:rsidR="008468BE" w:rsidRPr="00D72A15">
        <w:t xml:space="preserve">Lietuvos Respublikos fizinių asmenų bankroto įstatymo (toliau – ir </w:t>
      </w:r>
      <w:bookmarkStart w:id="13" w:name="na2e46ae6-d367-4731-9729-ae1bcb6f61b9"/>
      <w:r w:rsidR="008468BE" w:rsidRPr="00D72A15">
        <w:t>FABĮ</w:t>
      </w:r>
      <w:bookmarkStart w:id="14" w:name="pna2e46ae6-d367-4731-9729-ae1bcb6f61b9"/>
      <w:bookmarkEnd w:id="13"/>
      <w:bookmarkEnd w:id="14"/>
      <w:r w:rsidR="008468BE" w:rsidRPr="00D72A15">
        <w:t>)</w:t>
      </w:r>
      <w:r w:rsidR="00123D09">
        <w:t xml:space="preserve"> 10 straipsnio </w:t>
      </w:r>
      <w:r w:rsidR="00123D09" w:rsidRPr="00123D09">
        <w:t>1 dalies 3, 8</w:t>
      </w:r>
      <w:r w:rsidR="00123D09">
        <w:t xml:space="preserve"> ir</w:t>
      </w:r>
      <w:r w:rsidR="00123D09" w:rsidRPr="00123D09">
        <w:t xml:space="preserve"> 10 punkt</w:t>
      </w:r>
      <w:r w:rsidR="00123D09">
        <w:t>ų pagrindu.</w:t>
      </w:r>
    </w:p>
    <w:p w14:paraId="1A4CAA82" w14:textId="51A1A578" w:rsidR="00123D09" w:rsidRDefault="00B86261" w:rsidP="0086706E">
      <w:pPr>
        <w:numPr>
          <w:ilvl w:val="0"/>
          <w:numId w:val="3"/>
        </w:numPr>
        <w:suppressAutoHyphens/>
        <w:adjustRightInd w:val="0"/>
        <w:snapToGrid w:val="0"/>
        <w:spacing w:after="120"/>
        <w:jc w:val="both"/>
      </w:pPr>
      <w:r w:rsidRPr="00D72A15">
        <w:t xml:space="preserve">Teismas </w:t>
      </w:r>
      <w:r w:rsidR="00123D09">
        <w:t>nustatė, kad</w:t>
      </w:r>
      <w:r w:rsidR="00F1621F">
        <w:t>,</w:t>
      </w:r>
      <w:r w:rsidR="00123D09">
        <w:t xml:space="preserve"> pagal patikslintą mokumo atkūrimo planą</w:t>
      </w:r>
      <w:r w:rsidR="00F1621F">
        <w:t>,</w:t>
      </w:r>
      <w:r w:rsidR="00123D09">
        <w:t xml:space="preserve"> </w:t>
      </w:r>
      <w:r w:rsidR="00123D09" w:rsidRPr="00123D09">
        <w:t xml:space="preserve">visos </w:t>
      </w:r>
      <w:r w:rsidR="00123D09">
        <w:t>pareiškėjo</w:t>
      </w:r>
      <w:r w:rsidR="00123D09" w:rsidRPr="00123D09">
        <w:t xml:space="preserve"> gaunamos ir numatomos gauti pajamos sudaro apie 900 Eur</w:t>
      </w:r>
      <w:r w:rsidR="00AF0345">
        <w:t xml:space="preserve"> per </w:t>
      </w:r>
      <w:r w:rsidR="00123D09" w:rsidRPr="00123D09">
        <w:t>mėn. atskaičius mokesčius</w:t>
      </w:r>
      <w:r w:rsidR="00123D09">
        <w:t xml:space="preserve">. </w:t>
      </w:r>
      <w:r w:rsidR="00123D09" w:rsidRPr="00123D09">
        <w:t>Tuo tarpu laikotarpiu nuo 2023</w:t>
      </w:r>
      <w:r w:rsidR="008A4764">
        <w:t xml:space="preserve"> m. rugpjūčio 1 d. </w:t>
      </w:r>
      <w:r w:rsidR="00123D09" w:rsidRPr="00123D09">
        <w:t>iki 2024</w:t>
      </w:r>
      <w:r w:rsidR="008A4764">
        <w:t xml:space="preserve"> m. sausio 31 d. pareiškėjas</w:t>
      </w:r>
      <w:r w:rsidR="00123D09" w:rsidRPr="00123D09">
        <w:t xml:space="preserve"> gavo 8961,60 Eur pajamų, t. y. papildomai darbovietė jam išmokėjo 3561,60 Eur sumą, tačiau </w:t>
      </w:r>
      <w:r w:rsidR="008A4764">
        <w:t>pareiškėjas</w:t>
      </w:r>
      <w:r w:rsidR="00123D09" w:rsidRPr="00123D09">
        <w:t xml:space="preserve"> </w:t>
      </w:r>
      <w:r w:rsidR="008A4764">
        <w:t>jos</w:t>
      </w:r>
      <w:r w:rsidR="00123D09" w:rsidRPr="00123D09">
        <w:t xml:space="preserve"> neskyrė kreditorių reikalavim</w:t>
      </w:r>
      <w:r w:rsidR="00AF0345">
        <w:t>ams</w:t>
      </w:r>
      <w:r w:rsidR="00123D09" w:rsidRPr="00123D09">
        <w:t xml:space="preserve"> deng</w:t>
      </w:r>
      <w:r w:rsidR="00AF0345">
        <w:t>t</w:t>
      </w:r>
      <w:r w:rsidR="00123D09" w:rsidRPr="00123D09">
        <w:t>i</w:t>
      </w:r>
      <w:r w:rsidR="008A4764">
        <w:t xml:space="preserve">. </w:t>
      </w:r>
      <w:r w:rsidR="008A4764" w:rsidRPr="008A4764">
        <w:t xml:space="preserve">Iš pažymų apie </w:t>
      </w:r>
      <w:r w:rsidR="008A4764">
        <w:t xml:space="preserve">pareiškėjui </w:t>
      </w:r>
      <w:r w:rsidR="008A4764" w:rsidRPr="008A4764">
        <w:t xml:space="preserve">priskaičiuotą ir išmokėtą darbo užmokestį bei kitas išmokas matyti, kad kitos </w:t>
      </w:r>
      <w:r w:rsidR="008A4764">
        <w:t xml:space="preserve">pareiškėjui išmokėtos kitos </w:t>
      </w:r>
      <w:r w:rsidR="008A4764" w:rsidRPr="008A4764">
        <w:t>išmokos – tai išeitinė išmoka, netekto darbingumo kompensacija, dienpinigiai, butpinigiai, maistpinigiai ir kt</w:t>
      </w:r>
      <w:r w:rsidR="008A4764">
        <w:t xml:space="preserve">. </w:t>
      </w:r>
    </w:p>
    <w:p w14:paraId="330B37A0" w14:textId="35B48106" w:rsidR="008A4764" w:rsidRPr="008A4764" w:rsidRDefault="008A4764" w:rsidP="008A4764">
      <w:pPr>
        <w:numPr>
          <w:ilvl w:val="0"/>
          <w:numId w:val="3"/>
        </w:numPr>
        <w:suppressAutoHyphens/>
        <w:adjustRightInd w:val="0"/>
        <w:snapToGrid w:val="0"/>
        <w:spacing w:after="120"/>
        <w:jc w:val="both"/>
      </w:pPr>
      <w:r>
        <w:t xml:space="preserve">Teismas pažymėjo, kad, pagal kasacinio teismo formuojamą praktiką, </w:t>
      </w:r>
      <w:r>
        <w:rPr>
          <w:color w:val="000000"/>
        </w:rPr>
        <w:t>į</w:t>
      </w:r>
      <w:r w:rsidRPr="0006030C">
        <w:rPr>
          <w:color w:val="000000"/>
        </w:rPr>
        <w:t xml:space="preserve">rodyti, </w:t>
      </w:r>
      <w:r>
        <w:rPr>
          <w:color w:val="000000"/>
        </w:rPr>
        <w:t>jog</w:t>
      </w:r>
      <w:r w:rsidRPr="0006030C">
        <w:rPr>
          <w:color w:val="000000"/>
        </w:rPr>
        <w:t xml:space="preserve"> numatyti gauti dienpinigiai yra būtinosios išlaidos, privalo bankrutuojantis fizinis asmuo</w:t>
      </w:r>
      <w:r>
        <w:t>. N</w:t>
      </w:r>
      <w:r w:rsidRPr="008A4764">
        <w:t xml:space="preserve">agrinėjamu atveju nei bankrutuojantis fizinis asmuo, nei </w:t>
      </w:r>
      <w:r>
        <w:t>bankroto administratorė</w:t>
      </w:r>
      <w:r w:rsidRPr="008A4764">
        <w:t xml:space="preserve"> neįrodinėjo dienpinigių tikslinio panaudojimo</w:t>
      </w:r>
      <w:r>
        <w:t>, t</w:t>
      </w:r>
      <w:r>
        <w:rPr>
          <w:color w:val="000000"/>
        </w:rPr>
        <w:t xml:space="preserve">odėl gauti dienpinigiai laikytini </w:t>
      </w:r>
      <w:r w:rsidRPr="00F9433D">
        <w:rPr>
          <w:color w:val="000000"/>
        </w:rPr>
        <w:t>pajamomis, įtrauktinomis į mokumo atkūrimo planą</w:t>
      </w:r>
      <w:r>
        <w:rPr>
          <w:color w:val="000000"/>
        </w:rPr>
        <w:t>.</w:t>
      </w:r>
      <w:r w:rsidRPr="008A4764">
        <w:t xml:space="preserve"> </w:t>
      </w:r>
      <w:r w:rsidRPr="008A4764">
        <w:rPr>
          <w:color w:val="000000"/>
        </w:rPr>
        <w:t>FABĮ 16 straipsnio 6 punktas, nu</w:t>
      </w:r>
      <w:r w:rsidR="00AF0345">
        <w:rPr>
          <w:color w:val="000000"/>
        </w:rPr>
        <w:t>st</w:t>
      </w:r>
      <w:r w:rsidRPr="008A4764">
        <w:rPr>
          <w:color w:val="000000"/>
        </w:rPr>
        <w:t xml:space="preserve">atantis fizinio asmens pareigas bankroto proceso metu, </w:t>
      </w:r>
      <w:r w:rsidR="00AF0345">
        <w:rPr>
          <w:color w:val="000000"/>
        </w:rPr>
        <w:t>įtvirtina</w:t>
      </w:r>
      <w:r w:rsidRPr="008A4764">
        <w:rPr>
          <w:color w:val="000000"/>
        </w:rPr>
        <w:t xml:space="preserve"> bankrutuojančio fizinio asmens pareigą, pasikeitus finansinei būklei (padidėjus gaunamoms pajamoms, gavus palikimą, išlošus pinigų ir (ar) materialinių vertybių, gavus apdovanojimų, dovanų ir panašiai ar sumažėjus gaunamoms pajamoms ir kitais atvejais), ne vėliau kaip per 10 darbo dienų nuo šios būklės pasikeitimo dienos apie tai informuoti bankroto administratorių.</w:t>
      </w:r>
      <w:r w:rsidRPr="008A4764">
        <w:t xml:space="preserve"> </w:t>
      </w:r>
      <w:r w:rsidRPr="008A4764">
        <w:rPr>
          <w:color w:val="000000"/>
        </w:rPr>
        <w:t>FABĮ 12 straipsnio 1 dalies 12 punktas nu</w:t>
      </w:r>
      <w:r w:rsidR="00AF0345">
        <w:rPr>
          <w:color w:val="000000"/>
        </w:rPr>
        <w:t>st</w:t>
      </w:r>
      <w:r w:rsidRPr="008A4764">
        <w:rPr>
          <w:color w:val="000000"/>
        </w:rPr>
        <w:t xml:space="preserve">ato bankroto administratoriaus pareigą sušaukti kreditorių susirinkimą ir pasiūlyti svarstyti galimybę pateikti fiziniam asmeniui pasiūlymus dėl plano patikslinimo ir (ar) kreiptis į teismą dėl fizinio asmens bankroto bylos nutraukimo tuo atveju, kai iš fizinio asmens gautos lėšos gerokai viršija plane nustatytus mokėjimus. </w:t>
      </w:r>
      <w:r w:rsidR="003B0108">
        <w:rPr>
          <w:color w:val="000000"/>
        </w:rPr>
        <w:t>Į</w:t>
      </w:r>
      <w:r>
        <w:rPr>
          <w:color w:val="000000"/>
        </w:rPr>
        <w:t>rodymų</w:t>
      </w:r>
      <w:r w:rsidRPr="008A4764">
        <w:rPr>
          <w:color w:val="000000"/>
        </w:rPr>
        <w:t xml:space="preserve">, kad būtų atliktas bent kuris vienas iš minėtų veiksmų, byloje nepateikta. </w:t>
      </w:r>
      <w:r>
        <w:rPr>
          <w:color w:val="000000"/>
        </w:rPr>
        <w:t>Teismo vertinimu, n</w:t>
      </w:r>
      <w:r w:rsidRPr="004F2672">
        <w:rPr>
          <w:color w:val="000000"/>
        </w:rPr>
        <w:t xml:space="preserve">ustatyti </w:t>
      </w:r>
      <w:r>
        <w:rPr>
          <w:color w:val="000000"/>
        </w:rPr>
        <w:t>pareiškėjo</w:t>
      </w:r>
      <w:r w:rsidRPr="004F2672">
        <w:rPr>
          <w:color w:val="000000"/>
        </w:rPr>
        <w:t xml:space="preserve"> veiksmai nedera su sąžining</w:t>
      </w:r>
      <w:r>
        <w:rPr>
          <w:color w:val="000000"/>
        </w:rPr>
        <w:t xml:space="preserve">umo principu, </w:t>
      </w:r>
      <w:r w:rsidRPr="004F2672">
        <w:rPr>
          <w:color w:val="000000"/>
        </w:rPr>
        <w:t>prieštarauja fizinio asmens bankroto paskirčiai – sudaryti sąlygas atkurti sąžiningų fizinių asmenų mokumą, užtikrinant kreditorių reikalavimų tenkinimą, siekiant teisingos skolininko ir jo kreditorių interesų pusiausvyros</w:t>
      </w:r>
      <w:r>
        <w:rPr>
          <w:color w:val="000000"/>
        </w:rPr>
        <w:t xml:space="preserve">, todėl yra teisinis pagrindas nutraukti pareiškėjo bankroto bylą. </w:t>
      </w:r>
    </w:p>
    <w:p w14:paraId="50DAE1EE" w14:textId="01F102C1" w:rsidR="0086706E" w:rsidRPr="00D72A15" w:rsidRDefault="0086706E" w:rsidP="008A4764">
      <w:pPr>
        <w:numPr>
          <w:ilvl w:val="0"/>
          <w:numId w:val="3"/>
        </w:numPr>
        <w:suppressAutoHyphens/>
        <w:adjustRightInd w:val="0"/>
        <w:snapToGrid w:val="0"/>
        <w:spacing w:after="120"/>
        <w:jc w:val="both"/>
      </w:pPr>
      <w:r w:rsidRPr="00D72A15">
        <w:t xml:space="preserve">Kauno apygardos teismas, išnagrinėjęs </w:t>
      </w:r>
      <w:r w:rsidR="003B0108">
        <w:t xml:space="preserve">bylą pagal bankroto </w:t>
      </w:r>
      <w:r w:rsidRPr="00D72A15">
        <w:t>administratorės atskirąjį skundą, 2024</w:t>
      </w:r>
      <w:r w:rsidR="00AF0345">
        <w:t> </w:t>
      </w:r>
      <w:r w:rsidRPr="00D72A15">
        <w:t xml:space="preserve">m. rugsėjo 17 d. Alytaus apylinkės teismo nutartį panaikino ir perdavė </w:t>
      </w:r>
      <w:r w:rsidR="003B0108">
        <w:t>pareiškėjo</w:t>
      </w:r>
      <w:r w:rsidRPr="00D72A15">
        <w:t xml:space="preserve"> bankroto bylos nutraukimo klausimą pirmosios instancijos teismui nagrinėti iš naujo. </w:t>
      </w:r>
    </w:p>
    <w:p w14:paraId="0C7F4BDD" w14:textId="3686CAEC" w:rsidR="003B0108" w:rsidRPr="003B0108" w:rsidRDefault="003B0108" w:rsidP="003B0108">
      <w:pPr>
        <w:numPr>
          <w:ilvl w:val="0"/>
          <w:numId w:val="3"/>
        </w:numPr>
        <w:suppressAutoHyphens/>
        <w:adjustRightInd w:val="0"/>
        <w:snapToGrid w:val="0"/>
        <w:spacing w:after="120"/>
        <w:jc w:val="both"/>
      </w:pPr>
      <w:r>
        <w:t>Apeliacinės instancijos t</w:t>
      </w:r>
      <w:r w:rsidR="001564DE">
        <w:t xml:space="preserve">eismas netenkino </w:t>
      </w:r>
      <w:r w:rsidR="001564DE" w:rsidRPr="00BA4CC5">
        <w:t xml:space="preserve">suinteresuoto asmens atsiliepime į atskirąjį skundą pateikto prašymo nutraukti apeliacinį procesą, pradėtą pagal bankroto administratorės atskirąjį skundą. </w:t>
      </w:r>
      <w:r>
        <w:t xml:space="preserve">Suinteresuoto asmens argumentus, kad </w:t>
      </w:r>
      <w:r w:rsidRPr="00A4697A">
        <w:rPr>
          <w:rFonts w:eastAsiaTheme="minorHAnsi"/>
          <w:color w:val="000000"/>
        </w:rPr>
        <w:t xml:space="preserve">bankroto administratorė nėra tinkamas subjektas, galintis </w:t>
      </w:r>
      <w:r>
        <w:rPr>
          <w:rFonts w:eastAsiaTheme="minorHAnsi"/>
          <w:color w:val="000000"/>
        </w:rPr>
        <w:t>paduoti</w:t>
      </w:r>
      <w:r w:rsidRPr="00A4697A">
        <w:rPr>
          <w:rFonts w:eastAsiaTheme="minorHAnsi"/>
          <w:color w:val="000000"/>
        </w:rPr>
        <w:t xml:space="preserve"> </w:t>
      </w:r>
      <w:r>
        <w:rPr>
          <w:rFonts w:eastAsiaTheme="minorHAnsi"/>
          <w:color w:val="000000"/>
        </w:rPr>
        <w:t xml:space="preserve">atskirąjį </w:t>
      </w:r>
      <w:r w:rsidRPr="00A4697A">
        <w:rPr>
          <w:rFonts w:eastAsiaTheme="minorHAnsi"/>
          <w:color w:val="000000"/>
        </w:rPr>
        <w:t xml:space="preserve">skundą dėl </w:t>
      </w:r>
      <w:r>
        <w:rPr>
          <w:rFonts w:eastAsiaTheme="minorHAnsi"/>
          <w:color w:val="000000"/>
        </w:rPr>
        <w:t xml:space="preserve">nutarties, kuria nutraukiama fizinio asmens bankroto byla, teismas pripažino teisiškai nepagrįstais. </w:t>
      </w:r>
    </w:p>
    <w:p w14:paraId="2A9DEE56" w14:textId="2AD38C7B" w:rsidR="003B0108" w:rsidRDefault="003B0108" w:rsidP="003B0108">
      <w:pPr>
        <w:numPr>
          <w:ilvl w:val="0"/>
          <w:numId w:val="3"/>
        </w:numPr>
        <w:suppressAutoHyphens/>
        <w:adjustRightInd w:val="0"/>
        <w:snapToGrid w:val="0"/>
        <w:spacing w:after="120"/>
        <w:jc w:val="both"/>
      </w:pPr>
      <w:r>
        <w:rPr>
          <w:rFonts w:eastAsiaTheme="minorHAnsi"/>
          <w:color w:val="000000"/>
        </w:rPr>
        <w:lastRenderedPageBreak/>
        <w:t>Apeliacinės instancijos teismas nurodė, kad</w:t>
      </w:r>
      <w:r w:rsidRPr="003B0108">
        <w:t xml:space="preserve"> </w:t>
      </w:r>
      <w:r>
        <w:rPr>
          <w:rFonts w:eastAsiaTheme="minorHAnsi"/>
          <w:color w:val="000000"/>
        </w:rPr>
        <w:t xml:space="preserve">pagal </w:t>
      </w:r>
      <w:r w:rsidRPr="003B0108">
        <w:rPr>
          <w:rFonts w:eastAsiaTheme="minorHAnsi"/>
          <w:color w:val="000000"/>
        </w:rPr>
        <w:t>FABĮ 12 straipsn</w:t>
      </w:r>
      <w:r>
        <w:rPr>
          <w:rFonts w:eastAsiaTheme="minorHAnsi"/>
          <w:color w:val="000000"/>
        </w:rPr>
        <w:t>į</w:t>
      </w:r>
      <w:r w:rsidRPr="003B0108">
        <w:rPr>
          <w:rFonts w:eastAsiaTheme="minorHAnsi"/>
          <w:color w:val="000000"/>
        </w:rPr>
        <w:t xml:space="preserve"> esminės bankroto administratoriaus funkcijos susijusios su fizinio asmens veiksmų tikrinimu, kontrole, mokumo atkūrimu, jo ir visų kreditorių interesų derinimu ir tinkamu atstovavimu.</w:t>
      </w:r>
      <w:r>
        <w:rPr>
          <w:rFonts w:eastAsiaTheme="minorHAnsi"/>
          <w:color w:val="000000"/>
        </w:rPr>
        <w:t xml:space="preserve"> N</w:t>
      </w:r>
      <w:r w:rsidRPr="003B0108">
        <w:rPr>
          <w:rFonts w:eastAsiaTheme="minorHAnsi"/>
          <w:color w:val="000000"/>
        </w:rPr>
        <w:t>uo teismo nutarties patvirtinti planą įsiteisėjimo dienos bankroto administratorius tvarko visų fizinio asmens gautų lėšų ir jų naudojimo apskaitą (FABĮ 12 straipsnio 3 punktas), taip pat gina fizinio asmens ir visų kreditorių teises ir teisėtus interesus (FABĮ 12 straipsnio 2 dalies 9 punktas)</w:t>
      </w:r>
      <w:r>
        <w:rPr>
          <w:rFonts w:eastAsiaTheme="minorHAnsi"/>
          <w:color w:val="000000"/>
        </w:rPr>
        <w:t xml:space="preserve">. Apeliacinės instancijos teismo vertinimu, </w:t>
      </w:r>
      <w:r w:rsidR="001564DE" w:rsidRPr="00D72A15">
        <w:t xml:space="preserve">teisė </w:t>
      </w:r>
      <w:bookmarkStart w:id="15" w:name="_Hlk188278237"/>
      <w:r w:rsidR="001564DE" w:rsidRPr="00D72A15">
        <w:t>apskųsti teismo nutartį, kuria nutraukiama fizinio asmens bankroto byla</w:t>
      </w:r>
      <w:bookmarkEnd w:id="15"/>
      <w:r w:rsidR="001564DE" w:rsidRPr="00D72A15">
        <w:t>, patenka į bankroto administratorės veiklos sritį</w:t>
      </w:r>
      <w:r>
        <w:t xml:space="preserve">, </w:t>
      </w:r>
      <w:r w:rsidRPr="00A4697A">
        <w:rPr>
          <w:rFonts w:eastAsiaTheme="minorHAnsi"/>
          <w:color w:val="000000"/>
        </w:rPr>
        <w:t>todėl bankroto administratorė, kreipdamasi į teismą dėl bankrutuojančio fizinio asmens teisių ir teisėtų interesų pažeidimo nutraukus bankroto bylą, neperžengė savo įgaliojimų ribų</w:t>
      </w:r>
      <w:r>
        <w:t>.</w:t>
      </w:r>
    </w:p>
    <w:p w14:paraId="151F519A" w14:textId="77777777" w:rsidR="004659AD" w:rsidRPr="00D72A15" w:rsidRDefault="004659AD" w:rsidP="0086706E">
      <w:pPr>
        <w:suppressAutoHyphens/>
        <w:adjustRightInd w:val="0"/>
        <w:snapToGrid w:val="0"/>
        <w:spacing w:after="120"/>
        <w:jc w:val="both"/>
      </w:pPr>
    </w:p>
    <w:p w14:paraId="59273387" w14:textId="6A183F2D" w:rsidR="00123EE2" w:rsidRPr="00D72A15" w:rsidRDefault="00A80C8A" w:rsidP="005B05B2">
      <w:pPr>
        <w:pStyle w:val="ListParagraph"/>
        <w:shd w:val="clear" w:color="auto" w:fill="FFFFFF"/>
        <w:spacing w:after="120" w:line="240" w:lineRule="auto"/>
        <w:ind w:left="0"/>
        <w:contextualSpacing w:val="0"/>
        <w:jc w:val="center"/>
        <w:rPr>
          <w:rFonts w:ascii="Times New Roman" w:hAnsi="Times New Roman"/>
          <w:sz w:val="24"/>
          <w:szCs w:val="24"/>
        </w:rPr>
      </w:pPr>
      <w:r w:rsidRPr="00D72A15">
        <w:rPr>
          <w:rFonts w:ascii="Times New Roman" w:hAnsi="Times New Roman"/>
          <w:sz w:val="24"/>
          <w:szCs w:val="24"/>
        </w:rPr>
        <w:t>III. Kasacinio skundo teisiniai argumentai</w:t>
      </w:r>
    </w:p>
    <w:p w14:paraId="03CDE5DE" w14:textId="77777777" w:rsidR="005B05B2" w:rsidRPr="00D72A15" w:rsidRDefault="005B05B2" w:rsidP="0086706E">
      <w:pPr>
        <w:suppressAutoHyphens/>
        <w:adjustRightInd w:val="0"/>
        <w:snapToGrid w:val="0"/>
        <w:spacing w:after="120"/>
        <w:ind w:left="360"/>
        <w:jc w:val="both"/>
        <w:rPr>
          <w:iCs/>
        </w:rPr>
      </w:pPr>
    </w:p>
    <w:p w14:paraId="06EDBAD4" w14:textId="27174B7C" w:rsidR="001274D3" w:rsidRPr="00D72A15" w:rsidRDefault="001274D3" w:rsidP="0086706E">
      <w:pPr>
        <w:numPr>
          <w:ilvl w:val="0"/>
          <w:numId w:val="3"/>
        </w:numPr>
        <w:suppressAutoHyphens/>
        <w:adjustRightInd w:val="0"/>
        <w:snapToGrid w:val="0"/>
        <w:spacing w:after="120"/>
        <w:jc w:val="both"/>
        <w:rPr>
          <w:iCs/>
        </w:rPr>
      </w:pPr>
      <w:r w:rsidRPr="00D72A15">
        <w:rPr>
          <w:iCs/>
        </w:rPr>
        <w:t>Kasaciniu skundu suinteresuotas asmuo </w:t>
      </w:r>
      <w:r w:rsidR="00460D8C" w:rsidRPr="00460D8C">
        <w:rPr>
          <w:iCs/>
        </w:rPr>
        <w:t>UAB „PlusPlus Capital AS“</w:t>
      </w:r>
      <w:r w:rsidR="00460D8C">
        <w:rPr>
          <w:iCs/>
        </w:rPr>
        <w:t xml:space="preserve"> </w:t>
      </w:r>
      <w:r w:rsidRPr="00D72A15">
        <w:rPr>
          <w:iCs/>
        </w:rPr>
        <w:t xml:space="preserve">prašo </w:t>
      </w:r>
      <w:r w:rsidR="0086706E" w:rsidRPr="00D72A15">
        <w:rPr>
          <w:iCs/>
        </w:rPr>
        <w:t>panaikinti Kauno apygardos teismo 2024 m. rugsėjo 17 d. nutartį ir palikti galioti Alytaus apylinkės teismo 2024</w:t>
      </w:r>
      <w:r w:rsidR="00AF0345">
        <w:rPr>
          <w:iCs/>
        </w:rPr>
        <w:t> </w:t>
      </w:r>
      <w:r w:rsidR="0086706E" w:rsidRPr="00D72A15">
        <w:rPr>
          <w:iCs/>
        </w:rPr>
        <w:t xml:space="preserve">m. gegužės 27 d. nutartį. </w:t>
      </w:r>
      <w:r w:rsidRPr="00D72A15">
        <w:rPr>
          <w:iCs/>
        </w:rPr>
        <w:t>Kasacinis skundas grindžiamas šiais argumentais: </w:t>
      </w:r>
    </w:p>
    <w:p w14:paraId="6493336D" w14:textId="73844E4A" w:rsidR="0086706E" w:rsidRPr="00D72A15" w:rsidRDefault="001564DE" w:rsidP="0086706E">
      <w:pPr>
        <w:numPr>
          <w:ilvl w:val="1"/>
          <w:numId w:val="3"/>
        </w:numPr>
        <w:suppressAutoHyphens/>
        <w:adjustRightInd w:val="0"/>
        <w:snapToGrid w:val="0"/>
        <w:spacing w:after="120"/>
        <w:jc w:val="both"/>
      </w:pPr>
      <w:r>
        <w:t>Apeliacinės instancijos t</w:t>
      </w:r>
      <w:r w:rsidR="0086706E" w:rsidRPr="00D72A15">
        <w:t xml:space="preserve">eismas nepagrįstai </w:t>
      </w:r>
      <w:r w:rsidR="00460D8C">
        <w:t>plačiai</w:t>
      </w:r>
      <w:r w:rsidR="00460D8C" w:rsidRPr="00460D8C">
        <w:t xml:space="preserve"> aiškino bankroto administratoriui, administruojančiam fizinio asmens bankroto bylą, nustatytos pareigos ginti bankrutuojančio asmens ir jo kreditorių teises ir teisėtus interesus (FABĮ 12 straipsnio 2 dalies 9 punktas) turinį, </w:t>
      </w:r>
      <w:r w:rsidR="00FE6B33">
        <w:t>pripažindamas</w:t>
      </w:r>
      <w:r w:rsidR="00460D8C" w:rsidRPr="00460D8C">
        <w:t xml:space="preserve"> bankroto administratoriaus teis</w:t>
      </w:r>
      <w:r w:rsidR="00FE6B33">
        <w:t>ę</w:t>
      </w:r>
      <w:r w:rsidR="00460D8C" w:rsidRPr="00460D8C">
        <w:t xml:space="preserve"> pagal įstatymą atstovauti bankrutuojan</w:t>
      </w:r>
      <w:r w:rsidR="00AF0345">
        <w:t>čiam</w:t>
      </w:r>
      <w:r w:rsidR="00460D8C" w:rsidRPr="00460D8C">
        <w:t xml:space="preserve"> fizin</w:t>
      </w:r>
      <w:r w:rsidR="00AF0345">
        <w:t>iam</w:t>
      </w:r>
      <w:r w:rsidR="00460D8C" w:rsidRPr="00460D8C">
        <w:t xml:space="preserve"> asmen</w:t>
      </w:r>
      <w:r w:rsidR="00AF0345">
        <w:t>iui</w:t>
      </w:r>
      <w:r w:rsidR="0086706E" w:rsidRPr="00D72A15">
        <w:t xml:space="preserve">. Lietuvos Aukščiausiojo Teismo praktikoje yra laikomasi pozicijos, </w:t>
      </w:r>
      <w:r w:rsidR="00460D8C">
        <w:t>kad</w:t>
      </w:r>
      <w:r w:rsidR="0086706E" w:rsidRPr="00D72A15">
        <w:t xml:space="preserve"> bankroto teisės normos yra viešosios teisės normos, o viešosios teisės normos negali būti aiškinamos </w:t>
      </w:r>
      <w:r w:rsidR="00460D8C">
        <w:t>plačiai</w:t>
      </w:r>
      <w:r w:rsidR="0086706E" w:rsidRPr="00D72A15">
        <w:t>.</w:t>
      </w:r>
    </w:p>
    <w:p w14:paraId="7EC2CC20" w14:textId="66435B6C" w:rsidR="0086706E" w:rsidRPr="00D72A15" w:rsidRDefault="00FE6B33" w:rsidP="00460D8C">
      <w:pPr>
        <w:numPr>
          <w:ilvl w:val="1"/>
          <w:numId w:val="3"/>
        </w:numPr>
        <w:suppressAutoHyphens/>
        <w:adjustRightInd w:val="0"/>
        <w:snapToGrid w:val="0"/>
        <w:spacing w:after="120"/>
        <w:jc w:val="both"/>
      </w:pPr>
      <w:r>
        <w:t>A</w:t>
      </w:r>
      <w:r w:rsidRPr="00FE6B33">
        <w:t xml:space="preserve">tstovavimo </w:t>
      </w:r>
      <w:r>
        <w:t xml:space="preserve">pagal įstatymą </w:t>
      </w:r>
      <w:r w:rsidRPr="00FE6B33">
        <w:t>pagrindas yra įstatyme įtvirtintos teisės normos</w:t>
      </w:r>
      <w:r>
        <w:t>.</w:t>
      </w:r>
      <w:r w:rsidRPr="00FE6B33">
        <w:t xml:space="preserve"> </w:t>
      </w:r>
      <w:r w:rsidR="0086706E" w:rsidRPr="00D72A15">
        <w:t>FABĮ nustatytas vienintelis atvejis, kai bankroto administratoriui suteikiama teisė atstovauti fizin</w:t>
      </w:r>
      <w:r w:rsidR="00AF0345">
        <w:t>iam</w:t>
      </w:r>
      <w:r w:rsidR="0086706E" w:rsidRPr="00D72A15">
        <w:t xml:space="preserve"> asmen</w:t>
      </w:r>
      <w:r w:rsidR="00AF0345">
        <w:t>iui</w:t>
      </w:r>
      <w:r w:rsidR="0086706E" w:rsidRPr="00D72A15">
        <w:t>, kuriam iškelta bankroto byla</w:t>
      </w:r>
      <w:r w:rsidR="00AF0345">
        <w:t>,</w:t>
      </w:r>
      <w:r w:rsidR="0086706E" w:rsidRPr="00D72A15">
        <w:t xml:space="preserve"> </w:t>
      </w:r>
      <w:r w:rsidR="00FD5602" w:rsidRPr="00D72A15">
        <w:t xml:space="preserve">– </w:t>
      </w:r>
      <w:r w:rsidR="0086706E" w:rsidRPr="00D72A15">
        <w:t>nuo teismo nutarties iškelti fizinio asmens bankroto bylą įsiteisėjimo dienos bankroto administratorius atstovauja fiziniam asmeniui (arba įgalioja kitą asmenį atstovauti) iškeltose iki bankroto bylos iškėlimo bylose dėl turto išieškojimo iš kitų asmenų fizinio asmens naudai (FABĮ 12 straipsnio 1 dalies 6 punktas). Jokiose kitose FABĮ nuostatose, išskyrus FABĮ 12 straipsnio 1 dalies 6 punktą, teisė bankroto administratoriui veikti kaip bankrutuojančio asmens atstovui pagal įstatymą</w:t>
      </w:r>
      <w:r w:rsidR="00460D8C">
        <w:t xml:space="preserve"> </w:t>
      </w:r>
      <w:r w:rsidR="0086706E" w:rsidRPr="00D72A15">
        <w:t xml:space="preserve">nėra įtvirtinta. FABĮ 12 straipsnio </w:t>
      </w:r>
      <w:r w:rsidR="004F2B1A">
        <w:t>2</w:t>
      </w:r>
      <w:r w:rsidR="0086706E" w:rsidRPr="00D72A15">
        <w:t xml:space="preserve"> dalies 9 punkto nuostatą aiškinant sistemiškai su FABĮ 12 straipsnio 1</w:t>
      </w:r>
      <w:r w:rsidR="00AF0345">
        <w:t> </w:t>
      </w:r>
      <w:r w:rsidR="0086706E" w:rsidRPr="00D72A15">
        <w:t xml:space="preserve">dalies 6 punkto nuostata, akivaizdu, kad įstatymo leidėjas </w:t>
      </w:r>
      <w:r w:rsidR="00460D8C" w:rsidRPr="00D72A15">
        <w:rPr>
          <w:i/>
          <w:iCs/>
        </w:rPr>
        <w:t>expressis verbis</w:t>
      </w:r>
      <w:r w:rsidR="00460D8C" w:rsidRPr="00D72A15">
        <w:t xml:space="preserve"> </w:t>
      </w:r>
      <w:r w:rsidR="00460D8C">
        <w:t xml:space="preserve">(aiškiais žodžiais) </w:t>
      </w:r>
      <w:r w:rsidR="0086706E" w:rsidRPr="00D72A15">
        <w:t>apibrėžė, kuriais atvejais bankroto administratorius turi teisę veikti kaip bankrutuojančio asmens atstovas pagal įstatymą, nenu</w:t>
      </w:r>
      <w:r w:rsidR="00AF0345">
        <w:t>st</w:t>
      </w:r>
      <w:r w:rsidR="0086706E" w:rsidRPr="00D72A15">
        <w:t>atydamas, jog galimos šios</w:t>
      </w:r>
      <w:r w:rsidR="00460D8C">
        <w:t xml:space="preserve"> teisės</w:t>
      </w:r>
      <w:r w:rsidR="0086706E" w:rsidRPr="00D72A15">
        <w:t xml:space="preserve"> normos išimtys.</w:t>
      </w:r>
    </w:p>
    <w:p w14:paraId="121DF16C" w14:textId="10D7A890" w:rsidR="0086706E" w:rsidRPr="00D72A15" w:rsidRDefault="0086706E" w:rsidP="0086706E">
      <w:pPr>
        <w:numPr>
          <w:ilvl w:val="1"/>
          <w:numId w:val="3"/>
        </w:numPr>
        <w:suppressAutoHyphens/>
        <w:adjustRightInd w:val="0"/>
        <w:snapToGrid w:val="0"/>
        <w:spacing w:after="120"/>
        <w:jc w:val="both"/>
      </w:pPr>
      <w:r w:rsidRPr="00D72A15">
        <w:t xml:space="preserve">FABĮ 12 straipsnio 2 dalies 9 punktu bankroto administratoriui pavedama ginti tiek bankrutuojančio asmens, tiek jo kreditorių teisėtus interesus. </w:t>
      </w:r>
      <w:r w:rsidR="00460D8C">
        <w:t>Platus</w:t>
      </w:r>
      <w:r w:rsidRPr="00D72A15">
        <w:t xml:space="preserve"> šios nuostatos aiškinimas reikštų, kad bankroto administratorius laikytinas ir </w:t>
      </w:r>
      <w:r w:rsidR="00460D8C">
        <w:t xml:space="preserve">bankrutuojančio fizinio asmens, ir </w:t>
      </w:r>
      <w:r w:rsidRPr="00D72A15">
        <w:t>bankroto byloje dalyvaujančių kreditorių atstovu</w:t>
      </w:r>
      <w:r w:rsidR="00AF0345">
        <w:t xml:space="preserve"> pagal įstatymą</w:t>
      </w:r>
      <w:r w:rsidRPr="00D72A15">
        <w:t xml:space="preserve">, nors joks asmuo negali būti tame pačiame procese dviejų skirtingą suinteresuotumą turinčių šalių atstovu. </w:t>
      </w:r>
    </w:p>
    <w:p w14:paraId="21C37136" w14:textId="574FE5FD" w:rsidR="0086706E" w:rsidRPr="00D72A15" w:rsidRDefault="0086706E" w:rsidP="0086706E">
      <w:pPr>
        <w:numPr>
          <w:ilvl w:val="1"/>
          <w:numId w:val="3"/>
        </w:numPr>
        <w:suppressAutoHyphens/>
        <w:adjustRightInd w:val="0"/>
        <w:snapToGrid w:val="0"/>
        <w:spacing w:after="120"/>
        <w:jc w:val="both"/>
      </w:pPr>
      <w:r w:rsidRPr="00D72A15">
        <w:t>Kasacin</w:t>
      </w:r>
      <w:r w:rsidR="005A18BA" w:rsidRPr="00D72A15">
        <w:t xml:space="preserve">is </w:t>
      </w:r>
      <w:r w:rsidRPr="00D72A15">
        <w:t xml:space="preserve">teismas yra </w:t>
      </w:r>
      <w:r w:rsidR="005A18BA" w:rsidRPr="00D72A15">
        <w:t>išaiškinęs</w:t>
      </w:r>
      <w:r w:rsidRPr="00D72A15">
        <w:t>, kad bankroto administratorius fizinio asmens bankroto bylos metu yra tarpininkas tarp šių dviejų grandžių, ginantis fizinio asmens ir jo kreditorių teises ir teisėtus interesus. Tad bankroto administratorius, administruodamas fizinio asmens bankroto bylą, turi specifinį tarpininko, o ne šalių atstovo</w:t>
      </w:r>
      <w:r w:rsidR="00460D8C">
        <w:t>,</w:t>
      </w:r>
      <w:r w:rsidRPr="00D72A15">
        <w:t xml:space="preserve"> vaidmenį ir gali veikti tik </w:t>
      </w:r>
      <w:r w:rsidR="00AF0345">
        <w:t xml:space="preserve">pagal </w:t>
      </w:r>
      <w:r w:rsidRPr="00D72A15">
        <w:t>FABĮ</w:t>
      </w:r>
      <w:r w:rsidR="005A18BA" w:rsidRPr="00D72A15">
        <w:t xml:space="preserve">, </w:t>
      </w:r>
      <w:r w:rsidRPr="00D72A15">
        <w:t>neperžengdamas savo kompetencijos ribų. Nagrinėjamu atveju bankroto administrator</w:t>
      </w:r>
      <w:r w:rsidR="001A457F">
        <w:t>ė</w:t>
      </w:r>
      <w:r w:rsidRPr="00D72A15">
        <w:t xml:space="preserve"> pateikė atsiliepimą į </w:t>
      </w:r>
      <w:r w:rsidR="00FD5602" w:rsidRPr="00D72A15">
        <w:t>suinteresuoto asmens</w:t>
      </w:r>
      <w:r w:rsidRPr="00D72A15">
        <w:t xml:space="preserve"> prašymą nutraukti </w:t>
      </w:r>
      <w:r w:rsidR="00FD5602" w:rsidRPr="00D72A15">
        <w:t>pareiškėjo</w:t>
      </w:r>
      <w:r w:rsidRPr="00D72A15">
        <w:t xml:space="preserve"> fizinio asmens bankrotą bylą, </w:t>
      </w:r>
      <w:r w:rsidR="00AF0345">
        <w:t>j</w:t>
      </w:r>
      <w:r w:rsidRPr="00D72A15">
        <w:t xml:space="preserve">ame išdėstė savo poziciją bankroto bylos nutraukimo </w:t>
      </w:r>
      <w:r w:rsidRPr="00D72A15">
        <w:lastRenderedPageBreak/>
        <w:t>klausimu, todėl laikytina, kad FABĮ 12 straipsnio 1 dalyje 9 punkte įtvirtintą pareigą, veikdama</w:t>
      </w:r>
      <w:r w:rsidR="00AF0345">
        <w:t xml:space="preserve"> pagal</w:t>
      </w:r>
      <w:r w:rsidRPr="00D72A15">
        <w:t xml:space="preserve"> savo kompetencij</w:t>
      </w:r>
      <w:r w:rsidR="00AF0345">
        <w:t>ą</w:t>
      </w:r>
      <w:r w:rsidRPr="00D72A15">
        <w:t>, įvykdė.</w:t>
      </w:r>
    </w:p>
    <w:p w14:paraId="260AE696" w14:textId="3B06B125" w:rsidR="0086706E" w:rsidRPr="00D72A15" w:rsidRDefault="00FE6B33" w:rsidP="0086706E">
      <w:pPr>
        <w:numPr>
          <w:ilvl w:val="1"/>
          <w:numId w:val="3"/>
        </w:numPr>
        <w:suppressAutoHyphens/>
        <w:adjustRightInd w:val="0"/>
        <w:snapToGrid w:val="0"/>
        <w:spacing w:after="120"/>
        <w:jc w:val="both"/>
      </w:pPr>
      <w:r w:rsidRPr="00FE6B33">
        <w:t xml:space="preserve">Netinkamas teisės normų aiškinimas lėmė, kad nagrinėjamoje byloje buvo priimtas ir išnagrinėtas atskirasis skundas, pateiktas nei materialiniu, nei procesiniu teisiniu požiūriu tokios teisės neturinčio asmens. </w:t>
      </w:r>
      <w:r w:rsidR="0086706E" w:rsidRPr="00D72A15">
        <w:t>Tiesioginį materialinį suinteresuotumą bankroto bylos baigtimi turintis bankrutuojantis asmuo pirmosios instancijos teismo nutarties neskundė, todėl nebuvo jokio pagrindo pradėti apeliacinį procesą, o pradė</w:t>
      </w:r>
      <w:r w:rsidR="00F1621F">
        <w:t>tas</w:t>
      </w:r>
      <w:r w:rsidR="0086706E" w:rsidRPr="00D72A15">
        <w:t xml:space="preserve"> </w:t>
      </w:r>
      <w:r w:rsidR="00AF0345">
        <w:t>toks</w:t>
      </w:r>
      <w:r w:rsidR="0086706E" w:rsidRPr="00D72A15">
        <w:t xml:space="preserve"> procesas privalėjo būti nutrauktas.  </w:t>
      </w:r>
    </w:p>
    <w:p w14:paraId="17C2F27E" w14:textId="404FF1C6" w:rsidR="00A418F8" w:rsidRPr="00D72A15" w:rsidRDefault="0086706E" w:rsidP="0086706E">
      <w:pPr>
        <w:numPr>
          <w:ilvl w:val="0"/>
          <w:numId w:val="3"/>
        </w:numPr>
        <w:suppressAutoHyphens/>
        <w:adjustRightInd w:val="0"/>
        <w:snapToGrid w:val="0"/>
        <w:spacing w:after="120"/>
        <w:jc w:val="both"/>
        <w:rPr>
          <w:iCs/>
        </w:rPr>
      </w:pPr>
      <w:r w:rsidRPr="00D72A15">
        <w:rPr>
          <w:iCs/>
        </w:rPr>
        <w:t>Atsiliepimo į kasacinį skundą negauta.</w:t>
      </w:r>
    </w:p>
    <w:p w14:paraId="11789F73" w14:textId="77777777" w:rsidR="001274D3" w:rsidRPr="00D72A15" w:rsidRDefault="001274D3" w:rsidP="001274D3">
      <w:pPr>
        <w:suppressAutoHyphens/>
        <w:adjustRightInd w:val="0"/>
        <w:snapToGrid w:val="0"/>
        <w:spacing w:after="120"/>
        <w:ind w:left="792"/>
        <w:jc w:val="both"/>
      </w:pPr>
    </w:p>
    <w:p w14:paraId="62A0872F" w14:textId="3D2A841A" w:rsidR="00123EE2" w:rsidRPr="00D72A15" w:rsidRDefault="00A80C8A">
      <w:pPr>
        <w:shd w:val="clear" w:color="auto" w:fill="FFFFFF"/>
        <w:spacing w:after="120"/>
        <w:ind w:right="17" w:firstLine="720"/>
        <w:jc w:val="both"/>
      </w:pPr>
      <w:r w:rsidRPr="00D72A15">
        <w:t xml:space="preserve">Teisėjų kolegija </w:t>
      </w:r>
    </w:p>
    <w:p w14:paraId="6A3BC0A5" w14:textId="77777777" w:rsidR="00AF1E41" w:rsidRPr="00D72A15" w:rsidRDefault="00AF1E41">
      <w:pPr>
        <w:spacing w:after="120"/>
      </w:pPr>
    </w:p>
    <w:p w14:paraId="12EDEA90" w14:textId="4F28C5DE" w:rsidR="00123EE2" w:rsidRPr="00D72A15" w:rsidRDefault="00A80C8A">
      <w:pPr>
        <w:spacing w:after="120"/>
      </w:pPr>
      <w:r w:rsidRPr="00D72A15">
        <w:t xml:space="preserve">k o n s t a t u o j a : </w:t>
      </w:r>
    </w:p>
    <w:p w14:paraId="538057FB" w14:textId="77777777" w:rsidR="00AF1E41" w:rsidRPr="00D72A15" w:rsidRDefault="00AF1E41">
      <w:pPr>
        <w:pStyle w:val="ListParagraph"/>
        <w:spacing w:after="120" w:line="240" w:lineRule="auto"/>
        <w:ind w:left="0"/>
        <w:contextualSpacing w:val="0"/>
        <w:jc w:val="center"/>
        <w:rPr>
          <w:rFonts w:ascii="Times New Roman" w:hAnsi="Times New Roman"/>
          <w:sz w:val="24"/>
          <w:szCs w:val="24"/>
        </w:rPr>
      </w:pPr>
    </w:p>
    <w:p w14:paraId="2447AC9C" w14:textId="115A6278" w:rsidR="00123EE2" w:rsidRPr="00D72A15" w:rsidRDefault="00A80C8A">
      <w:pPr>
        <w:pStyle w:val="ListParagraph"/>
        <w:spacing w:after="120" w:line="240" w:lineRule="auto"/>
        <w:ind w:left="0"/>
        <w:contextualSpacing w:val="0"/>
        <w:jc w:val="center"/>
        <w:rPr>
          <w:rFonts w:ascii="Times New Roman" w:hAnsi="Times New Roman"/>
          <w:sz w:val="24"/>
          <w:szCs w:val="24"/>
        </w:rPr>
      </w:pPr>
      <w:r w:rsidRPr="00D72A15">
        <w:rPr>
          <w:rFonts w:ascii="Times New Roman" w:hAnsi="Times New Roman"/>
          <w:sz w:val="24"/>
          <w:szCs w:val="24"/>
        </w:rPr>
        <w:t>IV. Kasacinio teismo argumentai ir išaiškinimai</w:t>
      </w:r>
    </w:p>
    <w:p w14:paraId="48E692F3" w14:textId="77777777" w:rsidR="00F105F9" w:rsidRPr="00D72A15" w:rsidRDefault="00F105F9" w:rsidP="004C0197">
      <w:pPr>
        <w:pStyle w:val="ListParagraph"/>
        <w:spacing w:after="120" w:line="240" w:lineRule="auto"/>
        <w:ind w:left="0" w:firstLine="720"/>
        <w:contextualSpacing w:val="0"/>
        <w:jc w:val="both"/>
        <w:rPr>
          <w:rFonts w:ascii="Times New Roman" w:hAnsi="Times New Roman"/>
          <w:iCs/>
          <w:sz w:val="24"/>
          <w:szCs w:val="24"/>
        </w:rPr>
      </w:pPr>
    </w:p>
    <w:p w14:paraId="10A66298" w14:textId="1C46BDD1" w:rsidR="00123EE2" w:rsidRPr="00D72A15" w:rsidRDefault="00A80C8A" w:rsidP="004C0197">
      <w:pPr>
        <w:pStyle w:val="ListParagraph"/>
        <w:spacing w:after="120" w:line="240" w:lineRule="auto"/>
        <w:ind w:left="0" w:firstLine="720"/>
        <w:contextualSpacing w:val="0"/>
        <w:jc w:val="both"/>
        <w:rPr>
          <w:rFonts w:ascii="Times New Roman" w:hAnsi="Times New Roman"/>
          <w:i/>
          <w:sz w:val="24"/>
          <w:szCs w:val="24"/>
        </w:rPr>
      </w:pPr>
      <w:r w:rsidRPr="00D72A15">
        <w:rPr>
          <w:rFonts w:ascii="Times New Roman" w:hAnsi="Times New Roman"/>
          <w:i/>
          <w:iCs/>
          <w:sz w:val="24"/>
          <w:szCs w:val="24"/>
        </w:rPr>
        <w:t xml:space="preserve">Dėl </w:t>
      </w:r>
      <w:r w:rsidR="00460D8C">
        <w:rPr>
          <w:rFonts w:ascii="Times New Roman" w:hAnsi="Times New Roman"/>
          <w:i/>
          <w:iCs/>
          <w:sz w:val="24"/>
          <w:szCs w:val="24"/>
        </w:rPr>
        <w:t>bankroto administratoriaus teisės paduoti atskirąjį skundą dėl teismo nutarties, kuria nutraukiama fizinio asmens bankroto byla</w:t>
      </w:r>
    </w:p>
    <w:p w14:paraId="5A212361" w14:textId="67C70C56" w:rsidR="00123EE2" w:rsidRPr="00D72A15" w:rsidRDefault="00123EE2">
      <w:pPr>
        <w:pStyle w:val="ListParagraph"/>
        <w:spacing w:after="120" w:line="240" w:lineRule="auto"/>
        <w:ind w:left="0" w:firstLine="720"/>
        <w:contextualSpacing w:val="0"/>
        <w:jc w:val="both"/>
        <w:rPr>
          <w:rFonts w:ascii="Times New Roman" w:hAnsi="Times New Roman"/>
          <w:i/>
          <w:sz w:val="24"/>
          <w:szCs w:val="24"/>
        </w:rPr>
      </w:pPr>
    </w:p>
    <w:p w14:paraId="4541865A" w14:textId="47F75374" w:rsidR="0039434C" w:rsidRPr="0040380A" w:rsidRDefault="0079626D" w:rsidP="0040380A">
      <w:pPr>
        <w:numPr>
          <w:ilvl w:val="0"/>
          <w:numId w:val="3"/>
        </w:numPr>
        <w:suppressAutoHyphens/>
        <w:adjustRightInd w:val="0"/>
        <w:snapToGrid w:val="0"/>
        <w:spacing w:after="120"/>
        <w:jc w:val="both"/>
        <w:rPr>
          <w:i/>
        </w:rPr>
      </w:pPr>
      <w:r w:rsidRPr="0079626D">
        <w:rPr>
          <w:iCs/>
        </w:rPr>
        <w:t>Pagal Lietuvos Respublikos civilinio proceso kodekso (toliau – ir CPK) 1 straipsnio 1 dalies nuostatas</w:t>
      </w:r>
      <w:r w:rsidR="00AF0345">
        <w:rPr>
          <w:iCs/>
        </w:rPr>
        <w:t>,</w:t>
      </w:r>
      <w:r w:rsidRPr="0079626D">
        <w:rPr>
          <w:iCs/>
        </w:rPr>
        <w:t xml:space="preserve"> bankroto bylos nagrinėjamos pagal šio kodekso taisykles, išskyrus išimtis, kurias nustato kiti Lietuvos Respublikos įstatymai.</w:t>
      </w:r>
      <w:r>
        <w:rPr>
          <w:iCs/>
        </w:rPr>
        <w:t xml:space="preserve"> </w:t>
      </w:r>
      <w:r w:rsidR="00DF0BD7" w:rsidRPr="00DF0BD7">
        <w:t xml:space="preserve">Fizinių asmenų bankroto bylos iškeliamos ir nagrinėjamos </w:t>
      </w:r>
      <w:r w:rsidR="00DF0BD7">
        <w:t>CPK</w:t>
      </w:r>
      <w:r w:rsidR="00DF0BD7" w:rsidRPr="00DF0BD7">
        <w:t xml:space="preserve"> nustatyta ginčo teisenos tvarka, išskyrus </w:t>
      </w:r>
      <w:r w:rsidR="00AF0345">
        <w:t>F</w:t>
      </w:r>
      <w:r w:rsidR="00DF0BD7" w:rsidRPr="00D72A15">
        <w:t>izinių asmenų bankroto įstatym</w:t>
      </w:r>
      <w:r w:rsidR="00DF0BD7">
        <w:t xml:space="preserve">o </w:t>
      </w:r>
      <w:r w:rsidR="00DF0BD7" w:rsidRPr="00DF0BD7">
        <w:t>nustatytas išimtis</w:t>
      </w:r>
      <w:r w:rsidR="00DF0BD7">
        <w:t xml:space="preserve"> (FABĮ 5 straipsnio 1 dalis)</w:t>
      </w:r>
      <w:r w:rsidR="00DF0BD7">
        <w:rPr>
          <w:iCs/>
        </w:rPr>
        <w:t xml:space="preserve">. </w:t>
      </w:r>
    </w:p>
    <w:p w14:paraId="4318FA29" w14:textId="26924AEB" w:rsidR="00DF0BD7" w:rsidRDefault="002049F0" w:rsidP="002049F0">
      <w:pPr>
        <w:numPr>
          <w:ilvl w:val="0"/>
          <w:numId w:val="3"/>
        </w:numPr>
        <w:suppressAutoHyphens/>
        <w:adjustRightInd w:val="0"/>
        <w:snapToGrid w:val="0"/>
        <w:spacing w:after="120"/>
        <w:jc w:val="both"/>
        <w:rPr>
          <w:iCs/>
        </w:rPr>
      </w:pPr>
      <w:r w:rsidRPr="002049F0">
        <w:rPr>
          <w:iCs/>
        </w:rPr>
        <w:t>Atsižvelgiant į CPK 1 straipsnio 1 dalyje ir FABĮ 5 straipsnio 1 dalyje įtvirtintas teisės normų konkurencijos taisykles, tais atvejais, kai fizinio asmens bankroto procese pirmosios instancijos teismo priimtų nutarčių apskundimo procesinės tvarkos FABĮ nereglamentuoja, turi būti vadovaujamasi CPK nuostatomis dėl pirmosios instancijos teismo nutarčių apskundimo</w:t>
      </w:r>
      <w:r>
        <w:rPr>
          <w:iCs/>
        </w:rPr>
        <w:t xml:space="preserve"> (Lietuvos Aukščiausiojo Teismo </w:t>
      </w:r>
      <w:r w:rsidRPr="002049F0">
        <w:rPr>
          <w:iCs/>
        </w:rPr>
        <w:t>2022 m. gruodžio 19 d.</w:t>
      </w:r>
      <w:r>
        <w:rPr>
          <w:iCs/>
        </w:rPr>
        <w:t xml:space="preserve"> nutartis civilinėje byloje Nr. </w:t>
      </w:r>
      <w:r w:rsidRPr="002049F0">
        <w:rPr>
          <w:iCs/>
        </w:rPr>
        <w:t>e3K-3-224-823/2022</w:t>
      </w:r>
      <w:r>
        <w:rPr>
          <w:iCs/>
        </w:rPr>
        <w:t>, 62 punktas)</w:t>
      </w:r>
      <w:r w:rsidR="0039434C" w:rsidRPr="0040380A">
        <w:rPr>
          <w:iCs/>
        </w:rPr>
        <w:t>.</w:t>
      </w:r>
      <w:r w:rsidR="0040380A">
        <w:rPr>
          <w:iCs/>
        </w:rPr>
        <w:t xml:space="preserve"> </w:t>
      </w:r>
      <w:r w:rsidR="00DF0BD7">
        <w:rPr>
          <w:iCs/>
        </w:rPr>
        <w:t>Pagal CPK 338 straipsnį</w:t>
      </w:r>
      <w:r w:rsidR="00AF0345">
        <w:rPr>
          <w:iCs/>
        </w:rPr>
        <w:t>,</w:t>
      </w:r>
      <w:r w:rsidR="00DF0BD7">
        <w:rPr>
          <w:iCs/>
        </w:rPr>
        <w:t xml:space="preserve"> atskiriesiems skundams paduoti ir nagrinėti taikomos taisyklės, reglamentuojančios procesą apeliacinės instancijos teisme, išskyrus CPK II dalies XVI</w:t>
      </w:r>
      <w:r w:rsidR="00AF0345">
        <w:rPr>
          <w:iCs/>
        </w:rPr>
        <w:t> </w:t>
      </w:r>
      <w:r w:rsidR="00DF0BD7">
        <w:rPr>
          <w:iCs/>
        </w:rPr>
        <w:t>skyriaus antrajame skirsnyje nustatytas išimtis. Pagal CPK 305 straipsnį</w:t>
      </w:r>
      <w:r w:rsidR="00AF0345">
        <w:rPr>
          <w:iCs/>
        </w:rPr>
        <w:t>,</w:t>
      </w:r>
      <w:r w:rsidR="00DF0BD7">
        <w:rPr>
          <w:iCs/>
        </w:rPr>
        <w:t xml:space="preserve"> apeliacinį (atskirąjį) skundą turi teisę paduoti dalyvaujantys byloje asmenys. </w:t>
      </w:r>
    </w:p>
    <w:p w14:paraId="279B87BA" w14:textId="2A6D687E" w:rsidR="001B4571" w:rsidRDefault="001B4571" w:rsidP="003B7FE9">
      <w:pPr>
        <w:numPr>
          <w:ilvl w:val="0"/>
          <w:numId w:val="3"/>
        </w:numPr>
        <w:suppressAutoHyphens/>
        <w:adjustRightInd w:val="0"/>
        <w:snapToGrid w:val="0"/>
        <w:spacing w:after="120"/>
        <w:jc w:val="both"/>
        <w:rPr>
          <w:iCs/>
        </w:rPr>
      </w:pPr>
      <w:r>
        <w:rPr>
          <w:iCs/>
        </w:rPr>
        <w:t xml:space="preserve">FABĮ nenustato fizinio asmens bankroto procese dalyvaujančių asmenų sąrašo. Teisės doktrinoje pažymima, kad pagrindinis kriterijus, leidžiantis nustatyti, ar asmuo laikytinas bankroto procese dalyvaujančiu asmeniu, yra jo teisinis suinteresuotumas bankroto procese priimamais sprendimais (Jokubauskas, R. </w:t>
      </w:r>
      <w:r w:rsidRPr="004878CF">
        <w:rPr>
          <w:i/>
        </w:rPr>
        <w:t>Juridinių asmenų nemokumo procesas: Monografija</w:t>
      </w:r>
      <w:r>
        <w:rPr>
          <w:iCs/>
        </w:rPr>
        <w:t xml:space="preserve">. </w:t>
      </w:r>
      <w:r w:rsidRPr="001B4571">
        <w:rPr>
          <w:iCs/>
        </w:rPr>
        <w:t>Mykolo Romerio universitetas.</w:t>
      </w:r>
      <w:r w:rsidRPr="001B4571">
        <w:t xml:space="preserve"> </w:t>
      </w:r>
      <w:r w:rsidRPr="001B4571">
        <w:rPr>
          <w:iCs/>
        </w:rPr>
        <w:t>Kraków: Księgarnia Akademicka, 2021</w:t>
      </w:r>
      <w:r>
        <w:rPr>
          <w:iCs/>
        </w:rPr>
        <w:t>, p. 55). Tai iš esmės atitinka CPK 37</w:t>
      </w:r>
      <w:r w:rsidR="00AF0345">
        <w:rPr>
          <w:iCs/>
        </w:rPr>
        <w:t> </w:t>
      </w:r>
      <w:r>
        <w:rPr>
          <w:iCs/>
        </w:rPr>
        <w:t xml:space="preserve">straipsnio 1 dalies nuostatą, pagal kurią </w:t>
      </w:r>
      <w:r w:rsidRPr="00FE0828">
        <w:rPr>
          <w:iCs/>
        </w:rPr>
        <w:t xml:space="preserve">pagrindinis </w:t>
      </w:r>
      <w:r w:rsidR="0040380A">
        <w:rPr>
          <w:iCs/>
        </w:rPr>
        <w:t>kriterijus</w:t>
      </w:r>
      <w:r w:rsidRPr="00FE0828">
        <w:rPr>
          <w:iCs/>
        </w:rPr>
        <w:t>, apibrėžiantis byloje dalyvaujantį asmenį, yra jo teisinis suinteresuotumas bylos baigtimi</w:t>
      </w:r>
      <w:r>
        <w:rPr>
          <w:iCs/>
        </w:rPr>
        <w:t xml:space="preserve">. </w:t>
      </w:r>
    </w:p>
    <w:p w14:paraId="669ADB99" w14:textId="5DB4B183" w:rsidR="0083050A" w:rsidRPr="00051A72" w:rsidRDefault="00FB7E91" w:rsidP="00D636FF">
      <w:pPr>
        <w:numPr>
          <w:ilvl w:val="0"/>
          <w:numId w:val="3"/>
        </w:numPr>
        <w:suppressAutoHyphens/>
        <w:adjustRightInd w:val="0"/>
        <w:snapToGrid w:val="0"/>
        <w:spacing w:after="120"/>
        <w:jc w:val="both"/>
        <w:rPr>
          <w:iCs/>
        </w:rPr>
      </w:pPr>
      <w:r w:rsidRPr="00051A72">
        <w:rPr>
          <w:iCs/>
        </w:rPr>
        <w:t xml:space="preserve">Asmens teisinis suinteresuotumas bylos baigtimi gali būti materialusis ir procesinis arba tik procesinis (Lietuvos Aukščiausiojo Teismo 2020 m. birželio 3 d. nutartis civilinėje byloje Nr. 3K-3-175-1075/2020, 19 punktas). </w:t>
      </w:r>
      <w:r w:rsidR="0040380A" w:rsidRPr="00051A72">
        <w:rPr>
          <w:iCs/>
        </w:rPr>
        <w:t>Kitaip nei materialusis teisinis suinteresuotumas, reiškiantis, kad byloje priimtas teismo procesinis sprendimas turės tiesioginę įtaką byloje dalyvaujančio asmens materialiosioms teisėms ir pareigoms, p</w:t>
      </w:r>
      <w:r w:rsidRPr="00051A72">
        <w:rPr>
          <w:iCs/>
        </w:rPr>
        <w:t>rocesinis teisinis suinteresuotumas</w:t>
      </w:r>
      <w:r w:rsidR="00051A72">
        <w:rPr>
          <w:iCs/>
        </w:rPr>
        <w:t xml:space="preserve"> reiškia</w:t>
      </w:r>
      <w:r w:rsidR="00051A72" w:rsidRPr="00051A72">
        <w:rPr>
          <w:iCs/>
        </w:rPr>
        <w:t xml:space="preserve">, kad priimtas </w:t>
      </w:r>
      <w:r w:rsidR="00051A72" w:rsidRPr="00051A72">
        <w:rPr>
          <w:iCs/>
        </w:rPr>
        <w:lastRenderedPageBreak/>
        <w:t>byloje sprendimas tiesiogiai neveiks konkretaus asmens materialiųjų subjektinių teisių ir pareigų, tačiau j</w:t>
      </w:r>
      <w:r w:rsidR="00B95065">
        <w:rPr>
          <w:iCs/>
        </w:rPr>
        <w:t>o</w:t>
      </w:r>
      <w:r w:rsidR="00051A72" w:rsidRPr="00051A72">
        <w:rPr>
          <w:iCs/>
        </w:rPr>
        <w:t xml:space="preserve"> procesinė padėtis lemia suinteresuotumą vienok</w:t>
      </w:r>
      <w:r w:rsidR="00051A72">
        <w:rPr>
          <w:iCs/>
        </w:rPr>
        <w:t>i</w:t>
      </w:r>
      <w:r w:rsidR="00051A72" w:rsidRPr="00051A72">
        <w:rPr>
          <w:iCs/>
        </w:rPr>
        <w:t>a ar kitokia bylos baigtimi</w:t>
      </w:r>
      <w:r w:rsidR="00051A72">
        <w:rPr>
          <w:iCs/>
        </w:rPr>
        <w:t xml:space="preserve">. </w:t>
      </w:r>
    </w:p>
    <w:p w14:paraId="2A6969E1" w14:textId="226DB728" w:rsidR="009B55A1" w:rsidRPr="00251868" w:rsidRDefault="00004557" w:rsidP="009B55A1">
      <w:pPr>
        <w:numPr>
          <w:ilvl w:val="0"/>
          <w:numId w:val="3"/>
        </w:numPr>
        <w:suppressAutoHyphens/>
        <w:adjustRightInd w:val="0"/>
        <w:snapToGrid w:val="0"/>
        <w:spacing w:after="120"/>
        <w:jc w:val="both"/>
        <w:rPr>
          <w:iCs/>
        </w:rPr>
      </w:pPr>
      <w:r w:rsidRPr="00251868">
        <w:rPr>
          <w:iCs/>
        </w:rPr>
        <w:t xml:space="preserve">Nors visi dalyvaujantys </w:t>
      </w:r>
      <w:r w:rsidR="00051A72" w:rsidRPr="00251868">
        <w:rPr>
          <w:iCs/>
        </w:rPr>
        <w:t xml:space="preserve">byloje </w:t>
      </w:r>
      <w:r w:rsidRPr="00251868">
        <w:rPr>
          <w:iCs/>
        </w:rPr>
        <w:t>asmenys turi teisinį suinteresuotumą bylos baigtimi</w:t>
      </w:r>
      <w:r w:rsidR="00B95065" w:rsidRPr="00251868">
        <w:rPr>
          <w:iCs/>
        </w:rPr>
        <w:t xml:space="preserve"> (materialųjį ir procesinį arba tik procesinį)</w:t>
      </w:r>
      <w:r w:rsidRPr="00251868">
        <w:rPr>
          <w:iCs/>
        </w:rPr>
        <w:t xml:space="preserve">, tačiau ne kiekvienas jų </w:t>
      </w:r>
      <w:r w:rsidR="00051A72" w:rsidRPr="00251868">
        <w:rPr>
          <w:iCs/>
        </w:rPr>
        <w:t>yra teisiškai suinteresuotas</w:t>
      </w:r>
      <w:r w:rsidRPr="00251868">
        <w:rPr>
          <w:iCs/>
        </w:rPr>
        <w:t xml:space="preserve">, kad būtų pakeistas ar panaikintas skundžiamas teismo procesinis sprendimas. Kadangi teisę kreiptis į teismą, taip pat ir </w:t>
      </w:r>
      <w:r w:rsidR="009B55A1">
        <w:rPr>
          <w:iCs/>
        </w:rPr>
        <w:t>apeliacinės</w:t>
      </w:r>
      <w:r w:rsidRPr="00251868">
        <w:rPr>
          <w:iCs/>
        </w:rPr>
        <w:t xml:space="preserve"> instancijos, turi tik suinteresuotas asmuo (CPK 5 straipsnis), tam, kad apeliacinis procesas būtų pradėtas, apeliantas turi būti teisiškai suinteresuotas skundžiamo teismo </w:t>
      </w:r>
      <w:r w:rsidR="00533E90" w:rsidRPr="00251868">
        <w:rPr>
          <w:iCs/>
        </w:rPr>
        <w:t xml:space="preserve">procesinio </w:t>
      </w:r>
      <w:r w:rsidRPr="00251868">
        <w:rPr>
          <w:iCs/>
        </w:rPr>
        <w:t xml:space="preserve">sprendimo </w:t>
      </w:r>
      <w:r w:rsidR="009B55A1">
        <w:rPr>
          <w:iCs/>
        </w:rPr>
        <w:t xml:space="preserve">pakeitimu ar </w:t>
      </w:r>
      <w:r w:rsidRPr="00251868">
        <w:rPr>
          <w:iCs/>
        </w:rPr>
        <w:t xml:space="preserve">panaikinimu (Lietuvos Aukščiausiojo Teismo 2014 m. gruodžio 12 d. nutartis civilinėje byloje Nr. 3K-3-539/2014). </w:t>
      </w:r>
      <w:r w:rsidR="009B55A1" w:rsidRPr="00251868">
        <w:rPr>
          <w:iCs/>
        </w:rPr>
        <w:t xml:space="preserve">Neturinčio teisinio suinteresuotumo skundžiamo procesinio sprendimo </w:t>
      </w:r>
      <w:r w:rsidR="009B55A1">
        <w:rPr>
          <w:iCs/>
        </w:rPr>
        <w:t xml:space="preserve">pakeitimu ar </w:t>
      </w:r>
      <w:r w:rsidR="009B55A1" w:rsidRPr="00251868">
        <w:rPr>
          <w:iCs/>
        </w:rPr>
        <w:t xml:space="preserve">panaikinimu asmens atskirąjį skundą turi būti atsisakyta priimti, o jei ši aplinkybė nustatoma jau po atskirojo skundo priėmimo, apeliacinis procesas turi būti nutraukiamas (CPK 315 straipsnio 2 dalies 2 punktas, 5 dalis). </w:t>
      </w:r>
    </w:p>
    <w:p w14:paraId="1F385F63" w14:textId="51C257E1" w:rsidR="00004557" w:rsidRPr="00251868" w:rsidRDefault="00251868" w:rsidP="009B55A1">
      <w:pPr>
        <w:numPr>
          <w:ilvl w:val="0"/>
          <w:numId w:val="3"/>
        </w:numPr>
        <w:suppressAutoHyphens/>
        <w:adjustRightInd w:val="0"/>
        <w:snapToGrid w:val="0"/>
        <w:spacing w:after="120"/>
        <w:jc w:val="both"/>
        <w:rPr>
          <w:iCs/>
        </w:rPr>
      </w:pPr>
      <w:r w:rsidRPr="00251868">
        <w:rPr>
          <w:iCs/>
        </w:rPr>
        <w:t xml:space="preserve">Teisiškai suinteresuotu skundžiamo teismo sprendimo pakeitimu ar panaikinimu laikomas tas byloje dalyvaujantis asmuo, kuriam skundžiamas teismo sprendimas yra nepalankus (Lietuvos Aukščiausiojo Teismo 2017 m. balandžio 14 d. nutartis civilinėje byloje Nr. 3K-3-179-611/2017, 36 punktas). </w:t>
      </w:r>
      <w:r w:rsidR="00AC7E18">
        <w:rPr>
          <w:iCs/>
        </w:rPr>
        <w:t>Kadangi byloje dalyvaujanči</w:t>
      </w:r>
      <w:r w:rsidR="00E071FA">
        <w:rPr>
          <w:iCs/>
        </w:rPr>
        <w:t>o</w:t>
      </w:r>
      <w:r w:rsidR="00AC7E18">
        <w:rPr>
          <w:iCs/>
        </w:rPr>
        <w:t xml:space="preserve"> asmen</w:t>
      </w:r>
      <w:r w:rsidR="00E071FA">
        <w:rPr>
          <w:iCs/>
        </w:rPr>
        <w:t>s</w:t>
      </w:r>
      <w:r w:rsidR="00AC7E18">
        <w:rPr>
          <w:iCs/>
        </w:rPr>
        <w:t>, turinči</w:t>
      </w:r>
      <w:r w:rsidR="00E071FA">
        <w:rPr>
          <w:iCs/>
        </w:rPr>
        <w:t>o</w:t>
      </w:r>
      <w:r w:rsidR="00AC7E18">
        <w:rPr>
          <w:iCs/>
        </w:rPr>
        <w:t xml:space="preserve"> tik procesinį teisinį suinteresuotumą, materiali</w:t>
      </w:r>
      <w:r w:rsidR="00E071FA">
        <w:rPr>
          <w:iCs/>
        </w:rPr>
        <w:t>osioms</w:t>
      </w:r>
      <w:r w:rsidR="00AC7E18">
        <w:rPr>
          <w:iCs/>
        </w:rPr>
        <w:t xml:space="preserve"> teis</w:t>
      </w:r>
      <w:r w:rsidR="00E071FA">
        <w:rPr>
          <w:iCs/>
        </w:rPr>
        <w:t>ėms</w:t>
      </w:r>
      <w:r w:rsidR="00AC7E18">
        <w:rPr>
          <w:iCs/>
        </w:rPr>
        <w:t xml:space="preserve"> ir pareig</w:t>
      </w:r>
      <w:r w:rsidR="00E071FA">
        <w:rPr>
          <w:iCs/>
        </w:rPr>
        <w:t>oms</w:t>
      </w:r>
      <w:r w:rsidR="00AC7E18">
        <w:rPr>
          <w:iCs/>
        </w:rPr>
        <w:t xml:space="preserve"> byloje priimtas teismo </w:t>
      </w:r>
      <w:r w:rsidR="00E071FA">
        <w:rPr>
          <w:iCs/>
        </w:rPr>
        <w:t xml:space="preserve">procesinis </w:t>
      </w:r>
      <w:r w:rsidR="00AC7E18">
        <w:rPr>
          <w:iCs/>
        </w:rPr>
        <w:t xml:space="preserve">sprendimas </w:t>
      </w:r>
      <w:r w:rsidR="00E071FA">
        <w:rPr>
          <w:iCs/>
        </w:rPr>
        <w:t>nedaro tiesioginės įtakos, t</w:t>
      </w:r>
      <w:r w:rsidR="009B55A1">
        <w:rPr>
          <w:iCs/>
        </w:rPr>
        <w:t xml:space="preserve">eismo </w:t>
      </w:r>
      <w:r w:rsidR="00E071FA">
        <w:rPr>
          <w:iCs/>
        </w:rPr>
        <w:t xml:space="preserve">procesinis </w:t>
      </w:r>
      <w:r w:rsidR="009B55A1">
        <w:rPr>
          <w:iCs/>
        </w:rPr>
        <w:t xml:space="preserve">sprendimas laikytinas nepalankiu </w:t>
      </w:r>
      <w:r w:rsidR="00E071FA" w:rsidRPr="00E071FA">
        <w:rPr>
          <w:iCs/>
        </w:rPr>
        <w:t xml:space="preserve">tik procesinį teisinį suinteresuotumą </w:t>
      </w:r>
      <w:r w:rsidR="00E071FA">
        <w:rPr>
          <w:iCs/>
        </w:rPr>
        <w:t xml:space="preserve">turinčiam </w:t>
      </w:r>
      <w:r w:rsidR="009B55A1">
        <w:rPr>
          <w:iCs/>
        </w:rPr>
        <w:t xml:space="preserve">asmeniui, jei </w:t>
      </w:r>
      <w:r w:rsidR="00E071FA">
        <w:rPr>
          <w:iCs/>
        </w:rPr>
        <w:t>teismo</w:t>
      </w:r>
      <w:r w:rsidR="009B55A1">
        <w:rPr>
          <w:iCs/>
        </w:rPr>
        <w:t xml:space="preserve"> sprendimo teisinis rezultatas neatitinka </w:t>
      </w:r>
      <w:r w:rsidR="00E071FA">
        <w:rPr>
          <w:iCs/>
        </w:rPr>
        <w:t xml:space="preserve">šio asmens </w:t>
      </w:r>
      <w:r w:rsidR="009B55A1">
        <w:rPr>
          <w:iCs/>
        </w:rPr>
        <w:t xml:space="preserve">procesinės pozicijos byloje. </w:t>
      </w:r>
    </w:p>
    <w:p w14:paraId="6E382B32" w14:textId="5B4712F9" w:rsidR="009D109E" w:rsidRDefault="00007096" w:rsidP="00007096">
      <w:pPr>
        <w:numPr>
          <w:ilvl w:val="0"/>
          <w:numId w:val="3"/>
        </w:numPr>
        <w:suppressAutoHyphens/>
        <w:adjustRightInd w:val="0"/>
        <w:snapToGrid w:val="0"/>
        <w:spacing w:after="120"/>
        <w:jc w:val="both"/>
        <w:rPr>
          <w:iCs/>
        </w:rPr>
      </w:pPr>
      <w:r w:rsidRPr="00007096">
        <w:rPr>
          <w:iCs/>
        </w:rPr>
        <w:t>Pagal FABĮ 2 straipsnio 3 dalį</w:t>
      </w:r>
      <w:r w:rsidR="00AF0345">
        <w:rPr>
          <w:iCs/>
        </w:rPr>
        <w:t>,</w:t>
      </w:r>
      <w:r w:rsidRPr="00007096">
        <w:rPr>
          <w:iCs/>
        </w:rPr>
        <w:t xml:space="preserve"> bankroto administratorius – nemokumo administratorius, kaip jis apibrėžtas Lietuvos Respublikos juridinių asmenų nemokumo įstatyme, t. y. fizinis arba juridinis asmuo, turintis teisę administruoti nemokumo procesus. </w:t>
      </w:r>
      <w:r w:rsidR="009D109E" w:rsidRPr="00007096">
        <w:rPr>
          <w:iCs/>
        </w:rPr>
        <w:t>Kasacini</w:t>
      </w:r>
      <w:r>
        <w:rPr>
          <w:iCs/>
        </w:rPr>
        <w:t>s</w:t>
      </w:r>
      <w:r w:rsidR="009D109E" w:rsidRPr="00007096">
        <w:rPr>
          <w:iCs/>
        </w:rPr>
        <w:t xml:space="preserve"> teism</w:t>
      </w:r>
      <w:r>
        <w:rPr>
          <w:iCs/>
        </w:rPr>
        <w:t>as, pasisakydamas dėl bankroto administratoriaus teisinio statuso, yra išaiškinęs, kad b</w:t>
      </w:r>
      <w:r w:rsidRPr="00007096">
        <w:rPr>
          <w:iCs/>
        </w:rPr>
        <w:t>ankroto administratoriaus paskirtis fizinio asmens bankroto procese – užtikrinti sklandų, operatyvų, sąžiningą, veiksmingą procesą. Fizinio asmens bankroto administratorius vykdo FABĮ nustatytas bankrutuojančio asmens turto administravimo funkcijas, veikdamas pagal savo kompetenciją fizinio asmens bankroto procese; jis turi pareigą užtikrinti ne savo, o bankrutuojančio asmens, kreditorių ir trečiųjų asmenų interesus, siekdamas šių interesų pusiausvyros</w:t>
      </w:r>
      <w:r>
        <w:rPr>
          <w:iCs/>
        </w:rPr>
        <w:t xml:space="preserve"> (Lietuvos Aukščiausiojo Teismo </w:t>
      </w:r>
      <w:r w:rsidRPr="00007096">
        <w:t xml:space="preserve">2019 m. rugsėjo 19 d. </w:t>
      </w:r>
      <w:r>
        <w:t xml:space="preserve">nutartis civilinėje byloje Nr. </w:t>
      </w:r>
      <w:r w:rsidRPr="00F25A16">
        <w:t>e3K-3-261-916/2019, 14 punktas</w:t>
      </w:r>
      <w:r>
        <w:t>)</w:t>
      </w:r>
      <w:r w:rsidRPr="00007096">
        <w:rPr>
          <w:iCs/>
        </w:rPr>
        <w:t>.</w:t>
      </w:r>
      <w:r>
        <w:rPr>
          <w:iCs/>
        </w:rPr>
        <w:t xml:space="preserve"> B</w:t>
      </w:r>
      <w:r w:rsidR="009D109E" w:rsidRPr="00007096">
        <w:rPr>
          <w:iCs/>
        </w:rPr>
        <w:t>ankroto procese būtent nuo administratoriaus veiksmų d</w:t>
      </w:r>
      <w:r w:rsidR="00AF0345">
        <w:rPr>
          <w:iCs/>
        </w:rPr>
        <w:t>augiausia</w:t>
      </w:r>
      <w:r w:rsidR="009D109E" w:rsidRPr="00007096">
        <w:rPr>
          <w:iCs/>
        </w:rPr>
        <w:t xml:space="preserve"> priklauso tinkama fizinio asmens, kuriam iškelta bankroto byla, o kartu ir visų jo kreditorių teisėtų interesų apsauga, bankroto procedūrų vykdymo efektyvumas (Lietuvos Aukščiausiojo Teismo 2015 m. kovo 20 d. nutartis civilinėje byloje Nr. 3K-3-139-421/2015).</w:t>
      </w:r>
      <w:r w:rsidRPr="00007096">
        <w:t xml:space="preserve"> </w:t>
      </w:r>
      <w:r>
        <w:rPr>
          <w:iCs/>
        </w:rPr>
        <w:t>Bankroto</w:t>
      </w:r>
      <w:r w:rsidRPr="00007096">
        <w:rPr>
          <w:iCs/>
        </w:rPr>
        <w:t xml:space="preserve"> administratorius nėra išimtinai skolininko ar kreditorių atstovas bankroto procese, jis vykdo FABĮ nustatytas funkcijas, veikdamas pagal savo kompetenciją kaip valstybės įgaliotas asmuo.</w:t>
      </w:r>
    </w:p>
    <w:p w14:paraId="568C78C0" w14:textId="3FA1DBF1" w:rsidR="002049F0" w:rsidRDefault="00007096" w:rsidP="0040380A">
      <w:pPr>
        <w:numPr>
          <w:ilvl w:val="0"/>
          <w:numId w:val="3"/>
        </w:numPr>
        <w:suppressAutoHyphens/>
        <w:adjustRightInd w:val="0"/>
        <w:snapToGrid w:val="0"/>
        <w:spacing w:after="120"/>
        <w:jc w:val="both"/>
        <w:rPr>
          <w:iCs/>
        </w:rPr>
      </w:pPr>
      <w:r w:rsidRPr="00007096">
        <w:rPr>
          <w:iCs/>
        </w:rPr>
        <w:t xml:space="preserve">Teisės doktrinoje atkreipiamas dėmesys į tai, kad </w:t>
      </w:r>
      <w:r>
        <w:rPr>
          <w:iCs/>
        </w:rPr>
        <w:t>k</w:t>
      </w:r>
      <w:r w:rsidR="00D945A6" w:rsidRPr="00007096">
        <w:rPr>
          <w:iCs/>
        </w:rPr>
        <w:t xml:space="preserve">aip teisinį suinteresuotumą, kurio </w:t>
      </w:r>
      <w:r w:rsidR="009463BE">
        <w:rPr>
          <w:iCs/>
        </w:rPr>
        <w:t xml:space="preserve">pagal įstatymą </w:t>
      </w:r>
      <w:r w:rsidR="00D945A6" w:rsidRPr="00007096">
        <w:rPr>
          <w:iCs/>
        </w:rPr>
        <w:t>negali turėti bankroto administratorius (FABĮ 11 straipsnio 5 dalis), reikėtų vertinti tik materialinį teisinį suinteresuotumą. Bankroto administratorius turi procesinį teisinį suinteresuotumą bylos baigtimi, kuris pasireiškia siekiu</w:t>
      </w:r>
      <w:r w:rsidR="009D109E" w:rsidRPr="00007096">
        <w:rPr>
          <w:iCs/>
        </w:rPr>
        <w:t>,</w:t>
      </w:r>
      <w:r w:rsidR="00D945A6" w:rsidRPr="00007096">
        <w:rPr>
          <w:iCs/>
        </w:rPr>
        <w:t xml:space="preserve"> </w:t>
      </w:r>
      <w:r w:rsidR="009D109E" w:rsidRPr="00007096">
        <w:rPr>
          <w:iCs/>
        </w:rPr>
        <w:t xml:space="preserve">kad bankroto procedūros vyktų sklandžiai ir kad teismas priimtų sprendimą byloje, atitinkantį </w:t>
      </w:r>
      <w:r w:rsidR="005C6787">
        <w:rPr>
          <w:iCs/>
        </w:rPr>
        <w:t xml:space="preserve">bankrutuojančio asmens padėtį ir </w:t>
      </w:r>
      <w:r w:rsidR="009D109E" w:rsidRPr="00007096">
        <w:rPr>
          <w:iCs/>
        </w:rPr>
        <w:t xml:space="preserve">administratoriaus siūlymą (Kavalnė, S.; Norkus, R. </w:t>
      </w:r>
      <w:r w:rsidR="009D109E" w:rsidRPr="004878CF">
        <w:rPr>
          <w:i/>
        </w:rPr>
        <w:t>Bankroto teisė. Antroji knyga: vadovėlis</w:t>
      </w:r>
      <w:r w:rsidR="009D109E" w:rsidRPr="00007096">
        <w:rPr>
          <w:iCs/>
        </w:rPr>
        <w:t>. Vilnius: Justitia, 2011, p. 104).</w:t>
      </w:r>
      <w:r>
        <w:rPr>
          <w:iCs/>
        </w:rPr>
        <w:t xml:space="preserve"> </w:t>
      </w:r>
      <w:r w:rsidR="002049F0">
        <w:rPr>
          <w:iCs/>
        </w:rPr>
        <w:t xml:space="preserve">Tai, kad bankroto administratorius yra savarankiškas bankroto proceso dalyvis, turintis savarankišką procesinį teisinį suinteresuotumą, </w:t>
      </w:r>
      <w:r w:rsidR="008C2705">
        <w:rPr>
          <w:iCs/>
        </w:rPr>
        <w:t xml:space="preserve">patvirtina ir FABĮ nuostatų analizė (FABĮ 12 straipsnis, 25 straipsnio 12 dalis, 31 straipsnio 3 dalis). </w:t>
      </w:r>
    </w:p>
    <w:p w14:paraId="5D6112F2" w14:textId="6F4BE1C2" w:rsidR="00004557" w:rsidRDefault="00004557" w:rsidP="00004557">
      <w:pPr>
        <w:numPr>
          <w:ilvl w:val="0"/>
          <w:numId w:val="3"/>
        </w:numPr>
        <w:suppressAutoHyphens/>
        <w:adjustRightInd w:val="0"/>
        <w:snapToGrid w:val="0"/>
        <w:spacing w:after="120"/>
        <w:jc w:val="both"/>
        <w:rPr>
          <w:iCs/>
        </w:rPr>
      </w:pPr>
      <w:r w:rsidRPr="00F91A73">
        <w:rPr>
          <w:iCs/>
        </w:rPr>
        <w:t xml:space="preserve">Kasacinis teismas yra išaiškinęs, kad dalyvaujantys byloje asmenys savo teisinį suinteresuotumą įgyvendina naudodamiesi atitinkamai pagal jų teisinį statusą įstatymu suteiktomis procesinėmis teisėmis (CPK 42 straipsnis) (Lietuvos Aukščiausiojo Teismo 2022 m. vasario 24 d. nutartis civilinėje byloje Nr. e3K-3-29-469/2022, 35 punktas). Kadangi bankroto administratoriaus teisinis statusas ir jam suteikti įgaliojimai reglamentuojami FABĮ, </w:t>
      </w:r>
      <w:r>
        <w:rPr>
          <w:iCs/>
        </w:rPr>
        <w:t>v</w:t>
      </w:r>
      <w:r w:rsidRPr="00F91A73">
        <w:rPr>
          <w:iCs/>
        </w:rPr>
        <w:t xml:space="preserve">ertinant fizinio asmens </w:t>
      </w:r>
      <w:r w:rsidRPr="00F91A73">
        <w:rPr>
          <w:iCs/>
        </w:rPr>
        <w:lastRenderedPageBreak/>
        <w:t>bankroto administratoriaus teisinį suinteresuotumą turi būti atsižvelgiama į tai, ar konkrečiu atveju jis veik</w:t>
      </w:r>
      <w:r>
        <w:rPr>
          <w:iCs/>
        </w:rPr>
        <w:t>ia</w:t>
      </w:r>
      <w:r w:rsidRPr="00F91A73">
        <w:rPr>
          <w:iCs/>
        </w:rPr>
        <w:t xml:space="preserve"> </w:t>
      </w:r>
      <w:r w:rsidR="00CC0C4D">
        <w:rPr>
          <w:iCs/>
        </w:rPr>
        <w:t xml:space="preserve">pagal </w:t>
      </w:r>
      <w:r w:rsidRPr="00F91A73">
        <w:rPr>
          <w:iCs/>
        </w:rPr>
        <w:t>jam FABĮ suteiktų įgaliojimų ir kompetencijos rib</w:t>
      </w:r>
      <w:r w:rsidR="00CC0C4D">
        <w:rPr>
          <w:iCs/>
        </w:rPr>
        <w:t>as</w:t>
      </w:r>
      <w:r w:rsidRPr="00F91A73">
        <w:rPr>
          <w:iCs/>
        </w:rPr>
        <w:t xml:space="preserve">. </w:t>
      </w:r>
    </w:p>
    <w:p w14:paraId="67BF67E2" w14:textId="470BA463" w:rsidR="00004557" w:rsidRPr="00A94D3E" w:rsidRDefault="00004557" w:rsidP="009827FC">
      <w:pPr>
        <w:numPr>
          <w:ilvl w:val="0"/>
          <w:numId w:val="3"/>
        </w:numPr>
        <w:suppressAutoHyphens/>
        <w:adjustRightInd w:val="0"/>
        <w:snapToGrid w:val="0"/>
        <w:spacing w:after="120"/>
        <w:jc w:val="both"/>
      </w:pPr>
      <w:r w:rsidRPr="00004557">
        <w:rPr>
          <w:iCs/>
        </w:rPr>
        <w:t xml:space="preserve">Pagal FABĮ </w:t>
      </w:r>
      <w:r w:rsidRPr="00460D8C">
        <w:t>12 straipsnio 2 dalies 9 punkt</w:t>
      </w:r>
      <w:r>
        <w:t>ą</w:t>
      </w:r>
      <w:r w:rsidR="00CC0C4D">
        <w:t>,</w:t>
      </w:r>
      <w:r>
        <w:t xml:space="preserve"> n</w:t>
      </w:r>
      <w:r w:rsidRPr="0083050A">
        <w:t>uo teismo nutarties patvirtinti planą įsiteisėjimo dienos bankroto administratorius</w:t>
      </w:r>
      <w:r>
        <w:t xml:space="preserve"> </w:t>
      </w:r>
      <w:r w:rsidRPr="0083050A">
        <w:t>gina fizinio asmens ir visų kreditorių teises ir teisėtus interesus</w:t>
      </w:r>
      <w:r>
        <w:t xml:space="preserve">. Nors šioje teisės normoje įtvirtinta bankroto administratoriaus teisė (ir pareiga) suformuluota plačiai, ji negali būti aiškinama kaip bankroto administratoriaus galimybė fizinio asmens  bankroto proceso metu imtis teisinių priemonių, kurios nėra priskirtos bankroto administratoriaus veiklos sričiai (žr., pvz., Lietuvos Aukščiausiojo Teismo </w:t>
      </w:r>
      <w:r w:rsidRPr="00257B36">
        <w:t>2015 m. balandžio 9 d.</w:t>
      </w:r>
      <w:r>
        <w:t xml:space="preserve"> nutartį civilinėje byloje Nr. </w:t>
      </w:r>
      <w:r w:rsidRPr="00004557">
        <w:rPr>
          <w:iCs/>
        </w:rPr>
        <w:t xml:space="preserve">3K-3-190-706/2015). Kita vertus, </w:t>
      </w:r>
      <w:r w:rsidR="00CC0C4D">
        <w:rPr>
          <w:iCs/>
        </w:rPr>
        <w:t xml:space="preserve">pagal </w:t>
      </w:r>
      <w:r w:rsidRPr="00004557">
        <w:rPr>
          <w:iCs/>
        </w:rPr>
        <w:t>savo įgaliojim</w:t>
      </w:r>
      <w:r w:rsidR="00CC0C4D">
        <w:rPr>
          <w:iCs/>
        </w:rPr>
        <w:t>us</w:t>
      </w:r>
      <w:r w:rsidRPr="00004557">
        <w:rPr>
          <w:iCs/>
        </w:rPr>
        <w:t xml:space="preserve"> bankroto administratorius privalo veikti aktyviai, siekdamas užtikrinti, kad būtų įgyvendinti fizinio asmens bankroto proceso tikslai, jis taip pat turi pareigą užtikrinti bankroto procedūrų teisėtumą (žr</w:t>
      </w:r>
      <w:r w:rsidRPr="00004557">
        <w:rPr>
          <w:i/>
        </w:rPr>
        <w:t>. mutatis mutandis</w:t>
      </w:r>
      <w:r w:rsidRPr="00004557">
        <w:rPr>
          <w:iCs/>
        </w:rPr>
        <w:t xml:space="preserve"> (su atitinkamais pakeitimais) Lietuvos Aukščiausiojo Teismo 2020 m. lapkričio 11 d. nutarties civilinėje byloje Nr. e3K-3-269-1075/2020 29 punktą ir jame nurodytą </w:t>
      </w:r>
      <w:r w:rsidR="00CC0C4D">
        <w:rPr>
          <w:iCs/>
        </w:rPr>
        <w:t xml:space="preserve">kasacinio teismo </w:t>
      </w:r>
      <w:r w:rsidRPr="00004557">
        <w:rPr>
          <w:iCs/>
        </w:rPr>
        <w:t xml:space="preserve">praktiką). Iš įstatymo kylančių nurodytų bankroto administratoriaus pareigų savaime nepašalina faktas, kad kiti bankroto proceso dalyviai bankroto procese nėra pakankamai aktyvūs ir patys nesiima priemonių savo teisėms ar teisėtiems interesams apginti. </w:t>
      </w:r>
      <w:r w:rsidR="00CC0C4D">
        <w:rPr>
          <w:iCs/>
        </w:rPr>
        <w:t xml:space="preserve">Pagal </w:t>
      </w:r>
      <w:r w:rsidRPr="00A94D3E">
        <w:t>FABĮ suteiktų įgaliojimų rib</w:t>
      </w:r>
      <w:r w:rsidR="00CC0C4D">
        <w:t>as</w:t>
      </w:r>
      <w:r w:rsidRPr="00A94D3E">
        <w:t xml:space="preserve"> kreipdamasis į teismą</w:t>
      </w:r>
      <w:r w:rsidR="00CC0C4D">
        <w:t>, kad</w:t>
      </w:r>
      <w:r w:rsidRPr="00A94D3E">
        <w:t xml:space="preserve"> </w:t>
      </w:r>
      <w:r w:rsidR="00CC0C4D">
        <w:t>ap</w:t>
      </w:r>
      <w:r w:rsidRPr="00A94D3E">
        <w:t>gin</w:t>
      </w:r>
      <w:r w:rsidR="00CC0C4D">
        <w:t>tų</w:t>
      </w:r>
      <w:r w:rsidRPr="00A94D3E">
        <w:t xml:space="preserve"> bankrutuojančio fizinio asmens </w:t>
      </w:r>
      <w:r w:rsidR="00B95065" w:rsidRPr="00A94D3E">
        <w:t xml:space="preserve">ar </w:t>
      </w:r>
      <w:r w:rsidR="009827FC" w:rsidRPr="00A94D3E">
        <w:t xml:space="preserve">jo </w:t>
      </w:r>
      <w:r w:rsidR="00B95065" w:rsidRPr="00A94D3E">
        <w:t xml:space="preserve">kreditorių </w:t>
      </w:r>
      <w:r w:rsidRPr="00A94D3E">
        <w:t>interesus</w:t>
      </w:r>
      <w:r w:rsidR="00CC0C4D">
        <w:t>,</w:t>
      </w:r>
      <w:r w:rsidRPr="00A94D3E">
        <w:t xml:space="preserve"> bankroto administratorius neveikia kaip </w:t>
      </w:r>
      <w:r w:rsidR="00B95065" w:rsidRPr="00A94D3E">
        <w:t>šių asmenų</w:t>
      </w:r>
      <w:r w:rsidRPr="00A94D3E">
        <w:t xml:space="preserve"> atstovas procesinio atstovavimo instituto pagrindu, o įgyvendina jam įstatymu suteiktą savarankišką kompetenciją, todėl pripažintinas turinčiu savarankišką procesinį teisinį suinteresuotumą, leidžiantį jam bankroto byloje naudotis visomis byloje dalyvaujančio asmens teisėmis, įskaitant ir teisę apskųsti teismo bankroto procese priimtus procesinius sprendimus. </w:t>
      </w:r>
    </w:p>
    <w:p w14:paraId="6C7ECE44" w14:textId="29B5BEE5" w:rsidR="003778B2" w:rsidRPr="00FB67BE" w:rsidRDefault="00FB67BE" w:rsidP="00C03CB3">
      <w:pPr>
        <w:numPr>
          <w:ilvl w:val="0"/>
          <w:numId w:val="3"/>
        </w:numPr>
        <w:suppressAutoHyphens/>
        <w:adjustRightInd w:val="0"/>
        <w:snapToGrid w:val="0"/>
        <w:spacing w:after="120"/>
        <w:jc w:val="both"/>
        <w:rPr>
          <w:iCs/>
        </w:rPr>
      </w:pPr>
      <w:r w:rsidRPr="00FB67BE">
        <w:rPr>
          <w:iCs/>
        </w:rPr>
        <w:t xml:space="preserve">Teisėjų kolegija atkreipia dėmesį į tai, kad, </w:t>
      </w:r>
      <w:r w:rsidR="0074135B" w:rsidRPr="00FB67BE">
        <w:rPr>
          <w:iCs/>
        </w:rPr>
        <w:t>priešingai nei nurodoma kasaciniame skunde, iš skundžiamos apeliacinės instancijos teismo nutarties nėra pagrindo daryti išvadą, kad apeliacinės instancijos teismas bankroto administrator</w:t>
      </w:r>
      <w:r w:rsidR="00CB2E1B">
        <w:rPr>
          <w:iCs/>
        </w:rPr>
        <w:t>ę</w:t>
      </w:r>
      <w:r w:rsidR="0074135B" w:rsidRPr="00FB67BE">
        <w:rPr>
          <w:iCs/>
        </w:rPr>
        <w:t xml:space="preserve"> vertino kaip bankrutuojančio fizinio asmens procesin</w:t>
      </w:r>
      <w:r w:rsidR="00CB2E1B">
        <w:rPr>
          <w:iCs/>
        </w:rPr>
        <w:t>ę</w:t>
      </w:r>
      <w:r w:rsidR="0074135B" w:rsidRPr="00FB67BE">
        <w:rPr>
          <w:iCs/>
        </w:rPr>
        <w:t xml:space="preserve"> atstov</w:t>
      </w:r>
      <w:r w:rsidR="00CB2E1B">
        <w:rPr>
          <w:iCs/>
        </w:rPr>
        <w:t>ę</w:t>
      </w:r>
      <w:r w:rsidR="0074135B" w:rsidRPr="00FB67BE">
        <w:rPr>
          <w:iCs/>
        </w:rPr>
        <w:t>. Apeliacinės instancijos teismas nusprendė, kad</w:t>
      </w:r>
      <w:r w:rsidR="00CC0C4D">
        <w:rPr>
          <w:iCs/>
        </w:rPr>
        <w:t>,</w:t>
      </w:r>
      <w:r w:rsidR="0074135B" w:rsidRPr="00FB67BE">
        <w:rPr>
          <w:iCs/>
        </w:rPr>
        <w:t xml:space="preserve"> paduodama atskirąjį skundą dėl teismo nutarties, kuria nutraukta fizinio asmens bankroto byla, bankroto administrator</w:t>
      </w:r>
      <w:r w:rsidR="00CB2E1B">
        <w:rPr>
          <w:iCs/>
        </w:rPr>
        <w:t>ė</w:t>
      </w:r>
      <w:r w:rsidR="0074135B" w:rsidRPr="00FB67BE">
        <w:rPr>
          <w:iCs/>
        </w:rPr>
        <w:t xml:space="preserve"> veikė </w:t>
      </w:r>
      <w:r w:rsidR="00CC0C4D">
        <w:rPr>
          <w:iCs/>
        </w:rPr>
        <w:t xml:space="preserve">pagal </w:t>
      </w:r>
      <w:r w:rsidR="0074135B" w:rsidRPr="00FB67BE">
        <w:rPr>
          <w:iCs/>
        </w:rPr>
        <w:t>savo kompetencijos rib</w:t>
      </w:r>
      <w:r w:rsidR="00CC0C4D">
        <w:rPr>
          <w:iCs/>
        </w:rPr>
        <w:t>as</w:t>
      </w:r>
      <w:r w:rsidR="0074135B" w:rsidRPr="00FB67BE">
        <w:rPr>
          <w:iCs/>
        </w:rPr>
        <w:t>, t. y. kaip savarankiška bankroto proceso dalyv</w:t>
      </w:r>
      <w:r w:rsidR="00CB2E1B">
        <w:rPr>
          <w:iCs/>
        </w:rPr>
        <w:t>ė</w:t>
      </w:r>
      <w:r w:rsidR="0074135B" w:rsidRPr="00FB67BE">
        <w:rPr>
          <w:iCs/>
        </w:rPr>
        <w:t>, turinti procesinį teisinį suinteresuotumą, atitinkantį jo</w:t>
      </w:r>
      <w:r w:rsidR="00CB2E1B">
        <w:rPr>
          <w:iCs/>
        </w:rPr>
        <w:t>s</w:t>
      </w:r>
      <w:r w:rsidR="0074135B" w:rsidRPr="00FB67BE">
        <w:rPr>
          <w:iCs/>
        </w:rPr>
        <w:t xml:space="preserve"> procesinę padėtį</w:t>
      </w:r>
      <w:r w:rsidR="003778B2" w:rsidRPr="00FB67BE">
        <w:rPr>
          <w:iCs/>
        </w:rPr>
        <w:t xml:space="preserve"> fizinio asmens bankroto byloje</w:t>
      </w:r>
      <w:r w:rsidR="0074135B" w:rsidRPr="00FB67BE">
        <w:rPr>
          <w:iCs/>
        </w:rPr>
        <w:t>. Dėl šios priežasties kasacinio skundo argumentai, kuriais pasisakoma dėl bankroto administratoriaus teisės atstovauti bankrutuojan</w:t>
      </w:r>
      <w:r w:rsidR="00CC0C4D">
        <w:rPr>
          <w:iCs/>
        </w:rPr>
        <w:t>čiam</w:t>
      </w:r>
      <w:r w:rsidR="0074135B" w:rsidRPr="00FB67BE">
        <w:rPr>
          <w:iCs/>
        </w:rPr>
        <w:t xml:space="preserve"> fizin</w:t>
      </w:r>
      <w:r w:rsidR="00CC0C4D">
        <w:rPr>
          <w:iCs/>
        </w:rPr>
        <w:t>iam</w:t>
      </w:r>
      <w:r w:rsidR="0074135B" w:rsidRPr="00FB67BE">
        <w:rPr>
          <w:iCs/>
        </w:rPr>
        <w:t xml:space="preserve"> asmen</w:t>
      </w:r>
      <w:r w:rsidR="00CC0C4D">
        <w:rPr>
          <w:iCs/>
        </w:rPr>
        <w:t>iui</w:t>
      </w:r>
      <w:r w:rsidR="0074135B" w:rsidRPr="00FB67BE">
        <w:rPr>
          <w:iCs/>
        </w:rPr>
        <w:t xml:space="preserve"> teismo procese ribų, yra teisiškai nereikšmingi vertinant skundžiamos nutarties teisėtumą ir pagrįstumą.</w:t>
      </w:r>
      <w:r w:rsidR="004410CB" w:rsidRPr="00FB67BE">
        <w:rPr>
          <w:iCs/>
        </w:rPr>
        <w:t xml:space="preserve"> </w:t>
      </w:r>
    </w:p>
    <w:p w14:paraId="20C99BD3" w14:textId="66EC8ECC" w:rsidR="0074135B" w:rsidRDefault="004410CB" w:rsidP="009827FC">
      <w:pPr>
        <w:pStyle w:val="ListParagraph"/>
        <w:numPr>
          <w:ilvl w:val="0"/>
          <w:numId w:val="3"/>
        </w:numPr>
        <w:spacing w:after="120" w:line="240" w:lineRule="auto"/>
        <w:contextualSpacing w:val="0"/>
        <w:jc w:val="both"/>
        <w:rPr>
          <w:rFonts w:ascii="Times New Roman" w:hAnsi="Times New Roman"/>
          <w:iCs/>
          <w:sz w:val="24"/>
          <w:szCs w:val="24"/>
        </w:rPr>
      </w:pPr>
      <w:r w:rsidRPr="009F2F81">
        <w:rPr>
          <w:rFonts w:ascii="Times New Roman" w:hAnsi="Times New Roman"/>
          <w:iCs/>
          <w:sz w:val="24"/>
          <w:szCs w:val="24"/>
        </w:rPr>
        <w:t>S</w:t>
      </w:r>
      <w:r w:rsidR="005B4393" w:rsidRPr="009F2F81">
        <w:rPr>
          <w:rFonts w:ascii="Times New Roman" w:hAnsi="Times New Roman"/>
          <w:iCs/>
          <w:sz w:val="24"/>
          <w:szCs w:val="24"/>
        </w:rPr>
        <w:t xml:space="preserve">prendžiant dėl bankroto administratoriaus teisinio suinteresuotumo, kaip teisės kreiptis į apeliacinės instancijos teismą prielaidos, neturi </w:t>
      </w:r>
      <w:r w:rsidR="00501E7E">
        <w:rPr>
          <w:rFonts w:ascii="Times New Roman" w:hAnsi="Times New Roman"/>
          <w:iCs/>
          <w:sz w:val="24"/>
          <w:szCs w:val="24"/>
        </w:rPr>
        <w:t>teisinės</w:t>
      </w:r>
      <w:r w:rsidR="005B4393" w:rsidRPr="009F2F81">
        <w:rPr>
          <w:rFonts w:ascii="Times New Roman" w:hAnsi="Times New Roman"/>
          <w:iCs/>
          <w:sz w:val="24"/>
          <w:szCs w:val="24"/>
        </w:rPr>
        <w:t xml:space="preserve"> reikšmės ir kasaciniame skunde nurodytas argumentas, kad teismo nutartis nutraukti fizinio asmens bankroto bylą nedaro įtakos bankroto administratoriaus materialiosioms teisėms ir pareigoms</w:t>
      </w:r>
      <w:r w:rsidR="003778B2" w:rsidRPr="009F2F81">
        <w:rPr>
          <w:rFonts w:ascii="Times New Roman" w:hAnsi="Times New Roman"/>
          <w:iCs/>
          <w:sz w:val="24"/>
          <w:szCs w:val="24"/>
        </w:rPr>
        <w:t>. Minėta, kad priimto teismo procesinio sprendimo tiesioginė įtaka byloje dalyvaujančio asmens teisėms ir pareigoms apibūdina tik materialųjį teisinį suinteresuotumą, kaip vieną iš teisinio suinteresuotumo rūšių (šios nutarties 16</w:t>
      </w:r>
      <w:r w:rsidR="00CC0C4D">
        <w:rPr>
          <w:rFonts w:ascii="Times New Roman" w:hAnsi="Times New Roman"/>
          <w:iCs/>
          <w:sz w:val="24"/>
          <w:szCs w:val="24"/>
        </w:rPr>
        <w:t> </w:t>
      </w:r>
      <w:r w:rsidR="003778B2" w:rsidRPr="009F2F81">
        <w:rPr>
          <w:rFonts w:ascii="Times New Roman" w:hAnsi="Times New Roman"/>
          <w:iCs/>
          <w:sz w:val="24"/>
          <w:szCs w:val="24"/>
        </w:rPr>
        <w:t>punktas)</w:t>
      </w:r>
      <w:r w:rsidR="00FB67BE">
        <w:rPr>
          <w:rFonts w:ascii="Times New Roman" w:hAnsi="Times New Roman"/>
          <w:iCs/>
          <w:sz w:val="24"/>
          <w:szCs w:val="24"/>
        </w:rPr>
        <w:t>, t</w:t>
      </w:r>
      <w:r w:rsidR="009F2F81">
        <w:rPr>
          <w:rFonts w:ascii="Times New Roman" w:hAnsi="Times New Roman"/>
          <w:iCs/>
          <w:sz w:val="24"/>
          <w:szCs w:val="24"/>
        </w:rPr>
        <w:t>uo tarpu t</w:t>
      </w:r>
      <w:r w:rsidRPr="009F2F81">
        <w:rPr>
          <w:rFonts w:ascii="Times New Roman" w:hAnsi="Times New Roman"/>
          <w:iCs/>
          <w:sz w:val="24"/>
          <w:szCs w:val="24"/>
        </w:rPr>
        <w:t>eisė</w:t>
      </w:r>
      <w:r w:rsidR="009F2F81" w:rsidRPr="009F2F81">
        <w:rPr>
          <w:rFonts w:ascii="Times New Roman" w:hAnsi="Times New Roman"/>
          <w:iCs/>
          <w:sz w:val="24"/>
          <w:szCs w:val="24"/>
        </w:rPr>
        <w:t xml:space="preserve"> apeliacine tvarka </w:t>
      </w:r>
      <w:r w:rsidRPr="009F2F81">
        <w:rPr>
          <w:rFonts w:ascii="Times New Roman" w:hAnsi="Times New Roman"/>
          <w:iCs/>
          <w:sz w:val="24"/>
          <w:szCs w:val="24"/>
        </w:rPr>
        <w:t xml:space="preserve">apskųsti pirmosios instancijos teismo </w:t>
      </w:r>
      <w:r w:rsidR="009F2F81" w:rsidRPr="009F2F81">
        <w:rPr>
          <w:rFonts w:ascii="Times New Roman" w:hAnsi="Times New Roman"/>
          <w:iCs/>
          <w:sz w:val="24"/>
          <w:szCs w:val="24"/>
        </w:rPr>
        <w:t>procesinį sprendimą apelianto teisinio suinteresuotumo rūšimi (</w:t>
      </w:r>
      <w:r w:rsidR="007A668A" w:rsidRPr="007A668A">
        <w:rPr>
          <w:rFonts w:ascii="Times New Roman" w:hAnsi="Times New Roman"/>
          <w:iCs/>
          <w:sz w:val="24"/>
          <w:szCs w:val="24"/>
        </w:rPr>
        <w:t xml:space="preserve">materialusis </w:t>
      </w:r>
      <w:r w:rsidR="009F2F81" w:rsidRPr="009F2F81">
        <w:rPr>
          <w:rFonts w:ascii="Times New Roman" w:hAnsi="Times New Roman"/>
          <w:iCs/>
          <w:sz w:val="24"/>
          <w:szCs w:val="24"/>
        </w:rPr>
        <w:t>ir procesinis ar tik procesinis suinteresuotumas)</w:t>
      </w:r>
      <w:r w:rsidRPr="009F2F81">
        <w:rPr>
          <w:rFonts w:ascii="Times New Roman" w:hAnsi="Times New Roman"/>
          <w:iCs/>
          <w:sz w:val="24"/>
          <w:szCs w:val="24"/>
        </w:rPr>
        <w:t xml:space="preserve"> pagal įstatymą nėra ribojama</w:t>
      </w:r>
      <w:r w:rsidR="00E071FA">
        <w:rPr>
          <w:rFonts w:ascii="Times New Roman" w:hAnsi="Times New Roman"/>
          <w:iCs/>
          <w:sz w:val="24"/>
          <w:szCs w:val="24"/>
        </w:rPr>
        <w:t xml:space="preserve"> (</w:t>
      </w:r>
      <w:r w:rsidR="00E071FA" w:rsidRPr="00E071FA">
        <w:rPr>
          <w:rFonts w:ascii="Times New Roman" w:hAnsi="Times New Roman"/>
          <w:iCs/>
          <w:sz w:val="24"/>
          <w:szCs w:val="24"/>
        </w:rPr>
        <w:t>CPK 305 straipsn</w:t>
      </w:r>
      <w:r w:rsidR="00E071FA">
        <w:rPr>
          <w:rFonts w:ascii="Times New Roman" w:hAnsi="Times New Roman"/>
          <w:iCs/>
          <w:sz w:val="24"/>
          <w:szCs w:val="24"/>
        </w:rPr>
        <w:t>is)</w:t>
      </w:r>
      <w:r w:rsidR="005B4393" w:rsidRPr="009F2F81">
        <w:rPr>
          <w:rFonts w:ascii="Times New Roman" w:hAnsi="Times New Roman"/>
          <w:iCs/>
          <w:sz w:val="24"/>
          <w:szCs w:val="24"/>
        </w:rPr>
        <w:t xml:space="preserve">. </w:t>
      </w:r>
      <w:r w:rsidR="00135A01">
        <w:rPr>
          <w:rFonts w:ascii="Times New Roman" w:hAnsi="Times New Roman"/>
          <w:iCs/>
          <w:sz w:val="24"/>
          <w:szCs w:val="24"/>
        </w:rPr>
        <w:t xml:space="preserve">Kasaciniame skunde neginčijama, kad pirmosios instancijos teismo nutartis nutraukti pareiškėjo bankroto bylą neatitinka bankroto administratorės byloje užimtos procesinės pozicijos, t. y. yra jai nepalanki (šios nutarties 18 punktas). </w:t>
      </w:r>
    </w:p>
    <w:p w14:paraId="593D1513" w14:textId="3DF071E3" w:rsidR="000F39C0" w:rsidRDefault="003055D2" w:rsidP="00074F23">
      <w:pPr>
        <w:numPr>
          <w:ilvl w:val="0"/>
          <w:numId w:val="3"/>
        </w:numPr>
        <w:suppressAutoHyphens/>
        <w:adjustRightInd w:val="0"/>
        <w:snapToGrid w:val="0"/>
        <w:spacing w:after="120"/>
        <w:jc w:val="both"/>
      </w:pPr>
      <w:r w:rsidRPr="003055D2">
        <w:t>Kasacinio teismo praktikoje nuosekliai akcentuojama, kad</w:t>
      </w:r>
      <w:r w:rsidR="00CC0C4D">
        <w:t>,</w:t>
      </w:r>
      <w:r w:rsidRPr="003055D2">
        <w:t xml:space="preserve"> pagal FABĮ 1 straipsnio 1 dalyje įtvirtintą nuostatą</w:t>
      </w:r>
      <w:r w:rsidR="00CC0C4D">
        <w:t>,</w:t>
      </w:r>
      <w:r w:rsidRPr="003055D2">
        <w:t xml:space="preserve"> fizinio asmens bankroto institutu siekiama sudaryti sąlygas atkurti sąžiningų fizinių asmenų mokumą, užtikrinant kreditorių reikalavimų tenkinimą, siekiant teisingos skolininko ir jo kreditorių interesų pusiausvyros (Lietuvos Aukščiausiojo Teismo 2015 m. gegužės 7 d. nutartis civilinėje byloje Nr. 3K-3-263-706/2015; 2019 m. lapkričio 4 d. nutartis civilinėje byloje Nr. e3K-3-316-313/2019, 18 punktas). </w:t>
      </w:r>
      <w:r w:rsidR="005F7900">
        <w:t>F</w:t>
      </w:r>
      <w:r w:rsidR="000F39C0" w:rsidRPr="000F39C0">
        <w:t xml:space="preserve">izinio asmens bankroto instituto tikslas – subalansuoti nemokaus (t. y. nepajėgiančio vykdyti savo mokėjimo prievolių) fizinio asmens ir </w:t>
      </w:r>
      <w:r w:rsidR="000F39C0" w:rsidRPr="000F39C0">
        <w:lastRenderedPageBreak/>
        <w:t>jo kreditorių interesus (Lietuvos Aukščiausiojo Teismo 2016 m. liepos 15 d. nutartis civilinėje byloje Nr. e3K-3-378-915/2016, 24 punktas).</w:t>
      </w:r>
      <w:r w:rsidR="000F39C0">
        <w:t xml:space="preserve"> </w:t>
      </w:r>
      <w:r w:rsidR="00DD7A46">
        <w:t>P</w:t>
      </w:r>
      <w:r w:rsidR="00D627F7">
        <w:t>agal FABĮ įtvirtintą teisinį reglamentavimą</w:t>
      </w:r>
      <w:r w:rsidR="00CC0C4D">
        <w:t>,</w:t>
      </w:r>
      <w:r w:rsidR="00D627F7">
        <w:t xml:space="preserve"> bankroto administratorius, kaip valstybės įgaliotas asmuo, turi veikti siekdamas </w:t>
      </w:r>
      <w:r w:rsidR="00074F23">
        <w:t>šio tikslo</w:t>
      </w:r>
      <w:r w:rsidR="00D627F7">
        <w:t xml:space="preserve"> (šios nutarties 19 punktas). </w:t>
      </w:r>
      <w:r w:rsidR="00074F23">
        <w:t>B</w:t>
      </w:r>
      <w:r w:rsidR="00D627F7">
        <w:t>ankrutuojančio fizinio asmens ir jo kreditorių interesų pusiausvyra nėra pasiekiama ne tik tada, kai netinkamai vykdomas mokumo atkūrimo planas ar kitu būdu pažeidžiami bankrutuojančio fizinio asmens kreditorių interesai, bet ir tada, kai fizinio asmens bankroto byla nutraukiama nesant tam teisinio pagrindo</w:t>
      </w:r>
      <w:r w:rsidR="00DD7A46">
        <w:t xml:space="preserve">, tokiu būdu atimant iš sąžiningo fizinio asmens galimybę atkurti mokumą. </w:t>
      </w:r>
    </w:p>
    <w:p w14:paraId="4BD7FB6D" w14:textId="31064B1C" w:rsidR="00B6319F" w:rsidRDefault="00B6319F" w:rsidP="00B6319F">
      <w:pPr>
        <w:numPr>
          <w:ilvl w:val="0"/>
          <w:numId w:val="3"/>
        </w:numPr>
        <w:suppressAutoHyphens/>
        <w:adjustRightInd w:val="0"/>
        <w:snapToGrid w:val="0"/>
        <w:spacing w:after="120"/>
        <w:jc w:val="both"/>
      </w:pPr>
      <w:r>
        <w:t xml:space="preserve">Nagrinėjamoje byloje pirmosios instancijos teismas pareiškėjui iškeltą bankroto bylą nutraukė nustatęs, kad </w:t>
      </w:r>
      <w:r w:rsidRPr="00D627F7">
        <w:t xml:space="preserve">laikotarpiu nuo 2023 m. rugpjūčio 1 d. iki 2024 m. sausio 31 d. </w:t>
      </w:r>
      <w:r>
        <w:t>pareiškėjas gavo papildomų, mokumo atkūrimo plane nenu</w:t>
      </w:r>
      <w:r w:rsidR="00CC0C4D">
        <w:t>rod</w:t>
      </w:r>
      <w:r>
        <w:t xml:space="preserve">ytų, pajamų, </w:t>
      </w:r>
      <w:r w:rsidR="00CB2E1B">
        <w:t>ir j</w:t>
      </w:r>
      <w:r>
        <w:t xml:space="preserve">ų nepanaudojo kreditorių reikalavimams tenkinti. Bankroto administratorė bylos nagrinėjimo metu prieštaravo bankroto bylos nutraukimui, teigdama, jog </w:t>
      </w:r>
      <w:r w:rsidRPr="00D627F7">
        <w:t>pareiškėjas tinkamai vykdo mokumo atkūrimo plane nu</w:t>
      </w:r>
      <w:r w:rsidR="00CC0C4D">
        <w:t>st</w:t>
      </w:r>
      <w:r w:rsidRPr="00D627F7">
        <w:t>atytas priemones</w:t>
      </w:r>
      <w:r w:rsidR="00E45458">
        <w:t xml:space="preserve"> ir</w:t>
      </w:r>
      <w:r>
        <w:t xml:space="preserve"> </w:t>
      </w:r>
      <w:r w:rsidR="00E45458">
        <w:t xml:space="preserve">jam tenkančią informavimo pareigą (FABĮ 16 straipsnio 6 punktas), </w:t>
      </w:r>
      <w:r>
        <w:t xml:space="preserve">o suinteresuoto asmens nurodytos pareiškėjo papildomai gautos lėšos </w:t>
      </w:r>
      <w:r w:rsidRPr="00123D09">
        <w:t xml:space="preserve">nelaikytinos bankrutuojančio asmens pajamomis, </w:t>
      </w:r>
      <w:r>
        <w:t xml:space="preserve">iš kurių gali būti tenkinami kreditorių reikalavimai. </w:t>
      </w:r>
      <w:r w:rsidR="00E45458">
        <w:t xml:space="preserve">Taigi, nagrinėjamoje byloje iš esmės kilo ginčas dėl mokumo atkūrimo plano vykdymo ir bankroto proceso metu bankrutuojančio asmens gautų lėšų tinkamo panaudojimo. </w:t>
      </w:r>
    </w:p>
    <w:p w14:paraId="055A584D" w14:textId="3F77B764" w:rsidR="008E4827" w:rsidRDefault="00BA55F1" w:rsidP="00AC7362">
      <w:pPr>
        <w:numPr>
          <w:ilvl w:val="0"/>
          <w:numId w:val="3"/>
        </w:numPr>
        <w:suppressAutoHyphens/>
        <w:adjustRightInd w:val="0"/>
        <w:snapToGrid w:val="0"/>
        <w:spacing w:after="120"/>
        <w:jc w:val="both"/>
      </w:pPr>
      <w:r w:rsidRPr="00B6319F">
        <w:t xml:space="preserve">FABĮ 8 straipsnio 12 dalyje nustatyta, kad už teismo patvirtinto mokumo atkūrimo plano įgyvendinimą atsako fizinis asmuo ir administratorius pagal savo kompetenciją. </w:t>
      </w:r>
      <w:r w:rsidR="00BF231B" w:rsidRPr="00B6319F">
        <w:t>Bankroto administratorius</w:t>
      </w:r>
      <w:r w:rsidR="008E4827" w:rsidRPr="00B6319F">
        <w:t xml:space="preserve"> prižiūri mokumo atkūrimo plano įgyvendinimą, be kita ko, </w:t>
      </w:r>
      <w:r w:rsidR="00A85E5C" w:rsidRPr="00B6319F">
        <w:t>disponuodamas fizinio asmens turtu ir depozitinės sąskaitos lėšomis pagal plane nustatytą tvarką</w:t>
      </w:r>
      <w:r w:rsidR="00BF231B" w:rsidRPr="00B6319F">
        <w:t xml:space="preserve"> </w:t>
      </w:r>
      <w:r w:rsidR="00A85E5C" w:rsidRPr="00B6319F">
        <w:t>(FABĮ 12</w:t>
      </w:r>
      <w:r w:rsidR="00CC0C4D">
        <w:t> </w:t>
      </w:r>
      <w:r w:rsidR="00A85E5C" w:rsidRPr="00B6319F">
        <w:t xml:space="preserve">straipsnio 2 dalies 1 punktas), tvarkydamas visų fizinio asmens gautų lėšų ir jų naudojimo apskaitą (FABĮ 12 straipsnio 2 dalies 3 punktas), teikdamas teismui, kreditoriams ir fiziniam asmeniui plano vykdymo eigos ataskaitas (FABĮ 12 straipsnio 2 dalies 6 punktas). </w:t>
      </w:r>
      <w:r w:rsidR="00AC7362" w:rsidRPr="00B6319F">
        <w:t xml:space="preserve">Bankroto administratorius pats netikslina mokumo atkūrimo plano, tačiau stebėdamas fizinio asmens pajamų ir išlaidų srautus teikia pasiūlymus ir ataskaitas kreditoriams </w:t>
      </w:r>
      <w:r w:rsidR="00CC0C4D">
        <w:t>(</w:t>
      </w:r>
      <w:r w:rsidR="00AC7362" w:rsidRPr="00B6319F">
        <w:t>Lietuvos Aukščiausiojo Teismo 2015 m. balandžio 9 d.</w:t>
      </w:r>
      <w:r w:rsidR="00AC7362">
        <w:t xml:space="preserve"> nutartis civilinėje byloje Nr. </w:t>
      </w:r>
      <w:r w:rsidR="00AC7362" w:rsidRPr="00B6319F">
        <w:t>3K-3-190-706/2015</w:t>
      </w:r>
      <w:r w:rsidR="00AC7362">
        <w:t>)</w:t>
      </w:r>
      <w:r w:rsidR="00AC7362" w:rsidRPr="00B6319F">
        <w:t>. Tuo atveju, kai iš fizinio asmens gautos lėšos gerokai viršija plane nustatytus mokėjimus, bankroto administratorius sušaukia kreditorių susirinkimą ir pasiūlo svarstyti galimybę pateikti fiziniam asmeniui pasiūlymus dėl plano patikslinimo ir (ar) kreiptis į teismą dėl fizinio asmens bankroto bylos nutraukimo (FABĮ 12 straipsnio 2 dalies 12 punktas).</w:t>
      </w:r>
    </w:p>
    <w:p w14:paraId="2A17C784" w14:textId="55B4C397" w:rsidR="000551BB" w:rsidRDefault="000551BB" w:rsidP="00AE3446">
      <w:pPr>
        <w:numPr>
          <w:ilvl w:val="0"/>
          <w:numId w:val="3"/>
        </w:numPr>
        <w:suppressAutoHyphens/>
        <w:adjustRightInd w:val="0"/>
        <w:snapToGrid w:val="0"/>
        <w:spacing w:after="120"/>
        <w:jc w:val="both"/>
      </w:pPr>
      <w:r>
        <w:t xml:space="preserve">Taigi, pagal FABĮ įtvirtintą teisinį reglamentavimą </w:t>
      </w:r>
      <w:r w:rsidR="00E45458">
        <w:t xml:space="preserve">mokumo atkūrimo plano vykdymo ir </w:t>
      </w:r>
      <w:r>
        <w:t xml:space="preserve">bankrutuojančio fizinio asmens bankroto proceso metu gautų lėšų panaudojimo kontrolė tiesiogiai patenka į bankroto administratoriaus veiklos sritį. </w:t>
      </w:r>
      <w:r w:rsidR="006F581B">
        <w:t xml:space="preserve">Ginčydamas teismo procesinį sprendimą nutraukti fizinio asmens bankroto bylą dėl to, kad, bankroto administratoriaus vertinimu, teismo išvados dėl mokumo atkūrimo plano vykdymo ir bankroto proceso metu gautų lėšų panaudojimo yra nepagrįstos ir neatitinka bankroto administratoriaus pozicijos šiuo klausimu, bankroto administratorius veikia </w:t>
      </w:r>
      <w:r w:rsidR="00CC0C4D">
        <w:t xml:space="preserve">pagal </w:t>
      </w:r>
      <w:r w:rsidR="006F581B">
        <w:t>jam įstatymu suteiktos kompetencijos rib</w:t>
      </w:r>
      <w:r w:rsidR="00CC0C4D">
        <w:t>as</w:t>
      </w:r>
      <w:r w:rsidR="006F581B">
        <w:t xml:space="preserve">, </w:t>
      </w:r>
      <w:r w:rsidR="00E811CE">
        <w:t xml:space="preserve">todėl pripažintinas turinčiu </w:t>
      </w:r>
      <w:r w:rsidR="005F7900">
        <w:t xml:space="preserve">šios kompetencijos sąlygotą </w:t>
      </w:r>
      <w:r w:rsidR="00AE3446">
        <w:t xml:space="preserve">savarankišką </w:t>
      </w:r>
      <w:r w:rsidR="00470315">
        <w:t xml:space="preserve">procesinį </w:t>
      </w:r>
      <w:r w:rsidR="00E811CE">
        <w:t xml:space="preserve">teisinį suinteresuotumą </w:t>
      </w:r>
      <w:r w:rsidR="006F581B">
        <w:t xml:space="preserve">(šios nutarties 21 punktas). </w:t>
      </w:r>
      <w:r w:rsidR="00E811CE">
        <w:t>Pažymėtina, kad b</w:t>
      </w:r>
      <w:r w:rsidR="006F581B">
        <w:t xml:space="preserve">ankroto administratorės įgaliojimų teikti teismui savo poziciją mokumo atkūrimo plano vykdymo ir bankroto proceso metu gautų lėšų panaudojimo klausimu kasaciniame skunde iš esmės neginčija ir suinteresuotas asmuo, </w:t>
      </w:r>
      <w:r w:rsidR="00AE78ED">
        <w:t xml:space="preserve">jis </w:t>
      </w:r>
      <w:r w:rsidR="00E811CE">
        <w:t>teig</w:t>
      </w:r>
      <w:r w:rsidR="00AE78ED">
        <w:t>ia</w:t>
      </w:r>
      <w:r w:rsidR="00E811CE">
        <w:t xml:space="preserve"> tik tai, kad šie įgaliojimai neturėtų apimti teismo priimto procesinio sprendimo apskundimo teisės (šios nutarties 11.4 punktas), tačiau pastarasis argumentas </w:t>
      </w:r>
      <w:r w:rsidR="00B860F6">
        <w:t xml:space="preserve">neatitinka bankroto administratoriaus, kaip byloje dalyvaujančio asmens (CPK 37 straipsnis), o ne kito proceso dalyvio (CPK 61 straipsnis) procesinio statuso (šios nutarties 20 punktas). </w:t>
      </w:r>
    </w:p>
    <w:p w14:paraId="3B053D21" w14:textId="592E21E7" w:rsidR="00B6319F" w:rsidRDefault="00AC7362" w:rsidP="00B73D1C">
      <w:pPr>
        <w:numPr>
          <w:ilvl w:val="0"/>
          <w:numId w:val="3"/>
        </w:numPr>
        <w:suppressAutoHyphens/>
        <w:adjustRightInd w:val="0"/>
        <w:snapToGrid w:val="0"/>
        <w:spacing w:after="120"/>
        <w:jc w:val="both"/>
      </w:pPr>
      <w:r>
        <w:t xml:space="preserve">Teisėjų kolegija </w:t>
      </w:r>
      <w:r w:rsidR="006F581B">
        <w:t xml:space="preserve">taip pat </w:t>
      </w:r>
      <w:r>
        <w:t xml:space="preserve">atkreipia dėmesį į tai, kad pirmosios instancijos teismas, spręsdamas dėl pareiškėjui iškeltos bankroto bylos nutraukimo, </w:t>
      </w:r>
      <w:r w:rsidR="006F581B">
        <w:t xml:space="preserve">be kita ko, </w:t>
      </w:r>
      <w:r>
        <w:t>nustatė, jog</w:t>
      </w:r>
      <w:r w:rsidR="004B3322">
        <w:t xml:space="preserve">, pareiškėjui bankroto proceso metu gavus papildomas sumas, </w:t>
      </w:r>
      <w:r>
        <w:t xml:space="preserve">kreditorių susirinkimas, kuriame būtų svarstoma </w:t>
      </w:r>
      <w:r w:rsidRPr="000551BB">
        <w:rPr>
          <w:color w:val="000000"/>
        </w:rPr>
        <w:t>galimybė pateikti pasiūlymus dėl plano patikslinimo</w:t>
      </w:r>
      <w:r w:rsidR="00AE78ED">
        <w:rPr>
          <w:color w:val="000000"/>
        </w:rPr>
        <w:t>,</w:t>
      </w:r>
      <w:r w:rsidRPr="000551BB">
        <w:rPr>
          <w:color w:val="000000"/>
        </w:rPr>
        <w:t xml:space="preserve"> nebuvo šaukiamas</w:t>
      </w:r>
      <w:r w:rsidR="00CF6B9F" w:rsidRPr="000551BB">
        <w:rPr>
          <w:color w:val="000000"/>
        </w:rPr>
        <w:t xml:space="preserve">, nors, teismo vertinimu, </w:t>
      </w:r>
      <w:r w:rsidR="00CF6B9F" w:rsidRPr="000551BB">
        <w:rPr>
          <w:color w:val="000000"/>
        </w:rPr>
        <w:lastRenderedPageBreak/>
        <w:t>pareiškėjo papildomai gautos sumos turėjo būti panaudotos kreditorių reikalavimams tenkinti</w:t>
      </w:r>
      <w:r w:rsidRPr="000551BB">
        <w:rPr>
          <w:color w:val="000000"/>
        </w:rPr>
        <w:t xml:space="preserve">. Taigi, </w:t>
      </w:r>
      <w:r w:rsidR="00470315">
        <w:rPr>
          <w:color w:val="000000"/>
        </w:rPr>
        <w:t xml:space="preserve">pirmosios instancijos </w:t>
      </w:r>
      <w:r w:rsidRPr="000551BB">
        <w:rPr>
          <w:color w:val="000000"/>
        </w:rPr>
        <w:t>teismo konstatuotas bankroto bylos nutraukimo pagrindas</w:t>
      </w:r>
      <w:r w:rsidR="000551BB" w:rsidRPr="000551BB">
        <w:rPr>
          <w:color w:val="000000"/>
        </w:rPr>
        <w:t xml:space="preserve">, bankroto administratorei </w:t>
      </w:r>
      <w:r w:rsidR="00470315">
        <w:rPr>
          <w:color w:val="000000"/>
        </w:rPr>
        <w:t>laikantis pozicijos</w:t>
      </w:r>
      <w:r w:rsidR="000551BB" w:rsidRPr="000551BB">
        <w:rPr>
          <w:color w:val="000000"/>
        </w:rPr>
        <w:t xml:space="preserve">, jog jam tenkančią informavimo pareigą bankrutuojantis asmuo vykdė tinkamai, yra </w:t>
      </w:r>
      <w:r w:rsidRPr="000551BB">
        <w:rPr>
          <w:color w:val="000000"/>
        </w:rPr>
        <w:t xml:space="preserve">susijęs </w:t>
      </w:r>
      <w:r w:rsidR="00573445">
        <w:rPr>
          <w:color w:val="000000"/>
        </w:rPr>
        <w:t xml:space="preserve">ne tik su pareiškėjo, bet </w:t>
      </w:r>
      <w:r w:rsidR="006F581B">
        <w:rPr>
          <w:color w:val="000000"/>
        </w:rPr>
        <w:t xml:space="preserve">ir </w:t>
      </w:r>
      <w:r w:rsidR="000551BB" w:rsidRPr="000551BB">
        <w:rPr>
          <w:color w:val="000000"/>
        </w:rPr>
        <w:t xml:space="preserve">su </w:t>
      </w:r>
      <w:r w:rsidRPr="000551BB">
        <w:rPr>
          <w:color w:val="000000"/>
        </w:rPr>
        <w:t xml:space="preserve">bankroto administratorės </w:t>
      </w:r>
      <w:r w:rsidR="000551BB" w:rsidRPr="000551BB">
        <w:rPr>
          <w:color w:val="000000"/>
        </w:rPr>
        <w:t xml:space="preserve">galimai </w:t>
      </w:r>
      <w:r w:rsidR="00CF6B9F" w:rsidRPr="000551BB">
        <w:rPr>
          <w:color w:val="000000"/>
        </w:rPr>
        <w:t xml:space="preserve">netinkamu </w:t>
      </w:r>
      <w:r w:rsidR="005F7900" w:rsidRPr="00B6319F">
        <w:t>FABĮ 12 straipsnio 2 dalies 12 punkt</w:t>
      </w:r>
      <w:r w:rsidR="005F7900">
        <w:t xml:space="preserve">e įtvirtintos pareigos </w:t>
      </w:r>
      <w:r w:rsidRPr="000551BB">
        <w:rPr>
          <w:color w:val="000000"/>
        </w:rPr>
        <w:t xml:space="preserve">vykdymu. </w:t>
      </w:r>
      <w:r w:rsidR="00CF6B9F" w:rsidRPr="000551BB">
        <w:rPr>
          <w:color w:val="000000"/>
        </w:rPr>
        <w:t>Ši aplinkybė</w:t>
      </w:r>
      <w:r w:rsidR="00E811CE">
        <w:rPr>
          <w:color w:val="000000"/>
        </w:rPr>
        <w:t xml:space="preserve"> papildomai patvirtina </w:t>
      </w:r>
      <w:r w:rsidR="00470315">
        <w:t xml:space="preserve">apeliacinės instancijos teismo išvados, jog bankroto administratorė laikytina teisiškai suinteresuota pirmosios instancijos teismo nutarties panaikinimu, pagrįstumą. </w:t>
      </w:r>
    </w:p>
    <w:p w14:paraId="13865225" w14:textId="159F6897" w:rsidR="00573445" w:rsidRDefault="00573445" w:rsidP="005440EC">
      <w:pPr>
        <w:numPr>
          <w:ilvl w:val="0"/>
          <w:numId w:val="3"/>
        </w:numPr>
        <w:suppressAutoHyphens/>
        <w:adjustRightInd w:val="0"/>
        <w:snapToGrid w:val="0"/>
        <w:spacing w:after="120"/>
        <w:jc w:val="both"/>
      </w:pPr>
      <w:r>
        <w:t xml:space="preserve">Apibendrindama išdėstytus argumentus teisėjų kolegija nusprendžia, kad apeliacinės instancijos teismas, priimdamas skundžiamą nutartį, teisingai aiškino ir taikė bankroto administratoriaus teisinį statusą ir teisę paduoti atskirąjį skundą reglamentuojančias teisės normas, todėl </w:t>
      </w:r>
      <w:r w:rsidRPr="00573445">
        <w:t xml:space="preserve">skundžiama nutartis paliekama nepakeista, o </w:t>
      </w:r>
      <w:r>
        <w:t>suinteresuoto asmens</w:t>
      </w:r>
      <w:r w:rsidRPr="00573445">
        <w:t xml:space="preserve"> kasacinis skundas atmetamas</w:t>
      </w:r>
      <w:r>
        <w:t xml:space="preserve"> (CPK 359 straipsnio 1 dali</w:t>
      </w:r>
      <w:r w:rsidR="005440EC">
        <w:t>e</w:t>
      </w:r>
      <w:r>
        <w:t>s 1 punktas).</w:t>
      </w:r>
    </w:p>
    <w:p w14:paraId="2E92DEB8" w14:textId="77777777" w:rsidR="005440EC" w:rsidRDefault="005440EC" w:rsidP="005440EC">
      <w:pPr>
        <w:suppressAutoHyphens/>
        <w:adjustRightInd w:val="0"/>
        <w:snapToGrid w:val="0"/>
        <w:spacing w:after="120"/>
        <w:ind w:left="360"/>
        <w:jc w:val="both"/>
      </w:pPr>
    </w:p>
    <w:p w14:paraId="45D9E333" w14:textId="16DC7954" w:rsidR="00123EE2" w:rsidRPr="002B791A" w:rsidRDefault="00123EE2">
      <w:pPr>
        <w:spacing w:after="120"/>
        <w:ind w:firstLine="720"/>
        <w:jc w:val="both"/>
        <w:rPr>
          <w:i/>
          <w:iCs/>
        </w:rPr>
      </w:pPr>
    </w:p>
    <w:p w14:paraId="52EDE901" w14:textId="4AC8F0FA" w:rsidR="00123EE2" w:rsidRPr="00D72A15" w:rsidRDefault="00A80C8A">
      <w:pPr>
        <w:ind w:firstLine="720"/>
        <w:jc w:val="both"/>
      </w:pPr>
      <w:r w:rsidRPr="00D72A15">
        <w:t xml:space="preserve">Lietuvos Aukščiausiojo Teismo Civilinių bylų skyriaus teisėjų kolegija, vadovaudamasi Lietuvos Respublikos civilinio proceso kodekso 359 straipsnio 1 dalies </w:t>
      </w:r>
      <w:r w:rsidR="00573445">
        <w:t>1</w:t>
      </w:r>
      <w:r w:rsidRPr="00D72A15">
        <w:t xml:space="preserve"> punktu, 362 straipsnio 1</w:t>
      </w:r>
      <w:r w:rsidR="00AE78ED">
        <w:t> </w:t>
      </w:r>
      <w:r w:rsidRPr="00D72A15">
        <w:t>dalimi,</w:t>
      </w:r>
    </w:p>
    <w:p w14:paraId="6DA808D8" w14:textId="77777777" w:rsidR="00F105F9" w:rsidRPr="00D72A15" w:rsidRDefault="00F105F9">
      <w:pPr>
        <w:jc w:val="both"/>
      </w:pPr>
    </w:p>
    <w:p w14:paraId="749059B7" w14:textId="1EC1034B" w:rsidR="00123EE2" w:rsidRPr="00D72A15" w:rsidRDefault="00A80C8A">
      <w:pPr>
        <w:jc w:val="both"/>
        <w:rPr>
          <w:b/>
          <w:bCs/>
        </w:rPr>
      </w:pPr>
      <w:r w:rsidRPr="00D72A15">
        <w:t>n u t a r i a :</w:t>
      </w:r>
    </w:p>
    <w:p w14:paraId="60CEC4FA" w14:textId="626833F0" w:rsidR="00123EE2" w:rsidRPr="00D72A15" w:rsidRDefault="00123EE2">
      <w:pPr>
        <w:ind w:firstLine="720"/>
        <w:jc w:val="both"/>
      </w:pPr>
    </w:p>
    <w:p w14:paraId="6AD0004F" w14:textId="77777777" w:rsidR="005B4FF7" w:rsidRDefault="00573445">
      <w:pPr>
        <w:ind w:firstLine="720"/>
        <w:jc w:val="both"/>
        <w:rPr>
          <w:iCs/>
        </w:rPr>
      </w:pPr>
      <w:r w:rsidRPr="00D72A15">
        <w:rPr>
          <w:iCs/>
        </w:rPr>
        <w:t>Kauno apygardos teismo 2024 m. rugsėjo 17 d. nutartį</w:t>
      </w:r>
      <w:r>
        <w:rPr>
          <w:iCs/>
        </w:rPr>
        <w:t xml:space="preserve"> palikti nepakeistą. </w:t>
      </w:r>
    </w:p>
    <w:p w14:paraId="5DD6E556" w14:textId="0D64B066" w:rsidR="00123EE2" w:rsidRPr="00D72A15" w:rsidRDefault="00A80C8A">
      <w:pPr>
        <w:ind w:firstLine="720"/>
        <w:jc w:val="both"/>
      </w:pPr>
      <w:r w:rsidRPr="00D72A15">
        <w:t>Ši Lietuvos Aukščiausiojo Teismo nutartis yra galutinė, neskundžiama ir įsiteisėja nuo priėmimo dienos.</w:t>
      </w:r>
    </w:p>
    <w:p w14:paraId="1828EEFC" w14:textId="77777777" w:rsidR="00123EE2" w:rsidRPr="00D72A15" w:rsidRDefault="00123EE2">
      <w:pPr>
        <w:jc w:val="both"/>
      </w:pPr>
    </w:p>
    <w:p w14:paraId="7564EBBF" w14:textId="77777777" w:rsidR="00123EE2" w:rsidRPr="00D72A15" w:rsidRDefault="00123EE2">
      <w:pPr>
        <w:jc w:val="both"/>
      </w:pPr>
    </w:p>
    <w:p w14:paraId="3BB4F30D" w14:textId="55CD7A58" w:rsidR="00123EE2" w:rsidRPr="00D72A15" w:rsidRDefault="00A80C8A">
      <w:pPr>
        <w:tabs>
          <w:tab w:val="left" w:pos="6237"/>
        </w:tabs>
        <w:jc w:val="both"/>
      </w:pPr>
      <w:r w:rsidRPr="00D72A15">
        <w:t>Teisėjai</w:t>
      </w:r>
      <w:r w:rsidRPr="00D72A15">
        <w:tab/>
      </w:r>
      <w:bookmarkStart w:id="16" w:name="_Hlk180576673"/>
      <w:r w:rsidR="0049181E" w:rsidRPr="00D72A15">
        <w:t>Goda Ambrasaitė-Balynienė</w:t>
      </w:r>
    </w:p>
    <w:p w14:paraId="27DD0C85" w14:textId="77777777" w:rsidR="00123EE2" w:rsidRPr="00D72A15" w:rsidRDefault="00123EE2">
      <w:pPr>
        <w:jc w:val="both"/>
      </w:pPr>
    </w:p>
    <w:p w14:paraId="66361924" w14:textId="77777777" w:rsidR="00123EE2" w:rsidRPr="00D72A15" w:rsidRDefault="00123EE2">
      <w:pPr>
        <w:jc w:val="both"/>
      </w:pPr>
    </w:p>
    <w:p w14:paraId="446F5737" w14:textId="56C57396" w:rsidR="00123EE2" w:rsidRPr="00D72A15" w:rsidRDefault="00A80C8A">
      <w:pPr>
        <w:tabs>
          <w:tab w:val="left" w:pos="6237"/>
        </w:tabs>
        <w:jc w:val="both"/>
      </w:pPr>
      <w:r w:rsidRPr="00D72A15">
        <w:tab/>
      </w:r>
      <w:r w:rsidR="0049181E" w:rsidRPr="00D72A15">
        <w:t>Antanas Simniškis</w:t>
      </w:r>
    </w:p>
    <w:p w14:paraId="7E71AA59" w14:textId="77777777" w:rsidR="00123EE2" w:rsidRPr="00D72A15" w:rsidRDefault="00123EE2">
      <w:pPr>
        <w:jc w:val="both"/>
      </w:pPr>
    </w:p>
    <w:p w14:paraId="69A12293" w14:textId="77777777" w:rsidR="00123EE2" w:rsidRPr="00D72A15" w:rsidRDefault="00123EE2">
      <w:pPr>
        <w:jc w:val="both"/>
      </w:pPr>
    </w:p>
    <w:p w14:paraId="0D2B7686" w14:textId="6D4F8DD3" w:rsidR="00612286" w:rsidRPr="00D72A15" w:rsidRDefault="00A80C8A">
      <w:pPr>
        <w:tabs>
          <w:tab w:val="left" w:pos="6237"/>
        </w:tabs>
        <w:jc w:val="both"/>
      </w:pPr>
      <w:r w:rsidRPr="00D72A15">
        <w:tab/>
      </w:r>
      <w:r w:rsidR="00293F31" w:rsidRPr="00D72A15">
        <w:t>Dalia Vasarienė</w:t>
      </w:r>
    </w:p>
    <w:p w14:paraId="5B8F20EB" w14:textId="77777777" w:rsidR="0046403C" w:rsidRPr="00D72A15" w:rsidRDefault="0046403C">
      <w:pPr>
        <w:tabs>
          <w:tab w:val="left" w:pos="6237"/>
        </w:tabs>
        <w:jc w:val="both"/>
      </w:pPr>
    </w:p>
    <w:p w14:paraId="13C2D370" w14:textId="77777777" w:rsidR="0046403C" w:rsidRPr="00D72A15" w:rsidRDefault="0046403C">
      <w:pPr>
        <w:tabs>
          <w:tab w:val="left" w:pos="6237"/>
        </w:tabs>
        <w:jc w:val="both"/>
      </w:pPr>
    </w:p>
    <w:bookmarkEnd w:id="16"/>
    <w:p w14:paraId="7B67ACE1" w14:textId="4450742D" w:rsidR="005122CB" w:rsidRPr="00D72A15" w:rsidRDefault="005122CB"/>
    <w:sectPr w:rsidR="005122CB" w:rsidRPr="00D72A15"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7330C" w14:textId="77777777" w:rsidR="00BD59A5" w:rsidRPr="00012F1F" w:rsidRDefault="00BD59A5">
      <w:r w:rsidRPr="00012F1F">
        <w:separator/>
      </w:r>
    </w:p>
  </w:endnote>
  <w:endnote w:type="continuationSeparator" w:id="0">
    <w:p w14:paraId="1F3EF49E" w14:textId="77777777" w:rsidR="00BD59A5" w:rsidRPr="00012F1F" w:rsidRDefault="00BD59A5">
      <w:r w:rsidRPr="00012F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DDF52" w14:textId="77777777" w:rsidR="00BD59A5" w:rsidRPr="00012F1F" w:rsidRDefault="00BD59A5">
      <w:r w:rsidRPr="00012F1F">
        <w:separator/>
      </w:r>
    </w:p>
  </w:footnote>
  <w:footnote w:type="continuationSeparator" w:id="0">
    <w:p w14:paraId="72AF22AC" w14:textId="77777777" w:rsidR="00BD59A5" w:rsidRPr="00012F1F" w:rsidRDefault="00BD59A5">
      <w:r w:rsidRPr="00012F1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BA5EA4" w:rsidRPr="00012F1F" w:rsidRDefault="00BA5EA4">
    <w:pPr>
      <w:pStyle w:val="Header"/>
      <w:framePr w:wrap="around" w:vAnchor="text" w:hAnchor="margin" w:xAlign="center" w:y="1"/>
      <w:rPr>
        <w:rStyle w:val="PageNumber"/>
      </w:rPr>
    </w:pPr>
    <w:r w:rsidRPr="00012F1F">
      <w:fldChar w:fldCharType="begin"/>
    </w:r>
    <w:r w:rsidRPr="00012F1F">
      <w:rPr>
        <w:rStyle w:val="PageNumber"/>
      </w:rPr>
      <w:instrText xml:space="preserve">PAGE  </w:instrText>
    </w:r>
    <w:r w:rsidRPr="00012F1F">
      <w:fldChar w:fldCharType="end"/>
    </w:r>
  </w:p>
  <w:p w14:paraId="4CD8F4BA" w14:textId="77777777" w:rsidR="00BA5EA4" w:rsidRPr="00012F1F" w:rsidRDefault="00BA5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Pr="00012F1F" w:rsidRDefault="00BA5EA4">
    <w:pPr>
      <w:pStyle w:val="Header"/>
      <w:framePr w:wrap="around" w:vAnchor="text" w:hAnchor="margin" w:xAlign="center" w:y="1"/>
      <w:rPr>
        <w:rStyle w:val="PageNumber"/>
      </w:rPr>
    </w:pPr>
    <w:r w:rsidRPr="00012F1F">
      <w:fldChar w:fldCharType="begin"/>
    </w:r>
    <w:r w:rsidRPr="00012F1F">
      <w:rPr>
        <w:rStyle w:val="PageNumber"/>
      </w:rPr>
      <w:instrText xml:space="preserve">PAGE  </w:instrText>
    </w:r>
    <w:r w:rsidRPr="00012F1F">
      <w:fldChar w:fldCharType="separate"/>
    </w:r>
    <w:r w:rsidR="004B3A29" w:rsidRPr="00012F1F">
      <w:rPr>
        <w:rStyle w:val="PageNumber"/>
      </w:rPr>
      <w:t>2</w:t>
    </w:r>
    <w:r w:rsidRPr="00012F1F">
      <w:fldChar w:fldCharType="end"/>
    </w:r>
  </w:p>
  <w:p w14:paraId="600C41B9" w14:textId="6AFD196D" w:rsidR="00BA5EA4" w:rsidRPr="00012F1F" w:rsidRDefault="00BA5EA4">
    <w:pPr>
      <w:pStyle w:val="Header"/>
      <w:jc w:val="right"/>
      <w:rPr>
        <w:i/>
      </w:rPr>
    </w:pPr>
    <w:r w:rsidRPr="00012F1F">
      <w:tab/>
    </w:r>
    <w:r w:rsidRPr="00012F1F">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79B052D4" w:rsidR="00BA5EA4" w:rsidRPr="00012F1F" w:rsidRDefault="00BA5EA4" w:rsidP="00905A1D">
    <w:pPr>
      <w:pStyle w:val="Header"/>
    </w:pPr>
    <w:r w:rsidRPr="00012F1F">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4805FB2"/>
    <w:multiLevelType w:val="hybridMultilevel"/>
    <w:tmpl w:val="EAC8910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20D5A"/>
    <w:multiLevelType w:val="multilevel"/>
    <w:tmpl w:val="F14C739E"/>
    <w:lvl w:ilvl="0">
      <w:start w:val="1"/>
      <w:numFmt w:val="decimal"/>
      <w:lvlText w:val="%1."/>
      <w:lvlJc w:val="left"/>
      <w:pPr>
        <w:ind w:left="360" w:hanging="360"/>
      </w:pPr>
      <w:rPr>
        <w:b w:val="0"/>
        <w:bCs w:val="0"/>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DC767D"/>
    <w:multiLevelType w:val="multilevel"/>
    <w:tmpl w:val="D81C5F4A"/>
    <w:lvl w:ilvl="0">
      <w:start w:val="1"/>
      <w:numFmt w:val="decimal"/>
      <w:lvlText w:val="%1."/>
      <w:lvlJc w:val="left"/>
      <w:pPr>
        <w:ind w:left="-142" w:firstLine="284"/>
      </w:pPr>
      <w:rPr>
        <w:b w:val="0"/>
        <w:bCs w:val="0"/>
        <w:i w:val="0"/>
        <w:iCs/>
      </w:rPr>
    </w:lvl>
    <w:lvl w:ilvl="1">
      <w:start w:val="1"/>
      <w:numFmt w:val="decimal"/>
      <w:lvlText w:val="%1.%2."/>
      <w:lvlJc w:val="left"/>
      <w:pPr>
        <w:ind w:left="72" w:hanging="432"/>
      </w:pPr>
    </w:lvl>
    <w:lvl w:ilvl="2">
      <w:start w:val="1"/>
      <w:numFmt w:val="decimal"/>
      <w:lvlText w:val="%1.%2.%3."/>
      <w:lvlJc w:val="left"/>
      <w:pPr>
        <w:ind w:left="504" w:hanging="504"/>
      </w:pPr>
    </w:lvl>
    <w:lvl w:ilvl="3">
      <w:start w:val="1"/>
      <w:numFmt w:val="decimal"/>
      <w:lvlText w:val="%1.%2.%3.%4."/>
      <w:lvlJc w:val="left"/>
      <w:pPr>
        <w:ind w:left="1008" w:hanging="648"/>
      </w:pPr>
    </w:lvl>
    <w:lvl w:ilvl="4">
      <w:start w:val="1"/>
      <w:numFmt w:val="decimal"/>
      <w:lvlText w:val="%1.%2.%3.%4.%5."/>
      <w:lvlJc w:val="left"/>
      <w:pPr>
        <w:ind w:left="1512" w:hanging="792"/>
      </w:pPr>
    </w:lvl>
    <w:lvl w:ilvl="5">
      <w:start w:val="1"/>
      <w:numFmt w:val="decimal"/>
      <w:lvlText w:val="%1.%2.%3.%4.%5.%6."/>
      <w:lvlJc w:val="left"/>
      <w:pPr>
        <w:ind w:left="2016" w:hanging="936"/>
      </w:pPr>
    </w:lvl>
    <w:lvl w:ilvl="6">
      <w:start w:val="1"/>
      <w:numFmt w:val="decimal"/>
      <w:lvlText w:val="%1.%2.%3.%4.%5.%6.%7."/>
      <w:lvlJc w:val="left"/>
      <w:pPr>
        <w:ind w:left="2520" w:hanging="1080"/>
      </w:pPr>
    </w:lvl>
    <w:lvl w:ilvl="7">
      <w:start w:val="1"/>
      <w:numFmt w:val="decimal"/>
      <w:lvlText w:val="%1.%2.%3.%4.%5.%6.%7.%8."/>
      <w:lvlJc w:val="left"/>
      <w:pPr>
        <w:ind w:left="3024" w:hanging="1224"/>
      </w:pPr>
    </w:lvl>
    <w:lvl w:ilvl="8">
      <w:start w:val="1"/>
      <w:numFmt w:val="decimal"/>
      <w:lvlText w:val="%1.%2.%3.%4.%5.%6.%7.%8.%9."/>
      <w:lvlJc w:val="left"/>
      <w:pPr>
        <w:ind w:left="3600" w:hanging="1440"/>
      </w:pPr>
    </w:lvl>
  </w:abstractNum>
  <w:abstractNum w:abstractNumId="4" w15:restartNumberingAfterBreak="0">
    <w:nsid w:val="0EB44B95"/>
    <w:multiLevelType w:val="hybridMultilevel"/>
    <w:tmpl w:val="19B469E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7" w15:restartNumberingAfterBreak="0">
    <w:nsid w:val="15650AF8"/>
    <w:multiLevelType w:val="hybridMultilevel"/>
    <w:tmpl w:val="5E2AFC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072D80"/>
    <w:multiLevelType w:val="hybridMultilevel"/>
    <w:tmpl w:val="7382B536"/>
    <w:lvl w:ilvl="0" w:tplc="A2A877E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9D3CE7"/>
    <w:multiLevelType w:val="multilevel"/>
    <w:tmpl w:val="6B5C47B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00059FD"/>
    <w:multiLevelType w:val="multilevel"/>
    <w:tmpl w:val="42D8AF1E"/>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580526"/>
    <w:multiLevelType w:val="hybridMultilevel"/>
    <w:tmpl w:val="264488A8"/>
    <w:lvl w:ilvl="0" w:tplc="F9CA69BC">
      <w:start w:val="17"/>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B15ADB"/>
    <w:multiLevelType w:val="hybridMultilevel"/>
    <w:tmpl w:val="B0F8C8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DF3C51"/>
    <w:multiLevelType w:val="hybridMultilevel"/>
    <w:tmpl w:val="766A463A"/>
    <w:lvl w:ilvl="0" w:tplc="A2A877EE">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81633F"/>
    <w:multiLevelType w:val="hybridMultilevel"/>
    <w:tmpl w:val="6BE0E054"/>
    <w:lvl w:ilvl="0" w:tplc="FC4EF5FE">
      <w:start w:val="1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4C5CA2"/>
    <w:multiLevelType w:val="hybridMultilevel"/>
    <w:tmpl w:val="AE08F4A4"/>
    <w:lvl w:ilvl="0" w:tplc="E376CB7A">
      <w:start w:val="1"/>
      <w:numFmt w:val="decimal"/>
      <w:lvlText w:val="%1."/>
      <w:lvlJc w:val="left"/>
      <w:pPr>
        <w:ind w:left="360" w:hanging="360"/>
      </w:pPr>
      <w:rPr>
        <w:i w:val="0"/>
        <w:iCs w:val="0"/>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6" w15:restartNumberingAfterBreak="0">
    <w:nsid w:val="2E8F59B0"/>
    <w:multiLevelType w:val="hybridMultilevel"/>
    <w:tmpl w:val="36F0F298"/>
    <w:lvl w:ilvl="0" w:tplc="8242BD64">
      <w:start w:val="202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6525F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440408B"/>
    <w:multiLevelType w:val="hybridMultilevel"/>
    <w:tmpl w:val="9594D6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E51CF0D8">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543C04"/>
    <w:multiLevelType w:val="hybridMultilevel"/>
    <w:tmpl w:val="6CA6899A"/>
    <w:lvl w:ilvl="0" w:tplc="FC4EF5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4E4D7A"/>
    <w:multiLevelType w:val="hybridMultilevel"/>
    <w:tmpl w:val="F5F8D9CE"/>
    <w:lvl w:ilvl="0" w:tplc="48321226">
      <w:start w:val="1"/>
      <w:numFmt w:val="decimal"/>
      <w:lvlText w:val="%1."/>
      <w:lvlJc w:val="left"/>
      <w:pPr>
        <w:ind w:left="360" w:hanging="360"/>
      </w:pPr>
      <w:rPr>
        <w:b w:val="0"/>
        <w:bCs w:val="0"/>
        <w:i w:val="0"/>
        <w:iCs w:val="0"/>
      </w:rPr>
    </w:lvl>
    <w:lvl w:ilvl="1" w:tplc="04270019">
      <w:start w:val="1"/>
      <w:numFmt w:val="lowerLetter"/>
      <w:lvlText w:val="%2."/>
      <w:lvlJc w:val="left"/>
      <w:pPr>
        <w:ind w:left="219" w:hanging="360"/>
      </w:pPr>
    </w:lvl>
    <w:lvl w:ilvl="2" w:tplc="0427001B">
      <w:start w:val="1"/>
      <w:numFmt w:val="lowerRoman"/>
      <w:lvlText w:val="%3."/>
      <w:lvlJc w:val="right"/>
      <w:pPr>
        <w:ind w:left="1376" w:hanging="180"/>
      </w:pPr>
    </w:lvl>
    <w:lvl w:ilvl="3" w:tplc="0427000F">
      <w:start w:val="1"/>
      <w:numFmt w:val="decimal"/>
      <w:lvlText w:val="%4."/>
      <w:lvlJc w:val="left"/>
      <w:pPr>
        <w:ind w:left="2096" w:hanging="360"/>
      </w:pPr>
    </w:lvl>
    <w:lvl w:ilvl="4" w:tplc="04270019">
      <w:start w:val="1"/>
      <w:numFmt w:val="lowerLetter"/>
      <w:lvlText w:val="%5."/>
      <w:lvlJc w:val="left"/>
      <w:pPr>
        <w:ind w:left="2816" w:hanging="360"/>
      </w:pPr>
    </w:lvl>
    <w:lvl w:ilvl="5" w:tplc="0427001B">
      <w:start w:val="1"/>
      <w:numFmt w:val="lowerRoman"/>
      <w:lvlText w:val="%6."/>
      <w:lvlJc w:val="right"/>
      <w:pPr>
        <w:ind w:left="3536" w:hanging="180"/>
      </w:pPr>
    </w:lvl>
    <w:lvl w:ilvl="6" w:tplc="0427000F">
      <w:start w:val="1"/>
      <w:numFmt w:val="decimal"/>
      <w:lvlText w:val="%7."/>
      <w:lvlJc w:val="left"/>
      <w:pPr>
        <w:ind w:left="4256" w:hanging="360"/>
      </w:pPr>
    </w:lvl>
    <w:lvl w:ilvl="7" w:tplc="04270019">
      <w:start w:val="1"/>
      <w:numFmt w:val="lowerLetter"/>
      <w:lvlText w:val="%8."/>
      <w:lvlJc w:val="left"/>
      <w:pPr>
        <w:ind w:left="4976" w:hanging="360"/>
      </w:pPr>
    </w:lvl>
    <w:lvl w:ilvl="8" w:tplc="0427001B">
      <w:start w:val="1"/>
      <w:numFmt w:val="lowerRoman"/>
      <w:lvlText w:val="%9."/>
      <w:lvlJc w:val="right"/>
      <w:pPr>
        <w:ind w:left="5696" w:hanging="180"/>
      </w:pPr>
    </w:lvl>
  </w:abstractNum>
  <w:abstractNum w:abstractNumId="21" w15:restartNumberingAfterBreak="0">
    <w:nsid w:val="3EF45075"/>
    <w:multiLevelType w:val="hybridMultilevel"/>
    <w:tmpl w:val="AB882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713349"/>
    <w:multiLevelType w:val="multilevel"/>
    <w:tmpl w:val="3F6A46EC"/>
    <w:lvl w:ilvl="0">
      <w:start w:val="1"/>
      <w:numFmt w:val="decimal"/>
      <w:lvlText w:val="%1."/>
      <w:lvlJc w:val="left"/>
      <w:pPr>
        <w:ind w:left="1211" w:hanging="360"/>
      </w:pPr>
      <w:rPr>
        <w:rFonts w:ascii="Times New Roman" w:hAnsi="Times New Roman" w:cs="Times New Roman" w:hint="default"/>
        <w:b w:val="0"/>
        <w:i w:val="0"/>
        <w:color w:val="auto"/>
        <w:sz w:val="24"/>
      </w:rPr>
    </w:lvl>
    <w:lvl w:ilvl="1">
      <w:start w:val="1"/>
      <w:numFmt w:val="decimal"/>
      <w:lvlText w:val="%1.%2."/>
      <w:lvlJc w:val="left"/>
      <w:pPr>
        <w:ind w:left="792" w:hanging="432"/>
      </w:pPr>
      <w:rPr>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9C71710"/>
    <w:multiLevelType w:val="hybridMultilevel"/>
    <w:tmpl w:val="72E06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AF72A4"/>
    <w:multiLevelType w:val="hybridMultilevel"/>
    <w:tmpl w:val="E7869E1E"/>
    <w:lvl w:ilvl="0" w:tplc="DCF2D514">
      <w:start w:val="1"/>
      <w:numFmt w:val="decimal"/>
      <w:lvlText w:val="%1."/>
      <w:lvlJc w:val="left"/>
      <w:pPr>
        <w:ind w:left="644"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B0DB9"/>
    <w:multiLevelType w:val="hybridMultilevel"/>
    <w:tmpl w:val="9EFA6C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F21587"/>
    <w:multiLevelType w:val="hybridMultilevel"/>
    <w:tmpl w:val="AA782E6C"/>
    <w:lvl w:ilvl="0" w:tplc="110C769C">
      <w:start w:val="201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6759C6"/>
    <w:multiLevelType w:val="hybridMultilevel"/>
    <w:tmpl w:val="0B56349C"/>
    <w:lvl w:ilvl="0" w:tplc="AA728CD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7B053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9A44386"/>
    <w:multiLevelType w:val="hybridMultilevel"/>
    <w:tmpl w:val="7AEE6466"/>
    <w:lvl w:ilvl="0" w:tplc="70D03A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A1094E"/>
    <w:multiLevelType w:val="hybridMultilevel"/>
    <w:tmpl w:val="ACFCC824"/>
    <w:lvl w:ilvl="0" w:tplc="C096B5C4">
      <w:start w:val="1"/>
      <w:numFmt w:val="bullet"/>
      <w:lvlText w:val="-"/>
      <w:lvlJc w:val="left"/>
      <w:pPr>
        <w:ind w:left="720" w:hanging="360"/>
      </w:pPr>
      <w:rPr>
        <w:rFonts w:ascii="Times" w:eastAsia="Times New Roman" w:hAnsi="Times"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0671EA"/>
    <w:multiLevelType w:val="hybridMultilevel"/>
    <w:tmpl w:val="D19E3B6C"/>
    <w:lvl w:ilvl="0" w:tplc="1A1269C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DC1C9D"/>
    <w:multiLevelType w:val="hybridMultilevel"/>
    <w:tmpl w:val="DEB44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FE6FCB"/>
    <w:multiLevelType w:val="hybridMultilevel"/>
    <w:tmpl w:val="1756C5DA"/>
    <w:lvl w:ilvl="0" w:tplc="A2A877EE">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07541D"/>
    <w:multiLevelType w:val="multilevel"/>
    <w:tmpl w:val="872C239C"/>
    <w:lvl w:ilvl="0">
      <w:start w:val="1"/>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66300E2E"/>
    <w:multiLevelType w:val="hybridMultilevel"/>
    <w:tmpl w:val="7D4688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A35339"/>
    <w:multiLevelType w:val="hybridMultilevel"/>
    <w:tmpl w:val="330CB648"/>
    <w:lvl w:ilvl="0" w:tplc="ABEAB30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8" w15:restartNumberingAfterBreak="0">
    <w:nsid w:val="6A2A1E94"/>
    <w:multiLevelType w:val="hybridMultilevel"/>
    <w:tmpl w:val="BA666C06"/>
    <w:lvl w:ilvl="0" w:tplc="04090011">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9"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FA672AB"/>
    <w:multiLevelType w:val="hybridMultilevel"/>
    <w:tmpl w:val="C63A5D22"/>
    <w:lvl w:ilvl="0" w:tplc="4B18312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A37D3E"/>
    <w:multiLevelType w:val="hybridMultilevel"/>
    <w:tmpl w:val="EAC8910A"/>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26A0F33"/>
    <w:multiLevelType w:val="hybridMultilevel"/>
    <w:tmpl w:val="483ED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F51091"/>
    <w:multiLevelType w:val="hybridMultilevel"/>
    <w:tmpl w:val="ABA097F4"/>
    <w:lvl w:ilvl="0" w:tplc="FC4EF5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B24C71"/>
    <w:multiLevelType w:val="hybridMultilevel"/>
    <w:tmpl w:val="B45C9C14"/>
    <w:lvl w:ilvl="0" w:tplc="A2A877E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4503498">
    <w:abstractNumId w:val="5"/>
  </w:num>
  <w:num w:numId="2" w16cid:durableId="93940938">
    <w:abstractNumId w:val="0"/>
  </w:num>
  <w:num w:numId="3" w16cid:durableId="1298955524">
    <w:abstractNumId w:val="10"/>
  </w:num>
  <w:num w:numId="4" w16cid:durableId="1593859018">
    <w:abstractNumId w:val="39"/>
  </w:num>
  <w:num w:numId="5" w16cid:durableId="1975479171">
    <w:abstractNumId w:val="37"/>
  </w:num>
  <w:num w:numId="6" w16cid:durableId="84884794">
    <w:abstractNumId w:val="6"/>
  </w:num>
  <w:num w:numId="7" w16cid:durableId="1295604421">
    <w:abstractNumId w:val="9"/>
  </w:num>
  <w:num w:numId="8" w16cid:durableId="2806474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2779420">
    <w:abstractNumId w:val="42"/>
  </w:num>
  <w:num w:numId="10" w16cid:durableId="292642643">
    <w:abstractNumId w:val="16"/>
  </w:num>
  <w:num w:numId="11" w16cid:durableId="1998337491">
    <w:abstractNumId w:val="7"/>
  </w:num>
  <w:num w:numId="12" w16cid:durableId="1581476615">
    <w:abstractNumId w:val="29"/>
  </w:num>
  <w:num w:numId="13" w16cid:durableId="301077370">
    <w:abstractNumId w:val="36"/>
  </w:num>
  <w:num w:numId="14" w16cid:durableId="1209881440">
    <w:abstractNumId w:val="30"/>
  </w:num>
  <w:num w:numId="15" w16cid:durableId="1507789651">
    <w:abstractNumId w:val="40"/>
  </w:num>
  <w:num w:numId="16" w16cid:durableId="205095817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74677271">
    <w:abstractNumId w:val="18"/>
  </w:num>
  <w:num w:numId="18" w16cid:durableId="97215526">
    <w:abstractNumId w:val="27"/>
  </w:num>
  <w:num w:numId="19" w16cid:durableId="1018656241">
    <w:abstractNumId w:val="1"/>
  </w:num>
  <w:num w:numId="20" w16cid:durableId="28993628">
    <w:abstractNumId w:val="41"/>
  </w:num>
  <w:num w:numId="21" w16cid:durableId="584730650">
    <w:abstractNumId w:val="35"/>
  </w:num>
  <w:num w:numId="22" w16cid:durableId="1554927816">
    <w:abstractNumId w:val="38"/>
  </w:num>
  <w:num w:numId="23" w16cid:durableId="2079326996">
    <w:abstractNumId w:val="12"/>
  </w:num>
  <w:num w:numId="24" w16cid:durableId="6332913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1192463">
    <w:abstractNumId w:val="24"/>
  </w:num>
  <w:num w:numId="26" w16cid:durableId="799803330">
    <w:abstractNumId w:val="32"/>
  </w:num>
  <w:num w:numId="27" w16cid:durableId="8492214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3102867">
    <w:abstractNumId w:val="26"/>
  </w:num>
  <w:num w:numId="29" w16cid:durableId="1189636730">
    <w:abstractNumId w:val="28"/>
  </w:num>
  <w:num w:numId="30" w16cid:durableId="1645547619">
    <w:abstractNumId w:val="2"/>
  </w:num>
  <w:num w:numId="31" w16cid:durableId="1824465673">
    <w:abstractNumId w:val="25"/>
  </w:num>
  <w:num w:numId="32" w16cid:durableId="145631207">
    <w:abstractNumId w:val="43"/>
  </w:num>
  <w:num w:numId="33" w16cid:durableId="1438940629">
    <w:abstractNumId w:val="19"/>
  </w:num>
  <w:num w:numId="34" w16cid:durableId="1348563129">
    <w:abstractNumId w:val="14"/>
  </w:num>
  <w:num w:numId="35" w16cid:durableId="1119495678">
    <w:abstractNumId w:val="11"/>
  </w:num>
  <w:num w:numId="36" w16cid:durableId="1830051145">
    <w:abstractNumId w:val="4"/>
  </w:num>
  <w:num w:numId="37" w16cid:durableId="2083722828">
    <w:abstractNumId w:val="31"/>
  </w:num>
  <w:num w:numId="38" w16cid:durableId="1213469702">
    <w:abstractNumId w:val="17"/>
  </w:num>
  <w:num w:numId="39" w16cid:durableId="12752091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4988012">
    <w:abstractNumId w:val="21"/>
  </w:num>
  <w:num w:numId="41" w16cid:durableId="356270539">
    <w:abstractNumId w:val="23"/>
  </w:num>
  <w:num w:numId="42" w16cid:durableId="1335839617">
    <w:abstractNumId w:val="8"/>
  </w:num>
  <w:num w:numId="43" w16cid:durableId="1736465984">
    <w:abstractNumId w:val="44"/>
  </w:num>
  <w:num w:numId="44" w16cid:durableId="243800473">
    <w:abstractNumId w:val="13"/>
  </w:num>
  <w:num w:numId="45" w16cid:durableId="356006174">
    <w:abstractNumId w:val="15"/>
    <w:lvlOverride w:ilvl="0">
      <w:startOverride w:val="1"/>
    </w:lvlOverride>
    <w:lvlOverride w:ilvl="1"/>
    <w:lvlOverride w:ilvl="2"/>
    <w:lvlOverride w:ilvl="3"/>
    <w:lvlOverride w:ilvl="4"/>
    <w:lvlOverride w:ilvl="5"/>
    <w:lvlOverride w:ilvl="6"/>
    <w:lvlOverride w:ilvl="7"/>
    <w:lvlOverride w:ilvl="8"/>
  </w:num>
  <w:num w:numId="46" w16cid:durableId="195959902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252F"/>
    <w:rsid w:val="000039BA"/>
    <w:rsid w:val="00004557"/>
    <w:rsid w:val="00005655"/>
    <w:rsid w:val="00005EBE"/>
    <w:rsid w:val="00006535"/>
    <w:rsid w:val="000068F6"/>
    <w:rsid w:val="00007096"/>
    <w:rsid w:val="00007840"/>
    <w:rsid w:val="0001067D"/>
    <w:rsid w:val="00012B64"/>
    <w:rsid w:val="00012F1F"/>
    <w:rsid w:val="000149F2"/>
    <w:rsid w:val="00014B89"/>
    <w:rsid w:val="00020A3D"/>
    <w:rsid w:val="00020C8A"/>
    <w:rsid w:val="000229A4"/>
    <w:rsid w:val="0002452D"/>
    <w:rsid w:val="000251FF"/>
    <w:rsid w:val="00030C59"/>
    <w:rsid w:val="0003162D"/>
    <w:rsid w:val="00032F86"/>
    <w:rsid w:val="00037A9E"/>
    <w:rsid w:val="000409A5"/>
    <w:rsid w:val="00040D3E"/>
    <w:rsid w:val="00041553"/>
    <w:rsid w:val="00041859"/>
    <w:rsid w:val="000441D7"/>
    <w:rsid w:val="00044D97"/>
    <w:rsid w:val="000469EB"/>
    <w:rsid w:val="00050763"/>
    <w:rsid w:val="00051A72"/>
    <w:rsid w:val="00051CCD"/>
    <w:rsid w:val="00052EDC"/>
    <w:rsid w:val="00052EE9"/>
    <w:rsid w:val="00054A57"/>
    <w:rsid w:val="000551BB"/>
    <w:rsid w:val="00056976"/>
    <w:rsid w:val="00057869"/>
    <w:rsid w:val="00061F64"/>
    <w:rsid w:val="000631CB"/>
    <w:rsid w:val="000636D0"/>
    <w:rsid w:val="00064B99"/>
    <w:rsid w:val="0007137C"/>
    <w:rsid w:val="00074F23"/>
    <w:rsid w:val="00077B97"/>
    <w:rsid w:val="000828C5"/>
    <w:rsid w:val="0008625E"/>
    <w:rsid w:val="00086B11"/>
    <w:rsid w:val="00086DF8"/>
    <w:rsid w:val="00086EBD"/>
    <w:rsid w:val="00086F72"/>
    <w:rsid w:val="0008762E"/>
    <w:rsid w:val="00090916"/>
    <w:rsid w:val="00091F04"/>
    <w:rsid w:val="0009486E"/>
    <w:rsid w:val="000A2C25"/>
    <w:rsid w:val="000A43A2"/>
    <w:rsid w:val="000A54BD"/>
    <w:rsid w:val="000B0819"/>
    <w:rsid w:val="000B44BF"/>
    <w:rsid w:val="000C1EA9"/>
    <w:rsid w:val="000C2577"/>
    <w:rsid w:val="000C721B"/>
    <w:rsid w:val="000D02E1"/>
    <w:rsid w:val="000D03BE"/>
    <w:rsid w:val="000E0B60"/>
    <w:rsid w:val="000E2B7A"/>
    <w:rsid w:val="000E4A5E"/>
    <w:rsid w:val="000E6319"/>
    <w:rsid w:val="000E65F0"/>
    <w:rsid w:val="000F2EF6"/>
    <w:rsid w:val="000F3643"/>
    <w:rsid w:val="000F39C0"/>
    <w:rsid w:val="000F3F7B"/>
    <w:rsid w:val="000F4CC7"/>
    <w:rsid w:val="000F4EFD"/>
    <w:rsid w:val="000F5EC5"/>
    <w:rsid w:val="000F7802"/>
    <w:rsid w:val="000F7C66"/>
    <w:rsid w:val="00100C5A"/>
    <w:rsid w:val="00100E1B"/>
    <w:rsid w:val="001027A6"/>
    <w:rsid w:val="0010449C"/>
    <w:rsid w:val="001046F5"/>
    <w:rsid w:val="0010479C"/>
    <w:rsid w:val="00106953"/>
    <w:rsid w:val="001145F9"/>
    <w:rsid w:val="0011765D"/>
    <w:rsid w:val="00123936"/>
    <w:rsid w:val="00123D09"/>
    <w:rsid w:val="00123EE2"/>
    <w:rsid w:val="001274D3"/>
    <w:rsid w:val="00127BB3"/>
    <w:rsid w:val="001305F7"/>
    <w:rsid w:val="0013254F"/>
    <w:rsid w:val="00132E6F"/>
    <w:rsid w:val="00134F4C"/>
    <w:rsid w:val="00135A01"/>
    <w:rsid w:val="001402C6"/>
    <w:rsid w:val="0014116D"/>
    <w:rsid w:val="00142ACD"/>
    <w:rsid w:val="00142B59"/>
    <w:rsid w:val="00143101"/>
    <w:rsid w:val="00143691"/>
    <w:rsid w:val="00143D48"/>
    <w:rsid w:val="001448DA"/>
    <w:rsid w:val="00145DF1"/>
    <w:rsid w:val="001466F8"/>
    <w:rsid w:val="001474C8"/>
    <w:rsid w:val="00147502"/>
    <w:rsid w:val="00147C94"/>
    <w:rsid w:val="00150FAD"/>
    <w:rsid w:val="001526CC"/>
    <w:rsid w:val="00152CC2"/>
    <w:rsid w:val="00153F92"/>
    <w:rsid w:val="00154CBE"/>
    <w:rsid w:val="00155D9C"/>
    <w:rsid w:val="001564DE"/>
    <w:rsid w:val="00156ECF"/>
    <w:rsid w:val="00157334"/>
    <w:rsid w:val="00157CB2"/>
    <w:rsid w:val="00163E44"/>
    <w:rsid w:val="00163EA1"/>
    <w:rsid w:val="00164946"/>
    <w:rsid w:val="001652FB"/>
    <w:rsid w:val="00165E24"/>
    <w:rsid w:val="001662FC"/>
    <w:rsid w:val="001663BD"/>
    <w:rsid w:val="00166E8F"/>
    <w:rsid w:val="00167CEB"/>
    <w:rsid w:val="00170E37"/>
    <w:rsid w:val="001735F1"/>
    <w:rsid w:val="001766B6"/>
    <w:rsid w:val="001772D4"/>
    <w:rsid w:val="00181EF9"/>
    <w:rsid w:val="00182004"/>
    <w:rsid w:val="0018511B"/>
    <w:rsid w:val="001861D1"/>
    <w:rsid w:val="001863A3"/>
    <w:rsid w:val="00194EFA"/>
    <w:rsid w:val="00195DCD"/>
    <w:rsid w:val="00197CC1"/>
    <w:rsid w:val="00197E53"/>
    <w:rsid w:val="001A119B"/>
    <w:rsid w:val="001A1DD2"/>
    <w:rsid w:val="001A39F0"/>
    <w:rsid w:val="001A457F"/>
    <w:rsid w:val="001B053C"/>
    <w:rsid w:val="001B0729"/>
    <w:rsid w:val="001B153A"/>
    <w:rsid w:val="001B2215"/>
    <w:rsid w:val="001B3735"/>
    <w:rsid w:val="001B4571"/>
    <w:rsid w:val="001B5273"/>
    <w:rsid w:val="001B54B2"/>
    <w:rsid w:val="001B5C7D"/>
    <w:rsid w:val="001B647B"/>
    <w:rsid w:val="001C0EBD"/>
    <w:rsid w:val="001C264D"/>
    <w:rsid w:val="001C2C3C"/>
    <w:rsid w:val="001C4AFE"/>
    <w:rsid w:val="001C4E92"/>
    <w:rsid w:val="001C5E57"/>
    <w:rsid w:val="001C63E9"/>
    <w:rsid w:val="001C6D23"/>
    <w:rsid w:val="001D4669"/>
    <w:rsid w:val="001D742F"/>
    <w:rsid w:val="001D7BE5"/>
    <w:rsid w:val="001D7C44"/>
    <w:rsid w:val="001E04F5"/>
    <w:rsid w:val="001E2148"/>
    <w:rsid w:val="001E2E2A"/>
    <w:rsid w:val="001E3685"/>
    <w:rsid w:val="001E395D"/>
    <w:rsid w:val="001E6F2D"/>
    <w:rsid w:val="001E720E"/>
    <w:rsid w:val="001E797D"/>
    <w:rsid w:val="001F41C0"/>
    <w:rsid w:val="001F4DCA"/>
    <w:rsid w:val="00201BC0"/>
    <w:rsid w:val="002049F0"/>
    <w:rsid w:val="0020533C"/>
    <w:rsid w:val="00205560"/>
    <w:rsid w:val="002062C3"/>
    <w:rsid w:val="00210248"/>
    <w:rsid w:val="00210C21"/>
    <w:rsid w:val="00216C0D"/>
    <w:rsid w:val="00222066"/>
    <w:rsid w:val="00222AE0"/>
    <w:rsid w:val="00223A03"/>
    <w:rsid w:val="00224AF4"/>
    <w:rsid w:val="00230B92"/>
    <w:rsid w:val="002319D7"/>
    <w:rsid w:val="00232007"/>
    <w:rsid w:val="0023247F"/>
    <w:rsid w:val="002325CA"/>
    <w:rsid w:val="00234776"/>
    <w:rsid w:val="002352FD"/>
    <w:rsid w:val="00240200"/>
    <w:rsid w:val="00240735"/>
    <w:rsid w:val="00240C01"/>
    <w:rsid w:val="00241151"/>
    <w:rsid w:val="00242D91"/>
    <w:rsid w:val="00242EC6"/>
    <w:rsid w:val="00243599"/>
    <w:rsid w:val="0024657E"/>
    <w:rsid w:val="0024663B"/>
    <w:rsid w:val="00246D81"/>
    <w:rsid w:val="00250744"/>
    <w:rsid w:val="00251868"/>
    <w:rsid w:val="002524D4"/>
    <w:rsid w:val="00252CE7"/>
    <w:rsid w:val="00253807"/>
    <w:rsid w:val="0025394B"/>
    <w:rsid w:val="00253D09"/>
    <w:rsid w:val="002552E7"/>
    <w:rsid w:val="00256959"/>
    <w:rsid w:val="00257B36"/>
    <w:rsid w:val="002607C4"/>
    <w:rsid w:val="0026169A"/>
    <w:rsid w:val="002619B4"/>
    <w:rsid w:val="002634E4"/>
    <w:rsid w:val="00263577"/>
    <w:rsid w:val="002635D9"/>
    <w:rsid w:val="00273A5B"/>
    <w:rsid w:val="002740A1"/>
    <w:rsid w:val="00275159"/>
    <w:rsid w:val="002751A8"/>
    <w:rsid w:val="00276A5D"/>
    <w:rsid w:val="00280AC9"/>
    <w:rsid w:val="0028295B"/>
    <w:rsid w:val="002900B9"/>
    <w:rsid w:val="00290CD9"/>
    <w:rsid w:val="0029270C"/>
    <w:rsid w:val="002927D5"/>
    <w:rsid w:val="002932FF"/>
    <w:rsid w:val="00293874"/>
    <w:rsid w:val="00293F31"/>
    <w:rsid w:val="0029400C"/>
    <w:rsid w:val="00295A0C"/>
    <w:rsid w:val="00296F53"/>
    <w:rsid w:val="00297377"/>
    <w:rsid w:val="002A122F"/>
    <w:rsid w:val="002A26B0"/>
    <w:rsid w:val="002A37D3"/>
    <w:rsid w:val="002A3B59"/>
    <w:rsid w:val="002A3BA2"/>
    <w:rsid w:val="002A3CD9"/>
    <w:rsid w:val="002A5216"/>
    <w:rsid w:val="002A643A"/>
    <w:rsid w:val="002A64D5"/>
    <w:rsid w:val="002A728E"/>
    <w:rsid w:val="002A796C"/>
    <w:rsid w:val="002A7DF0"/>
    <w:rsid w:val="002B3049"/>
    <w:rsid w:val="002B6F83"/>
    <w:rsid w:val="002B791A"/>
    <w:rsid w:val="002B7C98"/>
    <w:rsid w:val="002C1A79"/>
    <w:rsid w:val="002C2713"/>
    <w:rsid w:val="002C2ED0"/>
    <w:rsid w:val="002C4514"/>
    <w:rsid w:val="002C47F6"/>
    <w:rsid w:val="002C65DD"/>
    <w:rsid w:val="002C66D8"/>
    <w:rsid w:val="002C6785"/>
    <w:rsid w:val="002C6B49"/>
    <w:rsid w:val="002D0E0C"/>
    <w:rsid w:val="002D30C7"/>
    <w:rsid w:val="002D5EF1"/>
    <w:rsid w:val="002D6E9F"/>
    <w:rsid w:val="002D7BBE"/>
    <w:rsid w:val="002E1C94"/>
    <w:rsid w:val="002E2D5C"/>
    <w:rsid w:val="002E588B"/>
    <w:rsid w:val="002E705C"/>
    <w:rsid w:val="002F0135"/>
    <w:rsid w:val="002F082A"/>
    <w:rsid w:val="002F3C7A"/>
    <w:rsid w:val="002F3D57"/>
    <w:rsid w:val="00300342"/>
    <w:rsid w:val="00304536"/>
    <w:rsid w:val="00304BE2"/>
    <w:rsid w:val="00304BE8"/>
    <w:rsid w:val="003055D2"/>
    <w:rsid w:val="00306327"/>
    <w:rsid w:val="00306B9A"/>
    <w:rsid w:val="0031034C"/>
    <w:rsid w:val="0031408E"/>
    <w:rsid w:val="00314841"/>
    <w:rsid w:val="003151FE"/>
    <w:rsid w:val="00315477"/>
    <w:rsid w:val="00315C82"/>
    <w:rsid w:val="00316D2A"/>
    <w:rsid w:val="00316EFA"/>
    <w:rsid w:val="003173A4"/>
    <w:rsid w:val="003211AF"/>
    <w:rsid w:val="00322AE5"/>
    <w:rsid w:val="0032660F"/>
    <w:rsid w:val="00332C69"/>
    <w:rsid w:val="00337FD0"/>
    <w:rsid w:val="003424D1"/>
    <w:rsid w:val="00342F49"/>
    <w:rsid w:val="00343CD2"/>
    <w:rsid w:val="00347690"/>
    <w:rsid w:val="00350E23"/>
    <w:rsid w:val="003533CB"/>
    <w:rsid w:val="00357488"/>
    <w:rsid w:val="00363776"/>
    <w:rsid w:val="00364515"/>
    <w:rsid w:val="00366941"/>
    <w:rsid w:val="0037182A"/>
    <w:rsid w:val="00374822"/>
    <w:rsid w:val="00375C6C"/>
    <w:rsid w:val="00375F90"/>
    <w:rsid w:val="003778B2"/>
    <w:rsid w:val="00380D2D"/>
    <w:rsid w:val="003813DC"/>
    <w:rsid w:val="00381D1F"/>
    <w:rsid w:val="0038383E"/>
    <w:rsid w:val="00385288"/>
    <w:rsid w:val="00385B14"/>
    <w:rsid w:val="003914EE"/>
    <w:rsid w:val="003931A8"/>
    <w:rsid w:val="00393E96"/>
    <w:rsid w:val="00393FF6"/>
    <w:rsid w:val="0039434C"/>
    <w:rsid w:val="00395C41"/>
    <w:rsid w:val="00396B99"/>
    <w:rsid w:val="003A36FF"/>
    <w:rsid w:val="003A78FF"/>
    <w:rsid w:val="003B0108"/>
    <w:rsid w:val="003B0150"/>
    <w:rsid w:val="003B098D"/>
    <w:rsid w:val="003B17D6"/>
    <w:rsid w:val="003B3CB9"/>
    <w:rsid w:val="003B493D"/>
    <w:rsid w:val="003B5CAB"/>
    <w:rsid w:val="003B64D3"/>
    <w:rsid w:val="003B6FB4"/>
    <w:rsid w:val="003C0AF3"/>
    <w:rsid w:val="003C214F"/>
    <w:rsid w:val="003C2B0C"/>
    <w:rsid w:val="003C7322"/>
    <w:rsid w:val="003C74B4"/>
    <w:rsid w:val="003C7D5E"/>
    <w:rsid w:val="003D01C0"/>
    <w:rsid w:val="003D1A5A"/>
    <w:rsid w:val="003D32BB"/>
    <w:rsid w:val="003D384E"/>
    <w:rsid w:val="003D39C7"/>
    <w:rsid w:val="003E1E29"/>
    <w:rsid w:val="003E4334"/>
    <w:rsid w:val="003E4D60"/>
    <w:rsid w:val="003F114C"/>
    <w:rsid w:val="003F2A37"/>
    <w:rsid w:val="003F33C2"/>
    <w:rsid w:val="003F3782"/>
    <w:rsid w:val="004006F0"/>
    <w:rsid w:val="004023A5"/>
    <w:rsid w:val="0040380A"/>
    <w:rsid w:val="00403B98"/>
    <w:rsid w:val="00410600"/>
    <w:rsid w:val="00411A86"/>
    <w:rsid w:val="00414A8B"/>
    <w:rsid w:val="0041677B"/>
    <w:rsid w:val="00417B8D"/>
    <w:rsid w:val="00420F58"/>
    <w:rsid w:val="004222B2"/>
    <w:rsid w:val="00422A50"/>
    <w:rsid w:val="00424A1E"/>
    <w:rsid w:val="00427372"/>
    <w:rsid w:val="004274FB"/>
    <w:rsid w:val="00427B51"/>
    <w:rsid w:val="0043266E"/>
    <w:rsid w:val="0043432D"/>
    <w:rsid w:val="00434671"/>
    <w:rsid w:val="00434BB8"/>
    <w:rsid w:val="00436126"/>
    <w:rsid w:val="0043632D"/>
    <w:rsid w:val="00436ED0"/>
    <w:rsid w:val="0043787E"/>
    <w:rsid w:val="004410CB"/>
    <w:rsid w:val="0044446A"/>
    <w:rsid w:val="00445B66"/>
    <w:rsid w:val="00451CE2"/>
    <w:rsid w:val="00453FA0"/>
    <w:rsid w:val="004546D5"/>
    <w:rsid w:val="00455138"/>
    <w:rsid w:val="00457AA8"/>
    <w:rsid w:val="00460278"/>
    <w:rsid w:val="00460D8C"/>
    <w:rsid w:val="0046403C"/>
    <w:rsid w:val="00464EA3"/>
    <w:rsid w:val="00464FB5"/>
    <w:rsid w:val="004651C6"/>
    <w:rsid w:val="004659AD"/>
    <w:rsid w:val="004678AC"/>
    <w:rsid w:val="00470315"/>
    <w:rsid w:val="004726C6"/>
    <w:rsid w:val="00473270"/>
    <w:rsid w:val="00474215"/>
    <w:rsid w:val="00476340"/>
    <w:rsid w:val="004772D5"/>
    <w:rsid w:val="00481E0E"/>
    <w:rsid w:val="0048433F"/>
    <w:rsid w:val="0048662F"/>
    <w:rsid w:val="004878CF"/>
    <w:rsid w:val="004915E2"/>
    <w:rsid w:val="00491700"/>
    <w:rsid w:val="004917CD"/>
    <w:rsid w:val="0049181E"/>
    <w:rsid w:val="00494B33"/>
    <w:rsid w:val="004974F0"/>
    <w:rsid w:val="004A00D6"/>
    <w:rsid w:val="004A0CCF"/>
    <w:rsid w:val="004A1639"/>
    <w:rsid w:val="004A1753"/>
    <w:rsid w:val="004A37A8"/>
    <w:rsid w:val="004A46D2"/>
    <w:rsid w:val="004A47A9"/>
    <w:rsid w:val="004A62A5"/>
    <w:rsid w:val="004A6F50"/>
    <w:rsid w:val="004B0CBB"/>
    <w:rsid w:val="004B1C78"/>
    <w:rsid w:val="004B292B"/>
    <w:rsid w:val="004B3322"/>
    <w:rsid w:val="004B3A29"/>
    <w:rsid w:val="004B745B"/>
    <w:rsid w:val="004B7E93"/>
    <w:rsid w:val="004C0197"/>
    <w:rsid w:val="004C0E6D"/>
    <w:rsid w:val="004C0ECF"/>
    <w:rsid w:val="004C1DF0"/>
    <w:rsid w:val="004C2083"/>
    <w:rsid w:val="004C34DD"/>
    <w:rsid w:val="004C4EC6"/>
    <w:rsid w:val="004C5E84"/>
    <w:rsid w:val="004C64E2"/>
    <w:rsid w:val="004C74F5"/>
    <w:rsid w:val="004C7ECE"/>
    <w:rsid w:val="004D10A1"/>
    <w:rsid w:val="004D1783"/>
    <w:rsid w:val="004D706C"/>
    <w:rsid w:val="004D760B"/>
    <w:rsid w:val="004E138F"/>
    <w:rsid w:val="004E2281"/>
    <w:rsid w:val="004E76AE"/>
    <w:rsid w:val="004F2B1A"/>
    <w:rsid w:val="004F3C48"/>
    <w:rsid w:val="004F4178"/>
    <w:rsid w:val="004F4AD0"/>
    <w:rsid w:val="004F7753"/>
    <w:rsid w:val="00501E7E"/>
    <w:rsid w:val="005021E5"/>
    <w:rsid w:val="00502E93"/>
    <w:rsid w:val="00503EBA"/>
    <w:rsid w:val="00504962"/>
    <w:rsid w:val="00505565"/>
    <w:rsid w:val="00506047"/>
    <w:rsid w:val="00506D0C"/>
    <w:rsid w:val="005122CB"/>
    <w:rsid w:val="005127A3"/>
    <w:rsid w:val="00512F5F"/>
    <w:rsid w:val="0051503F"/>
    <w:rsid w:val="00515C61"/>
    <w:rsid w:val="00516C52"/>
    <w:rsid w:val="0052206D"/>
    <w:rsid w:val="0052274E"/>
    <w:rsid w:val="0052473A"/>
    <w:rsid w:val="0052474A"/>
    <w:rsid w:val="00526686"/>
    <w:rsid w:val="005302A2"/>
    <w:rsid w:val="00533E90"/>
    <w:rsid w:val="00535243"/>
    <w:rsid w:val="005376F4"/>
    <w:rsid w:val="00541DE6"/>
    <w:rsid w:val="005440EC"/>
    <w:rsid w:val="0054450A"/>
    <w:rsid w:val="00544A5B"/>
    <w:rsid w:val="00551643"/>
    <w:rsid w:val="00551E06"/>
    <w:rsid w:val="005548C2"/>
    <w:rsid w:val="0055649A"/>
    <w:rsid w:val="0055702D"/>
    <w:rsid w:val="0056326C"/>
    <w:rsid w:val="00563BE0"/>
    <w:rsid w:val="00565B94"/>
    <w:rsid w:val="0056608F"/>
    <w:rsid w:val="00566386"/>
    <w:rsid w:val="005669C7"/>
    <w:rsid w:val="00566B69"/>
    <w:rsid w:val="00567FB9"/>
    <w:rsid w:val="00570B3B"/>
    <w:rsid w:val="00572C97"/>
    <w:rsid w:val="0057340B"/>
    <w:rsid w:val="00573445"/>
    <w:rsid w:val="00574983"/>
    <w:rsid w:val="00575621"/>
    <w:rsid w:val="0057586A"/>
    <w:rsid w:val="00577BF1"/>
    <w:rsid w:val="00582B5D"/>
    <w:rsid w:val="0058319B"/>
    <w:rsid w:val="00585499"/>
    <w:rsid w:val="00585981"/>
    <w:rsid w:val="00587BF9"/>
    <w:rsid w:val="00593594"/>
    <w:rsid w:val="00594B3C"/>
    <w:rsid w:val="00595948"/>
    <w:rsid w:val="00595E47"/>
    <w:rsid w:val="0059792F"/>
    <w:rsid w:val="005A097C"/>
    <w:rsid w:val="005A18BA"/>
    <w:rsid w:val="005A1DF2"/>
    <w:rsid w:val="005A3F98"/>
    <w:rsid w:val="005A473B"/>
    <w:rsid w:val="005A48D3"/>
    <w:rsid w:val="005A5153"/>
    <w:rsid w:val="005B05B2"/>
    <w:rsid w:val="005B0CF7"/>
    <w:rsid w:val="005B19FB"/>
    <w:rsid w:val="005B4393"/>
    <w:rsid w:val="005B4D97"/>
    <w:rsid w:val="005B4FF7"/>
    <w:rsid w:val="005B545D"/>
    <w:rsid w:val="005B590D"/>
    <w:rsid w:val="005C239B"/>
    <w:rsid w:val="005C4DDB"/>
    <w:rsid w:val="005C6267"/>
    <w:rsid w:val="005C64CC"/>
    <w:rsid w:val="005C6787"/>
    <w:rsid w:val="005C7053"/>
    <w:rsid w:val="005C77BB"/>
    <w:rsid w:val="005D1000"/>
    <w:rsid w:val="005D15C7"/>
    <w:rsid w:val="005D44D2"/>
    <w:rsid w:val="005D50E5"/>
    <w:rsid w:val="005D6CBB"/>
    <w:rsid w:val="005E0656"/>
    <w:rsid w:val="005E32AF"/>
    <w:rsid w:val="005E443A"/>
    <w:rsid w:val="005E4E97"/>
    <w:rsid w:val="005E6054"/>
    <w:rsid w:val="005F412E"/>
    <w:rsid w:val="005F4160"/>
    <w:rsid w:val="005F7900"/>
    <w:rsid w:val="005F7B9E"/>
    <w:rsid w:val="00601143"/>
    <w:rsid w:val="00601626"/>
    <w:rsid w:val="00601745"/>
    <w:rsid w:val="00606115"/>
    <w:rsid w:val="00607E0B"/>
    <w:rsid w:val="0061164E"/>
    <w:rsid w:val="0061198B"/>
    <w:rsid w:val="00612286"/>
    <w:rsid w:val="00615D70"/>
    <w:rsid w:val="00621207"/>
    <w:rsid w:val="006229DB"/>
    <w:rsid w:val="00622D25"/>
    <w:rsid w:val="006249B8"/>
    <w:rsid w:val="006304C2"/>
    <w:rsid w:val="00630718"/>
    <w:rsid w:val="00631394"/>
    <w:rsid w:val="00632F77"/>
    <w:rsid w:val="00637EA8"/>
    <w:rsid w:val="00642738"/>
    <w:rsid w:val="00642F4E"/>
    <w:rsid w:val="006437CA"/>
    <w:rsid w:val="00646EFF"/>
    <w:rsid w:val="00647738"/>
    <w:rsid w:val="00650372"/>
    <w:rsid w:val="00650CE7"/>
    <w:rsid w:val="00651BAF"/>
    <w:rsid w:val="00652BA8"/>
    <w:rsid w:val="00653ECB"/>
    <w:rsid w:val="006562D2"/>
    <w:rsid w:val="006572C1"/>
    <w:rsid w:val="00661226"/>
    <w:rsid w:val="00661635"/>
    <w:rsid w:val="00662A4E"/>
    <w:rsid w:val="006646A9"/>
    <w:rsid w:val="006654BA"/>
    <w:rsid w:val="006663D8"/>
    <w:rsid w:val="00667875"/>
    <w:rsid w:val="00670086"/>
    <w:rsid w:val="00670D27"/>
    <w:rsid w:val="00672C68"/>
    <w:rsid w:val="0067339C"/>
    <w:rsid w:val="00673AE9"/>
    <w:rsid w:val="00675F7A"/>
    <w:rsid w:val="00676A04"/>
    <w:rsid w:val="00677572"/>
    <w:rsid w:val="00680F3F"/>
    <w:rsid w:val="006819A4"/>
    <w:rsid w:val="006865E7"/>
    <w:rsid w:val="0069046F"/>
    <w:rsid w:val="006941E3"/>
    <w:rsid w:val="006A181D"/>
    <w:rsid w:val="006A1B5F"/>
    <w:rsid w:val="006A2212"/>
    <w:rsid w:val="006A432C"/>
    <w:rsid w:val="006A6145"/>
    <w:rsid w:val="006A691D"/>
    <w:rsid w:val="006A6D7E"/>
    <w:rsid w:val="006B0D9A"/>
    <w:rsid w:val="006B12F7"/>
    <w:rsid w:val="006B26B7"/>
    <w:rsid w:val="006B530A"/>
    <w:rsid w:val="006B59BD"/>
    <w:rsid w:val="006B62E4"/>
    <w:rsid w:val="006C0FC2"/>
    <w:rsid w:val="006C1F6F"/>
    <w:rsid w:val="006C3487"/>
    <w:rsid w:val="006C561A"/>
    <w:rsid w:val="006C6069"/>
    <w:rsid w:val="006E15A1"/>
    <w:rsid w:val="006E38C8"/>
    <w:rsid w:val="006E48E1"/>
    <w:rsid w:val="006E631C"/>
    <w:rsid w:val="006E7AC9"/>
    <w:rsid w:val="006F3F47"/>
    <w:rsid w:val="006F4AB7"/>
    <w:rsid w:val="006F581B"/>
    <w:rsid w:val="006F5EBA"/>
    <w:rsid w:val="006F5F20"/>
    <w:rsid w:val="006F7F0A"/>
    <w:rsid w:val="00701762"/>
    <w:rsid w:val="007040C2"/>
    <w:rsid w:val="007042C6"/>
    <w:rsid w:val="00704493"/>
    <w:rsid w:val="00704E9A"/>
    <w:rsid w:val="0070632F"/>
    <w:rsid w:val="0071074D"/>
    <w:rsid w:val="00710BE3"/>
    <w:rsid w:val="007131A1"/>
    <w:rsid w:val="00717C0C"/>
    <w:rsid w:val="0072066B"/>
    <w:rsid w:val="00721AD0"/>
    <w:rsid w:val="00722760"/>
    <w:rsid w:val="00722A6E"/>
    <w:rsid w:val="00722FDE"/>
    <w:rsid w:val="00723BCD"/>
    <w:rsid w:val="0072408D"/>
    <w:rsid w:val="00725969"/>
    <w:rsid w:val="00725FC6"/>
    <w:rsid w:val="007267D8"/>
    <w:rsid w:val="007268BF"/>
    <w:rsid w:val="0072691E"/>
    <w:rsid w:val="007275C1"/>
    <w:rsid w:val="00730A53"/>
    <w:rsid w:val="00730BD5"/>
    <w:rsid w:val="00733B02"/>
    <w:rsid w:val="00733E8E"/>
    <w:rsid w:val="00734283"/>
    <w:rsid w:val="00734389"/>
    <w:rsid w:val="007344FF"/>
    <w:rsid w:val="007371F2"/>
    <w:rsid w:val="0074135B"/>
    <w:rsid w:val="00741B3A"/>
    <w:rsid w:val="00742A1B"/>
    <w:rsid w:val="007466A7"/>
    <w:rsid w:val="00750326"/>
    <w:rsid w:val="007628C5"/>
    <w:rsid w:val="00763247"/>
    <w:rsid w:val="0076368B"/>
    <w:rsid w:val="00764F4A"/>
    <w:rsid w:val="00765D05"/>
    <w:rsid w:val="00771FB8"/>
    <w:rsid w:val="007731C9"/>
    <w:rsid w:val="00773364"/>
    <w:rsid w:val="007750C7"/>
    <w:rsid w:val="00775F55"/>
    <w:rsid w:val="00786B97"/>
    <w:rsid w:val="00790226"/>
    <w:rsid w:val="00790E86"/>
    <w:rsid w:val="00790EC0"/>
    <w:rsid w:val="007943CE"/>
    <w:rsid w:val="007944A0"/>
    <w:rsid w:val="0079626D"/>
    <w:rsid w:val="007A0808"/>
    <w:rsid w:val="007A19CF"/>
    <w:rsid w:val="007A216A"/>
    <w:rsid w:val="007A3C5F"/>
    <w:rsid w:val="007A3C88"/>
    <w:rsid w:val="007A4AB8"/>
    <w:rsid w:val="007A5837"/>
    <w:rsid w:val="007A668A"/>
    <w:rsid w:val="007A7AE5"/>
    <w:rsid w:val="007B0362"/>
    <w:rsid w:val="007B2EA3"/>
    <w:rsid w:val="007B3A31"/>
    <w:rsid w:val="007B4113"/>
    <w:rsid w:val="007B5453"/>
    <w:rsid w:val="007B6665"/>
    <w:rsid w:val="007B717B"/>
    <w:rsid w:val="007C0366"/>
    <w:rsid w:val="007C0904"/>
    <w:rsid w:val="007C2E06"/>
    <w:rsid w:val="007C40EE"/>
    <w:rsid w:val="007C67BC"/>
    <w:rsid w:val="007C68BA"/>
    <w:rsid w:val="007D2769"/>
    <w:rsid w:val="007D283D"/>
    <w:rsid w:val="007D4BD3"/>
    <w:rsid w:val="007D7A9F"/>
    <w:rsid w:val="007E25F7"/>
    <w:rsid w:val="007E3F41"/>
    <w:rsid w:val="007E46F7"/>
    <w:rsid w:val="007E4B57"/>
    <w:rsid w:val="007E7CF5"/>
    <w:rsid w:val="007F269C"/>
    <w:rsid w:val="007F3EAD"/>
    <w:rsid w:val="007F74CA"/>
    <w:rsid w:val="00800EBB"/>
    <w:rsid w:val="008014DB"/>
    <w:rsid w:val="00801A20"/>
    <w:rsid w:val="00802E59"/>
    <w:rsid w:val="00803673"/>
    <w:rsid w:val="0080495E"/>
    <w:rsid w:val="00807D42"/>
    <w:rsid w:val="008104FC"/>
    <w:rsid w:val="00810B7F"/>
    <w:rsid w:val="00812DA0"/>
    <w:rsid w:val="00813B30"/>
    <w:rsid w:val="00816851"/>
    <w:rsid w:val="00816AB4"/>
    <w:rsid w:val="00816FCD"/>
    <w:rsid w:val="00824167"/>
    <w:rsid w:val="0083050A"/>
    <w:rsid w:val="0083141C"/>
    <w:rsid w:val="00831CA9"/>
    <w:rsid w:val="00832083"/>
    <w:rsid w:val="0083271F"/>
    <w:rsid w:val="00837414"/>
    <w:rsid w:val="00837895"/>
    <w:rsid w:val="0083791C"/>
    <w:rsid w:val="00842E6B"/>
    <w:rsid w:val="00844DE0"/>
    <w:rsid w:val="008455A6"/>
    <w:rsid w:val="008468BE"/>
    <w:rsid w:val="00850136"/>
    <w:rsid w:val="00850EFE"/>
    <w:rsid w:val="00856384"/>
    <w:rsid w:val="0085742B"/>
    <w:rsid w:val="00857569"/>
    <w:rsid w:val="00860900"/>
    <w:rsid w:val="00860FBA"/>
    <w:rsid w:val="0086706E"/>
    <w:rsid w:val="0087390F"/>
    <w:rsid w:val="00874128"/>
    <w:rsid w:val="00880AC3"/>
    <w:rsid w:val="008837D7"/>
    <w:rsid w:val="00883A86"/>
    <w:rsid w:val="008849A1"/>
    <w:rsid w:val="00890147"/>
    <w:rsid w:val="0089043E"/>
    <w:rsid w:val="008919CB"/>
    <w:rsid w:val="00891AF8"/>
    <w:rsid w:val="00892387"/>
    <w:rsid w:val="00893185"/>
    <w:rsid w:val="00896268"/>
    <w:rsid w:val="00897CAB"/>
    <w:rsid w:val="008A3517"/>
    <w:rsid w:val="008A4764"/>
    <w:rsid w:val="008A489E"/>
    <w:rsid w:val="008A6FEC"/>
    <w:rsid w:val="008A717E"/>
    <w:rsid w:val="008A7E9B"/>
    <w:rsid w:val="008B0382"/>
    <w:rsid w:val="008B1B76"/>
    <w:rsid w:val="008B1F5A"/>
    <w:rsid w:val="008B2E3B"/>
    <w:rsid w:val="008B3355"/>
    <w:rsid w:val="008B4FBA"/>
    <w:rsid w:val="008B5A3B"/>
    <w:rsid w:val="008B719F"/>
    <w:rsid w:val="008B74A3"/>
    <w:rsid w:val="008C08A6"/>
    <w:rsid w:val="008C1A16"/>
    <w:rsid w:val="008C221E"/>
    <w:rsid w:val="008C2705"/>
    <w:rsid w:val="008C2A03"/>
    <w:rsid w:val="008C34A3"/>
    <w:rsid w:val="008C5FF5"/>
    <w:rsid w:val="008C6AA9"/>
    <w:rsid w:val="008D008D"/>
    <w:rsid w:val="008D0C6B"/>
    <w:rsid w:val="008D7CBF"/>
    <w:rsid w:val="008E0127"/>
    <w:rsid w:val="008E06D9"/>
    <w:rsid w:val="008E08F8"/>
    <w:rsid w:val="008E45B8"/>
    <w:rsid w:val="008E4827"/>
    <w:rsid w:val="008E4EE3"/>
    <w:rsid w:val="008E6AC4"/>
    <w:rsid w:val="008E7756"/>
    <w:rsid w:val="008E7CB3"/>
    <w:rsid w:val="008F1AE5"/>
    <w:rsid w:val="008F5C8D"/>
    <w:rsid w:val="008F6CBA"/>
    <w:rsid w:val="009005DA"/>
    <w:rsid w:val="00900C59"/>
    <w:rsid w:val="00901F82"/>
    <w:rsid w:val="0090341D"/>
    <w:rsid w:val="00905A1D"/>
    <w:rsid w:val="00905C13"/>
    <w:rsid w:val="0091017C"/>
    <w:rsid w:val="00911E1E"/>
    <w:rsid w:val="00912E2A"/>
    <w:rsid w:val="00913038"/>
    <w:rsid w:val="00913A3F"/>
    <w:rsid w:val="0091435B"/>
    <w:rsid w:val="009162AE"/>
    <w:rsid w:val="00916DBD"/>
    <w:rsid w:val="00917DC9"/>
    <w:rsid w:val="00921446"/>
    <w:rsid w:val="0092295A"/>
    <w:rsid w:val="00924D04"/>
    <w:rsid w:val="00926E8D"/>
    <w:rsid w:val="009275B4"/>
    <w:rsid w:val="00930364"/>
    <w:rsid w:val="0093127C"/>
    <w:rsid w:val="00932DBE"/>
    <w:rsid w:val="009336B5"/>
    <w:rsid w:val="00933C07"/>
    <w:rsid w:val="00934ECA"/>
    <w:rsid w:val="0093502F"/>
    <w:rsid w:val="009352D2"/>
    <w:rsid w:val="009365D0"/>
    <w:rsid w:val="0094323D"/>
    <w:rsid w:val="00944296"/>
    <w:rsid w:val="009463BE"/>
    <w:rsid w:val="00950CB7"/>
    <w:rsid w:val="0095244A"/>
    <w:rsid w:val="00952575"/>
    <w:rsid w:val="00953558"/>
    <w:rsid w:val="00960E35"/>
    <w:rsid w:val="00962CC3"/>
    <w:rsid w:val="009642D1"/>
    <w:rsid w:val="00971257"/>
    <w:rsid w:val="009719C3"/>
    <w:rsid w:val="0097325D"/>
    <w:rsid w:val="009735A6"/>
    <w:rsid w:val="00973F8A"/>
    <w:rsid w:val="00974D57"/>
    <w:rsid w:val="00981609"/>
    <w:rsid w:val="00981E8B"/>
    <w:rsid w:val="009827FC"/>
    <w:rsid w:val="00984B21"/>
    <w:rsid w:val="0098649F"/>
    <w:rsid w:val="009865A7"/>
    <w:rsid w:val="009878F5"/>
    <w:rsid w:val="00987BC4"/>
    <w:rsid w:val="00994540"/>
    <w:rsid w:val="009958FC"/>
    <w:rsid w:val="00995A32"/>
    <w:rsid w:val="0099628A"/>
    <w:rsid w:val="009A472F"/>
    <w:rsid w:val="009A4947"/>
    <w:rsid w:val="009A499C"/>
    <w:rsid w:val="009A6D32"/>
    <w:rsid w:val="009A7614"/>
    <w:rsid w:val="009B23C0"/>
    <w:rsid w:val="009B2CA0"/>
    <w:rsid w:val="009B317C"/>
    <w:rsid w:val="009B39A9"/>
    <w:rsid w:val="009B4A32"/>
    <w:rsid w:val="009B55A1"/>
    <w:rsid w:val="009B6A07"/>
    <w:rsid w:val="009B6B1A"/>
    <w:rsid w:val="009C078F"/>
    <w:rsid w:val="009C0EDC"/>
    <w:rsid w:val="009C2396"/>
    <w:rsid w:val="009C2EB6"/>
    <w:rsid w:val="009C64D1"/>
    <w:rsid w:val="009C7B96"/>
    <w:rsid w:val="009D109E"/>
    <w:rsid w:val="009D1A92"/>
    <w:rsid w:val="009D258E"/>
    <w:rsid w:val="009D3FEF"/>
    <w:rsid w:val="009D488B"/>
    <w:rsid w:val="009E2D35"/>
    <w:rsid w:val="009E4943"/>
    <w:rsid w:val="009E4D23"/>
    <w:rsid w:val="009E57BC"/>
    <w:rsid w:val="009E6902"/>
    <w:rsid w:val="009E69C8"/>
    <w:rsid w:val="009E792D"/>
    <w:rsid w:val="009E7AA5"/>
    <w:rsid w:val="009F0505"/>
    <w:rsid w:val="009F1413"/>
    <w:rsid w:val="009F2F81"/>
    <w:rsid w:val="009F39E7"/>
    <w:rsid w:val="009F4D31"/>
    <w:rsid w:val="009F65E5"/>
    <w:rsid w:val="009F6F36"/>
    <w:rsid w:val="009F7782"/>
    <w:rsid w:val="009F7EA2"/>
    <w:rsid w:val="00A0144A"/>
    <w:rsid w:val="00A016C6"/>
    <w:rsid w:val="00A02382"/>
    <w:rsid w:val="00A040AA"/>
    <w:rsid w:val="00A044F4"/>
    <w:rsid w:val="00A04E1B"/>
    <w:rsid w:val="00A04F08"/>
    <w:rsid w:val="00A05236"/>
    <w:rsid w:val="00A1056A"/>
    <w:rsid w:val="00A107BE"/>
    <w:rsid w:val="00A110FB"/>
    <w:rsid w:val="00A1117C"/>
    <w:rsid w:val="00A12A53"/>
    <w:rsid w:val="00A1389C"/>
    <w:rsid w:val="00A157FD"/>
    <w:rsid w:val="00A167B6"/>
    <w:rsid w:val="00A175EE"/>
    <w:rsid w:val="00A17D33"/>
    <w:rsid w:val="00A21FD7"/>
    <w:rsid w:val="00A23B2D"/>
    <w:rsid w:val="00A2687C"/>
    <w:rsid w:val="00A26A18"/>
    <w:rsid w:val="00A3047C"/>
    <w:rsid w:val="00A30C15"/>
    <w:rsid w:val="00A317BF"/>
    <w:rsid w:val="00A32C93"/>
    <w:rsid w:val="00A332F9"/>
    <w:rsid w:val="00A34DFF"/>
    <w:rsid w:val="00A34FCA"/>
    <w:rsid w:val="00A35B56"/>
    <w:rsid w:val="00A418F8"/>
    <w:rsid w:val="00A41E23"/>
    <w:rsid w:val="00A4221E"/>
    <w:rsid w:val="00A43862"/>
    <w:rsid w:val="00A43F7D"/>
    <w:rsid w:val="00A44C4C"/>
    <w:rsid w:val="00A45460"/>
    <w:rsid w:val="00A4577D"/>
    <w:rsid w:val="00A4583A"/>
    <w:rsid w:val="00A47EB9"/>
    <w:rsid w:val="00A47FBB"/>
    <w:rsid w:val="00A51012"/>
    <w:rsid w:val="00A535EC"/>
    <w:rsid w:val="00A54C35"/>
    <w:rsid w:val="00A56AF9"/>
    <w:rsid w:val="00A57545"/>
    <w:rsid w:val="00A619A5"/>
    <w:rsid w:val="00A624AC"/>
    <w:rsid w:val="00A6271C"/>
    <w:rsid w:val="00A62E3E"/>
    <w:rsid w:val="00A63CDE"/>
    <w:rsid w:val="00A65CCB"/>
    <w:rsid w:val="00A665E4"/>
    <w:rsid w:val="00A676C3"/>
    <w:rsid w:val="00A7239A"/>
    <w:rsid w:val="00A72A19"/>
    <w:rsid w:val="00A72C1F"/>
    <w:rsid w:val="00A763BE"/>
    <w:rsid w:val="00A808F3"/>
    <w:rsid w:val="00A80C8A"/>
    <w:rsid w:val="00A8324F"/>
    <w:rsid w:val="00A85E5C"/>
    <w:rsid w:val="00A8672E"/>
    <w:rsid w:val="00A86B69"/>
    <w:rsid w:val="00A8725B"/>
    <w:rsid w:val="00A87884"/>
    <w:rsid w:val="00A92E43"/>
    <w:rsid w:val="00A93754"/>
    <w:rsid w:val="00A94A8A"/>
    <w:rsid w:val="00A94D3E"/>
    <w:rsid w:val="00AA139E"/>
    <w:rsid w:val="00AA43E4"/>
    <w:rsid w:val="00AA618C"/>
    <w:rsid w:val="00AA73C7"/>
    <w:rsid w:val="00AB047B"/>
    <w:rsid w:val="00AB3712"/>
    <w:rsid w:val="00AB4B1D"/>
    <w:rsid w:val="00AB54CB"/>
    <w:rsid w:val="00AB750F"/>
    <w:rsid w:val="00AC2604"/>
    <w:rsid w:val="00AC57A7"/>
    <w:rsid w:val="00AC639B"/>
    <w:rsid w:val="00AC7362"/>
    <w:rsid w:val="00AC77A1"/>
    <w:rsid w:val="00AC7E18"/>
    <w:rsid w:val="00AD3531"/>
    <w:rsid w:val="00AD5154"/>
    <w:rsid w:val="00AD6C3D"/>
    <w:rsid w:val="00AD7520"/>
    <w:rsid w:val="00AE2F90"/>
    <w:rsid w:val="00AE3446"/>
    <w:rsid w:val="00AE495D"/>
    <w:rsid w:val="00AE5AAE"/>
    <w:rsid w:val="00AE6FEF"/>
    <w:rsid w:val="00AE70B7"/>
    <w:rsid w:val="00AE76E8"/>
    <w:rsid w:val="00AE78ED"/>
    <w:rsid w:val="00AE7BDD"/>
    <w:rsid w:val="00AE7BFB"/>
    <w:rsid w:val="00AF0345"/>
    <w:rsid w:val="00AF0616"/>
    <w:rsid w:val="00AF1E41"/>
    <w:rsid w:val="00AF3594"/>
    <w:rsid w:val="00AF3A64"/>
    <w:rsid w:val="00AF5C81"/>
    <w:rsid w:val="00B00997"/>
    <w:rsid w:val="00B03875"/>
    <w:rsid w:val="00B0486C"/>
    <w:rsid w:val="00B12011"/>
    <w:rsid w:val="00B143FC"/>
    <w:rsid w:val="00B17C04"/>
    <w:rsid w:val="00B17FA4"/>
    <w:rsid w:val="00B22915"/>
    <w:rsid w:val="00B246F2"/>
    <w:rsid w:val="00B260D7"/>
    <w:rsid w:val="00B26D7D"/>
    <w:rsid w:val="00B30FCD"/>
    <w:rsid w:val="00B31624"/>
    <w:rsid w:val="00B31AC4"/>
    <w:rsid w:val="00B32893"/>
    <w:rsid w:val="00B40AB1"/>
    <w:rsid w:val="00B414E5"/>
    <w:rsid w:val="00B4277C"/>
    <w:rsid w:val="00B4533D"/>
    <w:rsid w:val="00B46E2B"/>
    <w:rsid w:val="00B47236"/>
    <w:rsid w:val="00B509E4"/>
    <w:rsid w:val="00B51B53"/>
    <w:rsid w:val="00B51B84"/>
    <w:rsid w:val="00B5371C"/>
    <w:rsid w:val="00B54C22"/>
    <w:rsid w:val="00B55273"/>
    <w:rsid w:val="00B55C94"/>
    <w:rsid w:val="00B60582"/>
    <w:rsid w:val="00B6177D"/>
    <w:rsid w:val="00B61FC8"/>
    <w:rsid w:val="00B624FE"/>
    <w:rsid w:val="00B62BAD"/>
    <w:rsid w:val="00B62F0A"/>
    <w:rsid w:val="00B6319F"/>
    <w:rsid w:val="00B63489"/>
    <w:rsid w:val="00B71C91"/>
    <w:rsid w:val="00B7201B"/>
    <w:rsid w:val="00B7420B"/>
    <w:rsid w:val="00B745E6"/>
    <w:rsid w:val="00B77CDE"/>
    <w:rsid w:val="00B80C87"/>
    <w:rsid w:val="00B8194D"/>
    <w:rsid w:val="00B81B41"/>
    <w:rsid w:val="00B82549"/>
    <w:rsid w:val="00B83354"/>
    <w:rsid w:val="00B83EA5"/>
    <w:rsid w:val="00B860F6"/>
    <w:rsid w:val="00B86261"/>
    <w:rsid w:val="00B87160"/>
    <w:rsid w:val="00B87442"/>
    <w:rsid w:val="00B87B85"/>
    <w:rsid w:val="00B906D0"/>
    <w:rsid w:val="00B91D0C"/>
    <w:rsid w:val="00B94883"/>
    <w:rsid w:val="00B94EE0"/>
    <w:rsid w:val="00B95065"/>
    <w:rsid w:val="00B963B9"/>
    <w:rsid w:val="00B9767A"/>
    <w:rsid w:val="00B97C7B"/>
    <w:rsid w:val="00BA2741"/>
    <w:rsid w:val="00BA4CC5"/>
    <w:rsid w:val="00BA55F1"/>
    <w:rsid w:val="00BA57B5"/>
    <w:rsid w:val="00BA5EA4"/>
    <w:rsid w:val="00BB47F5"/>
    <w:rsid w:val="00BB7736"/>
    <w:rsid w:val="00BB7795"/>
    <w:rsid w:val="00BB79E2"/>
    <w:rsid w:val="00BC0C71"/>
    <w:rsid w:val="00BC1805"/>
    <w:rsid w:val="00BC4661"/>
    <w:rsid w:val="00BC6429"/>
    <w:rsid w:val="00BC64B5"/>
    <w:rsid w:val="00BC6BB6"/>
    <w:rsid w:val="00BC7CB9"/>
    <w:rsid w:val="00BD03A8"/>
    <w:rsid w:val="00BD10FF"/>
    <w:rsid w:val="00BD2D6C"/>
    <w:rsid w:val="00BD46F8"/>
    <w:rsid w:val="00BD503A"/>
    <w:rsid w:val="00BD580B"/>
    <w:rsid w:val="00BD59A5"/>
    <w:rsid w:val="00BE0E5A"/>
    <w:rsid w:val="00BE1396"/>
    <w:rsid w:val="00BE45C2"/>
    <w:rsid w:val="00BE45C5"/>
    <w:rsid w:val="00BE496A"/>
    <w:rsid w:val="00BE6F73"/>
    <w:rsid w:val="00BE7ACD"/>
    <w:rsid w:val="00BF231B"/>
    <w:rsid w:val="00BF2DAA"/>
    <w:rsid w:val="00BF68F1"/>
    <w:rsid w:val="00BF6A3D"/>
    <w:rsid w:val="00BF6E6B"/>
    <w:rsid w:val="00BF7D2B"/>
    <w:rsid w:val="00C00DA3"/>
    <w:rsid w:val="00C056B0"/>
    <w:rsid w:val="00C05FB5"/>
    <w:rsid w:val="00C11588"/>
    <w:rsid w:val="00C1585B"/>
    <w:rsid w:val="00C2138D"/>
    <w:rsid w:val="00C24F5E"/>
    <w:rsid w:val="00C25FCC"/>
    <w:rsid w:val="00C26AA3"/>
    <w:rsid w:val="00C26C34"/>
    <w:rsid w:val="00C26FB4"/>
    <w:rsid w:val="00C301B7"/>
    <w:rsid w:val="00C30CF5"/>
    <w:rsid w:val="00C335AB"/>
    <w:rsid w:val="00C349DB"/>
    <w:rsid w:val="00C36EAD"/>
    <w:rsid w:val="00C45B7E"/>
    <w:rsid w:val="00C46CFB"/>
    <w:rsid w:val="00C51544"/>
    <w:rsid w:val="00C5262B"/>
    <w:rsid w:val="00C528EE"/>
    <w:rsid w:val="00C5315D"/>
    <w:rsid w:val="00C53DFE"/>
    <w:rsid w:val="00C60537"/>
    <w:rsid w:val="00C64C7F"/>
    <w:rsid w:val="00C64E0B"/>
    <w:rsid w:val="00C66682"/>
    <w:rsid w:val="00C72DBC"/>
    <w:rsid w:val="00C73136"/>
    <w:rsid w:val="00C75161"/>
    <w:rsid w:val="00C761C2"/>
    <w:rsid w:val="00C76227"/>
    <w:rsid w:val="00C7690E"/>
    <w:rsid w:val="00C76B4F"/>
    <w:rsid w:val="00C81260"/>
    <w:rsid w:val="00C86C19"/>
    <w:rsid w:val="00C878E4"/>
    <w:rsid w:val="00C90FF2"/>
    <w:rsid w:val="00C91F88"/>
    <w:rsid w:val="00C92DBB"/>
    <w:rsid w:val="00C93B82"/>
    <w:rsid w:val="00C94373"/>
    <w:rsid w:val="00C94823"/>
    <w:rsid w:val="00C949C6"/>
    <w:rsid w:val="00C95413"/>
    <w:rsid w:val="00CA30AF"/>
    <w:rsid w:val="00CA584C"/>
    <w:rsid w:val="00CA59C6"/>
    <w:rsid w:val="00CB0466"/>
    <w:rsid w:val="00CB12E7"/>
    <w:rsid w:val="00CB1688"/>
    <w:rsid w:val="00CB263A"/>
    <w:rsid w:val="00CB2E1B"/>
    <w:rsid w:val="00CB33AB"/>
    <w:rsid w:val="00CB44AE"/>
    <w:rsid w:val="00CB4F34"/>
    <w:rsid w:val="00CB5891"/>
    <w:rsid w:val="00CB6452"/>
    <w:rsid w:val="00CC0856"/>
    <w:rsid w:val="00CC0C4D"/>
    <w:rsid w:val="00CC293A"/>
    <w:rsid w:val="00CC4884"/>
    <w:rsid w:val="00CC7268"/>
    <w:rsid w:val="00CC7803"/>
    <w:rsid w:val="00CD177B"/>
    <w:rsid w:val="00CD17B7"/>
    <w:rsid w:val="00CD4CA0"/>
    <w:rsid w:val="00CD4DEE"/>
    <w:rsid w:val="00CD5DDB"/>
    <w:rsid w:val="00CD7442"/>
    <w:rsid w:val="00CE0A03"/>
    <w:rsid w:val="00CE3A22"/>
    <w:rsid w:val="00CE4665"/>
    <w:rsid w:val="00CE4EC0"/>
    <w:rsid w:val="00CE59F8"/>
    <w:rsid w:val="00CE7FE3"/>
    <w:rsid w:val="00CF0F8A"/>
    <w:rsid w:val="00CF106A"/>
    <w:rsid w:val="00CF1073"/>
    <w:rsid w:val="00CF2DC5"/>
    <w:rsid w:val="00CF5C33"/>
    <w:rsid w:val="00CF6B9F"/>
    <w:rsid w:val="00CF7E6C"/>
    <w:rsid w:val="00D01F7A"/>
    <w:rsid w:val="00D0241D"/>
    <w:rsid w:val="00D03D01"/>
    <w:rsid w:val="00D057BF"/>
    <w:rsid w:val="00D1032B"/>
    <w:rsid w:val="00D1153B"/>
    <w:rsid w:val="00D11F49"/>
    <w:rsid w:val="00D11F63"/>
    <w:rsid w:val="00D13D37"/>
    <w:rsid w:val="00D141F5"/>
    <w:rsid w:val="00D14237"/>
    <w:rsid w:val="00D14FBB"/>
    <w:rsid w:val="00D15007"/>
    <w:rsid w:val="00D151A3"/>
    <w:rsid w:val="00D15765"/>
    <w:rsid w:val="00D1577C"/>
    <w:rsid w:val="00D16F2A"/>
    <w:rsid w:val="00D21F3B"/>
    <w:rsid w:val="00D26313"/>
    <w:rsid w:val="00D30010"/>
    <w:rsid w:val="00D307C9"/>
    <w:rsid w:val="00D30938"/>
    <w:rsid w:val="00D3296E"/>
    <w:rsid w:val="00D33338"/>
    <w:rsid w:val="00D33F94"/>
    <w:rsid w:val="00D36B7E"/>
    <w:rsid w:val="00D4155F"/>
    <w:rsid w:val="00D41810"/>
    <w:rsid w:val="00D50037"/>
    <w:rsid w:val="00D524BE"/>
    <w:rsid w:val="00D53889"/>
    <w:rsid w:val="00D54F78"/>
    <w:rsid w:val="00D57612"/>
    <w:rsid w:val="00D60A86"/>
    <w:rsid w:val="00D60B32"/>
    <w:rsid w:val="00D61F4E"/>
    <w:rsid w:val="00D627F7"/>
    <w:rsid w:val="00D63155"/>
    <w:rsid w:val="00D65C57"/>
    <w:rsid w:val="00D662BB"/>
    <w:rsid w:val="00D72A15"/>
    <w:rsid w:val="00D72C35"/>
    <w:rsid w:val="00D737EB"/>
    <w:rsid w:val="00D759A2"/>
    <w:rsid w:val="00D760FB"/>
    <w:rsid w:val="00D76A91"/>
    <w:rsid w:val="00D8015D"/>
    <w:rsid w:val="00D81B9C"/>
    <w:rsid w:val="00D82793"/>
    <w:rsid w:val="00D8592B"/>
    <w:rsid w:val="00D85D8B"/>
    <w:rsid w:val="00D86EF4"/>
    <w:rsid w:val="00D93233"/>
    <w:rsid w:val="00D93B8D"/>
    <w:rsid w:val="00D94292"/>
    <w:rsid w:val="00D94330"/>
    <w:rsid w:val="00D945A6"/>
    <w:rsid w:val="00D94DA2"/>
    <w:rsid w:val="00D954EB"/>
    <w:rsid w:val="00D96696"/>
    <w:rsid w:val="00D9797E"/>
    <w:rsid w:val="00DA082A"/>
    <w:rsid w:val="00DA3913"/>
    <w:rsid w:val="00DA4714"/>
    <w:rsid w:val="00DA4D5C"/>
    <w:rsid w:val="00DA5457"/>
    <w:rsid w:val="00DA5885"/>
    <w:rsid w:val="00DB1ADA"/>
    <w:rsid w:val="00DB1E27"/>
    <w:rsid w:val="00DB5ACE"/>
    <w:rsid w:val="00DB78A7"/>
    <w:rsid w:val="00DC3C97"/>
    <w:rsid w:val="00DD02BA"/>
    <w:rsid w:val="00DD0F82"/>
    <w:rsid w:val="00DD3056"/>
    <w:rsid w:val="00DD4378"/>
    <w:rsid w:val="00DD47EA"/>
    <w:rsid w:val="00DD7A46"/>
    <w:rsid w:val="00DE0F45"/>
    <w:rsid w:val="00DE2D46"/>
    <w:rsid w:val="00DE3F7F"/>
    <w:rsid w:val="00DE59F3"/>
    <w:rsid w:val="00DE5B97"/>
    <w:rsid w:val="00DE64F4"/>
    <w:rsid w:val="00DE65F0"/>
    <w:rsid w:val="00DF0BD7"/>
    <w:rsid w:val="00DF0BDB"/>
    <w:rsid w:val="00DF22D6"/>
    <w:rsid w:val="00DF2A32"/>
    <w:rsid w:val="00DF35DA"/>
    <w:rsid w:val="00DF4296"/>
    <w:rsid w:val="00DF56AC"/>
    <w:rsid w:val="00E00C2C"/>
    <w:rsid w:val="00E02D04"/>
    <w:rsid w:val="00E047FE"/>
    <w:rsid w:val="00E055B1"/>
    <w:rsid w:val="00E06184"/>
    <w:rsid w:val="00E06786"/>
    <w:rsid w:val="00E071FA"/>
    <w:rsid w:val="00E076CB"/>
    <w:rsid w:val="00E118ED"/>
    <w:rsid w:val="00E16038"/>
    <w:rsid w:val="00E21E40"/>
    <w:rsid w:val="00E22319"/>
    <w:rsid w:val="00E2515C"/>
    <w:rsid w:val="00E27AA7"/>
    <w:rsid w:val="00E31723"/>
    <w:rsid w:val="00E3233E"/>
    <w:rsid w:val="00E32C54"/>
    <w:rsid w:val="00E33531"/>
    <w:rsid w:val="00E369CE"/>
    <w:rsid w:val="00E3743C"/>
    <w:rsid w:val="00E37B12"/>
    <w:rsid w:val="00E40086"/>
    <w:rsid w:val="00E4104F"/>
    <w:rsid w:val="00E41629"/>
    <w:rsid w:val="00E41A4E"/>
    <w:rsid w:val="00E42D10"/>
    <w:rsid w:val="00E42F98"/>
    <w:rsid w:val="00E4468E"/>
    <w:rsid w:val="00E4476E"/>
    <w:rsid w:val="00E44B64"/>
    <w:rsid w:val="00E45458"/>
    <w:rsid w:val="00E51089"/>
    <w:rsid w:val="00E51B81"/>
    <w:rsid w:val="00E52326"/>
    <w:rsid w:val="00E52654"/>
    <w:rsid w:val="00E53411"/>
    <w:rsid w:val="00E56B66"/>
    <w:rsid w:val="00E56C6D"/>
    <w:rsid w:val="00E60889"/>
    <w:rsid w:val="00E60C5C"/>
    <w:rsid w:val="00E61F0E"/>
    <w:rsid w:val="00E6739E"/>
    <w:rsid w:val="00E72AF3"/>
    <w:rsid w:val="00E74692"/>
    <w:rsid w:val="00E77E71"/>
    <w:rsid w:val="00E8037F"/>
    <w:rsid w:val="00E80A39"/>
    <w:rsid w:val="00E811CE"/>
    <w:rsid w:val="00E8191A"/>
    <w:rsid w:val="00E81C51"/>
    <w:rsid w:val="00E93C58"/>
    <w:rsid w:val="00E96168"/>
    <w:rsid w:val="00E96352"/>
    <w:rsid w:val="00EA0229"/>
    <w:rsid w:val="00EA24F9"/>
    <w:rsid w:val="00EA5092"/>
    <w:rsid w:val="00EA53E4"/>
    <w:rsid w:val="00EA5D68"/>
    <w:rsid w:val="00EA6A67"/>
    <w:rsid w:val="00EB0162"/>
    <w:rsid w:val="00EB127D"/>
    <w:rsid w:val="00EB24A9"/>
    <w:rsid w:val="00EC0B15"/>
    <w:rsid w:val="00EC1354"/>
    <w:rsid w:val="00EC489F"/>
    <w:rsid w:val="00EC60BB"/>
    <w:rsid w:val="00EC687B"/>
    <w:rsid w:val="00EC6EC2"/>
    <w:rsid w:val="00EC7535"/>
    <w:rsid w:val="00ED0224"/>
    <w:rsid w:val="00ED02AB"/>
    <w:rsid w:val="00ED163D"/>
    <w:rsid w:val="00ED2E77"/>
    <w:rsid w:val="00ED362D"/>
    <w:rsid w:val="00ED44E2"/>
    <w:rsid w:val="00ED53D8"/>
    <w:rsid w:val="00ED55BF"/>
    <w:rsid w:val="00ED7C66"/>
    <w:rsid w:val="00ED7FFB"/>
    <w:rsid w:val="00EE0C07"/>
    <w:rsid w:val="00EE1AA9"/>
    <w:rsid w:val="00EE38CF"/>
    <w:rsid w:val="00EE66FC"/>
    <w:rsid w:val="00EE7FF0"/>
    <w:rsid w:val="00EF1533"/>
    <w:rsid w:val="00EF4A12"/>
    <w:rsid w:val="00F0113D"/>
    <w:rsid w:val="00F01314"/>
    <w:rsid w:val="00F024D7"/>
    <w:rsid w:val="00F105F9"/>
    <w:rsid w:val="00F10E63"/>
    <w:rsid w:val="00F1338B"/>
    <w:rsid w:val="00F1483D"/>
    <w:rsid w:val="00F1621F"/>
    <w:rsid w:val="00F16349"/>
    <w:rsid w:val="00F20E36"/>
    <w:rsid w:val="00F22B8E"/>
    <w:rsid w:val="00F2594C"/>
    <w:rsid w:val="00F25A16"/>
    <w:rsid w:val="00F271C9"/>
    <w:rsid w:val="00F31AD6"/>
    <w:rsid w:val="00F33056"/>
    <w:rsid w:val="00F3536D"/>
    <w:rsid w:val="00F41704"/>
    <w:rsid w:val="00F4623D"/>
    <w:rsid w:val="00F4720A"/>
    <w:rsid w:val="00F472B8"/>
    <w:rsid w:val="00F47AC3"/>
    <w:rsid w:val="00F505E2"/>
    <w:rsid w:val="00F51C58"/>
    <w:rsid w:val="00F51EF5"/>
    <w:rsid w:val="00F54266"/>
    <w:rsid w:val="00F57353"/>
    <w:rsid w:val="00F6131E"/>
    <w:rsid w:val="00F6156D"/>
    <w:rsid w:val="00F631EF"/>
    <w:rsid w:val="00F63809"/>
    <w:rsid w:val="00F63E8C"/>
    <w:rsid w:val="00F6485F"/>
    <w:rsid w:val="00F64DED"/>
    <w:rsid w:val="00F65291"/>
    <w:rsid w:val="00F66DD0"/>
    <w:rsid w:val="00F67BD4"/>
    <w:rsid w:val="00F70BD3"/>
    <w:rsid w:val="00F723FC"/>
    <w:rsid w:val="00F73E14"/>
    <w:rsid w:val="00F73E49"/>
    <w:rsid w:val="00F758E0"/>
    <w:rsid w:val="00F76526"/>
    <w:rsid w:val="00F834B9"/>
    <w:rsid w:val="00F87D67"/>
    <w:rsid w:val="00F90DA4"/>
    <w:rsid w:val="00F91A73"/>
    <w:rsid w:val="00F91F2E"/>
    <w:rsid w:val="00F94151"/>
    <w:rsid w:val="00F96055"/>
    <w:rsid w:val="00F96BF4"/>
    <w:rsid w:val="00FA03B3"/>
    <w:rsid w:val="00FA1C91"/>
    <w:rsid w:val="00FA28C4"/>
    <w:rsid w:val="00FA4735"/>
    <w:rsid w:val="00FA5113"/>
    <w:rsid w:val="00FA517F"/>
    <w:rsid w:val="00FB1F96"/>
    <w:rsid w:val="00FB2181"/>
    <w:rsid w:val="00FB46D5"/>
    <w:rsid w:val="00FB67BE"/>
    <w:rsid w:val="00FB7E91"/>
    <w:rsid w:val="00FC03EF"/>
    <w:rsid w:val="00FC05B7"/>
    <w:rsid w:val="00FC4BC8"/>
    <w:rsid w:val="00FD2AE3"/>
    <w:rsid w:val="00FD5602"/>
    <w:rsid w:val="00FD79D8"/>
    <w:rsid w:val="00FD7E12"/>
    <w:rsid w:val="00FE0828"/>
    <w:rsid w:val="00FE1601"/>
    <w:rsid w:val="00FE1C42"/>
    <w:rsid w:val="00FE342B"/>
    <w:rsid w:val="00FE51D6"/>
    <w:rsid w:val="00FE6B33"/>
    <w:rsid w:val="00FF03A1"/>
    <w:rsid w:val="00FF04A2"/>
    <w:rsid w:val="00FF1CD0"/>
    <w:rsid w:val="00FF254C"/>
    <w:rsid w:val="00FF3A2C"/>
    <w:rsid w:val="00FF46C8"/>
    <w:rsid w:val="00FF677E"/>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66122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pPr>
      <w:keepNext/>
      <w:jc w:val="both"/>
      <w:outlineLvl w:val="1"/>
    </w:pPr>
    <w:rPr>
      <w:b/>
      <w:i/>
      <w:u w:val="single"/>
      <w:lang w:eastAsia="en-US"/>
    </w:rPr>
  </w:style>
  <w:style w:type="paragraph" w:styleId="Heading3">
    <w:name w:val="heading 3"/>
    <w:basedOn w:val="Normal"/>
    <w:next w:val="Normal"/>
    <w:link w:val="Heading3Char"/>
    <w:semiHidden/>
    <w:unhideWhenUsed/>
    <w:qFormat/>
    <w:rsid w:val="00661226"/>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Red list paragraph,lp1,Bullet 1,Use Case List Paragraph,Bullet EY,List 1 level,Table of contents numbered,List Paragraph21,List Paragraph1,Lentele,List Paragraph2,ERP-List Paragraph,List Paragraph11,Buletai,Numbering,List Paragraph111"/>
    <w:basedOn w:val="Normal"/>
    <w:link w:val="ListParagraphChar"/>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ListParagraphChar">
    <w:name w:val="List Paragraph Char"/>
    <w:aliases w:val="Red list paragraph Char,lp1 Char,Bullet 1 Char,Use Case List Paragraph Char,Bullet EY Char,List 1 level Char,Table of contents numbered Char,List Paragraph21 Char,List Paragraph1 Char,Lentele Char,List Paragraph2 Char,Buletai Char"/>
    <w:basedOn w:val="DefaultParagraphFont"/>
    <w:link w:val="ListParagraph"/>
    <w:qFormat/>
    <w:locked/>
    <w:rsid w:val="00AF1E41"/>
    <w:rPr>
      <w:rFonts w:ascii="Calibri" w:hAnsi="Calibri"/>
      <w:sz w:val="22"/>
      <w:szCs w:val="22"/>
    </w:rPr>
  </w:style>
  <w:style w:type="paragraph" w:customStyle="1" w:styleId="list-paragraph">
    <w:name w:val="list-paragraph"/>
    <w:basedOn w:val="Normal"/>
    <w:rsid w:val="00C761C2"/>
    <w:pPr>
      <w:spacing w:before="100" w:beforeAutospacing="1" w:after="100" w:afterAutospacing="1"/>
    </w:pPr>
    <w:rPr>
      <w:rFonts w:eastAsiaTheme="minorEastAsia"/>
      <w:lang w:val="en-US" w:eastAsia="en-US"/>
    </w:rPr>
  </w:style>
  <w:style w:type="paragraph" w:customStyle="1" w:styleId="prastasis1">
    <w:name w:val="Įprastasis1"/>
    <w:basedOn w:val="Normal"/>
    <w:rsid w:val="00C761C2"/>
    <w:pPr>
      <w:spacing w:before="100" w:beforeAutospacing="1" w:after="100" w:afterAutospacing="1"/>
    </w:pPr>
    <w:rPr>
      <w:rFonts w:eastAsiaTheme="minorEastAsia"/>
      <w:lang w:val="en-US" w:eastAsia="en-US"/>
    </w:rPr>
  </w:style>
  <w:style w:type="paragraph" w:styleId="NormalWeb">
    <w:name w:val="Normal (Web)"/>
    <w:basedOn w:val="Normal"/>
    <w:uiPriority w:val="99"/>
    <w:unhideWhenUsed/>
    <w:rsid w:val="00C761C2"/>
    <w:pPr>
      <w:spacing w:before="100" w:beforeAutospacing="1" w:after="100" w:afterAutospacing="1"/>
    </w:pPr>
    <w:rPr>
      <w:rFonts w:eastAsiaTheme="minorEastAsia"/>
      <w:lang w:val="en-US" w:eastAsia="en-US"/>
    </w:rPr>
  </w:style>
  <w:style w:type="paragraph" w:styleId="FootnoteText">
    <w:name w:val="footnote text"/>
    <w:basedOn w:val="Normal"/>
    <w:link w:val="FootnoteTextChar"/>
    <w:uiPriority w:val="99"/>
    <w:semiHidden/>
    <w:unhideWhenUsed/>
    <w:rsid w:val="00C761C2"/>
    <w:rPr>
      <w:rFonts w:asciiTheme="minorHAnsi" w:eastAsiaTheme="minorHAnsi" w:hAnsiTheme="minorHAnsi" w:cstheme="minorBidi"/>
      <w:kern w:val="2"/>
      <w:sz w:val="20"/>
      <w:szCs w:val="20"/>
      <w:lang w:eastAsia="en-US"/>
      <w14:ligatures w14:val="standardContextual"/>
    </w:rPr>
  </w:style>
  <w:style w:type="character" w:customStyle="1" w:styleId="FootnoteTextChar">
    <w:name w:val="Footnote Text Char"/>
    <w:basedOn w:val="DefaultParagraphFont"/>
    <w:link w:val="FootnoteText"/>
    <w:uiPriority w:val="99"/>
    <w:semiHidden/>
    <w:rsid w:val="00C761C2"/>
    <w:rPr>
      <w:rFonts w:asciiTheme="minorHAnsi" w:eastAsiaTheme="minorHAnsi" w:hAnsiTheme="minorHAnsi" w:cstheme="minorBidi"/>
      <w:kern w:val="2"/>
      <w:lang w:eastAsia="en-US"/>
      <w14:ligatures w14:val="standardContextual"/>
    </w:rPr>
  </w:style>
  <w:style w:type="character" w:styleId="FootnoteReference">
    <w:name w:val="footnote reference"/>
    <w:basedOn w:val="DefaultParagraphFont"/>
    <w:uiPriority w:val="99"/>
    <w:semiHidden/>
    <w:unhideWhenUsed/>
    <w:rsid w:val="00C761C2"/>
    <w:rPr>
      <w:vertAlign w:val="superscript"/>
    </w:rPr>
  </w:style>
  <w:style w:type="character" w:styleId="Hyperlink">
    <w:name w:val="Hyperlink"/>
    <w:basedOn w:val="DefaultParagraphFont"/>
    <w:uiPriority w:val="99"/>
    <w:unhideWhenUsed/>
    <w:rsid w:val="00C761C2"/>
    <w:rPr>
      <w:color w:val="0563C1" w:themeColor="hyperlink"/>
      <w:u w:val="single"/>
    </w:rPr>
  </w:style>
  <w:style w:type="character" w:styleId="UnresolvedMention">
    <w:name w:val="Unresolved Mention"/>
    <w:basedOn w:val="DefaultParagraphFont"/>
    <w:uiPriority w:val="99"/>
    <w:semiHidden/>
    <w:unhideWhenUsed/>
    <w:rsid w:val="00C761C2"/>
    <w:rPr>
      <w:color w:val="605E5C"/>
      <w:shd w:val="clear" w:color="auto" w:fill="E1DFDD"/>
    </w:rPr>
  </w:style>
  <w:style w:type="character" w:styleId="FollowedHyperlink">
    <w:name w:val="FollowedHyperlink"/>
    <w:basedOn w:val="DefaultParagraphFont"/>
    <w:semiHidden/>
    <w:unhideWhenUsed/>
    <w:rsid w:val="001C6D23"/>
    <w:rPr>
      <w:color w:val="954F72" w:themeColor="followedHyperlink"/>
      <w:u w:val="single"/>
    </w:rPr>
  </w:style>
  <w:style w:type="table" w:styleId="TableGrid">
    <w:name w:val="Table Grid"/>
    <w:basedOn w:val="TableNormal"/>
    <w:uiPriority w:val="39"/>
    <w:rsid w:val="00B30FCD"/>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B30FCD"/>
    <w:rPr>
      <w:i/>
      <w:iCs/>
      <w:color w:val="404040" w:themeColor="text1" w:themeTint="BF"/>
    </w:rPr>
  </w:style>
  <w:style w:type="character" w:customStyle="1" w:styleId="default-paragraph-font">
    <w:name w:val="default-paragraph-font"/>
    <w:basedOn w:val="DefaultParagraphFont"/>
    <w:rsid w:val="00667875"/>
  </w:style>
  <w:style w:type="paragraph" w:customStyle="1" w:styleId="body-text">
    <w:name w:val="body-text"/>
    <w:basedOn w:val="Normal"/>
    <w:rsid w:val="00DF4296"/>
    <w:pPr>
      <w:spacing w:before="100" w:beforeAutospacing="1" w:after="100" w:afterAutospacing="1"/>
    </w:pPr>
    <w:rPr>
      <w:rFonts w:eastAsiaTheme="minorEastAsia"/>
      <w:lang w:val="en-US" w:eastAsia="en-US"/>
    </w:rPr>
  </w:style>
  <w:style w:type="paragraph" w:customStyle="1" w:styleId="normal--web-">
    <w:name w:val="normal--web-"/>
    <w:basedOn w:val="Normal"/>
    <w:rsid w:val="00BA2741"/>
    <w:pPr>
      <w:spacing w:before="100" w:beforeAutospacing="1" w:after="100" w:afterAutospacing="1"/>
    </w:pPr>
    <w:rPr>
      <w:rFonts w:eastAsiaTheme="minorEastAsia"/>
      <w:lang w:val="en-US" w:eastAsia="en-US"/>
    </w:rPr>
  </w:style>
  <w:style w:type="character" w:customStyle="1" w:styleId="Heading1Char">
    <w:name w:val="Heading 1 Char"/>
    <w:basedOn w:val="DefaultParagraphFont"/>
    <w:link w:val="Heading1"/>
    <w:rsid w:val="00661226"/>
    <w:rPr>
      <w:rFonts w:asciiTheme="majorHAnsi" w:eastAsiaTheme="majorEastAsia" w:hAnsiTheme="majorHAnsi" w:cstheme="majorBidi"/>
      <w:color w:val="2E74B5" w:themeColor="accent1" w:themeShade="BF"/>
      <w:sz w:val="32"/>
      <w:szCs w:val="32"/>
    </w:rPr>
  </w:style>
  <w:style w:type="paragraph" w:customStyle="1" w:styleId="Stilius1">
    <w:name w:val="Stilius1"/>
    <w:basedOn w:val="Heading3"/>
    <w:link w:val="Stilius1Diagrama"/>
    <w:qFormat/>
    <w:rsid w:val="00661226"/>
    <w:pPr>
      <w:shd w:val="clear" w:color="auto" w:fill="D9D9D9" w:themeFill="background1" w:themeFillShade="D9"/>
      <w:jc w:val="both"/>
    </w:pPr>
    <w:rPr>
      <w:bCs/>
      <w:sz w:val="22"/>
      <w:szCs w:val="22"/>
    </w:rPr>
  </w:style>
  <w:style w:type="character" w:customStyle="1" w:styleId="Heading3Char">
    <w:name w:val="Heading 3 Char"/>
    <w:basedOn w:val="DefaultParagraphFont"/>
    <w:link w:val="Heading3"/>
    <w:semiHidden/>
    <w:rsid w:val="00661226"/>
    <w:rPr>
      <w:rFonts w:asciiTheme="majorHAnsi" w:eastAsiaTheme="majorEastAsia" w:hAnsiTheme="majorHAnsi" w:cstheme="majorBidi"/>
      <w:color w:val="1F4D78" w:themeColor="accent1" w:themeShade="7F"/>
      <w:sz w:val="24"/>
      <w:szCs w:val="24"/>
    </w:rPr>
  </w:style>
  <w:style w:type="character" w:customStyle="1" w:styleId="Stilius1Diagrama">
    <w:name w:val="Stilius1 Diagrama"/>
    <w:basedOn w:val="Heading3Char"/>
    <w:link w:val="Stilius1"/>
    <w:rsid w:val="00661226"/>
    <w:rPr>
      <w:rFonts w:asciiTheme="majorHAnsi" w:eastAsiaTheme="majorEastAsia" w:hAnsiTheme="majorHAnsi" w:cstheme="majorBidi"/>
      <w:bCs/>
      <w:color w:val="1F4D78" w:themeColor="accent1" w:themeShade="7F"/>
      <w:sz w:val="22"/>
      <w:szCs w:val="22"/>
      <w:shd w:val="clear" w:color="auto" w:fill="D9D9D9" w:themeFill="background1" w:themeFillShade="D9"/>
    </w:rPr>
  </w:style>
  <w:style w:type="paragraph" w:styleId="TOCHeading">
    <w:name w:val="TOC Heading"/>
    <w:basedOn w:val="Heading1"/>
    <w:next w:val="Normal"/>
    <w:uiPriority w:val="39"/>
    <w:unhideWhenUsed/>
    <w:qFormat/>
    <w:rsid w:val="00661226"/>
    <w:pPr>
      <w:spacing w:line="259" w:lineRule="auto"/>
      <w:outlineLvl w:val="9"/>
    </w:pPr>
    <w:rPr>
      <w:lang w:val="en-US" w:eastAsia="en-US"/>
    </w:rPr>
  </w:style>
  <w:style w:type="paragraph" w:styleId="TOC1">
    <w:name w:val="toc 1"/>
    <w:basedOn w:val="Normal"/>
    <w:next w:val="Normal"/>
    <w:autoRedefine/>
    <w:uiPriority w:val="39"/>
    <w:unhideWhenUsed/>
    <w:rsid w:val="00661226"/>
    <w:pPr>
      <w:spacing w:after="100"/>
    </w:pPr>
  </w:style>
  <w:style w:type="paragraph" w:styleId="TOC2">
    <w:name w:val="toc 2"/>
    <w:basedOn w:val="Normal"/>
    <w:next w:val="Normal"/>
    <w:autoRedefine/>
    <w:uiPriority w:val="39"/>
    <w:unhideWhenUsed/>
    <w:rsid w:val="00932DBE"/>
    <w:pPr>
      <w:tabs>
        <w:tab w:val="right" w:leader="dot" w:pos="9628"/>
      </w:tabs>
      <w:spacing w:after="100"/>
      <w:ind w:left="240"/>
    </w:pPr>
    <w:rPr>
      <w:iCs/>
      <w:noProof/>
      <w:sz w:val="22"/>
      <w:szCs w:val="22"/>
    </w:rPr>
  </w:style>
  <w:style w:type="paragraph" w:styleId="TOC3">
    <w:name w:val="toc 3"/>
    <w:basedOn w:val="Normal"/>
    <w:next w:val="Normal"/>
    <w:autoRedefine/>
    <w:uiPriority w:val="39"/>
    <w:unhideWhenUsed/>
    <w:rsid w:val="00661226"/>
    <w:pPr>
      <w:spacing w:after="100"/>
      <w:ind w:left="480"/>
    </w:pPr>
  </w:style>
  <w:style w:type="character" w:customStyle="1" w:styleId="bkg-highlight-red">
    <w:name w:val="bkg-highlight-red"/>
    <w:basedOn w:val="DefaultParagraphFont"/>
    <w:rsid w:val="003C2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97780">
      <w:bodyDiv w:val="1"/>
      <w:marLeft w:val="0"/>
      <w:marRight w:val="0"/>
      <w:marTop w:val="0"/>
      <w:marBottom w:val="0"/>
      <w:divBdr>
        <w:top w:val="none" w:sz="0" w:space="0" w:color="auto"/>
        <w:left w:val="none" w:sz="0" w:space="0" w:color="auto"/>
        <w:bottom w:val="none" w:sz="0" w:space="0" w:color="auto"/>
        <w:right w:val="none" w:sz="0" w:space="0" w:color="auto"/>
      </w:divBdr>
      <w:divsChild>
        <w:div w:id="1638299540">
          <w:marLeft w:val="0"/>
          <w:marRight w:val="0"/>
          <w:marTop w:val="0"/>
          <w:marBottom w:val="0"/>
          <w:divBdr>
            <w:top w:val="none" w:sz="0" w:space="0" w:color="auto"/>
            <w:left w:val="none" w:sz="0" w:space="0" w:color="auto"/>
            <w:bottom w:val="none" w:sz="0" w:space="0" w:color="auto"/>
            <w:right w:val="none" w:sz="0" w:space="0" w:color="auto"/>
          </w:divBdr>
        </w:div>
      </w:divsChild>
    </w:div>
    <w:div w:id="57829125">
      <w:bodyDiv w:val="1"/>
      <w:marLeft w:val="0"/>
      <w:marRight w:val="0"/>
      <w:marTop w:val="0"/>
      <w:marBottom w:val="0"/>
      <w:divBdr>
        <w:top w:val="none" w:sz="0" w:space="0" w:color="auto"/>
        <w:left w:val="none" w:sz="0" w:space="0" w:color="auto"/>
        <w:bottom w:val="none" w:sz="0" w:space="0" w:color="auto"/>
        <w:right w:val="none" w:sz="0" w:space="0" w:color="auto"/>
      </w:divBdr>
      <w:divsChild>
        <w:div w:id="1749187292">
          <w:marLeft w:val="0"/>
          <w:marRight w:val="0"/>
          <w:marTop w:val="0"/>
          <w:marBottom w:val="0"/>
          <w:divBdr>
            <w:top w:val="none" w:sz="0" w:space="0" w:color="auto"/>
            <w:left w:val="none" w:sz="0" w:space="0" w:color="auto"/>
            <w:bottom w:val="none" w:sz="0" w:space="0" w:color="auto"/>
            <w:right w:val="none" w:sz="0" w:space="0" w:color="auto"/>
          </w:divBdr>
        </w:div>
      </w:divsChild>
    </w:div>
    <w:div w:id="59834748">
      <w:bodyDiv w:val="1"/>
      <w:marLeft w:val="0"/>
      <w:marRight w:val="0"/>
      <w:marTop w:val="0"/>
      <w:marBottom w:val="0"/>
      <w:divBdr>
        <w:top w:val="none" w:sz="0" w:space="0" w:color="auto"/>
        <w:left w:val="none" w:sz="0" w:space="0" w:color="auto"/>
        <w:bottom w:val="none" w:sz="0" w:space="0" w:color="auto"/>
        <w:right w:val="none" w:sz="0" w:space="0" w:color="auto"/>
      </w:divBdr>
    </w:div>
    <w:div w:id="63114719">
      <w:bodyDiv w:val="1"/>
      <w:marLeft w:val="0"/>
      <w:marRight w:val="0"/>
      <w:marTop w:val="0"/>
      <w:marBottom w:val="0"/>
      <w:divBdr>
        <w:top w:val="none" w:sz="0" w:space="0" w:color="auto"/>
        <w:left w:val="none" w:sz="0" w:space="0" w:color="auto"/>
        <w:bottom w:val="none" w:sz="0" w:space="0" w:color="auto"/>
        <w:right w:val="none" w:sz="0" w:space="0" w:color="auto"/>
      </w:divBdr>
    </w:div>
    <w:div w:id="64767850">
      <w:bodyDiv w:val="1"/>
      <w:marLeft w:val="0"/>
      <w:marRight w:val="0"/>
      <w:marTop w:val="0"/>
      <w:marBottom w:val="0"/>
      <w:divBdr>
        <w:top w:val="none" w:sz="0" w:space="0" w:color="auto"/>
        <w:left w:val="none" w:sz="0" w:space="0" w:color="auto"/>
        <w:bottom w:val="none" w:sz="0" w:space="0" w:color="auto"/>
        <w:right w:val="none" w:sz="0" w:space="0" w:color="auto"/>
      </w:divBdr>
    </w:div>
    <w:div w:id="92820813">
      <w:bodyDiv w:val="1"/>
      <w:marLeft w:val="0"/>
      <w:marRight w:val="0"/>
      <w:marTop w:val="0"/>
      <w:marBottom w:val="0"/>
      <w:divBdr>
        <w:top w:val="none" w:sz="0" w:space="0" w:color="auto"/>
        <w:left w:val="none" w:sz="0" w:space="0" w:color="auto"/>
        <w:bottom w:val="none" w:sz="0" w:space="0" w:color="auto"/>
        <w:right w:val="none" w:sz="0" w:space="0" w:color="auto"/>
      </w:divBdr>
    </w:div>
    <w:div w:id="94523564">
      <w:bodyDiv w:val="1"/>
      <w:marLeft w:val="0"/>
      <w:marRight w:val="0"/>
      <w:marTop w:val="0"/>
      <w:marBottom w:val="0"/>
      <w:divBdr>
        <w:top w:val="none" w:sz="0" w:space="0" w:color="auto"/>
        <w:left w:val="none" w:sz="0" w:space="0" w:color="auto"/>
        <w:bottom w:val="none" w:sz="0" w:space="0" w:color="auto"/>
        <w:right w:val="none" w:sz="0" w:space="0" w:color="auto"/>
      </w:divBdr>
      <w:divsChild>
        <w:div w:id="88355280">
          <w:marLeft w:val="0"/>
          <w:marRight w:val="0"/>
          <w:marTop w:val="0"/>
          <w:marBottom w:val="0"/>
          <w:divBdr>
            <w:top w:val="none" w:sz="0" w:space="0" w:color="auto"/>
            <w:left w:val="none" w:sz="0" w:space="0" w:color="auto"/>
            <w:bottom w:val="none" w:sz="0" w:space="0" w:color="auto"/>
            <w:right w:val="none" w:sz="0" w:space="0" w:color="auto"/>
          </w:divBdr>
        </w:div>
      </w:divsChild>
    </w:div>
    <w:div w:id="95293330">
      <w:bodyDiv w:val="1"/>
      <w:marLeft w:val="0"/>
      <w:marRight w:val="0"/>
      <w:marTop w:val="0"/>
      <w:marBottom w:val="0"/>
      <w:divBdr>
        <w:top w:val="none" w:sz="0" w:space="0" w:color="auto"/>
        <w:left w:val="none" w:sz="0" w:space="0" w:color="auto"/>
        <w:bottom w:val="none" w:sz="0" w:space="0" w:color="auto"/>
        <w:right w:val="none" w:sz="0" w:space="0" w:color="auto"/>
      </w:divBdr>
    </w:div>
    <w:div w:id="105083822">
      <w:bodyDiv w:val="1"/>
      <w:marLeft w:val="0"/>
      <w:marRight w:val="0"/>
      <w:marTop w:val="0"/>
      <w:marBottom w:val="0"/>
      <w:divBdr>
        <w:top w:val="none" w:sz="0" w:space="0" w:color="auto"/>
        <w:left w:val="none" w:sz="0" w:space="0" w:color="auto"/>
        <w:bottom w:val="none" w:sz="0" w:space="0" w:color="auto"/>
        <w:right w:val="none" w:sz="0" w:space="0" w:color="auto"/>
      </w:divBdr>
    </w:div>
    <w:div w:id="107165866">
      <w:bodyDiv w:val="1"/>
      <w:marLeft w:val="0"/>
      <w:marRight w:val="0"/>
      <w:marTop w:val="0"/>
      <w:marBottom w:val="0"/>
      <w:divBdr>
        <w:top w:val="none" w:sz="0" w:space="0" w:color="auto"/>
        <w:left w:val="none" w:sz="0" w:space="0" w:color="auto"/>
        <w:bottom w:val="none" w:sz="0" w:space="0" w:color="auto"/>
        <w:right w:val="none" w:sz="0" w:space="0" w:color="auto"/>
      </w:divBdr>
    </w:div>
    <w:div w:id="114950991">
      <w:bodyDiv w:val="1"/>
      <w:marLeft w:val="0"/>
      <w:marRight w:val="0"/>
      <w:marTop w:val="0"/>
      <w:marBottom w:val="0"/>
      <w:divBdr>
        <w:top w:val="none" w:sz="0" w:space="0" w:color="auto"/>
        <w:left w:val="none" w:sz="0" w:space="0" w:color="auto"/>
        <w:bottom w:val="none" w:sz="0" w:space="0" w:color="auto"/>
        <w:right w:val="none" w:sz="0" w:space="0" w:color="auto"/>
      </w:divBdr>
    </w:div>
    <w:div w:id="119156487">
      <w:bodyDiv w:val="1"/>
      <w:marLeft w:val="0"/>
      <w:marRight w:val="0"/>
      <w:marTop w:val="0"/>
      <w:marBottom w:val="0"/>
      <w:divBdr>
        <w:top w:val="none" w:sz="0" w:space="0" w:color="auto"/>
        <w:left w:val="none" w:sz="0" w:space="0" w:color="auto"/>
        <w:bottom w:val="none" w:sz="0" w:space="0" w:color="auto"/>
        <w:right w:val="none" w:sz="0" w:space="0" w:color="auto"/>
      </w:divBdr>
    </w:div>
    <w:div w:id="135529806">
      <w:bodyDiv w:val="1"/>
      <w:marLeft w:val="0"/>
      <w:marRight w:val="0"/>
      <w:marTop w:val="0"/>
      <w:marBottom w:val="0"/>
      <w:divBdr>
        <w:top w:val="none" w:sz="0" w:space="0" w:color="auto"/>
        <w:left w:val="none" w:sz="0" w:space="0" w:color="auto"/>
        <w:bottom w:val="none" w:sz="0" w:space="0" w:color="auto"/>
        <w:right w:val="none" w:sz="0" w:space="0" w:color="auto"/>
      </w:divBdr>
    </w:div>
    <w:div w:id="153422775">
      <w:bodyDiv w:val="1"/>
      <w:marLeft w:val="0"/>
      <w:marRight w:val="0"/>
      <w:marTop w:val="0"/>
      <w:marBottom w:val="0"/>
      <w:divBdr>
        <w:top w:val="none" w:sz="0" w:space="0" w:color="auto"/>
        <w:left w:val="none" w:sz="0" w:space="0" w:color="auto"/>
        <w:bottom w:val="none" w:sz="0" w:space="0" w:color="auto"/>
        <w:right w:val="none" w:sz="0" w:space="0" w:color="auto"/>
      </w:divBdr>
    </w:div>
    <w:div w:id="168759547">
      <w:bodyDiv w:val="1"/>
      <w:marLeft w:val="0"/>
      <w:marRight w:val="0"/>
      <w:marTop w:val="0"/>
      <w:marBottom w:val="0"/>
      <w:divBdr>
        <w:top w:val="none" w:sz="0" w:space="0" w:color="auto"/>
        <w:left w:val="none" w:sz="0" w:space="0" w:color="auto"/>
        <w:bottom w:val="none" w:sz="0" w:space="0" w:color="auto"/>
        <w:right w:val="none" w:sz="0" w:space="0" w:color="auto"/>
      </w:divBdr>
    </w:div>
    <w:div w:id="170146246">
      <w:bodyDiv w:val="1"/>
      <w:marLeft w:val="0"/>
      <w:marRight w:val="0"/>
      <w:marTop w:val="0"/>
      <w:marBottom w:val="0"/>
      <w:divBdr>
        <w:top w:val="none" w:sz="0" w:space="0" w:color="auto"/>
        <w:left w:val="none" w:sz="0" w:space="0" w:color="auto"/>
        <w:bottom w:val="none" w:sz="0" w:space="0" w:color="auto"/>
        <w:right w:val="none" w:sz="0" w:space="0" w:color="auto"/>
      </w:divBdr>
    </w:div>
    <w:div w:id="170921180">
      <w:bodyDiv w:val="1"/>
      <w:marLeft w:val="0"/>
      <w:marRight w:val="0"/>
      <w:marTop w:val="0"/>
      <w:marBottom w:val="0"/>
      <w:divBdr>
        <w:top w:val="none" w:sz="0" w:space="0" w:color="auto"/>
        <w:left w:val="none" w:sz="0" w:space="0" w:color="auto"/>
        <w:bottom w:val="none" w:sz="0" w:space="0" w:color="auto"/>
        <w:right w:val="none" w:sz="0" w:space="0" w:color="auto"/>
      </w:divBdr>
    </w:div>
    <w:div w:id="180363368">
      <w:bodyDiv w:val="1"/>
      <w:marLeft w:val="0"/>
      <w:marRight w:val="0"/>
      <w:marTop w:val="0"/>
      <w:marBottom w:val="0"/>
      <w:divBdr>
        <w:top w:val="none" w:sz="0" w:space="0" w:color="auto"/>
        <w:left w:val="none" w:sz="0" w:space="0" w:color="auto"/>
        <w:bottom w:val="none" w:sz="0" w:space="0" w:color="auto"/>
        <w:right w:val="none" w:sz="0" w:space="0" w:color="auto"/>
      </w:divBdr>
    </w:div>
    <w:div w:id="180582692">
      <w:bodyDiv w:val="1"/>
      <w:marLeft w:val="0"/>
      <w:marRight w:val="0"/>
      <w:marTop w:val="0"/>
      <w:marBottom w:val="0"/>
      <w:divBdr>
        <w:top w:val="none" w:sz="0" w:space="0" w:color="auto"/>
        <w:left w:val="none" w:sz="0" w:space="0" w:color="auto"/>
        <w:bottom w:val="none" w:sz="0" w:space="0" w:color="auto"/>
        <w:right w:val="none" w:sz="0" w:space="0" w:color="auto"/>
      </w:divBdr>
      <w:divsChild>
        <w:div w:id="401296356">
          <w:marLeft w:val="0"/>
          <w:marRight w:val="0"/>
          <w:marTop w:val="0"/>
          <w:marBottom w:val="0"/>
          <w:divBdr>
            <w:top w:val="none" w:sz="0" w:space="0" w:color="auto"/>
            <w:left w:val="none" w:sz="0" w:space="0" w:color="auto"/>
            <w:bottom w:val="none" w:sz="0" w:space="0" w:color="auto"/>
            <w:right w:val="none" w:sz="0" w:space="0" w:color="auto"/>
          </w:divBdr>
        </w:div>
      </w:divsChild>
    </w:div>
    <w:div w:id="212814855">
      <w:bodyDiv w:val="1"/>
      <w:marLeft w:val="0"/>
      <w:marRight w:val="0"/>
      <w:marTop w:val="0"/>
      <w:marBottom w:val="0"/>
      <w:divBdr>
        <w:top w:val="none" w:sz="0" w:space="0" w:color="auto"/>
        <w:left w:val="none" w:sz="0" w:space="0" w:color="auto"/>
        <w:bottom w:val="none" w:sz="0" w:space="0" w:color="auto"/>
        <w:right w:val="none" w:sz="0" w:space="0" w:color="auto"/>
      </w:divBdr>
    </w:div>
    <w:div w:id="249048188">
      <w:bodyDiv w:val="1"/>
      <w:marLeft w:val="0"/>
      <w:marRight w:val="0"/>
      <w:marTop w:val="0"/>
      <w:marBottom w:val="0"/>
      <w:divBdr>
        <w:top w:val="none" w:sz="0" w:space="0" w:color="auto"/>
        <w:left w:val="none" w:sz="0" w:space="0" w:color="auto"/>
        <w:bottom w:val="none" w:sz="0" w:space="0" w:color="auto"/>
        <w:right w:val="none" w:sz="0" w:space="0" w:color="auto"/>
      </w:divBdr>
    </w:div>
    <w:div w:id="318465910">
      <w:bodyDiv w:val="1"/>
      <w:marLeft w:val="0"/>
      <w:marRight w:val="0"/>
      <w:marTop w:val="0"/>
      <w:marBottom w:val="0"/>
      <w:divBdr>
        <w:top w:val="none" w:sz="0" w:space="0" w:color="auto"/>
        <w:left w:val="none" w:sz="0" w:space="0" w:color="auto"/>
        <w:bottom w:val="none" w:sz="0" w:space="0" w:color="auto"/>
        <w:right w:val="none" w:sz="0" w:space="0" w:color="auto"/>
      </w:divBdr>
    </w:div>
    <w:div w:id="319117917">
      <w:bodyDiv w:val="1"/>
      <w:marLeft w:val="0"/>
      <w:marRight w:val="0"/>
      <w:marTop w:val="0"/>
      <w:marBottom w:val="0"/>
      <w:divBdr>
        <w:top w:val="none" w:sz="0" w:space="0" w:color="auto"/>
        <w:left w:val="none" w:sz="0" w:space="0" w:color="auto"/>
        <w:bottom w:val="none" w:sz="0" w:space="0" w:color="auto"/>
        <w:right w:val="none" w:sz="0" w:space="0" w:color="auto"/>
      </w:divBdr>
    </w:div>
    <w:div w:id="320429741">
      <w:bodyDiv w:val="1"/>
      <w:marLeft w:val="0"/>
      <w:marRight w:val="0"/>
      <w:marTop w:val="0"/>
      <w:marBottom w:val="0"/>
      <w:divBdr>
        <w:top w:val="none" w:sz="0" w:space="0" w:color="auto"/>
        <w:left w:val="none" w:sz="0" w:space="0" w:color="auto"/>
        <w:bottom w:val="none" w:sz="0" w:space="0" w:color="auto"/>
        <w:right w:val="none" w:sz="0" w:space="0" w:color="auto"/>
      </w:divBdr>
    </w:div>
    <w:div w:id="327178752">
      <w:bodyDiv w:val="1"/>
      <w:marLeft w:val="0"/>
      <w:marRight w:val="0"/>
      <w:marTop w:val="0"/>
      <w:marBottom w:val="0"/>
      <w:divBdr>
        <w:top w:val="none" w:sz="0" w:space="0" w:color="auto"/>
        <w:left w:val="none" w:sz="0" w:space="0" w:color="auto"/>
        <w:bottom w:val="none" w:sz="0" w:space="0" w:color="auto"/>
        <w:right w:val="none" w:sz="0" w:space="0" w:color="auto"/>
      </w:divBdr>
    </w:div>
    <w:div w:id="337121469">
      <w:bodyDiv w:val="1"/>
      <w:marLeft w:val="0"/>
      <w:marRight w:val="0"/>
      <w:marTop w:val="0"/>
      <w:marBottom w:val="0"/>
      <w:divBdr>
        <w:top w:val="none" w:sz="0" w:space="0" w:color="auto"/>
        <w:left w:val="none" w:sz="0" w:space="0" w:color="auto"/>
        <w:bottom w:val="none" w:sz="0" w:space="0" w:color="auto"/>
        <w:right w:val="none" w:sz="0" w:space="0" w:color="auto"/>
      </w:divBdr>
    </w:div>
    <w:div w:id="349837581">
      <w:bodyDiv w:val="1"/>
      <w:marLeft w:val="0"/>
      <w:marRight w:val="0"/>
      <w:marTop w:val="0"/>
      <w:marBottom w:val="0"/>
      <w:divBdr>
        <w:top w:val="none" w:sz="0" w:space="0" w:color="auto"/>
        <w:left w:val="none" w:sz="0" w:space="0" w:color="auto"/>
        <w:bottom w:val="none" w:sz="0" w:space="0" w:color="auto"/>
        <w:right w:val="none" w:sz="0" w:space="0" w:color="auto"/>
      </w:divBdr>
      <w:divsChild>
        <w:div w:id="846208236">
          <w:marLeft w:val="0"/>
          <w:marRight w:val="0"/>
          <w:marTop w:val="0"/>
          <w:marBottom w:val="0"/>
          <w:divBdr>
            <w:top w:val="none" w:sz="0" w:space="0" w:color="auto"/>
            <w:left w:val="none" w:sz="0" w:space="0" w:color="auto"/>
            <w:bottom w:val="none" w:sz="0" w:space="0" w:color="auto"/>
            <w:right w:val="none" w:sz="0" w:space="0" w:color="auto"/>
          </w:divBdr>
        </w:div>
      </w:divsChild>
    </w:div>
    <w:div w:id="352534844">
      <w:bodyDiv w:val="1"/>
      <w:marLeft w:val="0"/>
      <w:marRight w:val="0"/>
      <w:marTop w:val="0"/>
      <w:marBottom w:val="0"/>
      <w:divBdr>
        <w:top w:val="none" w:sz="0" w:space="0" w:color="auto"/>
        <w:left w:val="none" w:sz="0" w:space="0" w:color="auto"/>
        <w:bottom w:val="none" w:sz="0" w:space="0" w:color="auto"/>
        <w:right w:val="none" w:sz="0" w:space="0" w:color="auto"/>
      </w:divBdr>
    </w:div>
    <w:div w:id="363362811">
      <w:bodyDiv w:val="1"/>
      <w:marLeft w:val="0"/>
      <w:marRight w:val="0"/>
      <w:marTop w:val="0"/>
      <w:marBottom w:val="0"/>
      <w:divBdr>
        <w:top w:val="none" w:sz="0" w:space="0" w:color="auto"/>
        <w:left w:val="none" w:sz="0" w:space="0" w:color="auto"/>
        <w:bottom w:val="none" w:sz="0" w:space="0" w:color="auto"/>
        <w:right w:val="none" w:sz="0" w:space="0" w:color="auto"/>
      </w:divBdr>
    </w:div>
    <w:div w:id="369189098">
      <w:bodyDiv w:val="1"/>
      <w:marLeft w:val="0"/>
      <w:marRight w:val="0"/>
      <w:marTop w:val="0"/>
      <w:marBottom w:val="0"/>
      <w:divBdr>
        <w:top w:val="none" w:sz="0" w:space="0" w:color="auto"/>
        <w:left w:val="none" w:sz="0" w:space="0" w:color="auto"/>
        <w:bottom w:val="none" w:sz="0" w:space="0" w:color="auto"/>
        <w:right w:val="none" w:sz="0" w:space="0" w:color="auto"/>
      </w:divBdr>
    </w:div>
    <w:div w:id="371419936">
      <w:bodyDiv w:val="1"/>
      <w:marLeft w:val="0"/>
      <w:marRight w:val="0"/>
      <w:marTop w:val="0"/>
      <w:marBottom w:val="0"/>
      <w:divBdr>
        <w:top w:val="none" w:sz="0" w:space="0" w:color="auto"/>
        <w:left w:val="none" w:sz="0" w:space="0" w:color="auto"/>
        <w:bottom w:val="none" w:sz="0" w:space="0" w:color="auto"/>
        <w:right w:val="none" w:sz="0" w:space="0" w:color="auto"/>
      </w:divBdr>
    </w:div>
    <w:div w:id="375351862">
      <w:bodyDiv w:val="1"/>
      <w:marLeft w:val="0"/>
      <w:marRight w:val="0"/>
      <w:marTop w:val="0"/>
      <w:marBottom w:val="0"/>
      <w:divBdr>
        <w:top w:val="none" w:sz="0" w:space="0" w:color="auto"/>
        <w:left w:val="none" w:sz="0" w:space="0" w:color="auto"/>
        <w:bottom w:val="none" w:sz="0" w:space="0" w:color="auto"/>
        <w:right w:val="none" w:sz="0" w:space="0" w:color="auto"/>
      </w:divBdr>
    </w:div>
    <w:div w:id="377242788">
      <w:bodyDiv w:val="1"/>
      <w:marLeft w:val="0"/>
      <w:marRight w:val="0"/>
      <w:marTop w:val="0"/>
      <w:marBottom w:val="0"/>
      <w:divBdr>
        <w:top w:val="none" w:sz="0" w:space="0" w:color="auto"/>
        <w:left w:val="none" w:sz="0" w:space="0" w:color="auto"/>
        <w:bottom w:val="none" w:sz="0" w:space="0" w:color="auto"/>
        <w:right w:val="none" w:sz="0" w:space="0" w:color="auto"/>
      </w:divBdr>
      <w:divsChild>
        <w:div w:id="1520074565">
          <w:marLeft w:val="0"/>
          <w:marRight w:val="0"/>
          <w:marTop w:val="0"/>
          <w:marBottom w:val="0"/>
          <w:divBdr>
            <w:top w:val="none" w:sz="0" w:space="0" w:color="auto"/>
            <w:left w:val="none" w:sz="0" w:space="0" w:color="auto"/>
            <w:bottom w:val="none" w:sz="0" w:space="0" w:color="auto"/>
            <w:right w:val="none" w:sz="0" w:space="0" w:color="auto"/>
          </w:divBdr>
        </w:div>
      </w:divsChild>
    </w:div>
    <w:div w:id="385951620">
      <w:bodyDiv w:val="1"/>
      <w:marLeft w:val="0"/>
      <w:marRight w:val="0"/>
      <w:marTop w:val="0"/>
      <w:marBottom w:val="0"/>
      <w:divBdr>
        <w:top w:val="none" w:sz="0" w:space="0" w:color="auto"/>
        <w:left w:val="none" w:sz="0" w:space="0" w:color="auto"/>
        <w:bottom w:val="none" w:sz="0" w:space="0" w:color="auto"/>
        <w:right w:val="none" w:sz="0" w:space="0" w:color="auto"/>
      </w:divBdr>
    </w:div>
    <w:div w:id="398673979">
      <w:bodyDiv w:val="1"/>
      <w:marLeft w:val="0"/>
      <w:marRight w:val="0"/>
      <w:marTop w:val="0"/>
      <w:marBottom w:val="0"/>
      <w:divBdr>
        <w:top w:val="none" w:sz="0" w:space="0" w:color="auto"/>
        <w:left w:val="none" w:sz="0" w:space="0" w:color="auto"/>
        <w:bottom w:val="none" w:sz="0" w:space="0" w:color="auto"/>
        <w:right w:val="none" w:sz="0" w:space="0" w:color="auto"/>
      </w:divBdr>
    </w:div>
    <w:div w:id="415906010">
      <w:bodyDiv w:val="1"/>
      <w:marLeft w:val="0"/>
      <w:marRight w:val="0"/>
      <w:marTop w:val="0"/>
      <w:marBottom w:val="0"/>
      <w:divBdr>
        <w:top w:val="none" w:sz="0" w:space="0" w:color="auto"/>
        <w:left w:val="none" w:sz="0" w:space="0" w:color="auto"/>
        <w:bottom w:val="none" w:sz="0" w:space="0" w:color="auto"/>
        <w:right w:val="none" w:sz="0" w:space="0" w:color="auto"/>
      </w:divBdr>
    </w:div>
    <w:div w:id="422385265">
      <w:bodyDiv w:val="1"/>
      <w:marLeft w:val="0"/>
      <w:marRight w:val="0"/>
      <w:marTop w:val="0"/>
      <w:marBottom w:val="0"/>
      <w:divBdr>
        <w:top w:val="none" w:sz="0" w:space="0" w:color="auto"/>
        <w:left w:val="none" w:sz="0" w:space="0" w:color="auto"/>
        <w:bottom w:val="none" w:sz="0" w:space="0" w:color="auto"/>
        <w:right w:val="none" w:sz="0" w:space="0" w:color="auto"/>
      </w:divBdr>
    </w:div>
    <w:div w:id="430471033">
      <w:bodyDiv w:val="1"/>
      <w:marLeft w:val="0"/>
      <w:marRight w:val="0"/>
      <w:marTop w:val="0"/>
      <w:marBottom w:val="0"/>
      <w:divBdr>
        <w:top w:val="none" w:sz="0" w:space="0" w:color="auto"/>
        <w:left w:val="none" w:sz="0" w:space="0" w:color="auto"/>
        <w:bottom w:val="none" w:sz="0" w:space="0" w:color="auto"/>
        <w:right w:val="none" w:sz="0" w:space="0" w:color="auto"/>
      </w:divBdr>
    </w:div>
    <w:div w:id="489560873">
      <w:bodyDiv w:val="1"/>
      <w:marLeft w:val="0"/>
      <w:marRight w:val="0"/>
      <w:marTop w:val="0"/>
      <w:marBottom w:val="0"/>
      <w:divBdr>
        <w:top w:val="none" w:sz="0" w:space="0" w:color="auto"/>
        <w:left w:val="none" w:sz="0" w:space="0" w:color="auto"/>
        <w:bottom w:val="none" w:sz="0" w:space="0" w:color="auto"/>
        <w:right w:val="none" w:sz="0" w:space="0" w:color="auto"/>
      </w:divBdr>
    </w:div>
    <w:div w:id="539630611">
      <w:bodyDiv w:val="1"/>
      <w:marLeft w:val="0"/>
      <w:marRight w:val="0"/>
      <w:marTop w:val="0"/>
      <w:marBottom w:val="0"/>
      <w:divBdr>
        <w:top w:val="none" w:sz="0" w:space="0" w:color="auto"/>
        <w:left w:val="none" w:sz="0" w:space="0" w:color="auto"/>
        <w:bottom w:val="none" w:sz="0" w:space="0" w:color="auto"/>
        <w:right w:val="none" w:sz="0" w:space="0" w:color="auto"/>
      </w:divBdr>
    </w:div>
    <w:div w:id="548882366">
      <w:bodyDiv w:val="1"/>
      <w:marLeft w:val="0"/>
      <w:marRight w:val="0"/>
      <w:marTop w:val="0"/>
      <w:marBottom w:val="0"/>
      <w:divBdr>
        <w:top w:val="none" w:sz="0" w:space="0" w:color="auto"/>
        <w:left w:val="none" w:sz="0" w:space="0" w:color="auto"/>
        <w:bottom w:val="none" w:sz="0" w:space="0" w:color="auto"/>
        <w:right w:val="none" w:sz="0" w:space="0" w:color="auto"/>
      </w:divBdr>
    </w:div>
    <w:div w:id="575820944">
      <w:bodyDiv w:val="1"/>
      <w:marLeft w:val="0"/>
      <w:marRight w:val="0"/>
      <w:marTop w:val="0"/>
      <w:marBottom w:val="0"/>
      <w:divBdr>
        <w:top w:val="none" w:sz="0" w:space="0" w:color="auto"/>
        <w:left w:val="none" w:sz="0" w:space="0" w:color="auto"/>
        <w:bottom w:val="none" w:sz="0" w:space="0" w:color="auto"/>
        <w:right w:val="none" w:sz="0" w:space="0" w:color="auto"/>
      </w:divBdr>
      <w:divsChild>
        <w:div w:id="1588423081">
          <w:marLeft w:val="0"/>
          <w:marRight w:val="0"/>
          <w:marTop w:val="0"/>
          <w:marBottom w:val="0"/>
          <w:divBdr>
            <w:top w:val="none" w:sz="0" w:space="0" w:color="auto"/>
            <w:left w:val="none" w:sz="0" w:space="0" w:color="auto"/>
            <w:bottom w:val="none" w:sz="0" w:space="0" w:color="auto"/>
            <w:right w:val="none" w:sz="0" w:space="0" w:color="auto"/>
          </w:divBdr>
        </w:div>
      </w:divsChild>
    </w:div>
    <w:div w:id="578292965">
      <w:bodyDiv w:val="1"/>
      <w:marLeft w:val="0"/>
      <w:marRight w:val="0"/>
      <w:marTop w:val="0"/>
      <w:marBottom w:val="0"/>
      <w:divBdr>
        <w:top w:val="none" w:sz="0" w:space="0" w:color="auto"/>
        <w:left w:val="none" w:sz="0" w:space="0" w:color="auto"/>
        <w:bottom w:val="none" w:sz="0" w:space="0" w:color="auto"/>
        <w:right w:val="none" w:sz="0" w:space="0" w:color="auto"/>
      </w:divBdr>
    </w:div>
    <w:div w:id="578950160">
      <w:bodyDiv w:val="1"/>
      <w:marLeft w:val="0"/>
      <w:marRight w:val="0"/>
      <w:marTop w:val="0"/>
      <w:marBottom w:val="0"/>
      <w:divBdr>
        <w:top w:val="none" w:sz="0" w:space="0" w:color="auto"/>
        <w:left w:val="none" w:sz="0" w:space="0" w:color="auto"/>
        <w:bottom w:val="none" w:sz="0" w:space="0" w:color="auto"/>
        <w:right w:val="none" w:sz="0" w:space="0" w:color="auto"/>
      </w:divBdr>
    </w:div>
    <w:div w:id="605693432">
      <w:bodyDiv w:val="1"/>
      <w:marLeft w:val="0"/>
      <w:marRight w:val="0"/>
      <w:marTop w:val="0"/>
      <w:marBottom w:val="0"/>
      <w:divBdr>
        <w:top w:val="none" w:sz="0" w:space="0" w:color="auto"/>
        <w:left w:val="none" w:sz="0" w:space="0" w:color="auto"/>
        <w:bottom w:val="none" w:sz="0" w:space="0" w:color="auto"/>
        <w:right w:val="none" w:sz="0" w:space="0" w:color="auto"/>
      </w:divBdr>
    </w:div>
    <w:div w:id="618149060">
      <w:bodyDiv w:val="1"/>
      <w:marLeft w:val="0"/>
      <w:marRight w:val="0"/>
      <w:marTop w:val="0"/>
      <w:marBottom w:val="0"/>
      <w:divBdr>
        <w:top w:val="none" w:sz="0" w:space="0" w:color="auto"/>
        <w:left w:val="none" w:sz="0" w:space="0" w:color="auto"/>
        <w:bottom w:val="none" w:sz="0" w:space="0" w:color="auto"/>
        <w:right w:val="none" w:sz="0" w:space="0" w:color="auto"/>
      </w:divBdr>
    </w:div>
    <w:div w:id="623735115">
      <w:bodyDiv w:val="1"/>
      <w:marLeft w:val="0"/>
      <w:marRight w:val="0"/>
      <w:marTop w:val="0"/>
      <w:marBottom w:val="0"/>
      <w:divBdr>
        <w:top w:val="none" w:sz="0" w:space="0" w:color="auto"/>
        <w:left w:val="none" w:sz="0" w:space="0" w:color="auto"/>
        <w:bottom w:val="none" w:sz="0" w:space="0" w:color="auto"/>
        <w:right w:val="none" w:sz="0" w:space="0" w:color="auto"/>
      </w:divBdr>
    </w:div>
    <w:div w:id="629869664">
      <w:bodyDiv w:val="1"/>
      <w:marLeft w:val="0"/>
      <w:marRight w:val="0"/>
      <w:marTop w:val="0"/>
      <w:marBottom w:val="0"/>
      <w:divBdr>
        <w:top w:val="none" w:sz="0" w:space="0" w:color="auto"/>
        <w:left w:val="none" w:sz="0" w:space="0" w:color="auto"/>
        <w:bottom w:val="none" w:sz="0" w:space="0" w:color="auto"/>
        <w:right w:val="none" w:sz="0" w:space="0" w:color="auto"/>
      </w:divBdr>
    </w:div>
    <w:div w:id="631903257">
      <w:bodyDiv w:val="1"/>
      <w:marLeft w:val="0"/>
      <w:marRight w:val="0"/>
      <w:marTop w:val="0"/>
      <w:marBottom w:val="0"/>
      <w:divBdr>
        <w:top w:val="none" w:sz="0" w:space="0" w:color="auto"/>
        <w:left w:val="none" w:sz="0" w:space="0" w:color="auto"/>
        <w:bottom w:val="none" w:sz="0" w:space="0" w:color="auto"/>
        <w:right w:val="none" w:sz="0" w:space="0" w:color="auto"/>
      </w:divBdr>
    </w:div>
    <w:div w:id="658533807">
      <w:bodyDiv w:val="1"/>
      <w:marLeft w:val="0"/>
      <w:marRight w:val="0"/>
      <w:marTop w:val="0"/>
      <w:marBottom w:val="0"/>
      <w:divBdr>
        <w:top w:val="none" w:sz="0" w:space="0" w:color="auto"/>
        <w:left w:val="none" w:sz="0" w:space="0" w:color="auto"/>
        <w:bottom w:val="none" w:sz="0" w:space="0" w:color="auto"/>
        <w:right w:val="none" w:sz="0" w:space="0" w:color="auto"/>
      </w:divBdr>
    </w:div>
    <w:div w:id="671181159">
      <w:bodyDiv w:val="1"/>
      <w:marLeft w:val="0"/>
      <w:marRight w:val="0"/>
      <w:marTop w:val="0"/>
      <w:marBottom w:val="0"/>
      <w:divBdr>
        <w:top w:val="none" w:sz="0" w:space="0" w:color="auto"/>
        <w:left w:val="none" w:sz="0" w:space="0" w:color="auto"/>
        <w:bottom w:val="none" w:sz="0" w:space="0" w:color="auto"/>
        <w:right w:val="none" w:sz="0" w:space="0" w:color="auto"/>
      </w:divBdr>
    </w:div>
    <w:div w:id="672995198">
      <w:bodyDiv w:val="1"/>
      <w:marLeft w:val="0"/>
      <w:marRight w:val="0"/>
      <w:marTop w:val="0"/>
      <w:marBottom w:val="0"/>
      <w:divBdr>
        <w:top w:val="none" w:sz="0" w:space="0" w:color="auto"/>
        <w:left w:val="none" w:sz="0" w:space="0" w:color="auto"/>
        <w:bottom w:val="none" w:sz="0" w:space="0" w:color="auto"/>
        <w:right w:val="none" w:sz="0" w:space="0" w:color="auto"/>
      </w:divBdr>
    </w:div>
    <w:div w:id="673724765">
      <w:bodyDiv w:val="1"/>
      <w:marLeft w:val="0"/>
      <w:marRight w:val="0"/>
      <w:marTop w:val="0"/>
      <w:marBottom w:val="0"/>
      <w:divBdr>
        <w:top w:val="none" w:sz="0" w:space="0" w:color="auto"/>
        <w:left w:val="none" w:sz="0" w:space="0" w:color="auto"/>
        <w:bottom w:val="none" w:sz="0" w:space="0" w:color="auto"/>
        <w:right w:val="none" w:sz="0" w:space="0" w:color="auto"/>
      </w:divBdr>
    </w:div>
    <w:div w:id="691109193">
      <w:bodyDiv w:val="1"/>
      <w:marLeft w:val="0"/>
      <w:marRight w:val="0"/>
      <w:marTop w:val="0"/>
      <w:marBottom w:val="0"/>
      <w:divBdr>
        <w:top w:val="none" w:sz="0" w:space="0" w:color="auto"/>
        <w:left w:val="none" w:sz="0" w:space="0" w:color="auto"/>
        <w:bottom w:val="none" w:sz="0" w:space="0" w:color="auto"/>
        <w:right w:val="none" w:sz="0" w:space="0" w:color="auto"/>
      </w:divBdr>
    </w:div>
    <w:div w:id="694186400">
      <w:bodyDiv w:val="1"/>
      <w:marLeft w:val="0"/>
      <w:marRight w:val="0"/>
      <w:marTop w:val="0"/>
      <w:marBottom w:val="0"/>
      <w:divBdr>
        <w:top w:val="none" w:sz="0" w:space="0" w:color="auto"/>
        <w:left w:val="none" w:sz="0" w:space="0" w:color="auto"/>
        <w:bottom w:val="none" w:sz="0" w:space="0" w:color="auto"/>
        <w:right w:val="none" w:sz="0" w:space="0" w:color="auto"/>
      </w:divBdr>
    </w:div>
    <w:div w:id="705561851">
      <w:bodyDiv w:val="1"/>
      <w:marLeft w:val="0"/>
      <w:marRight w:val="0"/>
      <w:marTop w:val="0"/>
      <w:marBottom w:val="0"/>
      <w:divBdr>
        <w:top w:val="none" w:sz="0" w:space="0" w:color="auto"/>
        <w:left w:val="none" w:sz="0" w:space="0" w:color="auto"/>
        <w:bottom w:val="none" w:sz="0" w:space="0" w:color="auto"/>
        <w:right w:val="none" w:sz="0" w:space="0" w:color="auto"/>
      </w:divBdr>
    </w:div>
    <w:div w:id="768279370">
      <w:bodyDiv w:val="1"/>
      <w:marLeft w:val="0"/>
      <w:marRight w:val="0"/>
      <w:marTop w:val="0"/>
      <w:marBottom w:val="0"/>
      <w:divBdr>
        <w:top w:val="none" w:sz="0" w:space="0" w:color="auto"/>
        <w:left w:val="none" w:sz="0" w:space="0" w:color="auto"/>
        <w:bottom w:val="none" w:sz="0" w:space="0" w:color="auto"/>
        <w:right w:val="none" w:sz="0" w:space="0" w:color="auto"/>
      </w:divBdr>
    </w:div>
    <w:div w:id="773088889">
      <w:bodyDiv w:val="1"/>
      <w:marLeft w:val="0"/>
      <w:marRight w:val="0"/>
      <w:marTop w:val="0"/>
      <w:marBottom w:val="0"/>
      <w:divBdr>
        <w:top w:val="none" w:sz="0" w:space="0" w:color="auto"/>
        <w:left w:val="none" w:sz="0" w:space="0" w:color="auto"/>
        <w:bottom w:val="none" w:sz="0" w:space="0" w:color="auto"/>
        <w:right w:val="none" w:sz="0" w:space="0" w:color="auto"/>
      </w:divBdr>
    </w:div>
    <w:div w:id="780415506">
      <w:bodyDiv w:val="1"/>
      <w:marLeft w:val="0"/>
      <w:marRight w:val="0"/>
      <w:marTop w:val="0"/>
      <w:marBottom w:val="0"/>
      <w:divBdr>
        <w:top w:val="none" w:sz="0" w:space="0" w:color="auto"/>
        <w:left w:val="none" w:sz="0" w:space="0" w:color="auto"/>
        <w:bottom w:val="none" w:sz="0" w:space="0" w:color="auto"/>
        <w:right w:val="none" w:sz="0" w:space="0" w:color="auto"/>
      </w:divBdr>
      <w:divsChild>
        <w:div w:id="744493453">
          <w:marLeft w:val="0"/>
          <w:marRight w:val="0"/>
          <w:marTop w:val="0"/>
          <w:marBottom w:val="0"/>
          <w:divBdr>
            <w:top w:val="none" w:sz="0" w:space="0" w:color="auto"/>
            <w:left w:val="none" w:sz="0" w:space="0" w:color="auto"/>
            <w:bottom w:val="none" w:sz="0" w:space="0" w:color="auto"/>
            <w:right w:val="none" w:sz="0" w:space="0" w:color="auto"/>
          </w:divBdr>
          <w:divsChild>
            <w:div w:id="171530257">
              <w:marLeft w:val="0"/>
              <w:marRight w:val="0"/>
              <w:marTop w:val="0"/>
              <w:marBottom w:val="0"/>
              <w:divBdr>
                <w:top w:val="none" w:sz="0" w:space="0" w:color="auto"/>
                <w:left w:val="none" w:sz="0" w:space="0" w:color="auto"/>
                <w:bottom w:val="none" w:sz="0" w:space="0" w:color="auto"/>
                <w:right w:val="none" w:sz="0" w:space="0" w:color="auto"/>
              </w:divBdr>
              <w:divsChild>
                <w:div w:id="346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843447">
          <w:marLeft w:val="0"/>
          <w:marRight w:val="0"/>
          <w:marTop w:val="0"/>
          <w:marBottom w:val="0"/>
          <w:divBdr>
            <w:top w:val="none" w:sz="0" w:space="0" w:color="auto"/>
            <w:left w:val="none" w:sz="0" w:space="0" w:color="auto"/>
            <w:bottom w:val="none" w:sz="0" w:space="0" w:color="auto"/>
            <w:right w:val="none" w:sz="0" w:space="0" w:color="auto"/>
          </w:divBdr>
          <w:divsChild>
            <w:div w:id="1508591711">
              <w:marLeft w:val="0"/>
              <w:marRight w:val="0"/>
              <w:marTop w:val="0"/>
              <w:marBottom w:val="0"/>
              <w:divBdr>
                <w:top w:val="none" w:sz="0" w:space="0" w:color="auto"/>
                <w:left w:val="none" w:sz="0" w:space="0" w:color="auto"/>
                <w:bottom w:val="none" w:sz="0" w:space="0" w:color="auto"/>
                <w:right w:val="none" w:sz="0" w:space="0" w:color="auto"/>
              </w:divBdr>
            </w:div>
            <w:div w:id="86074749">
              <w:marLeft w:val="0"/>
              <w:marRight w:val="0"/>
              <w:marTop w:val="0"/>
              <w:marBottom w:val="0"/>
              <w:divBdr>
                <w:top w:val="none" w:sz="0" w:space="0" w:color="auto"/>
                <w:left w:val="none" w:sz="0" w:space="0" w:color="auto"/>
                <w:bottom w:val="none" w:sz="0" w:space="0" w:color="auto"/>
                <w:right w:val="none" w:sz="0" w:space="0" w:color="auto"/>
              </w:divBdr>
              <w:divsChild>
                <w:div w:id="325986097">
                  <w:marLeft w:val="0"/>
                  <w:marRight w:val="0"/>
                  <w:marTop w:val="0"/>
                  <w:marBottom w:val="0"/>
                  <w:divBdr>
                    <w:top w:val="none" w:sz="0" w:space="0" w:color="auto"/>
                    <w:left w:val="none" w:sz="0" w:space="0" w:color="auto"/>
                    <w:bottom w:val="none" w:sz="0" w:space="0" w:color="auto"/>
                    <w:right w:val="none" w:sz="0" w:space="0" w:color="auto"/>
                  </w:divBdr>
                </w:div>
                <w:div w:id="242108764">
                  <w:marLeft w:val="0"/>
                  <w:marRight w:val="0"/>
                  <w:marTop w:val="0"/>
                  <w:marBottom w:val="0"/>
                  <w:divBdr>
                    <w:top w:val="none" w:sz="0" w:space="0" w:color="auto"/>
                    <w:left w:val="none" w:sz="0" w:space="0" w:color="auto"/>
                    <w:bottom w:val="none" w:sz="0" w:space="0" w:color="auto"/>
                    <w:right w:val="none" w:sz="0" w:space="0" w:color="auto"/>
                  </w:divBdr>
                </w:div>
                <w:div w:id="2134326704">
                  <w:marLeft w:val="0"/>
                  <w:marRight w:val="0"/>
                  <w:marTop w:val="0"/>
                  <w:marBottom w:val="0"/>
                  <w:divBdr>
                    <w:top w:val="none" w:sz="0" w:space="0" w:color="auto"/>
                    <w:left w:val="none" w:sz="0" w:space="0" w:color="auto"/>
                    <w:bottom w:val="none" w:sz="0" w:space="0" w:color="auto"/>
                    <w:right w:val="none" w:sz="0" w:space="0" w:color="auto"/>
                  </w:divBdr>
                </w:div>
                <w:div w:id="294256962">
                  <w:marLeft w:val="0"/>
                  <w:marRight w:val="0"/>
                  <w:marTop w:val="0"/>
                  <w:marBottom w:val="0"/>
                  <w:divBdr>
                    <w:top w:val="none" w:sz="0" w:space="0" w:color="auto"/>
                    <w:left w:val="none" w:sz="0" w:space="0" w:color="auto"/>
                    <w:bottom w:val="none" w:sz="0" w:space="0" w:color="auto"/>
                    <w:right w:val="none" w:sz="0" w:space="0" w:color="auto"/>
                  </w:divBdr>
                </w:div>
                <w:div w:id="1216047161">
                  <w:marLeft w:val="0"/>
                  <w:marRight w:val="0"/>
                  <w:marTop w:val="0"/>
                  <w:marBottom w:val="0"/>
                  <w:divBdr>
                    <w:top w:val="none" w:sz="0" w:space="0" w:color="auto"/>
                    <w:left w:val="none" w:sz="0" w:space="0" w:color="auto"/>
                    <w:bottom w:val="none" w:sz="0" w:space="0" w:color="auto"/>
                    <w:right w:val="none" w:sz="0" w:space="0" w:color="auto"/>
                  </w:divBdr>
                </w:div>
                <w:div w:id="2029285033">
                  <w:marLeft w:val="0"/>
                  <w:marRight w:val="0"/>
                  <w:marTop w:val="0"/>
                  <w:marBottom w:val="0"/>
                  <w:divBdr>
                    <w:top w:val="none" w:sz="0" w:space="0" w:color="auto"/>
                    <w:left w:val="none" w:sz="0" w:space="0" w:color="auto"/>
                    <w:bottom w:val="none" w:sz="0" w:space="0" w:color="auto"/>
                    <w:right w:val="none" w:sz="0" w:space="0" w:color="auto"/>
                  </w:divBdr>
                </w:div>
              </w:divsChild>
            </w:div>
            <w:div w:id="366639649">
              <w:marLeft w:val="0"/>
              <w:marRight w:val="0"/>
              <w:marTop w:val="0"/>
              <w:marBottom w:val="0"/>
              <w:divBdr>
                <w:top w:val="none" w:sz="0" w:space="0" w:color="auto"/>
                <w:left w:val="none" w:sz="0" w:space="0" w:color="auto"/>
                <w:bottom w:val="none" w:sz="0" w:space="0" w:color="auto"/>
                <w:right w:val="none" w:sz="0" w:space="0" w:color="auto"/>
              </w:divBdr>
            </w:div>
            <w:div w:id="2123109589">
              <w:marLeft w:val="0"/>
              <w:marRight w:val="0"/>
              <w:marTop w:val="0"/>
              <w:marBottom w:val="0"/>
              <w:divBdr>
                <w:top w:val="none" w:sz="0" w:space="0" w:color="auto"/>
                <w:left w:val="none" w:sz="0" w:space="0" w:color="auto"/>
                <w:bottom w:val="none" w:sz="0" w:space="0" w:color="auto"/>
                <w:right w:val="none" w:sz="0" w:space="0" w:color="auto"/>
              </w:divBdr>
            </w:div>
            <w:div w:id="958294362">
              <w:marLeft w:val="0"/>
              <w:marRight w:val="0"/>
              <w:marTop w:val="0"/>
              <w:marBottom w:val="0"/>
              <w:divBdr>
                <w:top w:val="none" w:sz="0" w:space="0" w:color="auto"/>
                <w:left w:val="none" w:sz="0" w:space="0" w:color="auto"/>
                <w:bottom w:val="none" w:sz="0" w:space="0" w:color="auto"/>
                <w:right w:val="none" w:sz="0" w:space="0" w:color="auto"/>
              </w:divBdr>
            </w:div>
            <w:div w:id="1042441830">
              <w:marLeft w:val="0"/>
              <w:marRight w:val="0"/>
              <w:marTop w:val="0"/>
              <w:marBottom w:val="0"/>
              <w:divBdr>
                <w:top w:val="none" w:sz="0" w:space="0" w:color="auto"/>
                <w:left w:val="none" w:sz="0" w:space="0" w:color="auto"/>
                <w:bottom w:val="none" w:sz="0" w:space="0" w:color="auto"/>
                <w:right w:val="none" w:sz="0" w:space="0" w:color="auto"/>
              </w:divBdr>
            </w:div>
            <w:div w:id="159539905">
              <w:marLeft w:val="0"/>
              <w:marRight w:val="0"/>
              <w:marTop w:val="0"/>
              <w:marBottom w:val="0"/>
              <w:divBdr>
                <w:top w:val="none" w:sz="0" w:space="0" w:color="auto"/>
                <w:left w:val="none" w:sz="0" w:space="0" w:color="auto"/>
                <w:bottom w:val="none" w:sz="0" w:space="0" w:color="auto"/>
                <w:right w:val="none" w:sz="0" w:space="0" w:color="auto"/>
              </w:divBdr>
            </w:div>
            <w:div w:id="774248914">
              <w:marLeft w:val="0"/>
              <w:marRight w:val="0"/>
              <w:marTop w:val="0"/>
              <w:marBottom w:val="0"/>
              <w:divBdr>
                <w:top w:val="none" w:sz="0" w:space="0" w:color="auto"/>
                <w:left w:val="none" w:sz="0" w:space="0" w:color="auto"/>
                <w:bottom w:val="none" w:sz="0" w:space="0" w:color="auto"/>
                <w:right w:val="none" w:sz="0" w:space="0" w:color="auto"/>
              </w:divBdr>
            </w:div>
            <w:div w:id="433019952">
              <w:marLeft w:val="0"/>
              <w:marRight w:val="0"/>
              <w:marTop w:val="0"/>
              <w:marBottom w:val="0"/>
              <w:divBdr>
                <w:top w:val="none" w:sz="0" w:space="0" w:color="auto"/>
                <w:left w:val="none" w:sz="0" w:space="0" w:color="auto"/>
                <w:bottom w:val="none" w:sz="0" w:space="0" w:color="auto"/>
                <w:right w:val="none" w:sz="0" w:space="0" w:color="auto"/>
              </w:divBdr>
            </w:div>
            <w:div w:id="1310331322">
              <w:marLeft w:val="0"/>
              <w:marRight w:val="0"/>
              <w:marTop w:val="0"/>
              <w:marBottom w:val="0"/>
              <w:divBdr>
                <w:top w:val="none" w:sz="0" w:space="0" w:color="auto"/>
                <w:left w:val="none" w:sz="0" w:space="0" w:color="auto"/>
                <w:bottom w:val="none" w:sz="0" w:space="0" w:color="auto"/>
                <w:right w:val="none" w:sz="0" w:space="0" w:color="auto"/>
              </w:divBdr>
            </w:div>
            <w:div w:id="514080711">
              <w:marLeft w:val="0"/>
              <w:marRight w:val="0"/>
              <w:marTop w:val="0"/>
              <w:marBottom w:val="0"/>
              <w:divBdr>
                <w:top w:val="none" w:sz="0" w:space="0" w:color="auto"/>
                <w:left w:val="none" w:sz="0" w:space="0" w:color="auto"/>
                <w:bottom w:val="none" w:sz="0" w:space="0" w:color="auto"/>
                <w:right w:val="none" w:sz="0" w:space="0" w:color="auto"/>
              </w:divBdr>
            </w:div>
            <w:div w:id="1429891099">
              <w:marLeft w:val="0"/>
              <w:marRight w:val="0"/>
              <w:marTop w:val="0"/>
              <w:marBottom w:val="0"/>
              <w:divBdr>
                <w:top w:val="none" w:sz="0" w:space="0" w:color="auto"/>
                <w:left w:val="none" w:sz="0" w:space="0" w:color="auto"/>
                <w:bottom w:val="none" w:sz="0" w:space="0" w:color="auto"/>
                <w:right w:val="none" w:sz="0" w:space="0" w:color="auto"/>
              </w:divBdr>
              <w:divsChild>
                <w:div w:id="1499032652">
                  <w:marLeft w:val="0"/>
                  <w:marRight w:val="0"/>
                  <w:marTop w:val="0"/>
                  <w:marBottom w:val="0"/>
                  <w:divBdr>
                    <w:top w:val="none" w:sz="0" w:space="0" w:color="auto"/>
                    <w:left w:val="none" w:sz="0" w:space="0" w:color="auto"/>
                    <w:bottom w:val="none" w:sz="0" w:space="0" w:color="auto"/>
                    <w:right w:val="none" w:sz="0" w:space="0" w:color="auto"/>
                  </w:divBdr>
                </w:div>
                <w:div w:id="1458983276">
                  <w:marLeft w:val="0"/>
                  <w:marRight w:val="0"/>
                  <w:marTop w:val="0"/>
                  <w:marBottom w:val="0"/>
                  <w:divBdr>
                    <w:top w:val="none" w:sz="0" w:space="0" w:color="auto"/>
                    <w:left w:val="none" w:sz="0" w:space="0" w:color="auto"/>
                    <w:bottom w:val="none" w:sz="0" w:space="0" w:color="auto"/>
                    <w:right w:val="none" w:sz="0" w:space="0" w:color="auto"/>
                  </w:divBdr>
                </w:div>
                <w:div w:id="1289242833">
                  <w:marLeft w:val="0"/>
                  <w:marRight w:val="0"/>
                  <w:marTop w:val="0"/>
                  <w:marBottom w:val="0"/>
                  <w:divBdr>
                    <w:top w:val="none" w:sz="0" w:space="0" w:color="auto"/>
                    <w:left w:val="none" w:sz="0" w:space="0" w:color="auto"/>
                    <w:bottom w:val="none" w:sz="0" w:space="0" w:color="auto"/>
                    <w:right w:val="none" w:sz="0" w:space="0" w:color="auto"/>
                  </w:divBdr>
                </w:div>
                <w:div w:id="134300504">
                  <w:marLeft w:val="0"/>
                  <w:marRight w:val="0"/>
                  <w:marTop w:val="0"/>
                  <w:marBottom w:val="0"/>
                  <w:divBdr>
                    <w:top w:val="none" w:sz="0" w:space="0" w:color="auto"/>
                    <w:left w:val="none" w:sz="0" w:space="0" w:color="auto"/>
                    <w:bottom w:val="none" w:sz="0" w:space="0" w:color="auto"/>
                    <w:right w:val="none" w:sz="0" w:space="0" w:color="auto"/>
                  </w:divBdr>
                </w:div>
                <w:div w:id="797067737">
                  <w:marLeft w:val="0"/>
                  <w:marRight w:val="0"/>
                  <w:marTop w:val="0"/>
                  <w:marBottom w:val="0"/>
                  <w:divBdr>
                    <w:top w:val="none" w:sz="0" w:space="0" w:color="auto"/>
                    <w:left w:val="none" w:sz="0" w:space="0" w:color="auto"/>
                    <w:bottom w:val="none" w:sz="0" w:space="0" w:color="auto"/>
                    <w:right w:val="none" w:sz="0" w:space="0" w:color="auto"/>
                  </w:divBdr>
                </w:div>
                <w:div w:id="561260289">
                  <w:marLeft w:val="0"/>
                  <w:marRight w:val="0"/>
                  <w:marTop w:val="0"/>
                  <w:marBottom w:val="0"/>
                  <w:divBdr>
                    <w:top w:val="none" w:sz="0" w:space="0" w:color="auto"/>
                    <w:left w:val="none" w:sz="0" w:space="0" w:color="auto"/>
                    <w:bottom w:val="none" w:sz="0" w:space="0" w:color="auto"/>
                    <w:right w:val="none" w:sz="0" w:space="0" w:color="auto"/>
                  </w:divBdr>
                </w:div>
              </w:divsChild>
            </w:div>
            <w:div w:id="451897259">
              <w:marLeft w:val="0"/>
              <w:marRight w:val="0"/>
              <w:marTop w:val="0"/>
              <w:marBottom w:val="0"/>
              <w:divBdr>
                <w:top w:val="none" w:sz="0" w:space="0" w:color="auto"/>
                <w:left w:val="none" w:sz="0" w:space="0" w:color="auto"/>
                <w:bottom w:val="none" w:sz="0" w:space="0" w:color="auto"/>
                <w:right w:val="none" w:sz="0" w:space="0" w:color="auto"/>
              </w:divBdr>
              <w:divsChild>
                <w:div w:id="93595076">
                  <w:marLeft w:val="0"/>
                  <w:marRight w:val="0"/>
                  <w:marTop w:val="0"/>
                  <w:marBottom w:val="0"/>
                  <w:divBdr>
                    <w:top w:val="none" w:sz="0" w:space="0" w:color="auto"/>
                    <w:left w:val="none" w:sz="0" w:space="0" w:color="auto"/>
                    <w:bottom w:val="none" w:sz="0" w:space="0" w:color="auto"/>
                    <w:right w:val="none" w:sz="0" w:space="0" w:color="auto"/>
                  </w:divBdr>
                </w:div>
                <w:div w:id="1517159545">
                  <w:marLeft w:val="0"/>
                  <w:marRight w:val="0"/>
                  <w:marTop w:val="0"/>
                  <w:marBottom w:val="0"/>
                  <w:divBdr>
                    <w:top w:val="none" w:sz="0" w:space="0" w:color="auto"/>
                    <w:left w:val="none" w:sz="0" w:space="0" w:color="auto"/>
                    <w:bottom w:val="none" w:sz="0" w:space="0" w:color="auto"/>
                    <w:right w:val="none" w:sz="0" w:space="0" w:color="auto"/>
                  </w:divBdr>
                </w:div>
              </w:divsChild>
            </w:div>
            <w:div w:id="734859470">
              <w:marLeft w:val="0"/>
              <w:marRight w:val="0"/>
              <w:marTop w:val="0"/>
              <w:marBottom w:val="0"/>
              <w:divBdr>
                <w:top w:val="none" w:sz="0" w:space="0" w:color="auto"/>
                <w:left w:val="none" w:sz="0" w:space="0" w:color="auto"/>
                <w:bottom w:val="none" w:sz="0" w:space="0" w:color="auto"/>
                <w:right w:val="none" w:sz="0" w:space="0" w:color="auto"/>
              </w:divBdr>
            </w:div>
            <w:div w:id="73520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076110">
      <w:bodyDiv w:val="1"/>
      <w:marLeft w:val="0"/>
      <w:marRight w:val="0"/>
      <w:marTop w:val="0"/>
      <w:marBottom w:val="0"/>
      <w:divBdr>
        <w:top w:val="none" w:sz="0" w:space="0" w:color="auto"/>
        <w:left w:val="none" w:sz="0" w:space="0" w:color="auto"/>
        <w:bottom w:val="none" w:sz="0" w:space="0" w:color="auto"/>
        <w:right w:val="none" w:sz="0" w:space="0" w:color="auto"/>
      </w:divBdr>
    </w:div>
    <w:div w:id="809594034">
      <w:bodyDiv w:val="1"/>
      <w:marLeft w:val="0"/>
      <w:marRight w:val="0"/>
      <w:marTop w:val="0"/>
      <w:marBottom w:val="0"/>
      <w:divBdr>
        <w:top w:val="none" w:sz="0" w:space="0" w:color="auto"/>
        <w:left w:val="none" w:sz="0" w:space="0" w:color="auto"/>
        <w:bottom w:val="none" w:sz="0" w:space="0" w:color="auto"/>
        <w:right w:val="none" w:sz="0" w:space="0" w:color="auto"/>
      </w:divBdr>
    </w:div>
    <w:div w:id="835656406">
      <w:bodyDiv w:val="1"/>
      <w:marLeft w:val="0"/>
      <w:marRight w:val="0"/>
      <w:marTop w:val="0"/>
      <w:marBottom w:val="0"/>
      <w:divBdr>
        <w:top w:val="none" w:sz="0" w:space="0" w:color="auto"/>
        <w:left w:val="none" w:sz="0" w:space="0" w:color="auto"/>
        <w:bottom w:val="none" w:sz="0" w:space="0" w:color="auto"/>
        <w:right w:val="none" w:sz="0" w:space="0" w:color="auto"/>
      </w:divBdr>
    </w:div>
    <w:div w:id="862521374">
      <w:bodyDiv w:val="1"/>
      <w:marLeft w:val="0"/>
      <w:marRight w:val="0"/>
      <w:marTop w:val="0"/>
      <w:marBottom w:val="0"/>
      <w:divBdr>
        <w:top w:val="none" w:sz="0" w:space="0" w:color="auto"/>
        <w:left w:val="none" w:sz="0" w:space="0" w:color="auto"/>
        <w:bottom w:val="none" w:sz="0" w:space="0" w:color="auto"/>
        <w:right w:val="none" w:sz="0" w:space="0" w:color="auto"/>
      </w:divBdr>
    </w:div>
    <w:div w:id="909777077">
      <w:bodyDiv w:val="1"/>
      <w:marLeft w:val="0"/>
      <w:marRight w:val="0"/>
      <w:marTop w:val="0"/>
      <w:marBottom w:val="0"/>
      <w:divBdr>
        <w:top w:val="none" w:sz="0" w:space="0" w:color="auto"/>
        <w:left w:val="none" w:sz="0" w:space="0" w:color="auto"/>
        <w:bottom w:val="none" w:sz="0" w:space="0" w:color="auto"/>
        <w:right w:val="none" w:sz="0" w:space="0" w:color="auto"/>
      </w:divBdr>
    </w:div>
    <w:div w:id="911476100">
      <w:bodyDiv w:val="1"/>
      <w:marLeft w:val="0"/>
      <w:marRight w:val="0"/>
      <w:marTop w:val="0"/>
      <w:marBottom w:val="0"/>
      <w:divBdr>
        <w:top w:val="none" w:sz="0" w:space="0" w:color="auto"/>
        <w:left w:val="none" w:sz="0" w:space="0" w:color="auto"/>
        <w:bottom w:val="none" w:sz="0" w:space="0" w:color="auto"/>
        <w:right w:val="none" w:sz="0" w:space="0" w:color="auto"/>
      </w:divBdr>
    </w:div>
    <w:div w:id="918825240">
      <w:bodyDiv w:val="1"/>
      <w:marLeft w:val="0"/>
      <w:marRight w:val="0"/>
      <w:marTop w:val="0"/>
      <w:marBottom w:val="0"/>
      <w:divBdr>
        <w:top w:val="none" w:sz="0" w:space="0" w:color="auto"/>
        <w:left w:val="none" w:sz="0" w:space="0" w:color="auto"/>
        <w:bottom w:val="none" w:sz="0" w:space="0" w:color="auto"/>
        <w:right w:val="none" w:sz="0" w:space="0" w:color="auto"/>
      </w:divBdr>
      <w:divsChild>
        <w:div w:id="1525747748">
          <w:marLeft w:val="0"/>
          <w:marRight w:val="0"/>
          <w:marTop w:val="0"/>
          <w:marBottom w:val="0"/>
          <w:divBdr>
            <w:top w:val="none" w:sz="0" w:space="0" w:color="auto"/>
            <w:left w:val="none" w:sz="0" w:space="0" w:color="auto"/>
            <w:bottom w:val="none" w:sz="0" w:space="0" w:color="auto"/>
            <w:right w:val="none" w:sz="0" w:space="0" w:color="auto"/>
          </w:divBdr>
        </w:div>
      </w:divsChild>
    </w:div>
    <w:div w:id="919368789">
      <w:bodyDiv w:val="1"/>
      <w:marLeft w:val="0"/>
      <w:marRight w:val="0"/>
      <w:marTop w:val="0"/>
      <w:marBottom w:val="0"/>
      <w:divBdr>
        <w:top w:val="none" w:sz="0" w:space="0" w:color="auto"/>
        <w:left w:val="none" w:sz="0" w:space="0" w:color="auto"/>
        <w:bottom w:val="none" w:sz="0" w:space="0" w:color="auto"/>
        <w:right w:val="none" w:sz="0" w:space="0" w:color="auto"/>
      </w:divBdr>
    </w:div>
    <w:div w:id="927075659">
      <w:bodyDiv w:val="1"/>
      <w:marLeft w:val="0"/>
      <w:marRight w:val="0"/>
      <w:marTop w:val="0"/>
      <w:marBottom w:val="0"/>
      <w:divBdr>
        <w:top w:val="none" w:sz="0" w:space="0" w:color="auto"/>
        <w:left w:val="none" w:sz="0" w:space="0" w:color="auto"/>
        <w:bottom w:val="none" w:sz="0" w:space="0" w:color="auto"/>
        <w:right w:val="none" w:sz="0" w:space="0" w:color="auto"/>
      </w:divBdr>
      <w:divsChild>
        <w:div w:id="102386181">
          <w:marLeft w:val="0"/>
          <w:marRight w:val="0"/>
          <w:marTop w:val="0"/>
          <w:marBottom w:val="0"/>
          <w:divBdr>
            <w:top w:val="none" w:sz="0" w:space="0" w:color="auto"/>
            <w:left w:val="none" w:sz="0" w:space="0" w:color="auto"/>
            <w:bottom w:val="none" w:sz="0" w:space="0" w:color="auto"/>
            <w:right w:val="none" w:sz="0" w:space="0" w:color="auto"/>
          </w:divBdr>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98966890">
      <w:bodyDiv w:val="1"/>
      <w:marLeft w:val="0"/>
      <w:marRight w:val="0"/>
      <w:marTop w:val="0"/>
      <w:marBottom w:val="0"/>
      <w:divBdr>
        <w:top w:val="none" w:sz="0" w:space="0" w:color="auto"/>
        <w:left w:val="none" w:sz="0" w:space="0" w:color="auto"/>
        <w:bottom w:val="none" w:sz="0" w:space="0" w:color="auto"/>
        <w:right w:val="none" w:sz="0" w:space="0" w:color="auto"/>
      </w:divBdr>
    </w:div>
    <w:div w:id="1023243409">
      <w:bodyDiv w:val="1"/>
      <w:marLeft w:val="0"/>
      <w:marRight w:val="0"/>
      <w:marTop w:val="0"/>
      <w:marBottom w:val="0"/>
      <w:divBdr>
        <w:top w:val="none" w:sz="0" w:space="0" w:color="auto"/>
        <w:left w:val="none" w:sz="0" w:space="0" w:color="auto"/>
        <w:bottom w:val="none" w:sz="0" w:space="0" w:color="auto"/>
        <w:right w:val="none" w:sz="0" w:space="0" w:color="auto"/>
      </w:divBdr>
    </w:div>
    <w:div w:id="1049644668">
      <w:bodyDiv w:val="1"/>
      <w:marLeft w:val="0"/>
      <w:marRight w:val="0"/>
      <w:marTop w:val="0"/>
      <w:marBottom w:val="0"/>
      <w:divBdr>
        <w:top w:val="none" w:sz="0" w:space="0" w:color="auto"/>
        <w:left w:val="none" w:sz="0" w:space="0" w:color="auto"/>
        <w:bottom w:val="none" w:sz="0" w:space="0" w:color="auto"/>
        <w:right w:val="none" w:sz="0" w:space="0" w:color="auto"/>
      </w:divBdr>
    </w:div>
    <w:div w:id="1073813294">
      <w:bodyDiv w:val="1"/>
      <w:marLeft w:val="0"/>
      <w:marRight w:val="0"/>
      <w:marTop w:val="0"/>
      <w:marBottom w:val="0"/>
      <w:divBdr>
        <w:top w:val="none" w:sz="0" w:space="0" w:color="auto"/>
        <w:left w:val="none" w:sz="0" w:space="0" w:color="auto"/>
        <w:bottom w:val="none" w:sz="0" w:space="0" w:color="auto"/>
        <w:right w:val="none" w:sz="0" w:space="0" w:color="auto"/>
      </w:divBdr>
    </w:div>
    <w:div w:id="1081174832">
      <w:bodyDiv w:val="1"/>
      <w:marLeft w:val="0"/>
      <w:marRight w:val="0"/>
      <w:marTop w:val="0"/>
      <w:marBottom w:val="0"/>
      <w:divBdr>
        <w:top w:val="none" w:sz="0" w:space="0" w:color="auto"/>
        <w:left w:val="none" w:sz="0" w:space="0" w:color="auto"/>
        <w:bottom w:val="none" w:sz="0" w:space="0" w:color="auto"/>
        <w:right w:val="none" w:sz="0" w:space="0" w:color="auto"/>
      </w:divBdr>
    </w:div>
    <w:div w:id="1088426219">
      <w:bodyDiv w:val="1"/>
      <w:marLeft w:val="0"/>
      <w:marRight w:val="0"/>
      <w:marTop w:val="0"/>
      <w:marBottom w:val="0"/>
      <w:divBdr>
        <w:top w:val="none" w:sz="0" w:space="0" w:color="auto"/>
        <w:left w:val="none" w:sz="0" w:space="0" w:color="auto"/>
        <w:bottom w:val="none" w:sz="0" w:space="0" w:color="auto"/>
        <w:right w:val="none" w:sz="0" w:space="0" w:color="auto"/>
      </w:divBdr>
    </w:div>
    <w:div w:id="1090588318">
      <w:bodyDiv w:val="1"/>
      <w:marLeft w:val="0"/>
      <w:marRight w:val="0"/>
      <w:marTop w:val="0"/>
      <w:marBottom w:val="0"/>
      <w:divBdr>
        <w:top w:val="none" w:sz="0" w:space="0" w:color="auto"/>
        <w:left w:val="none" w:sz="0" w:space="0" w:color="auto"/>
        <w:bottom w:val="none" w:sz="0" w:space="0" w:color="auto"/>
        <w:right w:val="none" w:sz="0" w:space="0" w:color="auto"/>
      </w:divBdr>
      <w:divsChild>
        <w:div w:id="1599751972">
          <w:marLeft w:val="0"/>
          <w:marRight w:val="0"/>
          <w:marTop w:val="0"/>
          <w:marBottom w:val="0"/>
          <w:divBdr>
            <w:top w:val="none" w:sz="0" w:space="0" w:color="auto"/>
            <w:left w:val="none" w:sz="0" w:space="0" w:color="auto"/>
            <w:bottom w:val="none" w:sz="0" w:space="0" w:color="auto"/>
            <w:right w:val="none" w:sz="0" w:space="0" w:color="auto"/>
          </w:divBdr>
        </w:div>
      </w:divsChild>
    </w:div>
    <w:div w:id="1094978211">
      <w:bodyDiv w:val="1"/>
      <w:marLeft w:val="0"/>
      <w:marRight w:val="0"/>
      <w:marTop w:val="0"/>
      <w:marBottom w:val="0"/>
      <w:divBdr>
        <w:top w:val="none" w:sz="0" w:space="0" w:color="auto"/>
        <w:left w:val="none" w:sz="0" w:space="0" w:color="auto"/>
        <w:bottom w:val="none" w:sz="0" w:space="0" w:color="auto"/>
        <w:right w:val="none" w:sz="0" w:space="0" w:color="auto"/>
      </w:divBdr>
    </w:div>
    <w:div w:id="1104544592">
      <w:bodyDiv w:val="1"/>
      <w:marLeft w:val="0"/>
      <w:marRight w:val="0"/>
      <w:marTop w:val="0"/>
      <w:marBottom w:val="0"/>
      <w:divBdr>
        <w:top w:val="none" w:sz="0" w:space="0" w:color="auto"/>
        <w:left w:val="none" w:sz="0" w:space="0" w:color="auto"/>
        <w:bottom w:val="none" w:sz="0" w:space="0" w:color="auto"/>
        <w:right w:val="none" w:sz="0" w:space="0" w:color="auto"/>
      </w:divBdr>
    </w:div>
    <w:div w:id="1113136016">
      <w:bodyDiv w:val="1"/>
      <w:marLeft w:val="0"/>
      <w:marRight w:val="0"/>
      <w:marTop w:val="0"/>
      <w:marBottom w:val="0"/>
      <w:divBdr>
        <w:top w:val="none" w:sz="0" w:space="0" w:color="auto"/>
        <w:left w:val="none" w:sz="0" w:space="0" w:color="auto"/>
        <w:bottom w:val="none" w:sz="0" w:space="0" w:color="auto"/>
        <w:right w:val="none" w:sz="0" w:space="0" w:color="auto"/>
      </w:divBdr>
    </w:div>
    <w:div w:id="1113286453">
      <w:bodyDiv w:val="1"/>
      <w:marLeft w:val="0"/>
      <w:marRight w:val="0"/>
      <w:marTop w:val="0"/>
      <w:marBottom w:val="0"/>
      <w:divBdr>
        <w:top w:val="none" w:sz="0" w:space="0" w:color="auto"/>
        <w:left w:val="none" w:sz="0" w:space="0" w:color="auto"/>
        <w:bottom w:val="none" w:sz="0" w:space="0" w:color="auto"/>
        <w:right w:val="none" w:sz="0" w:space="0" w:color="auto"/>
      </w:divBdr>
      <w:divsChild>
        <w:div w:id="1175730687">
          <w:marLeft w:val="0"/>
          <w:marRight w:val="0"/>
          <w:marTop w:val="0"/>
          <w:marBottom w:val="0"/>
          <w:divBdr>
            <w:top w:val="none" w:sz="0" w:space="0" w:color="auto"/>
            <w:left w:val="none" w:sz="0" w:space="0" w:color="auto"/>
            <w:bottom w:val="none" w:sz="0" w:space="0" w:color="auto"/>
            <w:right w:val="none" w:sz="0" w:space="0" w:color="auto"/>
          </w:divBdr>
        </w:div>
        <w:div w:id="1979216514">
          <w:marLeft w:val="0"/>
          <w:marRight w:val="0"/>
          <w:marTop w:val="0"/>
          <w:marBottom w:val="0"/>
          <w:divBdr>
            <w:top w:val="none" w:sz="0" w:space="0" w:color="auto"/>
            <w:left w:val="none" w:sz="0" w:space="0" w:color="auto"/>
            <w:bottom w:val="none" w:sz="0" w:space="0" w:color="auto"/>
            <w:right w:val="none" w:sz="0" w:space="0" w:color="auto"/>
          </w:divBdr>
        </w:div>
        <w:div w:id="327633720">
          <w:marLeft w:val="0"/>
          <w:marRight w:val="0"/>
          <w:marTop w:val="0"/>
          <w:marBottom w:val="0"/>
          <w:divBdr>
            <w:top w:val="none" w:sz="0" w:space="0" w:color="auto"/>
            <w:left w:val="none" w:sz="0" w:space="0" w:color="auto"/>
            <w:bottom w:val="none" w:sz="0" w:space="0" w:color="auto"/>
            <w:right w:val="none" w:sz="0" w:space="0" w:color="auto"/>
          </w:divBdr>
        </w:div>
        <w:div w:id="1377581443">
          <w:marLeft w:val="0"/>
          <w:marRight w:val="0"/>
          <w:marTop w:val="0"/>
          <w:marBottom w:val="0"/>
          <w:divBdr>
            <w:top w:val="none" w:sz="0" w:space="0" w:color="auto"/>
            <w:left w:val="none" w:sz="0" w:space="0" w:color="auto"/>
            <w:bottom w:val="none" w:sz="0" w:space="0" w:color="auto"/>
            <w:right w:val="none" w:sz="0" w:space="0" w:color="auto"/>
          </w:divBdr>
          <w:divsChild>
            <w:div w:id="1383138433">
              <w:marLeft w:val="0"/>
              <w:marRight w:val="0"/>
              <w:marTop w:val="0"/>
              <w:marBottom w:val="0"/>
              <w:divBdr>
                <w:top w:val="none" w:sz="0" w:space="0" w:color="auto"/>
                <w:left w:val="none" w:sz="0" w:space="0" w:color="auto"/>
                <w:bottom w:val="none" w:sz="0" w:space="0" w:color="auto"/>
                <w:right w:val="none" w:sz="0" w:space="0" w:color="auto"/>
              </w:divBdr>
            </w:div>
            <w:div w:id="1677687449">
              <w:marLeft w:val="0"/>
              <w:marRight w:val="0"/>
              <w:marTop w:val="0"/>
              <w:marBottom w:val="0"/>
              <w:divBdr>
                <w:top w:val="none" w:sz="0" w:space="0" w:color="auto"/>
                <w:left w:val="none" w:sz="0" w:space="0" w:color="auto"/>
                <w:bottom w:val="none" w:sz="0" w:space="0" w:color="auto"/>
                <w:right w:val="none" w:sz="0" w:space="0" w:color="auto"/>
              </w:divBdr>
            </w:div>
            <w:div w:id="1679116854">
              <w:marLeft w:val="0"/>
              <w:marRight w:val="0"/>
              <w:marTop w:val="0"/>
              <w:marBottom w:val="0"/>
              <w:divBdr>
                <w:top w:val="none" w:sz="0" w:space="0" w:color="auto"/>
                <w:left w:val="none" w:sz="0" w:space="0" w:color="auto"/>
                <w:bottom w:val="none" w:sz="0" w:space="0" w:color="auto"/>
                <w:right w:val="none" w:sz="0" w:space="0" w:color="auto"/>
              </w:divBdr>
            </w:div>
            <w:div w:id="280307615">
              <w:marLeft w:val="0"/>
              <w:marRight w:val="0"/>
              <w:marTop w:val="0"/>
              <w:marBottom w:val="0"/>
              <w:divBdr>
                <w:top w:val="none" w:sz="0" w:space="0" w:color="auto"/>
                <w:left w:val="none" w:sz="0" w:space="0" w:color="auto"/>
                <w:bottom w:val="none" w:sz="0" w:space="0" w:color="auto"/>
                <w:right w:val="none" w:sz="0" w:space="0" w:color="auto"/>
              </w:divBdr>
            </w:div>
            <w:div w:id="497843852">
              <w:marLeft w:val="0"/>
              <w:marRight w:val="0"/>
              <w:marTop w:val="0"/>
              <w:marBottom w:val="0"/>
              <w:divBdr>
                <w:top w:val="none" w:sz="0" w:space="0" w:color="auto"/>
                <w:left w:val="none" w:sz="0" w:space="0" w:color="auto"/>
                <w:bottom w:val="none" w:sz="0" w:space="0" w:color="auto"/>
                <w:right w:val="none" w:sz="0" w:space="0" w:color="auto"/>
              </w:divBdr>
            </w:div>
            <w:div w:id="2059430520">
              <w:marLeft w:val="0"/>
              <w:marRight w:val="0"/>
              <w:marTop w:val="0"/>
              <w:marBottom w:val="0"/>
              <w:divBdr>
                <w:top w:val="none" w:sz="0" w:space="0" w:color="auto"/>
                <w:left w:val="none" w:sz="0" w:space="0" w:color="auto"/>
                <w:bottom w:val="none" w:sz="0" w:space="0" w:color="auto"/>
                <w:right w:val="none" w:sz="0" w:space="0" w:color="auto"/>
              </w:divBdr>
            </w:div>
            <w:div w:id="735781434">
              <w:marLeft w:val="0"/>
              <w:marRight w:val="0"/>
              <w:marTop w:val="0"/>
              <w:marBottom w:val="0"/>
              <w:divBdr>
                <w:top w:val="none" w:sz="0" w:space="0" w:color="auto"/>
                <w:left w:val="none" w:sz="0" w:space="0" w:color="auto"/>
                <w:bottom w:val="none" w:sz="0" w:space="0" w:color="auto"/>
                <w:right w:val="none" w:sz="0" w:space="0" w:color="auto"/>
              </w:divBdr>
            </w:div>
            <w:div w:id="414519958">
              <w:marLeft w:val="0"/>
              <w:marRight w:val="0"/>
              <w:marTop w:val="0"/>
              <w:marBottom w:val="0"/>
              <w:divBdr>
                <w:top w:val="none" w:sz="0" w:space="0" w:color="auto"/>
                <w:left w:val="none" w:sz="0" w:space="0" w:color="auto"/>
                <w:bottom w:val="none" w:sz="0" w:space="0" w:color="auto"/>
                <w:right w:val="none" w:sz="0" w:space="0" w:color="auto"/>
              </w:divBdr>
            </w:div>
            <w:div w:id="208034070">
              <w:marLeft w:val="0"/>
              <w:marRight w:val="0"/>
              <w:marTop w:val="0"/>
              <w:marBottom w:val="0"/>
              <w:divBdr>
                <w:top w:val="none" w:sz="0" w:space="0" w:color="auto"/>
                <w:left w:val="none" w:sz="0" w:space="0" w:color="auto"/>
                <w:bottom w:val="none" w:sz="0" w:space="0" w:color="auto"/>
                <w:right w:val="none" w:sz="0" w:space="0" w:color="auto"/>
              </w:divBdr>
            </w:div>
            <w:div w:id="1388264721">
              <w:marLeft w:val="0"/>
              <w:marRight w:val="0"/>
              <w:marTop w:val="0"/>
              <w:marBottom w:val="0"/>
              <w:divBdr>
                <w:top w:val="none" w:sz="0" w:space="0" w:color="auto"/>
                <w:left w:val="none" w:sz="0" w:space="0" w:color="auto"/>
                <w:bottom w:val="none" w:sz="0" w:space="0" w:color="auto"/>
                <w:right w:val="none" w:sz="0" w:space="0" w:color="auto"/>
              </w:divBdr>
            </w:div>
            <w:div w:id="1558475188">
              <w:marLeft w:val="0"/>
              <w:marRight w:val="0"/>
              <w:marTop w:val="0"/>
              <w:marBottom w:val="0"/>
              <w:divBdr>
                <w:top w:val="none" w:sz="0" w:space="0" w:color="auto"/>
                <w:left w:val="none" w:sz="0" w:space="0" w:color="auto"/>
                <w:bottom w:val="none" w:sz="0" w:space="0" w:color="auto"/>
                <w:right w:val="none" w:sz="0" w:space="0" w:color="auto"/>
              </w:divBdr>
            </w:div>
            <w:div w:id="924338848">
              <w:marLeft w:val="0"/>
              <w:marRight w:val="0"/>
              <w:marTop w:val="0"/>
              <w:marBottom w:val="0"/>
              <w:divBdr>
                <w:top w:val="none" w:sz="0" w:space="0" w:color="auto"/>
                <w:left w:val="none" w:sz="0" w:space="0" w:color="auto"/>
                <w:bottom w:val="none" w:sz="0" w:space="0" w:color="auto"/>
                <w:right w:val="none" w:sz="0" w:space="0" w:color="auto"/>
              </w:divBdr>
            </w:div>
            <w:div w:id="120850119">
              <w:marLeft w:val="0"/>
              <w:marRight w:val="0"/>
              <w:marTop w:val="0"/>
              <w:marBottom w:val="0"/>
              <w:divBdr>
                <w:top w:val="none" w:sz="0" w:space="0" w:color="auto"/>
                <w:left w:val="none" w:sz="0" w:space="0" w:color="auto"/>
                <w:bottom w:val="none" w:sz="0" w:space="0" w:color="auto"/>
                <w:right w:val="none" w:sz="0" w:space="0" w:color="auto"/>
              </w:divBdr>
            </w:div>
            <w:div w:id="2121408673">
              <w:marLeft w:val="0"/>
              <w:marRight w:val="0"/>
              <w:marTop w:val="0"/>
              <w:marBottom w:val="0"/>
              <w:divBdr>
                <w:top w:val="none" w:sz="0" w:space="0" w:color="auto"/>
                <w:left w:val="none" w:sz="0" w:space="0" w:color="auto"/>
                <w:bottom w:val="none" w:sz="0" w:space="0" w:color="auto"/>
                <w:right w:val="none" w:sz="0" w:space="0" w:color="auto"/>
              </w:divBdr>
            </w:div>
          </w:divsChild>
        </w:div>
        <w:div w:id="2146463997">
          <w:marLeft w:val="0"/>
          <w:marRight w:val="0"/>
          <w:marTop w:val="0"/>
          <w:marBottom w:val="0"/>
          <w:divBdr>
            <w:top w:val="none" w:sz="0" w:space="0" w:color="auto"/>
            <w:left w:val="none" w:sz="0" w:space="0" w:color="auto"/>
            <w:bottom w:val="none" w:sz="0" w:space="0" w:color="auto"/>
            <w:right w:val="none" w:sz="0" w:space="0" w:color="auto"/>
          </w:divBdr>
        </w:div>
        <w:div w:id="1069814791">
          <w:marLeft w:val="0"/>
          <w:marRight w:val="0"/>
          <w:marTop w:val="0"/>
          <w:marBottom w:val="0"/>
          <w:divBdr>
            <w:top w:val="none" w:sz="0" w:space="0" w:color="auto"/>
            <w:left w:val="none" w:sz="0" w:space="0" w:color="auto"/>
            <w:bottom w:val="none" w:sz="0" w:space="0" w:color="auto"/>
            <w:right w:val="none" w:sz="0" w:space="0" w:color="auto"/>
          </w:divBdr>
        </w:div>
        <w:div w:id="1834562979">
          <w:marLeft w:val="0"/>
          <w:marRight w:val="0"/>
          <w:marTop w:val="0"/>
          <w:marBottom w:val="0"/>
          <w:divBdr>
            <w:top w:val="none" w:sz="0" w:space="0" w:color="auto"/>
            <w:left w:val="none" w:sz="0" w:space="0" w:color="auto"/>
            <w:bottom w:val="none" w:sz="0" w:space="0" w:color="auto"/>
            <w:right w:val="none" w:sz="0" w:space="0" w:color="auto"/>
          </w:divBdr>
        </w:div>
      </w:divsChild>
    </w:div>
    <w:div w:id="1120150880">
      <w:bodyDiv w:val="1"/>
      <w:marLeft w:val="0"/>
      <w:marRight w:val="0"/>
      <w:marTop w:val="0"/>
      <w:marBottom w:val="0"/>
      <w:divBdr>
        <w:top w:val="none" w:sz="0" w:space="0" w:color="auto"/>
        <w:left w:val="none" w:sz="0" w:space="0" w:color="auto"/>
        <w:bottom w:val="none" w:sz="0" w:space="0" w:color="auto"/>
        <w:right w:val="none" w:sz="0" w:space="0" w:color="auto"/>
      </w:divBdr>
    </w:div>
    <w:div w:id="1124466957">
      <w:bodyDiv w:val="1"/>
      <w:marLeft w:val="0"/>
      <w:marRight w:val="0"/>
      <w:marTop w:val="0"/>
      <w:marBottom w:val="0"/>
      <w:divBdr>
        <w:top w:val="none" w:sz="0" w:space="0" w:color="auto"/>
        <w:left w:val="none" w:sz="0" w:space="0" w:color="auto"/>
        <w:bottom w:val="none" w:sz="0" w:space="0" w:color="auto"/>
        <w:right w:val="none" w:sz="0" w:space="0" w:color="auto"/>
      </w:divBdr>
    </w:div>
    <w:div w:id="1139423519">
      <w:bodyDiv w:val="1"/>
      <w:marLeft w:val="0"/>
      <w:marRight w:val="0"/>
      <w:marTop w:val="0"/>
      <w:marBottom w:val="0"/>
      <w:divBdr>
        <w:top w:val="none" w:sz="0" w:space="0" w:color="auto"/>
        <w:left w:val="none" w:sz="0" w:space="0" w:color="auto"/>
        <w:bottom w:val="none" w:sz="0" w:space="0" w:color="auto"/>
        <w:right w:val="none" w:sz="0" w:space="0" w:color="auto"/>
      </w:divBdr>
      <w:divsChild>
        <w:div w:id="1488546768">
          <w:marLeft w:val="0"/>
          <w:marRight w:val="0"/>
          <w:marTop w:val="0"/>
          <w:marBottom w:val="0"/>
          <w:divBdr>
            <w:top w:val="none" w:sz="0" w:space="0" w:color="auto"/>
            <w:left w:val="none" w:sz="0" w:space="0" w:color="auto"/>
            <w:bottom w:val="none" w:sz="0" w:space="0" w:color="auto"/>
            <w:right w:val="none" w:sz="0" w:space="0" w:color="auto"/>
          </w:divBdr>
        </w:div>
      </w:divsChild>
    </w:div>
    <w:div w:id="1162433652">
      <w:bodyDiv w:val="1"/>
      <w:marLeft w:val="0"/>
      <w:marRight w:val="0"/>
      <w:marTop w:val="0"/>
      <w:marBottom w:val="0"/>
      <w:divBdr>
        <w:top w:val="none" w:sz="0" w:space="0" w:color="auto"/>
        <w:left w:val="none" w:sz="0" w:space="0" w:color="auto"/>
        <w:bottom w:val="none" w:sz="0" w:space="0" w:color="auto"/>
        <w:right w:val="none" w:sz="0" w:space="0" w:color="auto"/>
      </w:divBdr>
    </w:div>
    <w:div w:id="1233930354">
      <w:bodyDiv w:val="1"/>
      <w:marLeft w:val="0"/>
      <w:marRight w:val="0"/>
      <w:marTop w:val="0"/>
      <w:marBottom w:val="0"/>
      <w:divBdr>
        <w:top w:val="none" w:sz="0" w:space="0" w:color="auto"/>
        <w:left w:val="none" w:sz="0" w:space="0" w:color="auto"/>
        <w:bottom w:val="none" w:sz="0" w:space="0" w:color="auto"/>
        <w:right w:val="none" w:sz="0" w:space="0" w:color="auto"/>
      </w:divBdr>
    </w:div>
    <w:div w:id="1253470741">
      <w:bodyDiv w:val="1"/>
      <w:marLeft w:val="0"/>
      <w:marRight w:val="0"/>
      <w:marTop w:val="0"/>
      <w:marBottom w:val="0"/>
      <w:divBdr>
        <w:top w:val="none" w:sz="0" w:space="0" w:color="auto"/>
        <w:left w:val="none" w:sz="0" w:space="0" w:color="auto"/>
        <w:bottom w:val="none" w:sz="0" w:space="0" w:color="auto"/>
        <w:right w:val="none" w:sz="0" w:space="0" w:color="auto"/>
      </w:divBdr>
    </w:div>
    <w:div w:id="1257708544">
      <w:bodyDiv w:val="1"/>
      <w:marLeft w:val="0"/>
      <w:marRight w:val="0"/>
      <w:marTop w:val="0"/>
      <w:marBottom w:val="0"/>
      <w:divBdr>
        <w:top w:val="none" w:sz="0" w:space="0" w:color="auto"/>
        <w:left w:val="none" w:sz="0" w:space="0" w:color="auto"/>
        <w:bottom w:val="none" w:sz="0" w:space="0" w:color="auto"/>
        <w:right w:val="none" w:sz="0" w:space="0" w:color="auto"/>
      </w:divBdr>
    </w:div>
    <w:div w:id="1276062820">
      <w:bodyDiv w:val="1"/>
      <w:marLeft w:val="0"/>
      <w:marRight w:val="0"/>
      <w:marTop w:val="0"/>
      <w:marBottom w:val="0"/>
      <w:divBdr>
        <w:top w:val="none" w:sz="0" w:space="0" w:color="auto"/>
        <w:left w:val="none" w:sz="0" w:space="0" w:color="auto"/>
        <w:bottom w:val="none" w:sz="0" w:space="0" w:color="auto"/>
        <w:right w:val="none" w:sz="0" w:space="0" w:color="auto"/>
      </w:divBdr>
    </w:div>
    <w:div w:id="1277299017">
      <w:bodyDiv w:val="1"/>
      <w:marLeft w:val="0"/>
      <w:marRight w:val="0"/>
      <w:marTop w:val="0"/>
      <w:marBottom w:val="0"/>
      <w:divBdr>
        <w:top w:val="none" w:sz="0" w:space="0" w:color="auto"/>
        <w:left w:val="none" w:sz="0" w:space="0" w:color="auto"/>
        <w:bottom w:val="none" w:sz="0" w:space="0" w:color="auto"/>
        <w:right w:val="none" w:sz="0" w:space="0" w:color="auto"/>
      </w:divBdr>
    </w:div>
    <w:div w:id="1283344611">
      <w:bodyDiv w:val="1"/>
      <w:marLeft w:val="0"/>
      <w:marRight w:val="0"/>
      <w:marTop w:val="0"/>
      <w:marBottom w:val="0"/>
      <w:divBdr>
        <w:top w:val="none" w:sz="0" w:space="0" w:color="auto"/>
        <w:left w:val="none" w:sz="0" w:space="0" w:color="auto"/>
        <w:bottom w:val="none" w:sz="0" w:space="0" w:color="auto"/>
        <w:right w:val="none" w:sz="0" w:space="0" w:color="auto"/>
      </w:divBdr>
    </w:div>
    <w:div w:id="1292903007">
      <w:bodyDiv w:val="1"/>
      <w:marLeft w:val="0"/>
      <w:marRight w:val="0"/>
      <w:marTop w:val="0"/>
      <w:marBottom w:val="0"/>
      <w:divBdr>
        <w:top w:val="none" w:sz="0" w:space="0" w:color="auto"/>
        <w:left w:val="none" w:sz="0" w:space="0" w:color="auto"/>
        <w:bottom w:val="none" w:sz="0" w:space="0" w:color="auto"/>
        <w:right w:val="none" w:sz="0" w:space="0" w:color="auto"/>
      </w:divBdr>
    </w:div>
    <w:div w:id="1318537320">
      <w:bodyDiv w:val="1"/>
      <w:marLeft w:val="0"/>
      <w:marRight w:val="0"/>
      <w:marTop w:val="0"/>
      <w:marBottom w:val="0"/>
      <w:divBdr>
        <w:top w:val="none" w:sz="0" w:space="0" w:color="auto"/>
        <w:left w:val="none" w:sz="0" w:space="0" w:color="auto"/>
        <w:bottom w:val="none" w:sz="0" w:space="0" w:color="auto"/>
        <w:right w:val="none" w:sz="0" w:space="0" w:color="auto"/>
      </w:divBdr>
    </w:div>
    <w:div w:id="1330447758">
      <w:bodyDiv w:val="1"/>
      <w:marLeft w:val="0"/>
      <w:marRight w:val="0"/>
      <w:marTop w:val="0"/>
      <w:marBottom w:val="0"/>
      <w:divBdr>
        <w:top w:val="none" w:sz="0" w:space="0" w:color="auto"/>
        <w:left w:val="none" w:sz="0" w:space="0" w:color="auto"/>
        <w:bottom w:val="none" w:sz="0" w:space="0" w:color="auto"/>
        <w:right w:val="none" w:sz="0" w:space="0" w:color="auto"/>
      </w:divBdr>
    </w:div>
    <w:div w:id="1330906552">
      <w:bodyDiv w:val="1"/>
      <w:marLeft w:val="0"/>
      <w:marRight w:val="0"/>
      <w:marTop w:val="0"/>
      <w:marBottom w:val="0"/>
      <w:divBdr>
        <w:top w:val="none" w:sz="0" w:space="0" w:color="auto"/>
        <w:left w:val="none" w:sz="0" w:space="0" w:color="auto"/>
        <w:bottom w:val="none" w:sz="0" w:space="0" w:color="auto"/>
        <w:right w:val="none" w:sz="0" w:space="0" w:color="auto"/>
      </w:divBdr>
    </w:div>
    <w:div w:id="1355114206">
      <w:bodyDiv w:val="1"/>
      <w:marLeft w:val="0"/>
      <w:marRight w:val="0"/>
      <w:marTop w:val="0"/>
      <w:marBottom w:val="0"/>
      <w:divBdr>
        <w:top w:val="none" w:sz="0" w:space="0" w:color="auto"/>
        <w:left w:val="none" w:sz="0" w:space="0" w:color="auto"/>
        <w:bottom w:val="none" w:sz="0" w:space="0" w:color="auto"/>
        <w:right w:val="none" w:sz="0" w:space="0" w:color="auto"/>
      </w:divBdr>
    </w:div>
    <w:div w:id="1379165613">
      <w:bodyDiv w:val="1"/>
      <w:marLeft w:val="0"/>
      <w:marRight w:val="0"/>
      <w:marTop w:val="0"/>
      <w:marBottom w:val="0"/>
      <w:divBdr>
        <w:top w:val="none" w:sz="0" w:space="0" w:color="auto"/>
        <w:left w:val="none" w:sz="0" w:space="0" w:color="auto"/>
        <w:bottom w:val="none" w:sz="0" w:space="0" w:color="auto"/>
        <w:right w:val="none" w:sz="0" w:space="0" w:color="auto"/>
      </w:divBdr>
    </w:div>
    <w:div w:id="1396196086">
      <w:bodyDiv w:val="1"/>
      <w:marLeft w:val="0"/>
      <w:marRight w:val="0"/>
      <w:marTop w:val="0"/>
      <w:marBottom w:val="0"/>
      <w:divBdr>
        <w:top w:val="none" w:sz="0" w:space="0" w:color="auto"/>
        <w:left w:val="none" w:sz="0" w:space="0" w:color="auto"/>
        <w:bottom w:val="none" w:sz="0" w:space="0" w:color="auto"/>
        <w:right w:val="none" w:sz="0" w:space="0" w:color="auto"/>
      </w:divBdr>
      <w:divsChild>
        <w:div w:id="720831913">
          <w:marLeft w:val="0"/>
          <w:marRight w:val="0"/>
          <w:marTop w:val="0"/>
          <w:marBottom w:val="0"/>
          <w:divBdr>
            <w:top w:val="none" w:sz="0" w:space="0" w:color="auto"/>
            <w:left w:val="none" w:sz="0" w:space="0" w:color="auto"/>
            <w:bottom w:val="none" w:sz="0" w:space="0" w:color="auto"/>
            <w:right w:val="none" w:sz="0" w:space="0" w:color="auto"/>
          </w:divBdr>
          <w:divsChild>
            <w:div w:id="420299949">
              <w:marLeft w:val="0"/>
              <w:marRight w:val="0"/>
              <w:marTop w:val="0"/>
              <w:marBottom w:val="0"/>
              <w:divBdr>
                <w:top w:val="none" w:sz="0" w:space="0" w:color="auto"/>
                <w:left w:val="none" w:sz="0" w:space="0" w:color="auto"/>
                <w:bottom w:val="none" w:sz="0" w:space="0" w:color="auto"/>
                <w:right w:val="none" w:sz="0" w:space="0" w:color="auto"/>
              </w:divBdr>
              <w:divsChild>
                <w:div w:id="88324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20699">
          <w:marLeft w:val="0"/>
          <w:marRight w:val="0"/>
          <w:marTop w:val="0"/>
          <w:marBottom w:val="0"/>
          <w:divBdr>
            <w:top w:val="none" w:sz="0" w:space="0" w:color="auto"/>
            <w:left w:val="none" w:sz="0" w:space="0" w:color="auto"/>
            <w:bottom w:val="none" w:sz="0" w:space="0" w:color="auto"/>
            <w:right w:val="none" w:sz="0" w:space="0" w:color="auto"/>
          </w:divBdr>
          <w:divsChild>
            <w:div w:id="593560012">
              <w:marLeft w:val="0"/>
              <w:marRight w:val="0"/>
              <w:marTop w:val="0"/>
              <w:marBottom w:val="0"/>
              <w:divBdr>
                <w:top w:val="none" w:sz="0" w:space="0" w:color="auto"/>
                <w:left w:val="none" w:sz="0" w:space="0" w:color="auto"/>
                <w:bottom w:val="none" w:sz="0" w:space="0" w:color="auto"/>
                <w:right w:val="none" w:sz="0" w:space="0" w:color="auto"/>
              </w:divBdr>
            </w:div>
            <w:div w:id="179659206">
              <w:marLeft w:val="0"/>
              <w:marRight w:val="0"/>
              <w:marTop w:val="0"/>
              <w:marBottom w:val="0"/>
              <w:divBdr>
                <w:top w:val="none" w:sz="0" w:space="0" w:color="auto"/>
                <w:left w:val="none" w:sz="0" w:space="0" w:color="auto"/>
                <w:bottom w:val="none" w:sz="0" w:space="0" w:color="auto"/>
                <w:right w:val="none" w:sz="0" w:space="0" w:color="auto"/>
              </w:divBdr>
              <w:divsChild>
                <w:div w:id="1694768143">
                  <w:marLeft w:val="0"/>
                  <w:marRight w:val="0"/>
                  <w:marTop w:val="0"/>
                  <w:marBottom w:val="0"/>
                  <w:divBdr>
                    <w:top w:val="none" w:sz="0" w:space="0" w:color="auto"/>
                    <w:left w:val="none" w:sz="0" w:space="0" w:color="auto"/>
                    <w:bottom w:val="none" w:sz="0" w:space="0" w:color="auto"/>
                    <w:right w:val="none" w:sz="0" w:space="0" w:color="auto"/>
                  </w:divBdr>
                </w:div>
                <w:div w:id="1788546881">
                  <w:marLeft w:val="0"/>
                  <w:marRight w:val="0"/>
                  <w:marTop w:val="0"/>
                  <w:marBottom w:val="0"/>
                  <w:divBdr>
                    <w:top w:val="none" w:sz="0" w:space="0" w:color="auto"/>
                    <w:left w:val="none" w:sz="0" w:space="0" w:color="auto"/>
                    <w:bottom w:val="none" w:sz="0" w:space="0" w:color="auto"/>
                    <w:right w:val="none" w:sz="0" w:space="0" w:color="auto"/>
                  </w:divBdr>
                </w:div>
                <w:div w:id="903028551">
                  <w:marLeft w:val="0"/>
                  <w:marRight w:val="0"/>
                  <w:marTop w:val="0"/>
                  <w:marBottom w:val="0"/>
                  <w:divBdr>
                    <w:top w:val="none" w:sz="0" w:space="0" w:color="auto"/>
                    <w:left w:val="none" w:sz="0" w:space="0" w:color="auto"/>
                    <w:bottom w:val="none" w:sz="0" w:space="0" w:color="auto"/>
                    <w:right w:val="none" w:sz="0" w:space="0" w:color="auto"/>
                  </w:divBdr>
                </w:div>
                <w:div w:id="2022052124">
                  <w:marLeft w:val="0"/>
                  <w:marRight w:val="0"/>
                  <w:marTop w:val="0"/>
                  <w:marBottom w:val="0"/>
                  <w:divBdr>
                    <w:top w:val="none" w:sz="0" w:space="0" w:color="auto"/>
                    <w:left w:val="none" w:sz="0" w:space="0" w:color="auto"/>
                    <w:bottom w:val="none" w:sz="0" w:space="0" w:color="auto"/>
                    <w:right w:val="none" w:sz="0" w:space="0" w:color="auto"/>
                  </w:divBdr>
                </w:div>
                <w:div w:id="2073850326">
                  <w:marLeft w:val="0"/>
                  <w:marRight w:val="0"/>
                  <w:marTop w:val="0"/>
                  <w:marBottom w:val="0"/>
                  <w:divBdr>
                    <w:top w:val="none" w:sz="0" w:space="0" w:color="auto"/>
                    <w:left w:val="none" w:sz="0" w:space="0" w:color="auto"/>
                    <w:bottom w:val="none" w:sz="0" w:space="0" w:color="auto"/>
                    <w:right w:val="none" w:sz="0" w:space="0" w:color="auto"/>
                  </w:divBdr>
                </w:div>
                <w:div w:id="1410424202">
                  <w:marLeft w:val="0"/>
                  <w:marRight w:val="0"/>
                  <w:marTop w:val="0"/>
                  <w:marBottom w:val="0"/>
                  <w:divBdr>
                    <w:top w:val="none" w:sz="0" w:space="0" w:color="auto"/>
                    <w:left w:val="none" w:sz="0" w:space="0" w:color="auto"/>
                    <w:bottom w:val="none" w:sz="0" w:space="0" w:color="auto"/>
                    <w:right w:val="none" w:sz="0" w:space="0" w:color="auto"/>
                  </w:divBdr>
                </w:div>
              </w:divsChild>
            </w:div>
            <w:div w:id="433136909">
              <w:marLeft w:val="0"/>
              <w:marRight w:val="0"/>
              <w:marTop w:val="0"/>
              <w:marBottom w:val="0"/>
              <w:divBdr>
                <w:top w:val="none" w:sz="0" w:space="0" w:color="auto"/>
                <w:left w:val="none" w:sz="0" w:space="0" w:color="auto"/>
                <w:bottom w:val="none" w:sz="0" w:space="0" w:color="auto"/>
                <w:right w:val="none" w:sz="0" w:space="0" w:color="auto"/>
              </w:divBdr>
            </w:div>
            <w:div w:id="41248403">
              <w:marLeft w:val="0"/>
              <w:marRight w:val="0"/>
              <w:marTop w:val="0"/>
              <w:marBottom w:val="0"/>
              <w:divBdr>
                <w:top w:val="none" w:sz="0" w:space="0" w:color="auto"/>
                <w:left w:val="none" w:sz="0" w:space="0" w:color="auto"/>
                <w:bottom w:val="none" w:sz="0" w:space="0" w:color="auto"/>
                <w:right w:val="none" w:sz="0" w:space="0" w:color="auto"/>
              </w:divBdr>
            </w:div>
            <w:div w:id="1275213220">
              <w:marLeft w:val="0"/>
              <w:marRight w:val="0"/>
              <w:marTop w:val="0"/>
              <w:marBottom w:val="0"/>
              <w:divBdr>
                <w:top w:val="none" w:sz="0" w:space="0" w:color="auto"/>
                <w:left w:val="none" w:sz="0" w:space="0" w:color="auto"/>
                <w:bottom w:val="none" w:sz="0" w:space="0" w:color="auto"/>
                <w:right w:val="none" w:sz="0" w:space="0" w:color="auto"/>
              </w:divBdr>
            </w:div>
            <w:div w:id="1977877823">
              <w:marLeft w:val="0"/>
              <w:marRight w:val="0"/>
              <w:marTop w:val="0"/>
              <w:marBottom w:val="0"/>
              <w:divBdr>
                <w:top w:val="none" w:sz="0" w:space="0" w:color="auto"/>
                <w:left w:val="none" w:sz="0" w:space="0" w:color="auto"/>
                <w:bottom w:val="none" w:sz="0" w:space="0" w:color="auto"/>
                <w:right w:val="none" w:sz="0" w:space="0" w:color="auto"/>
              </w:divBdr>
            </w:div>
            <w:div w:id="1421755099">
              <w:marLeft w:val="0"/>
              <w:marRight w:val="0"/>
              <w:marTop w:val="0"/>
              <w:marBottom w:val="0"/>
              <w:divBdr>
                <w:top w:val="none" w:sz="0" w:space="0" w:color="auto"/>
                <w:left w:val="none" w:sz="0" w:space="0" w:color="auto"/>
                <w:bottom w:val="none" w:sz="0" w:space="0" w:color="auto"/>
                <w:right w:val="none" w:sz="0" w:space="0" w:color="auto"/>
              </w:divBdr>
            </w:div>
            <w:div w:id="1931423877">
              <w:marLeft w:val="0"/>
              <w:marRight w:val="0"/>
              <w:marTop w:val="0"/>
              <w:marBottom w:val="0"/>
              <w:divBdr>
                <w:top w:val="none" w:sz="0" w:space="0" w:color="auto"/>
                <w:left w:val="none" w:sz="0" w:space="0" w:color="auto"/>
                <w:bottom w:val="none" w:sz="0" w:space="0" w:color="auto"/>
                <w:right w:val="none" w:sz="0" w:space="0" w:color="auto"/>
              </w:divBdr>
            </w:div>
            <w:div w:id="1808281370">
              <w:marLeft w:val="0"/>
              <w:marRight w:val="0"/>
              <w:marTop w:val="0"/>
              <w:marBottom w:val="0"/>
              <w:divBdr>
                <w:top w:val="none" w:sz="0" w:space="0" w:color="auto"/>
                <w:left w:val="none" w:sz="0" w:space="0" w:color="auto"/>
                <w:bottom w:val="none" w:sz="0" w:space="0" w:color="auto"/>
                <w:right w:val="none" w:sz="0" w:space="0" w:color="auto"/>
              </w:divBdr>
            </w:div>
            <w:div w:id="267471284">
              <w:marLeft w:val="0"/>
              <w:marRight w:val="0"/>
              <w:marTop w:val="0"/>
              <w:marBottom w:val="0"/>
              <w:divBdr>
                <w:top w:val="none" w:sz="0" w:space="0" w:color="auto"/>
                <w:left w:val="none" w:sz="0" w:space="0" w:color="auto"/>
                <w:bottom w:val="none" w:sz="0" w:space="0" w:color="auto"/>
                <w:right w:val="none" w:sz="0" w:space="0" w:color="auto"/>
              </w:divBdr>
            </w:div>
            <w:div w:id="693456954">
              <w:marLeft w:val="0"/>
              <w:marRight w:val="0"/>
              <w:marTop w:val="0"/>
              <w:marBottom w:val="0"/>
              <w:divBdr>
                <w:top w:val="none" w:sz="0" w:space="0" w:color="auto"/>
                <w:left w:val="none" w:sz="0" w:space="0" w:color="auto"/>
                <w:bottom w:val="none" w:sz="0" w:space="0" w:color="auto"/>
                <w:right w:val="none" w:sz="0" w:space="0" w:color="auto"/>
              </w:divBdr>
            </w:div>
            <w:div w:id="1867522050">
              <w:marLeft w:val="0"/>
              <w:marRight w:val="0"/>
              <w:marTop w:val="0"/>
              <w:marBottom w:val="0"/>
              <w:divBdr>
                <w:top w:val="none" w:sz="0" w:space="0" w:color="auto"/>
                <w:left w:val="none" w:sz="0" w:space="0" w:color="auto"/>
                <w:bottom w:val="none" w:sz="0" w:space="0" w:color="auto"/>
                <w:right w:val="none" w:sz="0" w:space="0" w:color="auto"/>
              </w:divBdr>
              <w:divsChild>
                <w:div w:id="1317563554">
                  <w:marLeft w:val="0"/>
                  <w:marRight w:val="0"/>
                  <w:marTop w:val="0"/>
                  <w:marBottom w:val="0"/>
                  <w:divBdr>
                    <w:top w:val="none" w:sz="0" w:space="0" w:color="auto"/>
                    <w:left w:val="none" w:sz="0" w:space="0" w:color="auto"/>
                    <w:bottom w:val="none" w:sz="0" w:space="0" w:color="auto"/>
                    <w:right w:val="none" w:sz="0" w:space="0" w:color="auto"/>
                  </w:divBdr>
                </w:div>
                <w:div w:id="612907147">
                  <w:marLeft w:val="0"/>
                  <w:marRight w:val="0"/>
                  <w:marTop w:val="0"/>
                  <w:marBottom w:val="0"/>
                  <w:divBdr>
                    <w:top w:val="none" w:sz="0" w:space="0" w:color="auto"/>
                    <w:left w:val="none" w:sz="0" w:space="0" w:color="auto"/>
                    <w:bottom w:val="none" w:sz="0" w:space="0" w:color="auto"/>
                    <w:right w:val="none" w:sz="0" w:space="0" w:color="auto"/>
                  </w:divBdr>
                </w:div>
                <w:div w:id="907954811">
                  <w:marLeft w:val="0"/>
                  <w:marRight w:val="0"/>
                  <w:marTop w:val="0"/>
                  <w:marBottom w:val="0"/>
                  <w:divBdr>
                    <w:top w:val="none" w:sz="0" w:space="0" w:color="auto"/>
                    <w:left w:val="none" w:sz="0" w:space="0" w:color="auto"/>
                    <w:bottom w:val="none" w:sz="0" w:space="0" w:color="auto"/>
                    <w:right w:val="none" w:sz="0" w:space="0" w:color="auto"/>
                  </w:divBdr>
                </w:div>
                <w:div w:id="1836531581">
                  <w:marLeft w:val="0"/>
                  <w:marRight w:val="0"/>
                  <w:marTop w:val="0"/>
                  <w:marBottom w:val="0"/>
                  <w:divBdr>
                    <w:top w:val="none" w:sz="0" w:space="0" w:color="auto"/>
                    <w:left w:val="none" w:sz="0" w:space="0" w:color="auto"/>
                    <w:bottom w:val="none" w:sz="0" w:space="0" w:color="auto"/>
                    <w:right w:val="none" w:sz="0" w:space="0" w:color="auto"/>
                  </w:divBdr>
                </w:div>
                <w:div w:id="1081835476">
                  <w:marLeft w:val="0"/>
                  <w:marRight w:val="0"/>
                  <w:marTop w:val="0"/>
                  <w:marBottom w:val="0"/>
                  <w:divBdr>
                    <w:top w:val="none" w:sz="0" w:space="0" w:color="auto"/>
                    <w:left w:val="none" w:sz="0" w:space="0" w:color="auto"/>
                    <w:bottom w:val="none" w:sz="0" w:space="0" w:color="auto"/>
                    <w:right w:val="none" w:sz="0" w:space="0" w:color="auto"/>
                  </w:divBdr>
                </w:div>
                <w:div w:id="576282230">
                  <w:marLeft w:val="0"/>
                  <w:marRight w:val="0"/>
                  <w:marTop w:val="0"/>
                  <w:marBottom w:val="0"/>
                  <w:divBdr>
                    <w:top w:val="none" w:sz="0" w:space="0" w:color="auto"/>
                    <w:left w:val="none" w:sz="0" w:space="0" w:color="auto"/>
                    <w:bottom w:val="none" w:sz="0" w:space="0" w:color="auto"/>
                    <w:right w:val="none" w:sz="0" w:space="0" w:color="auto"/>
                  </w:divBdr>
                </w:div>
              </w:divsChild>
            </w:div>
            <w:div w:id="814951926">
              <w:marLeft w:val="0"/>
              <w:marRight w:val="0"/>
              <w:marTop w:val="0"/>
              <w:marBottom w:val="0"/>
              <w:divBdr>
                <w:top w:val="none" w:sz="0" w:space="0" w:color="auto"/>
                <w:left w:val="none" w:sz="0" w:space="0" w:color="auto"/>
                <w:bottom w:val="none" w:sz="0" w:space="0" w:color="auto"/>
                <w:right w:val="none" w:sz="0" w:space="0" w:color="auto"/>
              </w:divBdr>
              <w:divsChild>
                <w:div w:id="58017836">
                  <w:marLeft w:val="0"/>
                  <w:marRight w:val="0"/>
                  <w:marTop w:val="0"/>
                  <w:marBottom w:val="0"/>
                  <w:divBdr>
                    <w:top w:val="none" w:sz="0" w:space="0" w:color="auto"/>
                    <w:left w:val="none" w:sz="0" w:space="0" w:color="auto"/>
                    <w:bottom w:val="none" w:sz="0" w:space="0" w:color="auto"/>
                    <w:right w:val="none" w:sz="0" w:space="0" w:color="auto"/>
                  </w:divBdr>
                </w:div>
                <w:div w:id="1334911737">
                  <w:marLeft w:val="0"/>
                  <w:marRight w:val="0"/>
                  <w:marTop w:val="0"/>
                  <w:marBottom w:val="0"/>
                  <w:divBdr>
                    <w:top w:val="none" w:sz="0" w:space="0" w:color="auto"/>
                    <w:left w:val="none" w:sz="0" w:space="0" w:color="auto"/>
                    <w:bottom w:val="none" w:sz="0" w:space="0" w:color="auto"/>
                    <w:right w:val="none" w:sz="0" w:space="0" w:color="auto"/>
                  </w:divBdr>
                </w:div>
              </w:divsChild>
            </w:div>
            <w:div w:id="1516580371">
              <w:marLeft w:val="0"/>
              <w:marRight w:val="0"/>
              <w:marTop w:val="0"/>
              <w:marBottom w:val="0"/>
              <w:divBdr>
                <w:top w:val="none" w:sz="0" w:space="0" w:color="auto"/>
                <w:left w:val="none" w:sz="0" w:space="0" w:color="auto"/>
                <w:bottom w:val="none" w:sz="0" w:space="0" w:color="auto"/>
                <w:right w:val="none" w:sz="0" w:space="0" w:color="auto"/>
              </w:divBdr>
            </w:div>
            <w:div w:id="36359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985732">
      <w:bodyDiv w:val="1"/>
      <w:marLeft w:val="0"/>
      <w:marRight w:val="0"/>
      <w:marTop w:val="0"/>
      <w:marBottom w:val="0"/>
      <w:divBdr>
        <w:top w:val="none" w:sz="0" w:space="0" w:color="auto"/>
        <w:left w:val="none" w:sz="0" w:space="0" w:color="auto"/>
        <w:bottom w:val="none" w:sz="0" w:space="0" w:color="auto"/>
        <w:right w:val="none" w:sz="0" w:space="0" w:color="auto"/>
      </w:divBdr>
    </w:div>
    <w:div w:id="1427187404">
      <w:bodyDiv w:val="1"/>
      <w:marLeft w:val="0"/>
      <w:marRight w:val="0"/>
      <w:marTop w:val="0"/>
      <w:marBottom w:val="0"/>
      <w:divBdr>
        <w:top w:val="none" w:sz="0" w:space="0" w:color="auto"/>
        <w:left w:val="none" w:sz="0" w:space="0" w:color="auto"/>
        <w:bottom w:val="none" w:sz="0" w:space="0" w:color="auto"/>
        <w:right w:val="none" w:sz="0" w:space="0" w:color="auto"/>
      </w:divBdr>
    </w:div>
    <w:div w:id="1481114189">
      <w:bodyDiv w:val="1"/>
      <w:marLeft w:val="0"/>
      <w:marRight w:val="0"/>
      <w:marTop w:val="0"/>
      <w:marBottom w:val="0"/>
      <w:divBdr>
        <w:top w:val="none" w:sz="0" w:space="0" w:color="auto"/>
        <w:left w:val="none" w:sz="0" w:space="0" w:color="auto"/>
        <w:bottom w:val="none" w:sz="0" w:space="0" w:color="auto"/>
        <w:right w:val="none" w:sz="0" w:space="0" w:color="auto"/>
      </w:divBdr>
    </w:div>
    <w:div w:id="1501775465">
      <w:bodyDiv w:val="1"/>
      <w:marLeft w:val="0"/>
      <w:marRight w:val="0"/>
      <w:marTop w:val="0"/>
      <w:marBottom w:val="0"/>
      <w:divBdr>
        <w:top w:val="none" w:sz="0" w:space="0" w:color="auto"/>
        <w:left w:val="none" w:sz="0" w:space="0" w:color="auto"/>
        <w:bottom w:val="none" w:sz="0" w:space="0" w:color="auto"/>
        <w:right w:val="none" w:sz="0" w:space="0" w:color="auto"/>
      </w:divBdr>
    </w:div>
    <w:div w:id="1543596287">
      <w:bodyDiv w:val="1"/>
      <w:marLeft w:val="0"/>
      <w:marRight w:val="0"/>
      <w:marTop w:val="0"/>
      <w:marBottom w:val="0"/>
      <w:divBdr>
        <w:top w:val="none" w:sz="0" w:space="0" w:color="auto"/>
        <w:left w:val="none" w:sz="0" w:space="0" w:color="auto"/>
        <w:bottom w:val="none" w:sz="0" w:space="0" w:color="auto"/>
        <w:right w:val="none" w:sz="0" w:space="0" w:color="auto"/>
      </w:divBdr>
    </w:div>
    <w:div w:id="1610821772">
      <w:bodyDiv w:val="1"/>
      <w:marLeft w:val="0"/>
      <w:marRight w:val="0"/>
      <w:marTop w:val="0"/>
      <w:marBottom w:val="0"/>
      <w:divBdr>
        <w:top w:val="none" w:sz="0" w:space="0" w:color="auto"/>
        <w:left w:val="none" w:sz="0" w:space="0" w:color="auto"/>
        <w:bottom w:val="none" w:sz="0" w:space="0" w:color="auto"/>
        <w:right w:val="none" w:sz="0" w:space="0" w:color="auto"/>
      </w:divBdr>
    </w:div>
    <w:div w:id="1648434127">
      <w:bodyDiv w:val="1"/>
      <w:marLeft w:val="0"/>
      <w:marRight w:val="0"/>
      <w:marTop w:val="0"/>
      <w:marBottom w:val="0"/>
      <w:divBdr>
        <w:top w:val="none" w:sz="0" w:space="0" w:color="auto"/>
        <w:left w:val="none" w:sz="0" w:space="0" w:color="auto"/>
        <w:bottom w:val="none" w:sz="0" w:space="0" w:color="auto"/>
        <w:right w:val="none" w:sz="0" w:space="0" w:color="auto"/>
      </w:divBdr>
    </w:div>
    <w:div w:id="1666010510">
      <w:bodyDiv w:val="1"/>
      <w:marLeft w:val="0"/>
      <w:marRight w:val="0"/>
      <w:marTop w:val="0"/>
      <w:marBottom w:val="0"/>
      <w:divBdr>
        <w:top w:val="none" w:sz="0" w:space="0" w:color="auto"/>
        <w:left w:val="none" w:sz="0" w:space="0" w:color="auto"/>
        <w:bottom w:val="none" w:sz="0" w:space="0" w:color="auto"/>
        <w:right w:val="none" w:sz="0" w:space="0" w:color="auto"/>
      </w:divBdr>
    </w:div>
    <w:div w:id="1716004299">
      <w:bodyDiv w:val="1"/>
      <w:marLeft w:val="0"/>
      <w:marRight w:val="0"/>
      <w:marTop w:val="0"/>
      <w:marBottom w:val="0"/>
      <w:divBdr>
        <w:top w:val="none" w:sz="0" w:space="0" w:color="auto"/>
        <w:left w:val="none" w:sz="0" w:space="0" w:color="auto"/>
        <w:bottom w:val="none" w:sz="0" w:space="0" w:color="auto"/>
        <w:right w:val="none" w:sz="0" w:space="0" w:color="auto"/>
      </w:divBdr>
    </w:div>
    <w:div w:id="1726874165">
      <w:bodyDiv w:val="1"/>
      <w:marLeft w:val="0"/>
      <w:marRight w:val="0"/>
      <w:marTop w:val="0"/>
      <w:marBottom w:val="0"/>
      <w:divBdr>
        <w:top w:val="none" w:sz="0" w:space="0" w:color="auto"/>
        <w:left w:val="none" w:sz="0" w:space="0" w:color="auto"/>
        <w:bottom w:val="none" w:sz="0" w:space="0" w:color="auto"/>
        <w:right w:val="none" w:sz="0" w:space="0" w:color="auto"/>
      </w:divBdr>
    </w:div>
    <w:div w:id="1730958675">
      <w:bodyDiv w:val="1"/>
      <w:marLeft w:val="0"/>
      <w:marRight w:val="0"/>
      <w:marTop w:val="0"/>
      <w:marBottom w:val="0"/>
      <w:divBdr>
        <w:top w:val="none" w:sz="0" w:space="0" w:color="auto"/>
        <w:left w:val="none" w:sz="0" w:space="0" w:color="auto"/>
        <w:bottom w:val="none" w:sz="0" w:space="0" w:color="auto"/>
        <w:right w:val="none" w:sz="0" w:space="0" w:color="auto"/>
      </w:divBdr>
    </w:div>
    <w:div w:id="1735740712">
      <w:bodyDiv w:val="1"/>
      <w:marLeft w:val="0"/>
      <w:marRight w:val="0"/>
      <w:marTop w:val="0"/>
      <w:marBottom w:val="0"/>
      <w:divBdr>
        <w:top w:val="none" w:sz="0" w:space="0" w:color="auto"/>
        <w:left w:val="none" w:sz="0" w:space="0" w:color="auto"/>
        <w:bottom w:val="none" w:sz="0" w:space="0" w:color="auto"/>
        <w:right w:val="none" w:sz="0" w:space="0" w:color="auto"/>
      </w:divBdr>
    </w:div>
    <w:div w:id="1736320139">
      <w:bodyDiv w:val="1"/>
      <w:marLeft w:val="0"/>
      <w:marRight w:val="0"/>
      <w:marTop w:val="0"/>
      <w:marBottom w:val="0"/>
      <w:divBdr>
        <w:top w:val="none" w:sz="0" w:space="0" w:color="auto"/>
        <w:left w:val="none" w:sz="0" w:space="0" w:color="auto"/>
        <w:bottom w:val="none" w:sz="0" w:space="0" w:color="auto"/>
        <w:right w:val="none" w:sz="0" w:space="0" w:color="auto"/>
      </w:divBdr>
      <w:divsChild>
        <w:div w:id="689911228">
          <w:marLeft w:val="0"/>
          <w:marRight w:val="0"/>
          <w:marTop w:val="0"/>
          <w:marBottom w:val="0"/>
          <w:divBdr>
            <w:top w:val="none" w:sz="0" w:space="0" w:color="auto"/>
            <w:left w:val="none" w:sz="0" w:space="0" w:color="auto"/>
            <w:bottom w:val="none" w:sz="0" w:space="0" w:color="auto"/>
            <w:right w:val="none" w:sz="0" w:space="0" w:color="auto"/>
          </w:divBdr>
        </w:div>
        <w:div w:id="1985045259">
          <w:marLeft w:val="0"/>
          <w:marRight w:val="0"/>
          <w:marTop w:val="0"/>
          <w:marBottom w:val="0"/>
          <w:divBdr>
            <w:top w:val="none" w:sz="0" w:space="0" w:color="auto"/>
            <w:left w:val="none" w:sz="0" w:space="0" w:color="auto"/>
            <w:bottom w:val="none" w:sz="0" w:space="0" w:color="auto"/>
            <w:right w:val="none" w:sz="0" w:space="0" w:color="auto"/>
          </w:divBdr>
        </w:div>
        <w:div w:id="1427655788">
          <w:marLeft w:val="0"/>
          <w:marRight w:val="0"/>
          <w:marTop w:val="0"/>
          <w:marBottom w:val="0"/>
          <w:divBdr>
            <w:top w:val="none" w:sz="0" w:space="0" w:color="auto"/>
            <w:left w:val="none" w:sz="0" w:space="0" w:color="auto"/>
            <w:bottom w:val="none" w:sz="0" w:space="0" w:color="auto"/>
            <w:right w:val="none" w:sz="0" w:space="0" w:color="auto"/>
          </w:divBdr>
        </w:div>
        <w:div w:id="1266838900">
          <w:marLeft w:val="0"/>
          <w:marRight w:val="0"/>
          <w:marTop w:val="0"/>
          <w:marBottom w:val="0"/>
          <w:divBdr>
            <w:top w:val="none" w:sz="0" w:space="0" w:color="auto"/>
            <w:left w:val="none" w:sz="0" w:space="0" w:color="auto"/>
            <w:bottom w:val="none" w:sz="0" w:space="0" w:color="auto"/>
            <w:right w:val="none" w:sz="0" w:space="0" w:color="auto"/>
          </w:divBdr>
          <w:divsChild>
            <w:div w:id="1946302094">
              <w:marLeft w:val="0"/>
              <w:marRight w:val="0"/>
              <w:marTop w:val="0"/>
              <w:marBottom w:val="0"/>
              <w:divBdr>
                <w:top w:val="none" w:sz="0" w:space="0" w:color="auto"/>
                <w:left w:val="none" w:sz="0" w:space="0" w:color="auto"/>
                <w:bottom w:val="none" w:sz="0" w:space="0" w:color="auto"/>
                <w:right w:val="none" w:sz="0" w:space="0" w:color="auto"/>
              </w:divBdr>
            </w:div>
            <w:div w:id="2007978850">
              <w:marLeft w:val="0"/>
              <w:marRight w:val="0"/>
              <w:marTop w:val="0"/>
              <w:marBottom w:val="0"/>
              <w:divBdr>
                <w:top w:val="none" w:sz="0" w:space="0" w:color="auto"/>
                <w:left w:val="none" w:sz="0" w:space="0" w:color="auto"/>
                <w:bottom w:val="none" w:sz="0" w:space="0" w:color="auto"/>
                <w:right w:val="none" w:sz="0" w:space="0" w:color="auto"/>
              </w:divBdr>
            </w:div>
            <w:div w:id="110437418">
              <w:marLeft w:val="0"/>
              <w:marRight w:val="0"/>
              <w:marTop w:val="0"/>
              <w:marBottom w:val="0"/>
              <w:divBdr>
                <w:top w:val="none" w:sz="0" w:space="0" w:color="auto"/>
                <w:left w:val="none" w:sz="0" w:space="0" w:color="auto"/>
                <w:bottom w:val="none" w:sz="0" w:space="0" w:color="auto"/>
                <w:right w:val="none" w:sz="0" w:space="0" w:color="auto"/>
              </w:divBdr>
            </w:div>
            <w:div w:id="1997688264">
              <w:marLeft w:val="0"/>
              <w:marRight w:val="0"/>
              <w:marTop w:val="0"/>
              <w:marBottom w:val="0"/>
              <w:divBdr>
                <w:top w:val="none" w:sz="0" w:space="0" w:color="auto"/>
                <w:left w:val="none" w:sz="0" w:space="0" w:color="auto"/>
                <w:bottom w:val="none" w:sz="0" w:space="0" w:color="auto"/>
                <w:right w:val="none" w:sz="0" w:space="0" w:color="auto"/>
              </w:divBdr>
            </w:div>
            <w:div w:id="599263059">
              <w:marLeft w:val="0"/>
              <w:marRight w:val="0"/>
              <w:marTop w:val="0"/>
              <w:marBottom w:val="0"/>
              <w:divBdr>
                <w:top w:val="none" w:sz="0" w:space="0" w:color="auto"/>
                <w:left w:val="none" w:sz="0" w:space="0" w:color="auto"/>
                <w:bottom w:val="none" w:sz="0" w:space="0" w:color="auto"/>
                <w:right w:val="none" w:sz="0" w:space="0" w:color="auto"/>
              </w:divBdr>
            </w:div>
            <w:div w:id="2021469652">
              <w:marLeft w:val="0"/>
              <w:marRight w:val="0"/>
              <w:marTop w:val="0"/>
              <w:marBottom w:val="0"/>
              <w:divBdr>
                <w:top w:val="none" w:sz="0" w:space="0" w:color="auto"/>
                <w:left w:val="none" w:sz="0" w:space="0" w:color="auto"/>
                <w:bottom w:val="none" w:sz="0" w:space="0" w:color="auto"/>
                <w:right w:val="none" w:sz="0" w:space="0" w:color="auto"/>
              </w:divBdr>
            </w:div>
            <w:div w:id="1059280000">
              <w:marLeft w:val="0"/>
              <w:marRight w:val="0"/>
              <w:marTop w:val="0"/>
              <w:marBottom w:val="0"/>
              <w:divBdr>
                <w:top w:val="none" w:sz="0" w:space="0" w:color="auto"/>
                <w:left w:val="none" w:sz="0" w:space="0" w:color="auto"/>
                <w:bottom w:val="none" w:sz="0" w:space="0" w:color="auto"/>
                <w:right w:val="none" w:sz="0" w:space="0" w:color="auto"/>
              </w:divBdr>
            </w:div>
            <w:div w:id="1203440813">
              <w:marLeft w:val="0"/>
              <w:marRight w:val="0"/>
              <w:marTop w:val="0"/>
              <w:marBottom w:val="0"/>
              <w:divBdr>
                <w:top w:val="none" w:sz="0" w:space="0" w:color="auto"/>
                <w:left w:val="none" w:sz="0" w:space="0" w:color="auto"/>
                <w:bottom w:val="none" w:sz="0" w:space="0" w:color="auto"/>
                <w:right w:val="none" w:sz="0" w:space="0" w:color="auto"/>
              </w:divBdr>
            </w:div>
            <w:div w:id="1112941604">
              <w:marLeft w:val="0"/>
              <w:marRight w:val="0"/>
              <w:marTop w:val="0"/>
              <w:marBottom w:val="0"/>
              <w:divBdr>
                <w:top w:val="none" w:sz="0" w:space="0" w:color="auto"/>
                <w:left w:val="none" w:sz="0" w:space="0" w:color="auto"/>
                <w:bottom w:val="none" w:sz="0" w:space="0" w:color="auto"/>
                <w:right w:val="none" w:sz="0" w:space="0" w:color="auto"/>
              </w:divBdr>
            </w:div>
            <w:div w:id="2093811072">
              <w:marLeft w:val="0"/>
              <w:marRight w:val="0"/>
              <w:marTop w:val="0"/>
              <w:marBottom w:val="0"/>
              <w:divBdr>
                <w:top w:val="none" w:sz="0" w:space="0" w:color="auto"/>
                <w:left w:val="none" w:sz="0" w:space="0" w:color="auto"/>
                <w:bottom w:val="none" w:sz="0" w:space="0" w:color="auto"/>
                <w:right w:val="none" w:sz="0" w:space="0" w:color="auto"/>
              </w:divBdr>
            </w:div>
            <w:div w:id="2141335050">
              <w:marLeft w:val="0"/>
              <w:marRight w:val="0"/>
              <w:marTop w:val="0"/>
              <w:marBottom w:val="0"/>
              <w:divBdr>
                <w:top w:val="none" w:sz="0" w:space="0" w:color="auto"/>
                <w:left w:val="none" w:sz="0" w:space="0" w:color="auto"/>
                <w:bottom w:val="none" w:sz="0" w:space="0" w:color="auto"/>
                <w:right w:val="none" w:sz="0" w:space="0" w:color="auto"/>
              </w:divBdr>
            </w:div>
            <w:div w:id="1415277808">
              <w:marLeft w:val="0"/>
              <w:marRight w:val="0"/>
              <w:marTop w:val="0"/>
              <w:marBottom w:val="0"/>
              <w:divBdr>
                <w:top w:val="none" w:sz="0" w:space="0" w:color="auto"/>
                <w:left w:val="none" w:sz="0" w:space="0" w:color="auto"/>
                <w:bottom w:val="none" w:sz="0" w:space="0" w:color="auto"/>
                <w:right w:val="none" w:sz="0" w:space="0" w:color="auto"/>
              </w:divBdr>
            </w:div>
            <w:div w:id="1473713217">
              <w:marLeft w:val="0"/>
              <w:marRight w:val="0"/>
              <w:marTop w:val="0"/>
              <w:marBottom w:val="0"/>
              <w:divBdr>
                <w:top w:val="none" w:sz="0" w:space="0" w:color="auto"/>
                <w:left w:val="none" w:sz="0" w:space="0" w:color="auto"/>
                <w:bottom w:val="none" w:sz="0" w:space="0" w:color="auto"/>
                <w:right w:val="none" w:sz="0" w:space="0" w:color="auto"/>
              </w:divBdr>
            </w:div>
            <w:div w:id="579101211">
              <w:marLeft w:val="0"/>
              <w:marRight w:val="0"/>
              <w:marTop w:val="0"/>
              <w:marBottom w:val="0"/>
              <w:divBdr>
                <w:top w:val="none" w:sz="0" w:space="0" w:color="auto"/>
                <w:left w:val="none" w:sz="0" w:space="0" w:color="auto"/>
                <w:bottom w:val="none" w:sz="0" w:space="0" w:color="auto"/>
                <w:right w:val="none" w:sz="0" w:space="0" w:color="auto"/>
              </w:divBdr>
            </w:div>
          </w:divsChild>
        </w:div>
        <w:div w:id="428239913">
          <w:marLeft w:val="0"/>
          <w:marRight w:val="0"/>
          <w:marTop w:val="0"/>
          <w:marBottom w:val="0"/>
          <w:divBdr>
            <w:top w:val="none" w:sz="0" w:space="0" w:color="auto"/>
            <w:left w:val="none" w:sz="0" w:space="0" w:color="auto"/>
            <w:bottom w:val="none" w:sz="0" w:space="0" w:color="auto"/>
            <w:right w:val="none" w:sz="0" w:space="0" w:color="auto"/>
          </w:divBdr>
        </w:div>
        <w:div w:id="2040734820">
          <w:marLeft w:val="0"/>
          <w:marRight w:val="0"/>
          <w:marTop w:val="0"/>
          <w:marBottom w:val="0"/>
          <w:divBdr>
            <w:top w:val="none" w:sz="0" w:space="0" w:color="auto"/>
            <w:left w:val="none" w:sz="0" w:space="0" w:color="auto"/>
            <w:bottom w:val="none" w:sz="0" w:space="0" w:color="auto"/>
            <w:right w:val="none" w:sz="0" w:space="0" w:color="auto"/>
          </w:divBdr>
        </w:div>
        <w:div w:id="754401304">
          <w:marLeft w:val="0"/>
          <w:marRight w:val="0"/>
          <w:marTop w:val="0"/>
          <w:marBottom w:val="0"/>
          <w:divBdr>
            <w:top w:val="none" w:sz="0" w:space="0" w:color="auto"/>
            <w:left w:val="none" w:sz="0" w:space="0" w:color="auto"/>
            <w:bottom w:val="none" w:sz="0" w:space="0" w:color="auto"/>
            <w:right w:val="none" w:sz="0" w:space="0" w:color="auto"/>
          </w:divBdr>
        </w:div>
      </w:divsChild>
    </w:div>
    <w:div w:id="1769232736">
      <w:bodyDiv w:val="1"/>
      <w:marLeft w:val="0"/>
      <w:marRight w:val="0"/>
      <w:marTop w:val="0"/>
      <w:marBottom w:val="0"/>
      <w:divBdr>
        <w:top w:val="none" w:sz="0" w:space="0" w:color="auto"/>
        <w:left w:val="none" w:sz="0" w:space="0" w:color="auto"/>
        <w:bottom w:val="none" w:sz="0" w:space="0" w:color="auto"/>
        <w:right w:val="none" w:sz="0" w:space="0" w:color="auto"/>
      </w:divBdr>
    </w:div>
    <w:div w:id="1770931890">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59591">
      <w:bodyDiv w:val="1"/>
      <w:marLeft w:val="0"/>
      <w:marRight w:val="0"/>
      <w:marTop w:val="0"/>
      <w:marBottom w:val="0"/>
      <w:divBdr>
        <w:top w:val="none" w:sz="0" w:space="0" w:color="auto"/>
        <w:left w:val="none" w:sz="0" w:space="0" w:color="auto"/>
        <w:bottom w:val="none" w:sz="0" w:space="0" w:color="auto"/>
        <w:right w:val="none" w:sz="0" w:space="0" w:color="auto"/>
      </w:divBdr>
    </w:div>
    <w:div w:id="1809082330">
      <w:bodyDiv w:val="1"/>
      <w:marLeft w:val="0"/>
      <w:marRight w:val="0"/>
      <w:marTop w:val="0"/>
      <w:marBottom w:val="0"/>
      <w:divBdr>
        <w:top w:val="none" w:sz="0" w:space="0" w:color="auto"/>
        <w:left w:val="none" w:sz="0" w:space="0" w:color="auto"/>
        <w:bottom w:val="none" w:sz="0" w:space="0" w:color="auto"/>
        <w:right w:val="none" w:sz="0" w:space="0" w:color="auto"/>
      </w:divBdr>
    </w:div>
    <w:div w:id="1862425736">
      <w:bodyDiv w:val="1"/>
      <w:marLeft w:val="0"/>
      <w:marRight w:val="0"/>
      <w:marTop w:val="0"/>
      <w:marBottom w:val="0"/>
      <w:divBdr>
        <w:top w:val="none" w:sz="0" w:space="0" w:color="auto"/>
        <w:left w:val="none" w:sz="0" w:space="0" w:color="auto"/>
        <w:bottom w:val="none" w:sz="0" w:space="0" w:color="auto"/>
        <w:right w:val="none" w:sz="0" w:space="0" w:color="auto"/>
      </w:divBdr>
    </w:div>
    <w:div w:id="1867475035">
      <w:bodyDiv w:val="1"/>
      <w:marLeft w:val="0"/>
      <w:marRight w:val="0"/>
      <w:marTop w:val="0"/>
      <w:marBottom w:val="0"/>
      <w:divBdr>
        <w:top w:val="none" w:sz="0" w:space="0" w:color="auto"/>
        <w:left w:val="none" w:sz="0" w:space="0" w:color="auto"/>
        <w:bottom w:val="none" w:sz="0" w:space="0" w:color="auto"/>
        <w:right w:val="none" w:sz="0" w:space="0" w:color="auto"/>
      </w:divBdr>
    </w:div>
    <w:div w:id="1895923052">
      <w:bodyDiv w:val="1"/>
      <w:marLeft w:val="0"/>
      <w:marRight w:val="0"/>
      <w:marTop w:val="0"/>
      <w:marBottom w:val="0"/>
      <w:divBdr>
        <w:top w:val="none" w:sz="0" w:space="0" w:color="auto"/>
        <w:left w:val="none" w:sz="0" w:space="0" w:color="auto"/>
        <w:bottom w:val="none" w:sz="0" w:space="0" w:color="auto"/>
        <w:right w:val="none" w:sz="0" w:space="0" w:color="auto"/>
      </w:divBdr>
    </w:div>
    <w:div w:id="1911040539">
      <w:bodyDiv w:val="1"/>
      <w:marLeft w:val="0"/>
      <w:marRight w:val="0"/>
      <w:marTop w:val="0"/>
      <w:marBottom w:val="0"/>
      <w:divBdr>
        <w:top w:val="none" w:sz="0" w:space="0" w:color="auto"/>
        <w:left w:val="none" w:sz="0" w:space="0" w:color="auto"/>
        <w:bottom w:val="none" w:sz="0" w:space="0" w:color="auto"/>
        <w:right w:val="none" w:sz="0" w:space="0" w:color="auto"/>
      </w:divBdr>
    </w:div>
    <w:div w:id="1913928766">
      <w:bodyDiv w:val="1"/>
      <w:marLeft w:val="0"/>
      <w:marRight w:val="0"/>
      <w:marTop w:val="0"/>
      <w:marBottom w:val="0"/>
      <w:divBdr>
        <w:top w:val="none" w:sz="0" w:space="0" w:color="auto"/>
        <w:left w:val="none" w:sz="0" w:space="0" w:color="auto"/>
        <w:bottom w:val="none" w:sz="0" w:space="0" w:color="auto"/>
        <w:right w:val="none" w:sz="0" w:space="0" w:color="auto"/>
      </w:divBdr>
    </w:div>
    <w:div w:id="1918516797">
      <w:bodyDiv w:val="1"/>
      <w:marLeft w:val="0"/>
      <w:marRight w:val="0"/>
      <w:marTop w:val="0"/>
      <w:marBottom w:val="0"/>
      <w:divBdr>
        <w:top w:val="none" w:sz="0" w:space="0" w:color="auto"/>
        <w:left w:val="none" w:sz="0" w:space="0" w:color="auto"/>
        <w:bottom w:val="none" w:sz="0" w:space="0" w:color="auto"/>
        <w:right w:val="none" w:sz="0" w:space="0" w:color="auto"/>
      </w:divBdr>
    </w:div>
    <w:div w:id="1946115379">
      <w:bodyDiv w:val="1"/>
      <w:marLeft w:val="0"/>
      <w:marRight w:val="0"/>
      <w:marTop w:val="0"/>
      <w:marBottom w:val="0"/>
      <w:divBdr>
        <w:top w:val="none" w:sz="0" w:space="0" w:color="auto"/>
        <w:left w:val="none" w:sz="0" w:space="0" w:color="auto"/>
        <w:bottom w:val="none" w:sz="0" w:space="0" w:color="auto"/>
        <w:right w:val="none" w:sz="0" w:space="0" w:color="auto"/>
      </w:divBdr>
    </w:div>
    <w:div w:id="1956210743">
      <w:bodyDiv w:val="1"/>
      <w:marLeft w:val="0"/>
      <w:marRight w:val="0"/>
      <w:marTop w:val="0"/>
      <w:marBottom w:val="0"/>
      <w:divBdr>
        <w:top w:val="none" w:sz="0" w:space="0" w:color="auto"/>
        <w:left w:val="none" w:sz="0" w:space="0" w:color="auto"/>
        <w:bottom w:val="none" w:sz="0" w:space="0" w:color="auto"/>
        <w:right w:val="none" w:sz="0" w:space="0" w:color="auto"/>
      </w:divBdr>
    </w:div>
    <w:div w:id="1962569103">
      <w:bodyDiv w:val="1"/>
      <w:marLeft w:val="0"/>
      <w:marRight w:val="0"/>
      <w:marTop w:val="0"/>
      <w:marBottom w:val="0"/>
      <w:divBdr>
        <w:top w:val="none" w:sz="0" w:space="0" w:color="auto"/>
        <w:left w:val="none" w:sz="0" w:space="0" w:color="auto"/>
        <w:bottom w:val="none" w:sz="0" w:space="0" w:color="auto"/>
        <w:right w:val="none" w:sz="0" w:space="0" w:color="auto"/>
      </w:divBdr>
    </w:div>
    <w:div w:id="1968465979">
      <w:bodyDiv w:val="1"/>
      <w:marLeft w:val="0"/>
      <w:marRight w:val="0"/>
      <w:marTop w:val="0"/>
      <w:marBottom w:val="0"/>
      <w:divBdr>
        <w:top w:val="none" w:sz="0" w:space="0" w:color="auto"/>
        <w:left w:val="none" w:sz="0" w:space="0" w:color="auto"/>
        <w:bottom w:val="none" w:sz="0" w:space="0" w:color="auto"/>
        <w:right w:val="none" w:sz="0" w:space="0" w:color="auto"/>
      </w:divBdr>
    </w:div>
    <w:div w:id="1986272337">
      <w:bodyDiv w:val="1"/>
      <w:marLeft w:val="0"/>
      <w:marRight w:val="0"/>
      <w:marTop w:val="0"/>
      <w:marBottom w:val="0"/>
      <w:divBdr>
        <w:top w:val="none" w:sz="0" w:space="0" w:color="auto"/>
        <w:left w:val="none" w:sz="0" w:space="0" w:color="auto"/>
        <w:bottom w:val="none" w:sz="0" w:space="0" w:color="auto"/>
        <w:right w:val="none" w:sz="0" w:space="0" w:color="auto"/>
      </w:divBdr>
    </w:div>
    <w:div w:id="1994599372">
      <w:bodyDiv w:val="1"/>
      <w:marLeft w:val="0"/>
      <w:marRight w:val="0"/>
      <w:marTop w:val="0"/>
      <w:marBottom w:val="0"/>
      <w:divBdr>
        <w:top w:val="none" w:sz="0" w:space="0" w:color="auto"/>
        <w:left w:val="none" w:sz="0" w:space="0" w:color="auto"/>
        <w:bottom w:val="none" w:sz="0" w:space="0" w:color="auto"/>
        <w:right w:val="none" w:sz="0" w:space="0" w:color="auto"/>
      </w:divBdr>
    </w:div>
    <w:div w:id="2004578397">
      <w:bodyDiv w:val="1"/>
      <w:marLeft w:val="0"/>
      <w:marRight w:val="0"/>
      <w:marTop w:val="0"/>
      <w:marBottom w:val="0"/>
      <w:divBdr>
        <w:top w:val="none" w:sz="0" w:space="0" w:color="auto"/>
        <w:left w:val="none" w:sz="0" w:space="0" w:color="auto"/>
        <w:bottom w:val="none" w:sz="0" w:space="0" w:color="auto"/>
        <w:right w:val="none" w:sz="0" w:space="0" w:color="auto"/>
      </w:divBdr>
    </w:div>
    <w:div w:id="2045010377">
      <w:bodyDiv w:val="1"/>
      <w:marLeft w:val="0"/>
      <w:marRight w:val="0"/>
      <w:marTop w:val="0"/>
      <w:marBottom w:val="0"/>
      <w:divBdr>
        <w:top w:val="none" w:sz="0" w:space="0" w:color="auto"/>
        <w:left w:val="none" w:sz="0" w:space="0" w:color="auto"/>
        <w:bottom w:val="none" w:sz="0" w:space="0" w:color="auto"/>
        <w:right w:val="none" w:sz="0" w:space="0" w:color="auto"/>
      </w:divBdr>
    </w:div>
    <w:div w:id="2096322299">
      <w:bodyDiv w:val="1"/>
      <w:marLeft w:val="0"/>
      <w:marRight w:val="0"/>
      <w:marTop w:val="0"/>
      <w:marBottom w:val="0"/>
      <w:divBdr>
        <w:top w:val="none" w:sz="0" w:space="0" w:color="auto"/>
        <w:left w:val="none" w:sz="0" w:space="0" w:color="auto"/>
        <w:bottom w:val="none" w:sz="0" w:space="0" w:color="auto"/>
        <w:right w:val="none" w:sz="0" w:space="0" w:color="auto"/>
      </w:divBdr>
    </w:div>
    <w:div w:id="2097968797">
      <w:bodyDiv w:val="1"/>
      <w:marLeft w:val="0"/>
      <w:marRight w:val="0"/>
      <w:marTop w:val="0"/>
      <w:marBottom w:val="0"/>
      <w:divBdr>
        <w:top w:val="none" w:sz="0" w:space="0" w:color="auto"/>
        <w:left w:val="none" w:sz="0" w:space="0" w:color="auto"/>
        <w:bottom w:val="none" w:sz="0" w:space="0" w:color="auto"/>
        <w:right w:val="none" w:sz="0" w:space="0" w:color="auto"/>
      </w:divBdr>
    </w:div>
    <w:div w:id="2115974575">
      <w:bodyDiv w:val="1"/>
      <w:marLeft w:val="0"/>
      <w:marRight w:val="0"/>
      <w:marTop w:val="0"/>
      <w:marBottom w:val="0"/>
      <w:divBdr>
        <w:top w:val="none" w:sz="0" w:space="0" w:color="auto"/>
        <w:left w:val="none" w:sz="0" w:space="0" w:color="auto"/>
        <w:bottom w:val="none" w:sz="0" w:space="0" w:color="auto"/>
        <w:right w:val="none" w:sz="0" w:space="0" w:color="auto"/>
      </w:divBdr>
    </w:div>
    <w:div w:id="2122214051">
      <w:bodyDiv w:val="1"/>
      <w:marLeft w:val="0"/>
      <w:marRight w:val="0"/>
      <w:marTop w:val="0"/>
      <w:marBottom w:val="0"/>
      <w:divBdr>
        <w:top w:val="none" w:sz="0" w:space="0" w:color="auto"/>
        <w:left w:val="none" w:sz="0" w:space="0" w:color="auto"/>
        <w:bottom w:val="none" w:sz="0" w:space="0" w:color="auto"/>
        <w:right w:val="none" w:sz="0" w:space="0" w:color="auto"/>
      </w:divBdr>
    </w:div>
    <w:div w:id="2127461648">
      <w:bodyDiv w:val="1"/>
      <w:marLeft w:val="0"/>
      <w:marRight w:val="0"/>
      <w:marTop w:val="0"/>
      <w:marBottom w:val="0"/>
      <w:divBdr>
        <w:top w:val="none" w:sz="0" w:space="0" w:color="auto"/>
        <w:left w:val="none" w:sz="0" w:space="0" w:color="auto"/>
        <w:bottom w:val="none" w:sz="0" w:space="0" w:color="auto"/>
        <w:right w:val="none" w:sz="0" w:space="0" w:color="auto"/>
      </w:divBdr>
    </w:div>
    <w:div w:id="214099940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19C88-6C2B-4C25-8D54-C4F076DDC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3560</Words>
  <Characters>25090</Characters>
  <Application>Microsoft Office Word</Application>
  <DocSecurity>0</DocSecurity>
  <PresentationFormat/>
  <Lines>372</Lines>
  <Paragraphs>62</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28633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Ieva Mastenica</cp:lastModifiedBy>
  <cp:revision>2</cp:revision>
  <cp:lastPrinted>2025-01-22T06:58:00Z</cp:lastPrinted>
  <dcterms:created xsi:type="dcterms:W3CDTF">2025-02-28T09:59:00Z</dcterms:created>
  <dcterms:modified xsi:type="dcterms:W3CDTF">2025-02-28T09:59:00Z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a56ab400e35740fcac55efa8fb19a0b2202502270919453">
    <vt:lpwstr>44Rka2qQ5UCEf0UbeHtlKBjpNDE=</vt:lpwstr>
  </property>
  <property fmtid="{D5CDD505-2E9C-101B-9397-08002B2CF9AE}" pid="4" name="GrammarlyDocumentId">
    <vt:lpwstr>e156ff0505eef29eac805f2d7578ff50f897d473787af1f74e72b20a6abc95bb</vt:lpwstr>
  </property>
</Properties>
</file>