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9EEC2" w14:textId="60AAE11A" w:rsidR="005F1225" w:rsidRPr="005F1225" w:rsidRDefault="007C40D9" w:rsidP="005F1225">
      <w:pPr>
        <w:ind w:left="5103"/>
        <w:rPr>
          <w:bCs/>
        </w:rPr>
      </w:pPr>
      <w:r w:rsidRPr="000703BA">
        <w:t xml:space="preserve">Civilinė byla Nr. </w:t>
      </w:r>
      <w:r w:rsidR="00D34E7C" w:rsidRPr="00690C69">
        <w:rPr>
          <w:bCs/>
          <w:lang w:val="it-IT"/>
        </w:rPr>
        <w:t>3K-3-</w:t>
      </w:r>
      <w:r w:rsidR="00690C69">
        <w:rPr>
          <w:bCs/>
          <w:lang w:val="it-IT"/>
        </w:rPr>
        <w:t>17</w:t>
      </w:r>
      <w:r w:rsidR="00D34E7C" w:rsidRPr="00690C69">
        <w:rPr>
          <w:bCs/>
          <w:lang w:val="it-IT"/>
        </w:rPr>
        <w:t>-403/202</w:t>
      </w:r>
      <w:r w:rsidR="00690C69">
        <w:rPr>
          <w:bCs/>
          <w:lang w:val="it-IT"/>
        </w:rPr>
        <w:t>5</w:t>
      </w:r>
      <w:r w:rsidR="000E7C53" w:rsidRPr="000E7C53">
        <w:rPr>
          <w:bCs/>
        </w:rPr>
        <w:br/>
      </w:r>
      <w:r w:rsidRPr="000703BA">
        <w:t xml:space="preserve">Teisminio proceso Nr. </w:t>
      </w:r>
      <w:r w:rsidR="00D34E7C" w:rsidRPr="00D34E7C">
        <w:rPr>
          <w:bCs/>
        </w:rPr>
        <w:t>2-59-3-00066-2016-0</w:t>
      </w:r>
    </w:p>
    <w:p w14:paraId="195F8851" w14:textId="77777777" w:rsidR="005A1A69" w:rsidRDefault="007C40D9" w:rsidP="007130BC">
      <w:pPr>
        <w:ind w:left="5103"/>
      </w:pPr>
      <w:r w:rsidRPr="000703BA">
        <w:t>Procesinio sprendimo kategorij</w:t>
      </w:r>
      <w:r w:rsidR="00356CA1">
        <w:t xml:space="preserve">os: </w:t>
      </w:r>
      <w:r w:rsidR="000F3939" w:rsidRPr="000F3939">
        <w:t>2.6.10.5.2.</w:t>
      </w:r>
      <w:r w:rsidR="001756BC">
        <w:t>5</w:t>
      </w:r>
      <w:r w:rsidR="000F3939" w:rsidRPr="000F3939">
        <w:t xml:space="preserve">; 3.2.6.1; 3.3.1.1; </w:t>
      </w:r>
      <w:r w:rsidR="00AF0AAC" w:rsidRPr="00AF0AAC">
        <w:t>2.6.10.2.4.2</w:t>
      </w:r>
    </w:p>
    <w:p w14:paraId="51EC2D1D" w14:textId="2CF3A9CF" w:rsidR="00F12F03" w:rsidRDefault="005A1A69" w:rsidP="007130BC">
      <w:pPr>
        <w:ind w:left="5103"/>
      </w:pPr>
      <w:r>
        <w:t>(S)</w:t>
      </w:r>
      <w:r w:rsidR="00D34E7C" w:rsidRPr="00D34E7C">
        <w:br/>
      </w:r>
    </w:p>
    <w:p w14:paraId="49856CBA" w14:textId="77777777"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0854F998" w:rsidR="007C40D9" w:rsidRPr="000646EA" w:rsidRDefault="007C40D9" w:rsidP="007C40D9">
      <w:pPr>
        <w:keepNext/>
        <w:jc w:val="center"/>
        <w:outlineLvl w:val="0"/>
        <w:rPr>
          <w:bCs/>
        </w:rPr>
      </w:pPr>
      <w:r w:rsidRPr="002C62F6">
        <w:rPr>
          <w:bCs/>
        </w:rPr>
        <w:t>202</w:t>
      </w:r>
      <w:r w:rsidR="00AC3A67">
        <w:rPr>
          <w:bCs/>
        </w:rPr>
        <w:t>5</w:t>
      </w:r>
      <w:r w:rsidRPr="002C62F6">
        <w:rPr>
          <w:bCs/>
        </w:rPr>
        <w:t xml:space="preserve"> m. </w:t>
      </w:r>
      <w:r w:rsidR="00AC3A67">
        <w:rPr>
          <w:bCs/>
        </w:rPr>
        <w:t xml:space="preserve">sausio </w:t>
      </w:r>
      <w:r w:rsidR="0008686C">
        <w:rPr>
          <w:bCs/>
        </w:rPr>
        <w:t>23</w:t>
      </w:r>
      <w:r w:rsidR="00244E02" w:rsidRPr="002C62F6">
        <w:rPr>
          <w:bCs/>
        </w:rPr>
        <w:t xml:space="preserve"> </w:t>
      </w:r>
      <w:r w:rsidRPr="002C62F6">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49A0B5FE" w14:textId="6BAA3E34" w:rsidR="003C3D86" w:rsidRDefault="007C40D9" w:rsidP="003C3D86">
      <w:pPr>
        <w:ind w:firstLine="720"/>
        <w:jc w:val="both"/>
      </w:pPr>
      <w:r w:rsidRPr="00244E02">
        <w:t xml:space="preserve">Lietuvos Aukščiausiojo Teismo Civilinių bylų skyriaus teisėjų kolegija, susidedanti iš teisėjų </w:t>
      </w:r>
      <w:bookmarkStart w:id="0" w:name="_Hlk180490158"/>
      <w:bookmarkStart w:id="1" w:name="_Hlk166846323"/>
      <w:r w:rsidR="001B4B15">
        <w:t>Virgilijaus Grabinsko</w:t>
      </w:r>
      <w:r w:rsidR="00FC0CF4">
        <w:t xml:space="preserve"> </w:t>
      </w:r>
      <w:bookmarkEnd w:id="0"/>
      <w:r w:rsidR="00FC0CF4">
        <w:t>(</w:t>
      </w:r>
      <w:r w:rsidR="00FC0CF4" w:rsidRPr="00244E02">
        <w:t>kolegijos pirminink</w:t>
      </w:r>
      <w:r w:rsidR="00FC0CF4">
        <w:t xml:space="preserve">as), </w:t>
      </w:r>
      <w:r w:rsidR="001B4B15" w:rsidRPr="001B4B15">
        <w:t xml:space="preserve">Algirdo Taminsko </w:t>
      </w:r>
      <w:r w:rsidR="003C3D86">
        <w:t>(</w:t>
      </w:r>
      <w:r w:rsidR="003D7923" w:rsidRPr="00244E02">
        <w:rPr>
          <w:szCs w:val="20"/>
          <w:lang w:eastAsia="en-US"/>
        </w:rPr>
        <w:t>pranešėja</w:t>
      </w:r>
      <w:r w:rsidR="003C3D86">
        <w:rPr>
          <w:szCs w:val="20"/>
          <w:lang w:eastAsia="en-US"/>
        </w:rPr>
        <w:t>s</w:t>
      </w:r>
      <w:r w:rsidR="003D7923">
        <w:rPr>
          <w:szCs w:val="20"/>
          <w:lang w:eastAsia="en-US"/>
        </w:rPr>
        <w:t>)</w:t>
      </w:r>
      <w:bookmarkEnd w:id="1"/>
      <w:r w:rsidR="00FC0CF4">
        <w:rPr>
          <w:szCs w:val="20"/>
          <w:lang w:eastAsia="en-US"/>
        </w:rPr>
        <w:t xml:space="preserve"> </w:t>
      </w:r>
      <w:r w:rsidR="00FC0CF4">
        <w:t>ir</w:t>
      </w:r>
      <w:r w:rsidR="00FC0CF4" w:rsidRPr="003D7923">
        <w:rPr>
          <w:szCs w:val="20"/>
          <w:lang w:eastAsia="en-US"/>
        </w:rPr>
        <w:t xml:space="preserve"> </w:t>
      </w:r>
      <w:r w:rsidR="001B4B15">
        <w:t>Egidijos</w:t>
      </w:r>
      <w:r w:rsidR="00ED1457">
        <w:t> </w:t>
      </w:r>
      <w:r w:rsidR="001B4B15">
        <w:t>Tamošiūnienės</w:t>
      </w:r>
      <w:r w:rsidR="00FC0CF4">
        <w:t>,</w:t>
      </w:r>
      <w:r w:rsidR="003C3D86" w:rsidRPr="003C3D86">
        <w:t xml:space="preserve"> </w:t>
      </w:r>
    </w:p>
    <w:p w14:paraId="43034EB1" w14:textId="791356D3" w:rsidR="00B54084" w:rsidRDefault="007C40D9" w:rsidP="007C40D9">
      <w:pPr>
        <w:ind w:firstLine="720"/>
        <w:jc w:val="both"/>
        <w:rPr>
          <w:rFonts w:eastAsia="Calibri"/>
          <w:szCs w:val="22"/>
          <w:lang w:eastAsia="en-US"/>
        </w:rPr>
      </w:pPr>
      <w:r w:rsidRPr="00244E02">
        <w:rPr>
          <w:lang w:eastAsia="ar-SA"/>
        </w:rPr>
        <w:t xml:space="preserve">teismo posėdyje kasacine rašytinio proceso tvarka išnagrinėjo civilinę bylą pagal </w:t>
      </w:r>
      <w:r w:rsidR="00501FD1" w:rsidRPr="00501FD1">
        <w:rPr>
          <w:rFonts w:eastAsia="Calibri"/>
          <w:b/>
          <w:szCs w:val="22"/>
          <w:lang w:eastAsia="en-US"/>
        </w:rPr>
        <w:t>ieškovo A</w:t>
      </w:r>
      <w:r w:rsidR="00A65C58">
        <w:rPr>
          <w:rFonts w:eastAsia="Calibri"/>
          <w:b/>
          <w:szCs w:val="22"/>
          <w:lang w:eastAsia="en-US"/>
        </w:rPr>
        <w:t xml:space="preserve">. </w:t>
      </w:r>
      <w:r w:rsidR="00501FD1" w:rsidRPr="00501FD1">
        <w:rPr>
          <w:rFonts w:eastAsia="Calibri"/>
          <w:b/>
          <w:szCs w:val="22"/>
          <w:lang w:eastAsia="en-US"/>
        </w:rPr>
        <w:t>K</w:t>
      </w:r>
      <w:r w:rsidR="00A65C58">
        <w:rPr>
          <w:rFonts w:eastAsia="Calibri"/>
          <w:b/>
          <w:szCs w:val="22"/>
          <w:lang w:eastAsia="en-US"/>
        </w:rPr>
        <w:t xml:space="preserve">. </w:t>
      </w:r>
      <w:r w:rsidR="00B54084" w:rsidRPr="00244E02">
        <w:rPr>
          <w:lang w:eastAsia="en-US"/>
        </w:rPr>
        <w:t>kasacin</w:t>
      </w:r>
      <w:r w:rsidR="00501FD1">
        <w:rPr>
          <w:lang w:eastAsia="en-US"/>
        </w:rPr>
        <w:t>į</w:t>
      </w:r>
      <w:r w:rsidR="00FE78A6">
        <w:rPr>
          <w:lang w:eastAsia="en-US"/>
        </w:rPr>
        <w:t xml:space="preserve"> skund</w:t>
      </w:r>
      <w:r w:rsidR="00501FD1">
        <w:rPr>
          <w:lang w:eastAsia="en-US"/>
        </w:rPr>
        <w:t>ą</w:t>
      </w:r>
      <w:r w:rsidR="00FE78A6">
        <w:rPr>
          <w:lang w:eastAsia="en-US"/>
        </w:rPr>
        <w:t xml:space="preserve"> </w:t>
      </w:r>
      <w:r w:rsidR="00B54084" w:rsidRPr="00244E02">
        <w:rPr>
          <w:lang w:eastAsia="en-US"/>
        </w:rPr>
        <w:t>dėl</w:t>
      </w:r>
      <w:r w:rsidR="00B54084" w:rsidRPr="00B54084">
        <w:t xml:space="preserve"> </w:t>
      </w:r>
      <w:bookmarkStart w:id="2" w:name="_Hlk180491773"/>
      <w:r w:rsidR="00501FD1" w:rsidRPr="00501FD1">
        <w:rPr>
          <w:lang w:eastAsia="en-US"/>
        </w:rPr>
        <w:t xml:space="preserve">Kauno apygardos teismo Civilinių bylų skyriaus teisėjų </w:t>
      </w:r>
      <w:r w:rsidR="00B54084" w:rsidRPr="00B54084">
        <w:rPr>
          <w:lang w:eastAsia="en-US"/>
        </w:rPr>
        <w:t>kolegij</w:t>
      </w:r>
      <w:r w:rsidR="00B54084">
        <w:rPr>
          <w:lang w:eastAsia="en-US"/>
        </w:rPr>
        <w:t xml:space="preserve">os </w:t>
      </w:r>
      <w:r w:rsidR="00501FD1" w:rsidRPr="00501FD1">
        <w:rPr>
          <w:lang w:eastAsia="en-US"/>
        </w:rPr>
        <w:t xml:space="preserve">2024 m. gegužės 16 </w:t>
      </w:r>
      <w:r w:rsidR="00B54084" w:rsidRPr="00B54084">
        <w:rPr>
          <w:lang w:eastAsia="en-US"/>
        </w:rPr>
        <w:t>d.</w:t>
      </w:r>
      <w:r w:rsidR="00B54084">
        <w:rPr>
          <w:lang w:eastAsia="en-US"/>
        </w:rPr>
        <w:t xml:space="preserve"> </w:t>
      </w:r>
      <w:bookmarkStart w:id="3" w:name="_Hlk165635165"/>
      <w:r w:rsidR="005F4FEC">
        <w:rPr>
          <w:lang w:eastAsia="en-US"/>
        </w:rPr>
        <w:t>nutarties</w:t>
      </w:r>
      <w:bookmarkEnd w:id="3"/>
      <w:r w:rsidR="00412724" w:rsidRPr="00244E02">
        <w:rPr>
          <w:lang w:eastAsia="en-US"/>
        </w:rPr>
        <w:t xml:space="preserve"> </w:t>
      </w:r>
      <w:bookmarkEnd w:id="2"/>
      <w:r w:rsidR="00774D4B" w:rsidRPr="00244E02">
        <w:rPr>
          <w:rFonts w:eastAsia="Calibri"/>
          <w:lang w:eastAsia="en-US"/>
        </w:rPr>
        <w:t>peržiūrėjimo</w:t>
      </w:r>
      <w:r w:rsidR="00D47045" w:rsidRPr="00244E02">
        <w:rPr>
          <w:rFonts w:eastAsia="Calibri"/>
          <w:lang w:eastAsia="en-US"/>
        </w:rPr>
        <w:t xml:space="preserve"> </w:t>
      </w:r>
      <w:r w:rsidR="00866AF3" w:rsidRPr="00244E02">
        <w:rPr>
          <w:rFonts w:eastAsia="Calibri"/>
          <w:lang w:eastAsia="en-US"/>
        </w:rPr>
        <w:t>civilinėje byloje</w:t>
      </w:r>
      <w:r w:rsidR="00D47045" w:rsidRPr="00244E02">
        <w:rPr>
          <w:rFonts w:eastAsia="Calibri"/>
          <w:lang w:eastAsia="en-US"/>
        </w:rPr>
        <w:t xml:space="preserve"> </w:t>
      </w:r>
      <w:r w:rsidR="00501FD1" w:rsidRPr="00501FD1">
        <w:rPr>
          <w:rFonts w:eastAsia="Calibri"/>
          <w:szCs w:val="22"/>
          <w:lang w:eastAsia="en-US"/>
        </w:rPr>
        <w:t>pagal ieškovo A</w:t>
      </w:r>
      <w:r w:rsidR="00A65C58">
        <w:rPr>
          <w:rFonts w:eastAsia="Calibri"/>
          <w:szCs w:val="22"/>
          <w:lang w:eastAsia="en-US"/>
        </w:rPr>
        <w:t xml:space="preserve">. </w:t>
      </w:r>
      <w:r w:rsidR="00501FD1" w:rsidRPr="00501FD1">
        <w:rPr>
          <w:rFonts w:eastAsia="Calibri"/>
          <w:szCs w:val="22"/>
          <w:lang w:eastAsia="en-US"/>
        </w:rPr>
        <w:t>K</w:t>
      </w:r>
      <w:r w:rsidR="00A65C58">
        <w:rPr>
          <w:rFonts w:eastAsia="Calibri"/>
          <w:szCs w:val="22"/>
          <w:lang w:eastAsia="en-US"/>
        </w:rPr>
        <w:t xml:space="preserve">. </w:t>
      </w:r>
      <w:r w:rsidR="00501FD1" w:rsidRPr="00501FD1">
        <w:rPr>
          <w:rFonts w:eastAsia="Calibri"/>
          <w:szCs w:val="22"/>
          <w:lang w:eastAsia="en-US"/>
        </w:rPr>
        <w:t>ieškinį atsakovei Lietuvos valstybei, atstovaujamai Lietuvos Respublikos teisingumo ministerijos, Lietuvos Respublikos generalinės prokuratūros ir Lietuvos Respublikos vidaus reikalų ministerijos, dėl žalos atlyginimo priteisimo</w:t>
      </w:r>
      <w:r w:rsidR="00501FD1">
        <w:rPr>
          <w:rFonts w:eastAsia="Calibri"/>
          <w:szCs w:val="22"/>
          <w:lang w:eastAsia="en-US"/>
        </w:rPr>
        <w:t>.</w:t>
      </w:r>
    </w:p>
    <w:p w14:paraId="1B8C6D29" w14:textId="77777777" w:rsidR="00501FD1" w:rsidRDefault="00501FD1" w:rsidP="007C40D9">
      <w:pPr>
        <w:ind w:firstLine="720"/>
        <w:jc w:val="both"/>
        <w:rPr>
          <w:rFonts w:eastAsia="Calibri"/>
          <w:szCs w:val="22"/>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E70980" w:rsidRDefault="007C40D9" w:rsidP="007C40D9">
      <w:pPr>
        <w:spacing w:after="120"/>
        <w:jc w:val="center"/>
      </w:pPr>
      <w:r w:rsidRPr="00E70980">
        <w:t>I. Ginčo esmė</w:t>
      </w:r>
    </w:p>
    <w:p w14:paraId="06AD29A2" w14:textId="77777777" w:rsidR="007C40D9" w:rsidRPr="00E70980" w:rsidRDefault="007C40D9" w:rsidP="007C40D9">
      <w:pPr>
        <w:spacing w:after="120"/>
        <w:ind w:firstLine="720"/>
      </w:pPr>
    </w:p>
    <w:p w14:paraId="2910F0DF" w14:textId="234BB24E" w:rsidR="00A33AF2" w:rsidRPr="00E70980" w:rsidRDefault="00380E0F" w:rsidP="00E70980">
      <w:pPr>
        <w:widowControl w:val="0"/>
        <w:numPr>
          <w:ilvl w:val="0"/>
          <w:numId w:val="1"/>
        </w:numPr>
        <w:tabs>
          <w:tab w:val="center" w:pos="4997"/>
          <w:tab w:val="right" w:pos="9638"/>
        </w:tabs>
        <w:autoSpaceDE w:val="0"/>
        <w:autoSpaceDN w:val="0"/>
        <w:adjustRightInd w:val="0"/>
        <w:spacing w:after="120"/>
        <w:jc w:val="both"/>
        <w:rPr>
          <w:color w:val="000000"/>
        </w:rPr>
      </w:pPr>
      <w:r w:rsidRPr="00E70980">
        <w:t>Kasacinėje byloje sprendžiama dėl</w:t>
      </w:r>
      <w:r w:rsidR="007B50CB" w:rsidRPr="00E70980">
        <w:t xml:space="preserve"> teisės normų, reglamentuojančių</w:t>
      </w:r>
      <w:r w:rsidR="0099049F" w:rsidRPr="0099049F">
        <w:t xml:space="preserve"> valstybės civilinę atsakomybę už žalą, atsiradusią dėl ikiteisminio tyrimo pareigūnų, prokuroro, teisėjo ir teismo neteisėtų veiksmų (Lietuvos Respublikos civilinio kodekso (toliau – CK) 6.272 straipsni</w:t>
      </w:r>
      <w:r w:rsidR="00652D35">
        <w:t>s</w:t>
      </w:r>
      <w:r w:rsidR="0099049F" w:rsidRPr="0099049F">
        <w:t>)</w:t>
      </w:r>
      <w:r w:rsidR="0099049F">
        <w:t xml:space="preserve">, </w:t>
      </w:r>
      <w:r w:rsidR="005502C3" w:rsidRPr="00E70980">
        <w:t xml:space="preserve">aiškinimo ir taikymo. </w:t>
      </w:r>
      <w:bookmarkStart w:id="4" w:name="_Hlk103772909"/>
    </w:p>
    <w:bookmarkEnd w:id="4"/>
    <w:p w14:paraId="541AC482" w14:textId="0C6A2970" w:rsidR="002A43AF" w:rsidRPr="007B4F5C" w:rsidRDefault="00E70980" w:rsidP="001F67FA">
      <w:pPr>
        <w:pStyle w:val="Sraopastraipa"/>
        <w:widowControl w:val="0"/>
        <w:numPr>
          <w:ilvl w:val="0"/>
          <w:numId w:val="1"/>
        </w:numPr>
        <w:suppressAutoHyphens/>
        <w:autoSpaceDE w:val="0"/>
        <w:autoSpaceDN w:val="0"/>
        <w:adjustRightInd w:val="0"/>
        <w:spacing w:before="120" w:after="120" w:line="240" w:lineRule="auto"/>
        <w:contextualSpacing w:val="0"/>
        <w:jc w:val="both"/>
        <w:rPr>
          <w:rFonts w:asciiTheme="majorBidi" w:hAnsiTheme="majorBidi" w:cstheme="majorBidi"/>
          <w:i/>
          <w:sz w:val="24"/>
          <w:szCs w:val="24"/>
        </w:rPr>
      </w:pPr>
      <w:r w:rsidRPr="007B4F5C">
        <w:rPr>
          <w:rFonts w:asciiTheme="majorBidi" w:hAnsiTheme="majorBidi" w:cstheme="majorBidi"/>
          <w:iCs/>
          <w:sz w:val="24"/>
          <w:szCs w:val="24"/>
        </w:rPr>
        <w:t>Ieškov</w:t>
      </w:r>
      <w:r w:rsidR="002A43AF" w:rsidRPr="007B4F5C">
        <w:rPr>
          <w:rFonts w:asciiTheme="majorBidi" w:hAnsiTheme="majorBidi" w:cstheme="majorBidi"/>
          <w:iCs/>
          <w:sz w:val="24"/>
          <w:szCs w:val="24"/>
        </w:rPr>
        <w:t xml:space="preserve">as </w:t>
      </w:r>
      <w:r w:rsidRPr="007B4F5C">
        <w:rPr>
          <w:rFonts w:asciiTheme="majorBidi" w:hAnsiTheme="majorBidi" w:cstheme="majorBidi"/>
          <w:iCs/>
          <w:sz w:val="24"/>
          <w:szCs w:val="24"/>
        </w:rPr>
        <w:t xml:space="preserve">prašė teismo priteisti iš atsakovės </w:t>
      </w:r>
      <w:r w:rsidR="007B4F5C" w:rsidRPr="007B4F5C">
        <w:rPr>
          <w:rFonts w:asciiTheme="majorBidi" w:hAnsiTheme="majorBidi" w:cstheme="majorBidi"/>
          <w:iCs/>
          <w:sz w:val="24"/>
          <w:szCs w:val="24"/>
        </w:rPr>
        <w:t xml:space="preserve">38 441,52 </w:t>
      </w:r>
      <w:r w:rsidR="002A43AF" w:rsidRPr="007B4F5C">
        <w:rPr>
          <w:rFonts w:asciiTheme="majorBidi" w:hAnsiTheme="majorBidi" w:cstheme="majorBidi"/>
          <w:iCs/>
          <w:sz w:val="24"/>
          <w:szCs w:val="24"/>
        </w:rPr>
        <w:t xml:space="preserve">Eur turtinės žalos, </w:t>
      </w:r>
      <w:r w:rsidR="007B4F5C" w:rsidRPr="007B4F5C">
        <w:rPr>
          <w:rFonts w:asciiTheme="majorBidi" w:hAnsiTheme="majorBidi" w:cstheme="majorBidi"/>
          <w:iCs/>
          <w:sz w:val="24"/>
          <w:szCs w:val="24"/>
        </w:rPr>
        <w:t xml:space="preserve">330 000 </w:t>
      </w:r>
      <w:r w:rsidR="002A43AF" w:rsidRPr="007B4F5C">
        <w:rPr>
          <w:rFonts w:asciiTheme="majorBidi" w:hAnsiTheme="majorBidi" w:cstheme="majorBidi"/>
          <w:iCs/>
          <w:sz w:val="24"/>
          <w:szCs w:val="24"/>
        </w:rPr>
        <w:t>Eur neturtinės žalos atlyginimą</w:t>
      </w:r>
      <w:r w:rsidR="007B4F5C" w:rsidRPr="007B4F5C">
        <w:rPr>
          <w:rFonts w:asciiTheme="majorBidi" w:hAnsiTheme="majorBidi" w:cstheme="majorBidi"/>
          <w:iCs/>
          <w:sz w:val="24"/>
          <w:szCs w:val="24"/>
        </w:rPr>
        <w:t>,</w:t>
      </w:r>
      <w:r w:rsidR="002A43AF" w:rsidRPr="007B4F5C">
        <w:rPr>
          <w:rFonts w:asciiTheme="majorBidi" w:hAnsiTheme="majorBidi" w:cstheme="majorBidi"/>
          <w:iCs/>
          <w:sz w:val="24"/>
          <w:szCs w:val="24"/>
        </w:rPr>
        <w:t xml:space="preserve"> </w:t>
      </w:r>
      <w:r w:rsidR="007B4F5C" w:rsidRPr="007B4F5C">
        <w:rPr>
          <w:rFonts w:asciiTheme="majorBidi" w:hAnsiTheme="majorBidi" w:cstheme="majorBidi"/>
          <w:iCs/>
          <w:sz w:val="24"/>
          <w:szCs w:val="24"/>
        </w:rPr>
        <w:t xml:space="preserve">5 proc. dydžio metines palūkanas už priteistą sumą nuo bylos iškėlimo teisme iki teismo sprendimo visiško įvykdymo, bylinėjimosi išlaidų atlyginimą. </w:t>
      </w:r>
    </w:p>
    <w:p w14:paraId="75D4D498" w14:textId="63FEB42A" w:rsidR="007B4F5C" w:rsidRDefault="00EC5134" w:rsidP="00B37BB6">
      <w:pPr>
        <w:pStyle w:val="Sraopastraipa"/>
        <w:widowControl w:val="0"/>
        <w:numPr>
          <w:ilvl w:val="0"/>
          <w:numId w:val="1"/>
        </w:numPr>
        <w:suppressAutoHyphens/>
        <w:autoSpaceDE w:val="0"/>
        <w:autoSpaceDN w:val="0"/>
        <w:adjustRightInd w:val="0"/>
        <w:spacing w:before="120" w:after="120" w:line="240" w:lineRule="auto"/>
        <w:contextualSpacing w:val="0"/>
        <w:jc w:val="both"/>
        <w:rPr>
          <w:rFonts w:asciiTheme="majorBidi" w:hAnsiTheme="majorBidi" w:cstheme="majorBidi"/>
          <w:sz w:val="24"/>
          <w:szCs w:val="24"/>
        </w:rPr>
      </w:pPr>
      <w:r w:rsidRPr="007B4F5C">
        <w:rPr>
          <w:rFonts w:asciiTheme="majorBidi" w:hAnsiTheme="majorBidi" w:cstheme="majorBidi"/>
          <w:sz w:val="24"/>
          <w:szCs w:val="24"/>
        </w:rPr>
        <w:t>Ieškov</w:t>
      </w:r>
      <w:r w:rsidR="002A43AF" w:rsidRPr="007B4F5C">
        <w:rPr>
          <w:rFonts w:asciiTheme="majorBidi" w:hAnsiTheme="majorBidi" w:cstheme="majorBidi"/>
          <w:sz w:val="24"/>
          <w:szCs w:val="24"/>
        </w:rPr>
        <w:t>as</w:t>
      </w:r>
      <w:r w:rsidRPr="007B4F5C">
        <w:rPr>
          <w:rFonts w:asciiTheme="majorBidi" w:hAnsiTheme="majorBidi" w:cstheme="majorBidi"/>
          <w:sz w:val="24"/>
          <w:szCs w:val="24"/>
        </w:rPr>
        <w:t xml:space="preserve"> </w:t>
      </w:r>
      <w:r w:rsidR="007B4F5C" w:rsidRPr="007B4F5C">
        <w:rPr>
          <w:rFonts w:asciiTheme="majorBidi" w:hAnsiTheme="majorBidi" w:cstheme="majorBidi"/>
          <w:sz w:val="24"/>
          <w:szCs w:val="24"/>
        </w:rPr>
        <w:t>ieškinį grindė neteisėtais teisėsaugos institucijų, pareigūnų veiksmais baudžiamojo proceso metu, kuris tęsėsi nuo 2008 m. balandžio 14 d. iki 2018 m. gruodžio 19 d. Šiuo laikotarpiu ieškov</w:t>
      </w:r>
      <w:r w:rsidR="00ED1457">
        <w:rPr>
          <w:rFonts w:asciiTheme="majorBidi" w:hAnsiTheme="majorBidi" w:cstheme="majorBidi"/>
          <w:sz w:val="24"/>
          <w:szCs w:val="24"/>
        </w:rPr>
        <w:t>ui</w:t>
      </w:r>
      <w:r w:rsidR="007B4F5C" w:rsidRPr="007B4F5C">
        <w:rPr>
          <w:rFonts w:asciiTheme="majorBidi" w:hAnsiTheme="majorBidi" w:cstheme="majorBidi"/>
          <w:sz w:val="24"/>
          <w:szCs w:val="24"/>
        </w:rPr>
        <w:t xml:space="preserve"> buvo iškeltos 6 baudžiamosios </w:t>
      </w:r>
      <w:r w:rsidR="007B4F5C" w:rsidRPr="00BC3495">
        <w:rPr>
          <w:rFonts w:asciiTheme="majorBidi" w:hAnsiTheme="majorBidi" w:cstheme="majorBidi"/>
          <w:sz w:val="24"/>
          <w:szCs w:val="24"/>
        </w:rPr>
        <w:t>bylos</w:t>
      </w:r>
      <w:r w:rsidR="00BC3495" w:rsidRPr="00BC3495">
        <w:rPr>
          <w:rFonts w:asciiTheme="majorBidi" w:hAnsiTheme="majorBidi" w:cstheme="majorBidi"/>
          <w:sz w:val="24"/>
          <w:szCs w:val="24"/>
        </w:rPr>
        <w:t>, kurių ikiteisminio tyrimo numeriai</w:t>
      </w:r>
      <w:r w:rsidR="00ED1457">
        <w:rPr>
          <w:rFonts w:asciiTheme="majorBidi" w:hAnsiTheme="majorBidi" w:cstheme="majorBidi"/>
          <w:sz w:val="24"/>
          <w:szCs w:val="24"/>
        </w:rPr>
        <w:t>:</w:t>
      </w:r>
      <w:r w:rsidR="00BC3495" w:rsidRPr="00BC3495">
        <w:rPr>
          <w:rFonts w:asciiTheme="majorBidi" w:hAnsiTheme="majorBidi" w:cstheme="majorBidi"/>
          <w:sz w:val="24"/>
          <w:szCs w:val="24"/>
        </w:rPr>
        <w:t xml:space="preserve"> 07-1-00405-08 (toliau – byla Nr. 405), 01-2-00137-08 (toliau – byla Nr. 137), 83-1-00384-09 (toliau – byla</w:t>
      </w:r>
      <w:r w:rsidR="00ED1457">
        <w:rPr>
          <w:rFonts w:asciiTheme="majorBidi" w:hAnsiTheme="majorBidi" w:cstheme="majorBidi"/>
          <w:sz w:val="24"/>
          <w:szCs w:val="24"/>
        </w:rPr>
        <w:t> </w:t>
      </w:r>
      <w:r w:rsidR="00BC3495" w:rsidRPr="00BC3495">
        <w:rPr>
          <w:rFonts w:asciiTheme="majorBidi" w:hAnsiTheme="majorBidi" w:cstheme="majorBidi"/>
          <w:sz w:val="24"/>
          <w:szCs w:val="24"/>
        </w:rPr>
        <w:t>Nr.</w:t>
      </w:r>
      <w:r w:rsidR="00ED1457">
        <w:rPr>
          <w:rFonts w:asciiTheme="majorBidi" w:hAnsiTheme="majorBidi" w:cstheme="majorBidi"/>
          <w:sz w:val="24"/>
          <w:szCs w:val="24"/>
        </w:rPr>
        <w:t> </w:t>
      </w:r>
      <w:r w:rsidR="00BC3495" w:rsidRPr="00BC3495">
        <w:rPr>
          <w:rFonts w:asciiTheme="majorBidi" w:hAnsiTheme="majorBidi" w:cstheme="majorBidi"/>
          <w:sz w:val="24"/>
          <w:szCs w:val="24"/>
        </w:rPr>
        <w:t>384), 01-2-00111-09 (toliau – byla Nr. 111), 01-2-00043-11 (toliau – byla Nr. 43)</w:t>
      </w:r>
      <w:r w:rsidR="00BC3495">
        <w:rPr>
          <w:rFonts w:asciiTheme="majorBidi" w:hAnsiTheme="majorBidi" w:cstheme="majorBidi"/>
          <w:sz w:val="24"/>
          <w:szCs w:val="24"/>
        </w:rPr>
        <w:t xml:space="preserve"> ir</w:t>
      </w:r>
      <w:r w:rsidR="00BC3495" w:rsidRPr="00BC3495">
        <w:rPr>
          <w:rFonts w:asciiTheme="majorBidi" w:hAnsiTheme="majorBidi" w:cstheme="majorBidi"/>
          <w:sz w:val="24"/>
          <w:szCs w:val="24"/>
        </w:rPr>
        <w:t xml:space="preserve"> 01-2-00063-16 (toliau – byla Nr. 63)</w:t>
      </w:r>
      <w:r w:rsidR="00BC3495">
        <w:rPr>
          <w:rFonts w:asciiTheme="majorBidi" w:hAnsiTheme="majorBidi" w:cstheme="majorBidi"/>
          <w:sz w:val="24"/>
          <w:szCs w:val="24"/>
        </w:rPr>
        <w:t>.</w:t>
      </w:r>
    </w:p>
    <w:p w14:paraId="709E1152" w14:textId="3309E718" w:rsidR="00AA2451" w:rsidRPr="000E0102" w:rsidRDefault="00341C33" w:rsidP="00AA2451">
      <w:pPr>
        <w:pStyle w:val="Sraopastraipa"/>
        <w:widowControl w:val="0"/>
        <w:numPr>
          <w:ilvl w:val="0"/>
          <w:numId w:val="1"/>
        </w:numPr>
        <w:suppressAutoHyphens/>
        <w:autoSpaceDE w:val="0"/>
        <w:autoSpaceDN w:val="0"/>
        <w:adjustRightInd w:val="0"/>
        <w:spacing w:before="120" w:after="120" w:line="240" w:lineRule="auto"/>
        <w:contextualSpacing w:val="0"/>
        <w:jc w:val="both"/>
        <w:rPr>
          <w:rFonts w:ascii="Times New Roman" w:hAnsi="Times New Roman"/>
          <w:sz w:val="24"/>
          <w:szCs w:val="24"/>
        </w:rPr>
      </w:pPr>
      <w:r>
        <w:rPr>
          <w:rFonts w:asciiTheme="majorBidi" w:hAnsiTheme="majorBidi" w:cstheme="majorBidi"/>
          <w:sz w:val="24"/>
          <w:szCs w:val="24"/>
        </w:rPr>
        <w:t xml:space="preserve">Dėl ieškovo </w:t>
      </w:r>
      <w:r w:rsidR="00AA2451" w:rsidRPr="007B4F5C">
        <w:rPr>
          <w:rFonts w:asciiTheme="majorBidi" w:hAnsiTheme="majorBidi" w:cstheme="majorBidi"/>
          <w:sz w:val="24"/>
          <w:szCs w:val="24"/>
        </w:rPr>
        <w:t xml:space="preserve">atžvilgiu organizuotų ikiteisminių tyrimų, kurių dalis inicijuoti dirbtinai, nepagrįstai </w:t>
      </w:r>
      <w:r w:rsidR="00AA2451" w:rsidRPr="007B4F5C">
        <w:rPr>
          <w:rFonts w:asciiTheme="majorBidi" w:hAnsiTheme="majorBidi" w:cstheme="majorBidi"/>
          <w:sz w:val="24"/>
          <w:szCs w:val="24"/>
        </w:rPr>
        <w:lastRenderedPageBreak/>
        <w:t xml:space="preserve">ilgos tyrimų trukmės, daugybės teismo posėdžių, taikytų suvaržymų, ieškovo procesinių teisių pažeidimų ir su tuo susijusių išgyvenimų buvo nepataisomai sugadinta </w:t>
      </w:r>
      <w:r>
        <w:rPr>
          <w:rFonts w:asciiTheme="majorBidi" w:hAnsiTheme="majorBidi" w:cstheme="majorBidi"/>
          <w:sz w:val="24"/>
          <w:szCs w:val="24"/>
        </w:rPr>
        <w:t>ieškovo</w:t>
      </w:r>
      <w:r w:rsidR="00AA2451" w:rsidRPr="007B4F5C">
        <w:rPr>
          <w:rFonts w:asciiTheme="majorBidi" w:hAnsiTheme="majorBidi" w:cstheme="majorBidi"/>
          <w:sz w:val="24"/>
          <w:szCs w:val="24"/>
        </w:rPr>
        <w:t xml:space="preserve"> sveikata, dėl stipraus streso, nerimo ir baimės jausmo ieškovas patyrė 4 infarktus, pareigūnų veiksmai lėmė depresiją, nerimą, nemigą, tokio pobūdžio išgyvenimai tęsėsi daugiau kaip 10 metų, pasekmės liko visam gyvenimui. Dėl neteisėtų pareigūnų veiksmų buvo pažemintas ieškovo orumas, autoritetas, </w:t>
      </w:r>
      <w:r w:rsidR="00AA2451" w:rsidRPr="000E0102">
        <w:rPr>
          <w:rFonts w:asciiTheme="majorBidi" w:hAnsiTheme="majorBidi" w:cstheme="majorBidi"/>
          <w:sz w:val="24"/>
          <w:szCs w:val="24"/>
        </w:rPr>
        <w:t>padaryta turtinė ir neturtinė žala, kuriai kilti sąlygas savo tyčiniais veiksmais sudarė ir kaltinimus inici</w:t>
      </w:r>
      <w:r w:rsidR="00ED1457">
        <w:rPr>
          <w:rFonts w:asciiTheme="majorBidi" w:hAnsiTheme="majorBidi" w:cstheme="majorBidi"/>
          <w:sz w:val="24"/>
          <w:szCs w:val="24"/>
        </w:rPr>
        <w:t>j</w:t>
      </w:r>
      <w:r w:rsidR="00AA2451" w:rsidRPr="000E0102">
        <w:rPr>
          <w:rFonts w:asciiTheme="majorBidi" w:hAnsiTheme="majorBidi" w:cstheme="majorBidi"/>
          <w:sz w:val="24"/>
          <w:szCs w:val="24"/>
        </w:rPr>
        <w:t xml:space="preserve">avę bei juos palaikę </w:t>
      </w:r>
      <w:r w:rsidR="00ED1457">
        <w:rPr>
          <w:rFonts w:asciiTheme="majorBidi" w:hAnsiTheme="majorBidi" w:cstheme="majorBidi"/>
          <w:sz w:val="24"/>
          <w:szCs w:val="24"/>
        </w:rPr>
        <w:t>ir</w:t>
      </w:r>
      <w:r w:rsidR="00AA2451" w:rsidRPr="000E0102">
        <w:rPr>
          <w:rFonts w:asciiTheme="majorBidi" w:hAnsiTheme="majorBidi" w:cstheme="majorBidi"/>
          <w:sz w:val="24"/>
          <w:szCs w:val="24"/>
        </w:rPr>
        <w:t xml:space="preserve"> nagrinėję pareigūnai bei institucijos, ieškovo atžvilgiu vykdę provokacijas, inicijavę ikiteisminius tyrimus, aplaidžiai vykdę pareigas, neįžvelgę atliekamų tyrimų neteisėtumo. Ieškov</w:t>
      </w:r>
      <w:r w:rsidR="00BC3495" w:rsidRPr="000E0102">
        <w:rPr>
          <w:rFonts w:asciiTheme="majorBidi" w:hAnsiTheme="majorBidi" w:cstheme="majorBidi"/>
          <w:sz w:val="24"/>
          <w:szCs w:val="24"/>
        </w:rPr>
        <w:t>ui</w:t>
      </w:r>
      <w:r w:rsidR="00AA2451" w:rsidRPr="000E0102">
        <w:rPr>
          <w:rFonts w:asciiTheme="majorBidi" w:hAnsiTheme="majorBidi" w:cstheme="majorBidi"/>
          <w:sz w:val="24"/>
          <w:szCs w:val="24"/>
        </w:rPr>
        <w:t xml:space="preserve"> </w:t>
      </w:r>
      <w:r w:rsidR="00BC3495" w:rsidRPr="000E0102">
        <w:rPr>
          <w:rFonts w:asciiTheme="majorBidi" w:hAnsiTheme="majorBidi" w:cstheme="majorBidi"/>
          <w:sz w:val="24"/>
          <w:szCs w:val="24"/>
        </w:rPr>
        <w:t xml:space="preserve">kaltinimai reikšti </w:t>
      </w:r>
      <w:r w:rsidR="00AA2451" w:rsidRPr="000E0102">
        <w:rPr>
          <w:rFonts w:asciiTheme="majorBidi" w:hAnsiTheme="majorBidi" w:cstheme="majorBidi"/>
          <w:sz w:val="24"/>
          <w:szCs w:val="24"/>
        </w:rPr>
        <w:t xml:space="preserve">tyčia, </w:t>
      </w:r>
      <w:r w:rsidR="00BC3495" w:rsidRPr="000E0102">
        <w:rPr>
          <w:rFonts w:asciiTheme="majorBidi" w:hAnsiTheme="majorBidi" w:cstheme="majorBidi"/>
          <w:sz w:val="24"/>
          <w:szCs w:val="24"/>
        </w:rPr>
        <w:t>siekiant</w:t>
      </w:r>
      <w:r w:rsidR="00ED1457">
        <w:rPr>
          <w:rFonts w:asciiTheme="majorBidi" w:hAnsiTheme="majorBidi" w:cstheme="majorBidi"/>
          <w:sz w:val="24"/>
          <w:szCs w:val="24"/>
        </w:rPr>
        <w:t>,</w:t>
      </w:r>
      <w:r w:rsidR="00BC3495" w:rsidRPr="000E0102">
        <w:rPr>
          <w:rFonts w:asciiTheme="majorBidi" w:hAnsiTheme="majorBidi" w:cstheme="majorBidi"/>
          <w:sz w:val="24"/>
          <w:szCs w:val="24"/>
        </w:rPr>
        <w:t xml:space="preserve"> kad jis </w:t>
      </w:r>
      <w:r w:rsidR="00AA2451" w:rsidRPr="000E0102">
        <w:rPr>
          <w:rFonts w:asciiTheme="majorBidi" w:hAnsiTheme="majorBidi" w:cstheme="majorBidi"/>
          <w:sz w:val="24"/>
          <w:szCs w:val="24"/>
        </w:rPr>
        <w:t>būtų laikomas suimtas</w:t>
      </w:r>
      <w:r w:rsidR="00BC3495" w:rsidRPr="000E0102">
        <w:rPr>
          <w:rFonts w:asciiTheme="majorBidi" w:hAnsiTheme="majorBidi" w:cstheme="majorBidi"/>
          <w:sz w:val="24"/>
          <w:szCs w:val="24"/>
        </w:rPr>
        <w:t xml:space="preserve">, pratęsiami </w:t>
      </w:r>
      <w:r w:rsidR="00AA2451" w:rsidRPr="000E0102">
        <w:rPr>
          <w:rFonts w:asciiTheme="majorBidi" w:hAnsiTheme="majorBidi" w:cstheme="majorBidi"/>
          <w:sz w:val="24"/>
          <w:szCs w:val="24"/>
        </w:rPr>
        <w:t>suėmimo termina</w:t>
      </w:r>
      <w:r w:rsidR="00BC3495" w:rsidRPr="000E0102">
        <w:rPr>
          <w:rFonts w:asciiTheme="majorBidi" w:hAnsiTheme="majorBidi" w:cstheme="majorBidi"/>
          <w:sz w:val="24"/>
          <w:szCs w:val="24"/>
        </w:rPr>
        <w:t>i</w:t>
      </w:r>
      <w:r w:rsidR="00AA2451" w:rsidRPr="000E0102">
        <w:rPr>
          <w:rFonts w:asciiTheme="majorBidi" w:hAnsiTheme="majorBidi" w:cstheme="majorBidi"/>
          <w:sz w:val="24"/>
          <w:szCs w:val="24"/>
        </w:rPr>
        <w:t xml:space="preserve">. </w:t>
      </w:r>
      <w:r w:rsidR="00BF4796" w:rsidRPr="000E0102">
        <w:rPr>
          <w:rFonts w:asciiTheme="majorBidi" w:hAnsiTheme="majorBidi" w:cstheme="majorBidi"/>
          <w:sz w:val="24"/>
          <w:szCs w:val="24"/>
        </w:rPr>
        <w:t>Ieškovas patyrė ir turtinės žalos, kurią sudaro ke</w:t>
      </w:r>
      <w:r w:rsidR="00AA2451" w:rsidRPr="000E0102">
        <w:rPr>
          <w:rFonts w:asciiTheme="majorBidi" w:hAnsiTheme="majorBidi" w:cstheme="majorBidi"/>
          <w:sz w:val="24"/>
          <w:szCs w:val="24"/>
        </w:rPr>
        <w:t>lionės išlaidos į teisėsaugos institucijas, bylų medžiagos kopijavimo išlaidos, išlaidos už paskirtą antrinę teisinę pagalbą, prarastas piniginis užstatas, dantų gydymo išlaidos, nuostolis dėl ūkio žlugimo, išlaidos už UAB</w:t>
      </w:r>
      <w:r w:rsidR="00ED1457">
        <w:rPr>
          <w:rFonts w:asciiTheme="majorBidi" w:hAnsiTheme="majorBidi" w:cstheme="majorBidi"/>
          <w:sz w:val="24"/>
          <w:szCs w:val="24"/>
        </w:rPr>
        <w:t> </w:t>
      </w:r>
      <w:r w:rsidR="006543C5">
        <w:rPr>
          <w:rFonts w:asciiTheme="majorBidi" w:hAnsiTheme="majorBidi" w:cstheme="majorBidi"/>
          <w:sz w:val="24"/>
          <w:szCs w:val="24"/>
        </w:rPr>
        <w:t xml:space="preserve">(duomenys neskelbtini) </w:t>
      </w:r>
      <w:r w:rsidR="00AA2451" w:rsidRPr="000E0102">
        <w:rPr>
          <w:rFonts w:asciiTheme="majorBidi" w:hAnsiTheme="majorBidi" w:cstheme="majorBidi"/>
          <w:sz w:val="24"/>
          <w:szCs w:val="24"/>
        </w:rPr>
        <w:t>suteiktas teisines paslaugas viso baudžiamojo persekiojimo metu.</w:t>
      </w:r>
    </w:p>
    <w:p w14:paraId="723019C8" w14:textId="717665A8" w:rsidR="003C3F80" w:rsidRPr="000E0102" w:rsidRDefault="003C3F80" w:rsidP="006E32E4">
      <w:pPr>
        <w:widowControl w:val="0"/>
        <w:suppressAutoHyphens/>
        <w:autoSpaceDE w:val="0"/>
        <w:autoSpaceDN w:val="0"/>
        <w:adjustRightInd w:val="0"/>
        <w:spacing w:before="120" w:after="120"/>
        <w:jc w:val="both"/>
        <w:rPr>
          <w:i/>
          <w:sz w:val="20"/>
          <w:szCs w:val="20"/>
        </w:rPr>
      </w:pPr>
    </w:p>
    <w:p w14:paraId="27EE46CE" w14:textId="77777777" w:rsidR="007C40D9" w:rsidRPr="000C09B9" w:rsidRDefault="007C40D9" w:rsidP="007C40D9">
      <w:pPr>
        <w:spacing w:after="120"/>
        <w:jc w:val="center"/>
      </w:pPr>
      <w:r w:rsidRPr="000C09B9">
        <w:t>II. Pirmosios ir apeliacinės instancijos teismų procesinių sprendimų esmė</w:t>
      </w:r>
    </w:p>
    <w:p w14:paraId="7B1F148A" w14:textId="77777777" w:rsidR="007C40D9" w:rsidRPr="000C09B9" w:rsidRDefault="007C40D9" w:rsidP="007C40D9">
      <w:pPr>
        <w:spacing w:after="120"/>
        <w:ind w:firstLine="720"/>
        <w:jc w:val="both"/>
      </w:pPr>
    </w:p>
    <w:p w14:paraId="51311082" w14:textId="3029EF7C" w:rsidR="00AF65A8" w:rsidRDefault="005B65D8" w:rsidP="00E6546F">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AF65A8">
        <w:rPr>
          <w:rFonts w:ascii="Times New Roman" w:hAnsi="Times New Roman"/>
          <w:sz w:val="24"/>
          <w:szCs w:val="24"/>
        </w:rPr>
        <w:t>Utenos apylinkės teismas 2023 m. rugpjūčio 16 d. sprendimu ieškinį patenkino iš dalies, priteisė ieškovui iš atsakovės 2896,20 Eur turtinės žalos atlyginim</w:t>
      </w:r>
      <w:r w:rsidR="00461C55">
        <w:rPr>
          <w:rFonts w:ascii="Times New Roman" w:hAnsi="Times New Roman"/>
          <w:sz w:val="24"/>
          <w:szCs w:val="24"/>
        </w:rPr>
        <w:t>ą</w:t>
      </w:r>
      <w:r w:rsidRPr="00AF65A8">
        <w:rPr>
          <w:rFonts w:ascii="Times New Roman" w:hAnsi="Times New Roman"/>
          <w:sz w:val="24"/>
          <w:szCs w:val="24"/>
        </w:rPr>
        <w:t>, 100</w:t>
      </w:r>
      <w:r w:rsidR="00652D35">
        <w:rPr>
          <w:rFonts w:ascii="Times New Roman" w:hAnsi="Times New Roman"/>
          <w:sz w:val="24"/>
          <w:szCs w:val="24"/>
        </w:rPr>
        <w:t> </w:t>
      </w:r>
      <w:r w:rsidRPr="00AF65A8">
        <w:rPr>
          <w:rFonts w:ascii="Times New Roman" w:hAnsi="Times New Roman"/>
          <w:sz w:val="24"/>
          <w:szCs w:val="24"/>
        </w:rPr>
        <w:t xml:space="preserve">000 Eur neturtinės žalos atlyginimą, </w:t>
      </w:r>
      <w:r w:rsidR="00BB3F0B" w:rsidRPr="00AF65A8">
        <w:rPr>
          <w:rFonts w:ascii="Times New Roman" w:hAnsi="Times New Roman"/>
          <w:sz w:val="24"/>
          <w:szCs w:val="24"/>
        </w:rPr>
        <w:t xml:space="preserve">kitus ieškinio reikalavimus </w:t>
      </w:r>
      <w:r w:rsidRPr="00AF65A8">
        <w:rPr>
          <w:rFonts w:ascii="Times New Roman" w:hAnsi="Times New Roman"/>
          <w:sz w:val="24"/>
          <w:szCs w:val="24"/>
        </w:rPr>
        <w:t>atmetė, priteisė iš atsakovės 40,23 Eur teismo turėtų pašto išlaidų atlyginimą</w:t>
      </w:r>
      <w:r w:rsidR="00BB3F0B" w:rsidRPr="00AF65A8">
        <w:rPr>
          <w:rFonts w:ascii="Times New Roman" w:hAnsi="Times New Roman"/>
          <w:sz w:val="24"/>
          <w:szCs w:val="24"/>
        </w:rPr>
        <w:t>.</w:t>
      </w:r>
      <w:bookmarkStart w:id="5" w:name="_Hlk165634854"/>
    </w:p>
    <w:p w14:paraId="7B86E3CF" w14:textId="0FD9B40F" w:rsidR="00187FA5" w:rsidRPr="000E0102" w:rsidRDefault="00014A51" w:rsidP="00465596">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187FA5">
        <w:rPr>
          <w:rFonts w:ascii="Times New Roman" w:hAnsi="Times New Roman"/>
          <w:sz w:val="24"/>
          <w:szCs w:val="24"/>
        </w:rPr>
        <w:t xml:space="preserve">Teismas </w:t>
      </w:r>
      <w:r w:rsidR="00186EA7" w:rsidRPr="00187FA5">
        <w:rPr>
          <w:rFonts w:ascii="Times New Roman" w:hAnsi="Times New Roman"/>
          <w:sz w:val="24"/>
          <w:szCs w:val="24"/>
        </w:rPr>
        <w:t xml:space="preserve">vadovavosi CK 6.272 straipsniu, kasacinio teismo išaiškinimais </w:t>
      </w:r>
      <w:r w:rsidR="00060D71" w:rsidRPr="00187FA5">
        <w:rPr>
          <w:rFonts w:ascii="Times New Roman" w:hAnsi="Times New Roman"/>
          <w:sz w:val="24"/>
          <w:szCs w:val="24"/>
        </w:rPr>
        <w:t>dėl valstybės atsakomybės už ikiteisminio tyrimo pareigūnų, prokuroro ir teismo veismais (neveikimu) padaryt</w:t>
      </w:r>
      <w:r w:rsidR="00AF4EFC" w:rsidRPr="00187FA5">
        <w:rPr>
          <w:rFonts w:ascii="Times New Roman" w:hAnsi="Times New Roman"/>
          <w:sz w:val="24"/>
          <w:szCs w:val="24"/>
        </w:rPr>
        <w:t>ą žalą sąlygų</w:t>
      </w:r>
      <w:r w:rsidR="00187FA5" w:rsidRPr="00187FA5">
        <w:rPr>
          <w:rFonts w:ascii="Times New Roman" w:hAnsi="Times New Roman"/>
          <w:sz w:val="24"/>
          <w:szCs w:val="24"/>
        </w:rPr>
        <w:t xml:space="preserve">, neturtinės žalos už neteisėtą procesinės prievartos – suėmimo – taikymą </w:t>
      </w:r>
      <w:r w:rsidR="00187FA5">
        <w:rPr>
          <w:rFonts w:ascii="Times New Roman" w:hAnsi="Times New Roman"/>
          <w:sz w:val="24"/>
          <w:szCs w:val="24"/>
        </w:rPr>
        <w:t xml:space="preserve">dydžio </w:t>
      </w:r>
      <w:r w:rsidR="00187FA5" w:rsidRPr="00187FA5">
        <w:rPr>
          <w:rFonts w:ascii="Times New Roman" w:hAnsi="Times New Roman"/>
          <w:sz w:val="24"/>
          <w:szCs w:val="24"/>
        </w:rPr>
        <w:t xml:space="preserve">nustatymo kriterijų, Europos Žmogaus Teisių </w:t>
      </w:r>
      <w:r w:rsidR="00187FA5" w:rsidRPr="000E0102">
        <w:rPr>
          <w:rFonts w:ascii="Times New Roman" w:hAnsi="Times New Roman"/>
          <w:sz w:val="24"/>
          <w:szCs w:val="24"/>
        </w:rPr>
        <w:t>Teismo (toliau – EŽTT) praktika dėl procesinių prievartos priemonių taikymo teisėtumo</w:t>
      </w:r>
      <w:r w:rsidR="00D83403" w:rsidRPr="000E0102">
        <w:rPr>
          <w:rFonts w:ascii="Times New Roman" w:hAnsi="Times New Roman"/>
          <w:sz w:val="24"/>
          <w:szCs w:val="24"/>
        </w:rPr>
        <w:t>.</w:t>
      </w:r>
    </w:p>
    <w:p w14:paraId="55250CEB" w14:textId="42F9C64B" w:rsidR="00991899" w:rsidRPr="000E0102" w:rsidRDefault="00AF0DCA" w:rsidP="007262AD">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 xml:space="preserve">Teismas </w:t>
      </w:r>
      <w:r w:rsidR="00AF65A8" w:rsidRPr="000E0102">
        <w:rPr>
          <w:rFonts w:ascii="Times New Roman" w:hAnsi="Times New Roman"/>
          <w:sz w:val="24"/>
          <w:szCs w:val="24"/>
        </w:rPr>
        <w:t xml:space="preserve">nustatė, kad </w:t>
      </w:r>
      <w:r w:rsidR="00511F81" w:rsidRPr="000E0102">
        <w:rPr>
          <w:rFonts w:ascii="Times New Roman" w:hAnsi="Times New Roman"/>
          <w:sz w:val="24"/>
          <w:szCs w:val="24"/>
        </w:rPr>
        <w:t xml:space="preserve">byloje </w:t>
      </w:r>
      <w:bookmarkStart w:id="6" w:name="_Hlk182309069"/>
      <w:r w:rsidR="00511F81" w:rsidRPr="000E0102">
        <w:rPr>
          <w:rFonts w:ascii="Times New Roman" w:hAnsi="Times New Roman"/>
          <w:sz w:val="24"/>
          <w:szCs w:val="24"/>
        </w:rPr>
        <w:t xml:space="preserve">Nr. 405 </w:t>
      </w:r>
      <w:bookmarkEnd w:id="6"/>
      <w:r w:rsidR="002A440D" w:rsidRPr="000E0102">
        <w:rPr>
          <w:rFonts w:ascii="Times New Roman" w:hAnsi="Times New Roman"/>
          <w:sz w:val="24"/>
          <w:szCs w:val="24"/>
        </w:rPr>
        <w:t>i</w:t>
      </w:r>
      <w:r w:rsidR="00AF65A8" w:rsidRPr="000E0102">
        <w:rPr>
          <w:rFonts w:ascii="Times New Roman" w:hAnsi="Times New Roman"/>
          <w:sz w:val="24"/>
          <w:szCs w:val="24"/>
        </w:rPr>
        <w:t xml:space="preserve">kiteisminis tyrimas </w:t>
      </w:r>
      <w:bookmarkStart w:id="7" w:name="_Hlk182234604"/>
      <w:r w:rsidR="00AF65A8" w:rsidRPr="000E0102">
        <w:rPr>
          <w:rFonts w:ascii="Times New Roman" w:hAnsi="Times New Roman"/>
          <w:sz w:val="24"/>
          <w:szCs w:val="24"/>
        </w:rPr>
        <w:t>pradėtas 2008 m. balandžio 14 d.</w:t>
      </w:r>
      <w:r w:rsidR="004459EC" w:rsidRPr="000E0102">
        <w:rPr>
          <w:rFonts w:ascii="Times New Roman" w:hAnsi="Times New Roman"/>
          <w:sz w:val="24"/>
          <w:szCs w:val="24"/>
        </w:rPr>
        <w:t>,</w:t>
      </w:r>
      <w:r w:rsidR="002317B9" w:rsidRPr="000E0102">
        <w:rPr>
          <w:rFonts w:ascii="Times New Roman" w:hAnsi="Times New Roman"/>
          <w:sz w:val="24"/>
          <w:szCs w:val="24"/>
        </w:rPr>
        <w:t xml:space="preserve"> </w:t>
      </w:r>
      <w:bookmarkEnd w:id="7"/>
      <w:r w:rsidR="002317B9" w:rsidRPr="000E0102">
        <w:rPr>
          <w:rFonts w:ascii="Times New Roman" w:hAnsi="Times New Roman"/>
          <w:sz w:val="24"/>
          <w:szCs w:val="24"/>
        </w:rPr>
        <w:t>2008</w:t>
      </w:r>
      <w:r w:rsidR="00ED1457">
        <w:rPr>
          <w:rFonts w:ascii="Times New Roman" w:hAnsi="Times New Roman"/>
          <w:sz w:val="24"/>
          <w:szCs w:val="24"/>
        </w:rPr>
        <w:t> </w:t>
      </w:r>
      <w:r w:rsidR="002317B9" w:rsidRPr="000E0102">
        <w:rPr>
          <w:rFonts w:ascii="Times New Roman" w:hAnsi="Times New Roman"/>
          <w:sz w:val="24"/>
          <w:szCs w:val="24"/>
        </w:rPr>
        <w:t>m. birželio 9 d. ieškovas sulaikytas kaip įtariamasis</w:t>
      </w:r>
      <w:r w:rsidR="004459EC" w:rsidRPr="000E0102">
        <w:rPr>
          <w:rFonts w:ascii="Times New Roman" w:hAnsi="Times New Roman"/>
          <w:sz w:val="24"/>
          <w:szCs w:val="24"/>
        </w:rPr>
        <w:t xml:space="preserve">, </w:t>
      </w:r>
      <w:r w:rsidR="00DC7EA9" w:rsidRPr="000E0102">
        <w:rPr>
          <w:rFonts w:ascii="Times New Roman" w:hAnsi="Times New Roman"/>
          <w:sz w:val="24"/>
          <w:szCs w:val="24"/>
        </w:rPr>
        <w:t xml:space="preserve">2008 m. birželio 10 d. teismo nutartimi </w:t>
      </w:r>
      <w:r w:rsidR="004459EC" w:rsidRPr="000E0102">
        <w:rPr>
          <w:rFonts w:ascii="Times New Roman" w:hAnsi="Times New Roman"/>
          <w:sz w:val="24"/>
          <w:szCs w:val="24"/>
        </w:rPr>
        <w:t>jis</w:t>
      </w:r>
      <w:r w:rsidR="00DC7EA9" w:rsidRPr="000E0102">
        <w:rPr>
          <w:rFonts w:ascii="Times New Roman" w:hAnsi="Times New Roman"/>
          <w:sz w:val="24"/>
          <w:szCs w:val="24"/>
        </w:rPr>
        <w:t xml:space="preserve"> buvo suimtas iki 2008 m. liepos 8 d., motyvuojant tuo, kad ikiteisminis tyrimas yra pradinė</w:t>
      </w:r>
      <w:r w:rsidR="00513579">
        <w:rPr>
          <w:rFonts w:ascii="Times New Roman" w:hAnsi="Times New Roman"/>
          <w:sz w:val="24"/>
          <w:szCs w:val="24"/>
        </w:rPr>
        <w:t>s</w:t>
      </w:r>
      <w:r w:rsidR="00DC7EA9" w:rsidRPr="000E0102">
        <w:rPr>
          <w:rFonts w:ascii="Times New Roman" w:hAnsi="Times New Roman"/>
          <w:sz w:val="24"/>
          <w:szCs w:val="24"/>
        </w:rPr>
        <w:t xml:space="preserve"> stadijo</w:t>
      </w:r>
      <w:r w:rsidR="00513579">
        <w:rPr>
          <w:rFonts w:ascii="Times New Roman" w:hAnsi="Times New Roman"/>
          <w:sz w:val="24"/>
          <w:szCs w:val="24"/>
        </w:rPr>
        <w:t>s</w:t>
      </w:r>
      <w:r w:rsidR="00DC7EA9" w:rsidRPr="000E0102">
        <w:rPr>
          <w:rFonts w:ascii="Times New Roman" w:hAnsi="Times New Roman"/>
          <w:sz w:val="24"/>
          <w:szCs w:val="24"/>
        </w:rPr>
        <w:t>, reik</w:t>
      </w:r>
      <w:r w:rsidR="00513579">
        <w:rPr>
          <w:rFonts w:ascii="Times New Roman" w:hAnsi="Times New Roman"/>
          <w:sz w:val="24"/>
          <w:szCs w:val="24"/>
        </w:rPr>
        <w:t>i</w:t>
      </w:r>
      <w:r w:rsidR="00DC7EA9" w:rsidRPr="000E0102">
        <w:rPr>
          <w:rFonts w:ascii="Times New Roman" w:hAnsi="Times New Roman"/>
          <w:sz w:val="24"/>
          <w:szCs w:val="24"/>
        </w:rPr>
        <w:t>a atlikti daug ir sudėtingų ikiteisminio tyrimo veiksmų, taip pat tuo, kad įtariamasis, būdamas laisvėje, trukdys procesui, nes pats ar per kitus asmenis ir ateityje gali bandyti paveikti liudytojus, nukentėjusiuosius ir kitus įtariamuosius. Teism</w:t>
      </w:r>
      <w:r w:rsidR="001663EA" w:rsidRPr="000E0102">
        <w:rPr>
          <w:rFonts w:ascii="Times New Roman" w:hAnsi="Times New Roman"/>
          <w:sz w:val="24"/>
          <w:szCs w:val="24"/>
        </w:rPr>
        <w:t xml:space="preserve">as vertino, kad </w:t>
      </w:r>
      <w:r w:rsidR="0040588A" w:rsidRPr="000E0102">
        <w:rPr>
          <w:rFonts w:ascii="Times New Roman" w:hAnsi="Times New Roman"/>
          <w:sz w:val="24"/>
          <w:szCs w:val="24"/>
        </w:rPr>
        <w:t>šie motyvai neparemti byloje esančia medžiaga</w:t>
      </w:r>
      <w:r w:rsidR="00ED1457">
        <w:rPr>
          <w:rFonts w:ascii="Times New Roman" w:hAnsi="Times New Roman"/>
          <w:sz w:val="24"/>
          <w:szCs w:val="24"/>
        </w:rPr>
        <w:t>,</w:t>
      </w:r>
      <w:r w:rsidR="001663EA" w:rsidRPr="000E0102">
        <w:rPr>
          <w:rFonts w:ascii="Times New Roman" w:hAnsi="Times New Roman"/>
          <w:sz w:val="24"/>
          <w:szCs w:val="24"/>
        </w:rPr>
        <w:t xml:space="preserve"> ir </w:t>
      </w:r>
      <w:r w:rsidR="00DC7EA9" w:rsidRPr="000E0102">
        <w:rPr>
          <w:rFonts w:ascii="Times New Roman" w:hAnsi="Times New Roman"/>
          <w:sz w:val="24"/>
          <w:szCs w:val="24"/>
        </w:rPr>
        <w:t xml:space="preserve">pripažino </w:t>
      </w:r>
      <w:r w:rsidR="0040588A" w:rsidRPr="000E0102">
        <w:rPr>
          <w:rFonts w:ascii="Times New Roman" w:hAnsi="Times New Roman"/>
          <w:sz w:val="24"/>
          <w:szCs w:val="24"/>
        </w:rPr>
        <w:t>juo</w:t>
      </w:r>
      <w:r w:rsidR="001663EA" w:rsidRPr="000E0102">
        <w:rPr>
          <w:rFonts w:ascii="Times New Roman" w:hAnsi="Times New Roman"/>
          <w:sz w:val="24"/>
          <w:szCs w:val="24"/>
        </w:rPr>
        <w:t>s</w:t>
      </w:r>
      <w:r w:rsidR="0040588A" w:rsidRPr="000E0102">
        <w:rPr>
          <w:rFonts w:ascii="Times New Roman" w:hAnsi="Times New Roman"/>
          <w:sz w:val="24"/>
          <w:szCs w:val="24"/>
        </w:rPr>
        <w:t xml:space="preserve"> </w:t>
      </w:r>
      <w:r w:rsidR="00DC7EA9" w:rsidRPr="000E0102">
        <w:rPr>
          <w:rFonts w:ascii="Times New Roman" w:hAnsi="Times New Roman"/>
          <w:sz w:val="24"/>
          <w:szCs w:val="24"/>
        </w:rPr>
        <w:t>deklaratyviais</w:t>
      </w:r>
      <w:r w:rsidR="0040588A" w:rsidRPr="000E0102">
        <w:rPr>
          <w:rFonts w:ascii="Times New Roman" w:hAnsi="Times New Roman"/>
          <w:sz w:val="24"/>
          <w:szCs w:val="24"/>
        </w:rPr>
        <w:t xml:space="preserve"> </w:t>
      </w:r>
      <w:r w:rsidR="001663EA" w:rsidRPr="000E0102">
        <w:rPr>
          <w:rFonts w:ascii="Times New Roman" w:hAnsi="Times New Roman"/>
          <w:sz w:val="24"/>
          <w:szCs w:val="24"/>
        </w:rPr>
        <w:t>bei</w:t>
      </w:r>
      <w:r w:rsidR="0040588A" w:rsidRPr="000E0102">
        <w:rPr>
          <w:rFonts w:ascii="Times New Roman" w:hAnsi="Times New Roman"/>
          <w:sz w:val="24"/>
          <w:szCs w:val="24"/>
        </w:rPr>
        <w:t xml:space="preserve"> neteisėtais. </w:t>
      </w:r>
      <w:r w:rsidR="00DC7EA9" w:rsidRPr="000E0102">
        <w:rPr>
          <w:rFonts w:ascii="Times New Roman" w:hAnsi="Times New Roman"/>
          <w:sz w:val="24"/>
          <w:szCs w:val="24"/>
        </w:rPr>
        <w:t xml:space="preserve">Remdamasis Seimo </w:t>
      </w:r>
      <w:r w:rsidR="00ED1457">
        <w:rPr>
          <w:rFonts w:ascii="Times New Roman" w:hAnsi="Times New Roman"/>
          <w:sz w:val="24"/>
          <w:szCs w:val="24"/>
        </w:rPr>
        <w:t>k</w:t>
      </w:r>
      <w:r w:rsidR="00DC7EA9" w:rsidRPr="000E0102">
        <w:rPr>
          <w:rFonts w:ascii="Times New Roman" w:hAnsi="Times New Roman"/>
          <w:sz w:val="24"/>
          <w:szCs w:val="24"/>
        </w:rPr>
        <w:t>ontrolieri</w:t>
      </w:r>
      <w:r w:rsidR="004459EC" w:rsidRPr="000E0102">
        <w:rPr>
          <w:rFonts w:ascii="Times New Roman" w:hAnsi="Times New Roman"/>
          <w:sz w:val="24"/>
          <w:szCs w:val="24"/>
        </w:rPr>
        <w:t>a</w:t>
      </w:r>
      <w:r w:rsidR="00DC7EA9" w:rsidRPr="000E0102">
        <w:rPr>
          <w:rFonts w:ascii="Times New Roman" w:hAnsi="Times New Roman"/>
          <w:sz w:val="24"/>
          <w:szCs w:val="24"/>
        </w:rPr>
        <w:t xml:space="preserve">us 2009 m. vasario 23 d. pažymos duomenimis, teismas konstatavo, kad dėl prokuroro Justo Lauciaus nerūpestingo elgesio, jo kaltės ikiteisminių veiksmų atlikimą 2008 m. birželio 10–12 d. organizuojant taip, kad ieškovas areštinės darbuotojų negalėjo būti maitinamas, ieškovas 2,5 paros buvo kankinamas badu, jam padaryta neturtinė žala. </w:t>
      </w:r>
      <w:r w:rsidR="009353C6" w:rsidRPr="000E0102">
        <w:rPr>
          <w:rFonts w:ascii="Times New Roman" w:hAnsi="Times New Roman"/>
          <w:sz w:val="24"/>
          <w:szCs w:val="24"/>
        </w:rPr>
        <w:t>Laikotarpiu iki 2008 m. birželio 30</w:t>
      </w:r>
      <w:r w:rsidR="00513579">
        <w:rPr>
          <w:rFonts w:ascii="Times New Roman" w:hAnsi="Times New Roman"/>
          <w:sz w:val="24"/>
          <w:szCs w:val="24"/>
        </w:rPr>
        <w:t> </w:t>
      </w:r>
      <w:r w:rsidR="009353C6" w:rsidRPr="000E0102">
        <w:rPr>
          <w:rFonts w:ascii="Times New Roman" w:hAnsi="Times New Roman"/>
          <w:sz w:val="24"/>
          <w:szCs w:val="24"/>
        </w:rPr>
        <w:t>d. pranešimai ieškovui apie įtarimus buvo pildomi, o 2008 m. liepos 8 d. teismas prokuroro prašymu pratęsė ieškovo suėmimo terminą dviem mėnesiams, motyvuo</w:t>
      </w:r>
      <w:r w:rsidR="00ED1457">
        <w:rPr>
          <w:rFonts w:ascii="Times New Roman" w:hAnsi="Times New Roman"/>
          <w:sz w:val="24"/>
          <w:szCs w:val="24"/>
        </w:rPr>
        <w:t>damas</w:t>
      </w:r>
      <w:r w:rsidR="009353C6" w:rsidRPr="000E0102">
        <w:rPr>
          <w:rFonts w:ascii="Times New Roman" w:hAnsi="Times New Roman"/>
          <w:sz w:val="24"/>
          <w:szCs w:val="24"/>
        </w:rPr>
        <w:t xml:space="preserve">, be kita ko, tuo, kad ieškovas įtariamas dėl sunkaus </w:t>
      </w:r>
      <w:r w:rsidR="00ED1457">
        <w:rPr>
          <w:rFonts w:ascii="Times New Roman" w:hAnsi="Times New Roman"/>
          <w:sz w:val="24"/>
          <w:szCs w:val="24"/>
        </w:rPr>
        <w:t xml:space="preserve">Lietuvos Respublikos baudžiamojo kodekso (toliau – </w:t>
      </w:r>
      <w:r w:rsidR="00D923F3" w:rsidRPr="000E0102">
        <w:rPr>
          <w:rFonts w:ascii="Times New Roman" w:hAnsi="Times New Roman"/>
          <w:sz w:val="24"/>
          <w:szCs w:val="24"/>
        </w:rPr>
        <w:t>BK</w:t>
      </w:r>
      <w:r w:rsidR="00ED1457">
        <w:rPr>
          <w:rFonts w:ascii="Times New Roman" w:hAnsi="Times New Roman"/>
          <w:sz w:val="24"/>
          <w:szCs w:val="24"/>
        </w:rPr>
        <w:t>)</w:t>
      </w:r>
      <w:r w:rsidR="00D923F3" w:rsidRPr="000E0102">
        <w:rPr>
          <w:rFonts w:ascii="Times New Roman" w:hAnsi="Times New Roman"/>
          <w:sz w:val="24"/>
          <w:szCs w:val="24"/>
        </w:rPr>
        <w:t xml:space="preserve"> 22</w:t>
      </w:r>
      <w:r w:rsidR="00513579">
        <w:rPr>
          <w:rFonts w:ascii="Times New Roman" w:hAnsi="Times New Roman"/>
          <w:sz w:val="24"/>
          <w:szCs w:val="24"/>
        </w:rPr>
        <w:t> </w:t>
      </w:r>
      <w:r w:rsidR="00D923F3" w:rsidRPr="000E0102">
        <w:rPr>
          <w:rFonts w:ascii="Times New Roman" w:hAnsi="Times New Roman"/>
          <w:sz w:val="24"/>
          <w:szCs w:val="24"/>
        </w:rPr>
        <w:t>straipsnio 1 dalyje, 182 straipsnio 2 dalyje nu</w:t>
      </w:r>
      <w:r w:rsidR="00ED1457">
        <w:rPr>
          <w:rFonts w:ascii="Times New Roman" w:hAnsi="Times New Roman"/>
          <w:sz w:val="24"/>
          <w:szCs w:val="24"/>
        </w:rPr>
        <w:t>rod</w:t>
      </w:r>
      <w:r w:rsidR="00D923F3" w:rsidRPr="000E0102">
        <w:rPr>
          <w:rFonts w:ascii="Times New Roman" w:hAnsi="Times New Roman"/>
          <w:sz w:val="24"/>
          <w:szCs w:val="24"/>
        </w:rPr>
        <w:t xml:space="preserve">yto </w:t>
      </w:r>
      <w:r w:rsidR="009353C6" w:rsidRPr="000E0102">
        <w:rPr>
          <w:rFonts w:ascii="Times New Roman" w:hAnsi="Times New Roman"/>
          <w:sz w:val="24"/>
          <w:szCs w:val="24"/>
        </w:rPr>
        <w:t>nusikaltimo padarymo.</w:t>
      </w:r>
      <w:r w:rsidR="00CC4F4E" w:rsidRPr="000E0102">
        <w:rPr>
          <w:rFonts w:ascii="Times New Roman" w:hAnsi="Times New Roman"/>
          <w:sz w:val="24"/>
          <w:szCs w:val="24"/>
        </w:rPr>
        <w:t xml:space="preserve"> Teismas pažymėjo, kad </w:t>
      </w:r>
      <w:r w:rsidR="00AF65A8" w:rsidRPr="000E0102">
        <w:rPr>
          <w:rFonts w:ascii="Times New Roman" w:hAnsi="Times New Roman"/>
          <w:sz w:val="24"/>
          <w:szCs w:val="24"/>
        </w:rPr>
        <w:t xml:space="preserve">Klaipėdos apygardos teismo </w:t>
      </w:r>
      <w:bookmarkStart w:id="8" w:name="_Hlk182236935"/>
      <w:r w:rsidR="00AF65A8" w:rsidRPr="000E0102">
        <w:rPr>
          <w:rFonts w:ascii="Times New Roman" w:hAnsi="Times New Roman"/>
          <w:sz w:val="24"/>
          <w:szCs w:val="24"/>
        </w:rPr>
        <w:t>2011 m. vasario 21</w:t>
      </w:r>
      <w:r w:rsidR="00ED1457">
        <w:rPr>
          <w:rFonts w:ascii="Times New Roman" w:hAnsi="Times New Roman"/>
          <w:sz w:val="24"/>
          <w:szCs w:val="24"/>
        </w:rPr>
        <w:t> </w:t>
      </w:r>
      <w:r w:rsidR="00AF65A8" w:rsidRPr="000E0102">
        <w:rPr>
          <w:rFonts w:ascii="Times New Roman" w:hAnsi="Times New Roman"/>
          <w:sz w:val="24"/>
          <w:szCs w:val="24"/>
        </w:rPr>
        <w:t>d.</w:t>
      </w:r>
      <w:bookmarkEnd w:id="8"/>
      <w:r w:rsidR="00AF65A8" w:rsidRPr="000E0102">
        <w:rPr>
          <w:rFonts w:ascii="Times New Roman" w:hAnsi="Times New Roman"/>
          <w:sz w:val="24"/>
          <w:szCs w:val="24"/>
        </w:rPr>
        <w:t xml:space="preserve"> nuosprend</w:t>
      </w:r>
      <w:r w:rsidR="002317B9" w:rsidRPr="000E0102">
        <w:rPr>
          <w:rFonts w:ascii="Times New Roman" w:hAnsi="Times New Roman"/>
          <w:sz w:val="24"/>
          <w:szCs w:val="24"/>
        </w:rPr>
        <w:t>yje</w:t>
      </w:r>
      <w:r w:rsidR="00AF65A8" w:rsidRPr="000E0102">
        <w:rPr>
          <w:rFonts w:ascii="Times New Roman" w:hAnsi="Times New Roman"/>
          <w:sz w:val="24"/>
          <w:szCs w:val="24"/>
        </w:rPr>
        <w:t xml:space="preserve"> </w:t>
      </w:r>
      <w:r w:rsidR="00CC4F4E" w:rsidRPr="000E0102">
        <w:rPr>
          <w:rFonts w:ascii="Times New Roman" w:hAnsi="Times New Roman"/>
          <w:sz w:val="24"/>
          <w:szCs w:val="24"/>
        </w:rPr>
        <w:t xml:space="preserve">nustatyti prokuroro padaryti procesiniai pažeidimai – </w:t>
      </w:r>
      <w:r w:rsidR="00B36B1B" w:rsidRPr="000E0102">
        <w:rPr>
          <w:rFonts w:ascii="Times New Roman" w:hAnsi="Times New Roman"/>
          <w:sz w:val="24"/>
          <w:szCs w:val="24"/>
        </w:rPr>
        <w:t>prokuroras ikiteisminį tyrimą pagal BK</w:t>
      </w:r>
      <w:r w:rsidR="009F22DD">
        <w:rPr>
          <w:rFonts w:ascii="Times New Roman" w:hAnsi="Times New Roman"/>
          <w:sz w:val="24"/>
          <w:szCs w:val="24"/>
        </w:rPr>
        <w:t> </w:t>
      </w:r>
      <w:r w:rsidR="00B36B1B" w:rsidRPr="000E0102">
        <w:rPr>
          <w:rFonts w:ascii="Times New Roman" w:hAnsi="Times New Roman"/>
          <w:sz w:val="24"/>
          <w:szCs w:val="24"/>
        </w:rPr>
        <w:t>182</w:t>
      </w:r>
      <w:r w:rsidR="00513579">
        <w:rPr>
          <w:rFonts w:ascii="Times New Roman" w:hAnsi="Times New Roman"/>
          <w:sz w:val="24"/>
          <w:szCs w:val="24"/>
        </w:rPr>
        <w:t> </w:t>
      </w:r>
      <w:r w:rsidR="00B36B1B" w:rsidRPr="000E0102">
        <w:rPr>
          <w:rFonts w:ascii="Times New Roman" w:hAnsi="Times New Roman"/>
          <w:sz w:val="24"/>
          <w:szCs w:val="24"/>
        </w:rPr>
        <w:t xml:space="preserve">straipsnio 2 dalį pradėjo vėliau, nei asmenys buvo apklausti </w:t>
      </w:r>
      <w:r w:rsidR="00ED1457">
        <w:rPr>
          <w:rFonts w:ascii="Times New Roman" w:hAnsi="Times New Roman"/>
          <w:sz w:val="24"/>
          <w:szCs w:val="24"/>
        </w:rPr>
        <w:t xml:space="preserve">kaip </w:t>
      </w:r>
      <w:r w:rsidR="00B36B1B" w:rsidRPr="000E0102">
        <w:rPr>
          <w:rFonts w:ascii="Times New Roman" w:hAnsi="Times New Roman"/>
          <w:sz w:val="24"/>
          <w:szCs w:val="24"/>
        </w:rPr>
        <w:t>liudytojai ir pripažinti nukentėjusiais</w:t>
      </w:r>
      <w:r w:rsidR="00ED1457">
        <w:rPr>
          <w:rFonts w:ascii="Times New Roman" w:hAnsi="Times New Roman"/>
          <w:sz w:val="24"/>
          <w:szCs w:val="24"/>
        </w:rPr>
        <w:t>iais</w:t>
      </w:r>
      <w:r w:rsidR="00B36B1B" w:rsidRPr="000E0102">
        <w:rPr>
          <w:rFonts w:ascii="Times New Roman" w:hAnsi="Times New Roman"/>
          <w:sz w:val="24"/>
          <w:szCs w:val="24"/>
        </w:rPr>
        <w:t xml:space="preserve"> bei civiliniais ieškovais; 2008 m. balandžio 14 d. pradėtas ikiteisminis tyrimas nesusijęs su epizodu, pagal kurį ieškovui pareikštas kaltinimas pagal BK 22</w:t>
      </w:r>
      <w:r w:rsidR="00ED1457">
        <w:rPr>
          <w:rFonts w:ascii="Times New Roman" w:hAnsi="Times New Roman"/>
          <w:sz w:val="24"/>
          <w:szCs w:val="24"/>
        </w:rPr>
        <w:t> </w:t>
      </w:r>
      <w:r w:rsidR="00B36B1B" w:rsidRPr="000E0102">
        <w:rPr>
          <w:rFonts w:ascii="Times New Roman" w:hAnsi="Times New Roman"/>
          <w:sz w:val="24"/>
          <w:szCs w:val="24"/>
        </w:rPr>
        <w:t>straipsnio 1 dalį, 182</w:t>
      </w:r>
      <w:r w:rsidR="00513579">
        <w:rPr>
          <w:rFonts w:ascii="Times New Roman" w:hAnsi="Times New Roman"/>
          <w:sz w:val="24"/>
          <w:szCs w:val="24"/>
        </w:rPr>
        <w:t> </w:t>
      </w:r>
      <w:r w:rsidR="00B36B1B" w:rsidRPr="000E0102">
        <w:rPr>
          <w:rFonts w:ascii="Times New Roman" w:hAnsi="Times New Roman"/>
          <w:sz w:val="24"/>
          <w:szCs w:val="24"/>
        </w:rPr>
        <w:t>straipsnio 2 dalį, taigi ikiteisminio tyrimo pareigūnai ir prokuroras privalėjo pradėti ikiteisminį tyrimą dėl naujai paaiškėjusios nusikalstamos veikos</w:t>
      </w:r>
      <w:r w:rsidR="00164221" w:rsidRPr="000E0102">
        <w:rPr>
          <w:rFonts w:ascii="Times New Roman" w:hAnsi="Times New Roman"/>
          <w:sz w:val="24"/>
          <w:szCs w:val="24"/>
        </w:rPr>
        <w:t xml:space="preserve"> </w:t>
      </w:r>
      <w:r w:rsidR="00B36B1B" w:rsidRPr="000E0102">
        <w:rPr>
          <w:rFonts w:ascii="Times New Roman" w:hAnsi="Times New Roman"/>
          <w:sz w:val="24"/>
          <w:szCs w:val="24"/>
        </w:rPr>
        <w:t>ir tik po to imtis ją tirti, atlik</w:t>
      </w:r>
      <w:r w:rsidR="00ED1457">
        <w:rPr>
          <w:rFonts w:ascii="Times New Roman" w:hAnsi="Times New Roman"/>
          <w:sz w:val="24"/>
          <w:szCs w:val="24"/>
        </w:rPr>
        <w:t>dami</w:t>
      </w:r>
      <w:r w:rsidR="00B36B1B" w:rsidRPr="000E0102">
        <w:rPr>
          <w:rFonts w:ascii="Times New Roman" w:hAnsi="Times New Roman"/>
          <w:sz w:val="24"/>
          <w:szCs w:val="24"/>
        </w:rPr>
        <w:t xml:space="preserve"> proceso veiksmus. </w:t>
      </w:r>
      <w:r w:rsidR="00164221" w:rsidRPr="000E0102">
        <w:rPr>
          <w:rFonts w:ascii="Times New Roman" w:hAnsi="Times New Roman"/>
          <w:sz w:val="24"/>
          <w:szCs w:val="24"/>
        </w:rPr>
        <w:t>Atsižvelg</w:t>
      </w:r>
      <w:r w:rsidR="00ED1457">
        <w:rPr>
          <w:rFonts w:ascii="Times New Roman" w:hAnsi="Times New Roman"/>
          <w:sz w:val="24"/>
          <w:szCs w:val="24"/>
        </w:rPr>
        <w:t>damas</w:t>
      </w:r>
      <w:r w:rsidR="00164221" w:rsidRPr="000E0102">
        <w:rPr>
          <w:rFonts w:ascii="Times New Roman" w:hAnsi="Times New Roman"/>
          <w:sz w:val="24"/>
          <w:szCs w:val="24"/>
        </w:rPr>
        <w:t xml:space="preserve"> į tai, kad </w:t>
      </w:r>
      <w:r w:rsidR="00137F79" w:rsidRPr="000E0102">
        <w:rPr>
          <w:rFonts w:ascii="Times New Roman" w:hAnsi="Times New Roman"/>
          <w:sz w:val="24"/>
          <w:szCs w:val="24"/>
        </w:rPr>
        <w:t xml:space="preserve">šioje baudžiamojoje byloje </w:t>
      </w:r>
      <w:r w:rsidR="00164221" w:rsidRPr="000E0102">
        <w:rPr>
          <w:rFonts w:ascii="Times New Roman" w:hAnsi="Times New Roman"/>
          <w:sz w:val="24"/>
          <w:szCs w:val="24"/>
        </w:rPr>
        <w:t>p</w:t>
      </w:r>
      <w:r w:rsidR="00B36B1B" w:rsidRPr="000E0102">
        <w:rPr>
          <w:rFonts w:ascii="Times New Roman" w:hAnsi="Times New Roman"/>
          <w:sz w:val="24"/>
          <w:szCs w:val="24"/>
        </w:rPr>
        <w:t xml:space="preserve">irmosios instancijos teismas </w:t>
      </w:r>
      <w:r w:rsidR="00164221" w:rsidRPr="000E0102">
        <w:rPr>
          <w:rFonts w:ascii="Times New Roman" w:hAnsi="Times New Roman"/>
          <w:sz w:val="24"/>
          <w:szCs w:val="24"/>
        </w:rPr>
        <w:t xml:space="preserve">ieškovą </w:t>
      </w:r>
      <w:r w:rsidR="00B36B1B" w:rsidRPr="000E0102">
        <w:rPr>
          <w:rFonts w:ascii="Times New Roman" w:hAnsi="Times New Roman"/>
          <w:sz w:val="24"/>
          <w:szCs w:val="24"/>
        </w:rPr>
        <w:t xml:space="preserve">dėl kaltinimo pagal </w:t>
      </w:r>
      <w:r w:rsidR="00164221" w:rsidRPr="000E0102">
        <w:rPr>
          <w:rFonts w:ascii="Times New Roman" w:hAnsi="Times New Roman"/>
          <w:sz w:val="24"/>
          <w:szCs w:val="24"/>
        </w:rPr>
        <w:t>BK 22 straipsnio 1 dalį, 182 straipsnio 2 dalį</w:t>
      </w:r>
      <w:r w:rsidR="00B36B1B" w:rsidRPr="000E0102">
        <w:rPr>
          <w:rFonts w:ascii="Times New Roman" w:hAnsi="Times New Roman"/>
          <w:sz w:val="24"/>
          <w:szCs w:val="24"/>
        </w:rPr>
        <w:t xml:space="preserve"> išteisino </w:t>
      </w:r>
      <w:r w:rsidR="00ED1457">
        <w:rPr>
          <w:rFonts w:ascii="Times New Roman" w:hAnsi="Times New Roman"/>
          <w:sz w:val="24"/>
          <w:szCs w:val="24"/>
        </w:rPr>
        <w:t xml:space="preserve">kaip </w:t>
      </w:r>
      <w:r w:rsidR="00B36B1B" w:rsidRPr="000E0102">
        <w:rPr>
          <w:rFonts w:ascii="Times New Roman" w:hAnsi="Times New Roman"/>
          <w:sz w:val="24"/>
          <w:szCs w:val="24"/>
        </w:rPr>
        <w:lastRenderedPageBreak/>
        <w:t>nepadarius</w:t>
      </w:r>
      <w:r w:rsidR="00ED1457">
        <w:rPr>
          <w:rFonts w:ascii="Times New Roman" w:hAnsi="Times New Roman"/>
          <w:sz w:val="24"/>
          <w:szCs w:val="24"/>
        </w:rPr>
        <w:t>į</w:t>
      </w:r>
      <w:r w:rsidR="00B36B1B" w:rsidRPr="000E0102">
        <w:rPr>
          <w:rFonts w:ascii="Times New Roman" w:hAnsi="Times New Roman"/>
          <w:sz w:val="24"/>
          <w:szCs w:val="24"/>
        </w:rPr>
        <w:t xml:space="preserve"> veikos, turinčios inkriminuoto nusikaltimo požymių</w:t>
      </w:r>
      <w:r w:rsidR="00164221" w:rsidRPr="000E0102">
        <w:rPr>
          <w:rFonts w:ascii="Times New Roman" w:hAnsi="Times New Roman"/>
          <w:sz w:val="24"/>
          <w:szCs w:val="24"/>
        </w:rPr>
        <w:t xml:space="preserve">, taip pat į apeliacinės instancijos teismo nutrauktą </w:t>
      </w:r>
      <w:r w:rsidR="00513579">
        <w:rPr>
          <w:rFonts w:ascii="Times New Roman" w:hAnsi="Times New Roman"/>
          <w:sz w:val="24"/>
          <w:szCs w:val="24"/>
        </w:rPr>
        <w:t xml:space="preserve">ieškovo </w:t>
      </w:r>
      <w:r w:rsidR="00164221" w:rsidRPr="000E0102">
        <w:rPr>
          <w:rFonts w:ascii="Times New Roman" w:hAnsi="Times New Roman"/>
          <w:sz w:val="24"/>
          <w:szCs w:val="24"/>
        </w:rPr>
        <w:t>baudžiamąjį procesą</w:t>
      </w:r>
      <w:r w:rsidR="00137F79" w:rsidRPr="000E0102">
        <w:rPr>
          <w:rFonts w:ascii="Times New Roman" w:hAnsi="Times New Roman"/>
          <w:sz w:val="24"/>
          <w:szCs w:val="24"/>
        </w:rPr>
        <w:t xml:space="preserve"> </w:t>
      </w:r>
      <w:r w:rsidR="00164221" w:rsidRPr="000E0102">
        <w:rPr>
          <w:rFonts w:ascii="Times New Roman" w:hAnsi="Times New Roman"/>
          <w:sz w:val="24"/>
          <w:szCs w:val="24"/>
        </w:rPr>
        <w:t>dėl kaltinimo padarius BK 182 straipsnio 1 dalyje nu</w:t>
      </w:r>
      <w:r w:rsidR="00ED1457">
        <w:rPr>
          <w:rFonts w:ascii="Times New Roman" w:hAnsi="Times New Roman"/>
          <w:sz w:val="24"/>
          <w:szCs w:val="24"/>
        </w:rPr>
        <w:t>rod</w:t>
      </w:r>
      <w:r w:rsidR="00164221" w:rsidRPr="000E0102">
        <w:rPr>
          <w:rFonts w:ascii="Times New Roman" w:hAnsi="Times New Roman"/>
          <w:sz w:val="24"/>
          <w:szCs w:val="24"/>
        </w:rPr>
        <w:t>ytą nusikaltimą</w:t>
      </w:r>
      <w:r w:rsidR="00137F79" w:rsidRPr="000E0102">
        <w:rPr>
          <w:rFonts w:ascii="Times New Roman" w:hAnsi="Times New Roman"/>
          <w:sz w:val="24"/>
          <w:szCs w:val="24"/>
        </w:rPr>
        <w:t xml:space="preserve">, nustačius, kad </w:t>
      </w:r>
      <w:r w:rsidR="00B36B1B" w:rsidRPr="000E0102">
        <w:rPr>
          <w:rFonts w:ascii="Times New Roman" w:hAnsi="Times New Roman"/>
          <w:sz w:val="24"/>
          <w:szCs w:val="24"/>
        </w:rPr>
        <w:t xml:space="preserve">baudžiamasis procesas </w:t>
      </w:r>
      <w:r w:rsidR="00164221" w:rsidRPr="000E0102">
        <w:rPr>
          <w:rFonts w:ascii="Times New Roman" w:hAnsi="Times New Roman"/>
          <w:sz w:val="24"/>
          <w:szCs w:val="24"/>
        </w:rPr>
        <w:t>nebuvo galimas</w:t>
      </w:r>
      <w:r w:rsidR="00137F79" w:rsidRPr="000E0102">
        <w:rPr>
          <w:rFonts w:ascii="Times New Roman" w:hAnsi="Times New Roman"/>
          <w:sz w:val="24"/>
          <w:szCs w:val="24"/>
        </w:rPr>
        <w:t xml:space="preserve">, </w:t>
      </w:r>
      <w:r w:rsidR="00164221" w:rsidRPr="000E0102">
        <w:rPr>
          <w:rFonts w:ascii="Times New Roman" w:hAnsi="Times New Roman"/>
          <w:sz w:val="24"/>
          <w:szCs w:val="24"/>
        </w:rPr>
        <w:t xml:space="preserve">ikiteisminis tyrimas </w:t>
      </w:r>
      <w:r w:rsidR="00B36B1B" w:rsidRPr="000E0102">
        <w:rPr>
          <w:rFonts w:ascii="Times New Roman" w:hAnsi="Times New Roman"/>
          <w:sz w:val="24"/>
          <w:szCs w:val="24"/>
        </w:rPr>
        <w:t>pradėtas nesant tam įstatym</w:t>
      </w:r>
      <w:r w:rsidR="00ED1457">
        <w:rPr>
          <w:rFonts w:ascii="Times New Roman" w:hAnsi="Times New Roman"/>
          <w:sz w:val="24"/>
          <w:szCs w:val="24"/>
        </w:rPr>
        <w:t>e įtvirtinto</w:t>
      </w:r>
      <w:r w:rsidR="00B36B1B" w:rsidRPr="000E0102">
        <w:rPr>
          <w:rFonts w:ascii="Times New Roman" w:hAnsi="Times New Roman"/>
          <w:sz w:val="24"/>
          <w:szCs w:val="24"/>
        </w:rPr>
        <w:t xml:space="preserve"> pagrindo, prokurorui pažeid</w:t>
      </w:r>
      <w:r w:rsidR="00D923F3" w:rsidRPr="000E0102">
        <w:rPr>
          <w:rFonts w:ascii="Times New Roman" w:hAnsi="Times New Roman"/>
          <w:sz w:val="24"/>
          <w:szCs w:val="24"/>
        </w:rPr>
        <w:t>žiant</w:t>
      </w:r>
      <w:r w:rsidR="00B36B1B" w:rsidRPr="000E0102">
        <w:rPr>
          <w:rFonts w:ascii="Times New Roman" w:hAnsi="Times New Roman"/>
          <w:sz w:val="24"/>
          <w:szCs w:val="24"/>
        </w:rPr>
        <w:t xml:space="preserve"> įstatymus, tyčia siekiant tęsti </w:t>
      </w:r>
      <w:r w:rsidR="00137F79" w:rsidRPr="000E0102">
        <w:rPr>
          <w:rFonts w:ascii="Times New Roman" w:hAnsi="Times New Roman"/>
          <w:sz w:val="24"/>
          <w:szCs w:val="24"/>
        </w:rPr>
        <w:t>ieškovo</w:t>
      </w:r>
      <w:r w:rsidR="00B36B1B" w:rsidRPr="000E0102">
        <w:rPr>
          <w:rFonts w:ascii="Times New Roman" w:hAnsi="Times New Roman"/>
          <w:sz w:val="24"/>
          <w:szCs w:val="24"/>
        </w:rPr>
        <w:t xml:space="preserve"> suėmimą</w:t>
      </w:r>
      <w:r w:rsidR="00137F79" w:rsidRPr="000E0102">
        <w:rPr>
          <w:rFonts w:ascii="Times New Roman" w:hAnsi="Times New Roman"/>
          <w:sz w:val="24"/>
          <w:szCs w:val="24"/>
        </w:rPr>
        <w:t xml:space="preserve"> ir </w:t>
      </w:r>
      <w:r w:rsidR="00B36B1B" w:rsidRPr="000E0102">
        <w:rPr>
          <w:rFonts w:ascii="Times New Roman" w:hAnsi="Times New Roman"/>
          <w:sz w:val="24"/>
          <w:szCs w:val="24"/>
        </w:rPr>
        <w:t>taip apsunkinant jo teisinę padėtį</w:t>
      </w:r>
      <w:r w:rsidR="00137F79" w:rsidRPr="000E0102">
        <w:rPr>
          <w:rFonts w:ascii="Times New Roman" w:hAnsi="Times New Roman"/>
          <w:sz w:val="24"/>
          <w:szCs w:val="24"/>
        </w:rPr>
        <w:t xml:space="preserve">, teismas šioje civilinėje byloje padarė išvadą, kad </w:t>
      </w:r>
      <w:r w:rsidR="00B36B1B" w:rsidRPr="000E0102">
        <w:rPr>
          <w:rFonts w:ascii="Times New Roman" w:hAnsi="Times New Roman"/>
          <w:sz w:val="24"/>
          <w:szCs w:val="24"/>
        </w:rPr>
        <w:t>prokuroras J.</w:t>
      </w:r>
      <w:r w:rsidR="00137F79" w:rsidRPr="000E0102">
        <w:rPr>
          <w:rFonts w:ascii="Times New Roman" w:hAnsi="Times New Roman"/>
          <w:sz w:val="24"/>
          <w:szCs w:val="24"/>
        </w:rPr>
        <w:t xml:space="preserve"> </w:t>
      </w:r>
      <w:r w:rsidR="00B36B1B" w:rsidRPr="000E0102">
        <w:rPr>
          <w:rFonts w:ascii="Times New Roman" w:hAnsi="Times New Roman"/>
          <w:sz w:val="24"/>
          <w:szCs w:val="24"/>
        </w:rPr>
        <w:t>Laucius</w:t>
      </w:r>
      <w:r w:rsidR="00040C6C">
        <w:rPr>
          <w:rFonts w:ascii="Times New Roman" w:hAnsi="Times New Roman"/>
          <w:sz w:val="24"/>
          <w:szCs w:val="24"/>
        </w:rPr>
        <w:t>,</w:t>
      </w:r>
      <w:r w:rsidR="00B36B1B" w:rsidRPr="000E0102">
        <w:rPr>
          <w:rFonts w:ascii="Times New Roman" w:hAnsi="Times New Roman"/>
          <w:sz w:val="24"/>
          <w:szCs w:val="24"/>
        </w:rPr>
        <w:t xml:space="preserve"> siekdamas pabloginti </w:t>
      </w:r>
      <w:r w:rsidR="00137F79" w:rsidRPr="000E0102">
        <w:rPr>
          <w:rFonts w:ascii="Times New Roman" w:hAnsi="Times New Roman"/>
          <w:sz w:val="24"/>
          <w:szCs w:val="24"/>
        </w:rPr>
        <w:t>ieškovo</w:t>
      </w:r>
      <w:r w:rsidR="00B36B1B" w:rsidRPr="000E0102">
        <w:rPr>
          <w:rFonts w:ascii="Times New Roman" w:hAnsi="Times New Roman"/>
          <w:sz w:val="24"/>
          <w:szCs w:val="24"/>
        </w:rPr>
        <w:t xml:space="preserve"> padėtį, neteisėtai pradėjo ikiteisminį tyrimą pagal </w:t>
      </w:r>
      <w:r w:rsidR="00137F79" w:rsidRPr="000E0102">
        <w:rPr>
          <w:rFonts w:ascii="Times New Roman" w:hAnsi="Times New Roman"/>
          <w:sz w:val="24"/>
          <w:szCs w:val="24"/>
        </w:rPr>
        <w:t>BK 22 straipsnio 1 dalį, 182 straipsnio 2 dalį</w:t>
      </w:r>
      <w:r w:rsidR="00B36B1B" w:rsidRPr="000E0102">
        <w:rPr>
          <w:rFonts w:ascii="Times New Roman" w:hAnsi="Times New Roman"/>
          <w:sz w:val="24"/>
          <w:szCs w:val="24"/>
        </w:rPr>
        <w:t xml:space="preserve">, </w:t>
      </w:r>
      <w:r w:rsidR="00040C6C">
        <w:rPr>
          <w:rFonts w:ascii="Times New Roman" w:hAnsi="Times New Roman"/>
          <w:sz w:val="24"/>
          <w:szCs w:val="24"/>
        </w:rPr>
        <w:t>todėl</w:t>
      </w:r>
      <w:r w:rsidR="00137F79" w:rsidRPr="000E0102">
        <w:rPr>
          <w:rFonts w:ascii="Times New Roman" w:hAnsi="Times New Roman"/>
          <w:sz w:val="24"/>
          <w:szCs w:val="24"/>
        </w:rPr>
        <w:t xml:space="preserve"> ieškovo suėmimo terminas buvo pratęstas </w:t>
      </w:r>
      <w:r w:rsidR="00B36B1B" w:rsidRPr="000E0102">
        <w:rPr>
          <w:rFonts w:ascii="Times New Roman" w:hAnsi="Times New Roman"/>
          <w:sz w:val="24"/>
          <w:szCs w:val="24"/>
        </w:rPr>
        <w:t xml:space="preserve">dviem mėnesiams. </w:t>
      </w:r>
      <w:r w:rsidR="002858AD" w:rsidRPr="000E0102">
        <w:rPr>
          <w:rFonts w:ascii="Times New Roman" w:hAnsi="Times New Roman"/>
          <w:sz w:val="24"/>
          <w:szCs w:val="24"/>
        </w:rPr>
        <w:t xml:space="preserve">2008 m. rugsėjo 1 d. nutartimi prokuroro, jam tęsiant neteisėtus veiksmus, prašymą dėl suėmimo pratęsimo teismas atmetė, ieškovas paleistas iš suėmimo 2008 m. rugsėjo 9 d. nutartyje pažymint, kad ikiteisminis tyrimas byloje atliekamas nepakankamai intensyviai. </w:t>
      </w:r>
      <w:r w:rsidR="00B7118D" w:rsidRPr="000E0102">
        <w:rPr>
          <w:rFonts w:ascii="Times New Roman" w:hAnsi="Times New Roman"/>
          <w:sz w:val="24"/>
          <w:szCs w:val="24"/>
        </w:rPr>
        <w:t xml:space="preserve">Nors 2009 m. balandžio 8 d. nutartimi prokuroras J. Laucius buvo nušalintas dėl šališkumo, tas pats teisėjas </w:t>
      </w:r>
      <w:r w:rsidR="00D923F3" w:rsidRPr="000E0102">
        <w:rPr>
          <w:rFonts w:ascii="Times New Roman" w:hAnsi="Times New Roman"/>
          <w:sz w:val="24"/>
          <w:szCs w:val="24"/>
        </w:rPr>
        <w:t>jam</w:t>
      </w:r>
      <w:r w:rsidR="00B7118D" w:rsidRPr="000E0102">
        <w:rPr>
          <w:rFonts w:ascii="Times New Roman" w:hAnsi="Times New Roman"/>
          <w:sz w:val="24"/>
          <w:szCs w:val="24"/>
        </w:rPr>
        <w:t xml:space="preserve"> teikė dokumentų kopijas iš šios bylos. Prokuroras</w:t>
      </w:r>
      <w:r w:rsidR="0044613A" w:rsidRPr="000E0102">
        <w:rPr>
          <w:rFonts w:ascii="Times New Roman" w:hAnsi="Times New Roman"/>
          <w:sz w:val="24"/>
          <w:szCs w:val="24"/>
        </w:rPr>
        <w:t xml:space="preserve"> kitoje byloje Nr. 384 priėmė nutarimą susipažinti su bylos Nr. 405 medžiaga. Byloje Nr. 405 prokuroras sistemingai teikė bylos Nr. 384 ikiteisminio tyrimo medžiagą, taip darydamas poveikį teismui</w:t>
      </w:r>
      <w:r w:rsidR="006E0B54" w:rsidRPr="000E0102">
        <w:rPr>
          <w:rFonts w:ascii="Times New Roman" w:hAnsi="Times New Roman"/>
          <w:sz w:val="24"/>
          <w:szCs w:val="24"/>
        </w:rPr>
        <w:t>, siekdamas suklaidinti, nors nuo 2010 m. jokie ikiteisminio tyrimo veiksmai byloje Nr.</w:t>
      </w:r>
      <w:r w:rsidR="006D38DB">
        <w:rPr>
          <w:rFonts w:ascii="Times New Roman" w:hAnsi="Times New Roman"/>
          <w:sz w:val="24"/>
          <w:szCs w:val="24"/>
        </w:rPr>
        <w:t> </w:t>
      </w:r>
      <w:r w:rsidR="006E0B54" w:rsidRPr="000E0102">
        <w:rPr>
          <w:rFonts w:ascii="Times New Roman" w:hAnsi="Times New Roman"/>
          <w:sz w:val="24"/>
          <w:szCs w:val="24"/>
        </w:rPr>
        <w:t xml:space="preserve">384 nebuvo atliekami. </w:t>
      </w:r>
      <w:r w:rsidR="0044613A" w:rsidRPr="000E0102">
        <w:rPr>
          <w:rFonts w:ascii="Times New Roman" w:hAnsi="Times New Roman"/>
          <w:sz w:val="24"/>
          <w:szCs w:val="24"/>
        </w:rPr>
        <w:t>Teismas 2009 m. gruodžio 10 d. kardomąją priemonę užstatą ieškovui pakeitė į suėmimą trijų mėnesių laikotarpiui, motyvuodamas tuo, kad ieškovas byloje Nr. 384 įtariamas dėl poveikio liudytojams byloje Nr.</w:t>
      </w:r>
      <w:r w:rsidR="00040C6C">
        <w:rPr>
          <w:rFonts w:ascii="Times New Roman" w:hAnsi="Times New Roman"/>
          <w:sz w:val="24"/>
          <w:szCs w:val="24"/>
        </w:rPr>
        <w:t> </w:t>
      </w:r>
      <w:r w:rsidR="0044613A" w:rsidRPr="000E0102">
        <w:rPr>
          <w:rFonts w:ascii="Times New Roman" w:hAnsi="Times New Roman"/>
          <w:sz w:val="24"/>
          <w:szCs w:val="24"/>
        </w:rPr>
        <w:t xml:space="preserve">405. </w:t>
      </w:r>
      <w:r w:rsidR="006E0B54" w:rsidRPr="000E0102">
        <w:rPr>
          <w:rFonts w:ascii="Times New Roman" w:hAnsi="Times New Roman"/>
          <w:sz w:val="24"/>
          <w:szCs w:val="24"/>
        </w:rPr>
        <w:t>Ieškovas iš suėmimo paleistas 2010 m. kovo</w:t>
      </w:r>
      <w:r w:rsidR="009F22DD">
        <w:rPr>
          <w:rFonts w:ascii="Times New Roman" w:hAnsi="Times New Roman"/>
          <w:sz w:val="24"/>
          <w:szCs w:val="24"/>
        </w:rPr>
        <w:t> </w:t>
      </w:r>
      <w:r w:rsidR="006E0B54" w:rsidRPr="000E0102">
        <w:rPr>
          <w:rFonts w:ascii="Times New Roman" w:hAnsi="Times New Roman"/>
          <w:sz w:val="24"/>
          <w:szCs w:val="24"/>
        </w:rPr>
        <w:t>9</w:t>
      </w:r>
      <w:r w:rsidR="009F22DD">
        <w:rPr>
          <w:rFonts w:ascii="Times New Roman" w:hAnsi="Times New Roman"/>
          <w:sz w:val="24"/>
          <w:szCs w:val="24"/>
        </w:rPr>
        <w:t> </w:t>
      </w:r>
      <w:r w:rsidR="006E0B54" w:rsidRPr="000E0102">
        <w:rPr>
          <w:rFonts w:ascii="Times New Roman" w:hAnsi="Times New Roman"/>
          <w:sz w:val="24"/>
          <w:szCs w:val="24"/>
        </w:rPr>
        <w:t>d. nutartimi</w:t>
      </w:r>
      <w:r w:rsidR="00991899" w:rsidRPr="000E0102">
        <w:rPr>
          <w:rFonts w:ascii="Times New Roman" w:hAnsi="Times New Roman"/>
          <w:sz w:val="24"/>
          <w:szCs w:val="24"/>
        </w:rPr>
        <w:t xml:space="preserve">. </w:t>
      </w:r>
      <w:r w:rsidR="006E0B54" w:rsidRPr="000E0102">
        <w:rPr>
          <w:rFonts w:ascii="Times New Roman" w:hAnsi="Times New Roman"/>
          <w:sz w:val="24"/>
          <w:szCs w:val="24"/>
        </w:rPr>
        <w:t>2011 m. vasario 21 d. priimtas nuosprendis</w:t>
      </w:r>
      <w:r w:rsidR="00991899" w:rsidRPr="000E0102">
        <w:rPr>
          <w:rFonts w:ascii="Times New Roman" w:hAnsi="Times New Roman"/>
          <w:sz w:val="24"/>
          <w:szCs w:val="24"/>
        </w:rPr>
        <w:t xml:space="preserve">. </w:t>
      </w:r>
    </w:p>
    <w:p w14:paraId="0F28642F" w14:textId="65D2BD92" w:rsidR="00BD7777" w:rsidRPr="000E0102" w:rsidRDefault="00991899" w:rsidP="00BE287C">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Nustatęs pirmiau nurodytas su byla Nr. 405 susijusias aplinkybes</w:t>
      </w:r>
      <w:r w:rsidR="00040C6C">
        <w:rPr>
          <w:rFonts w:ascii="Times New Roman" w:hAnsi="Times New Roman"/>
          <w:sz w:val="24"/>
          <w:szCs w:val="24"/>
        </w:rPr>
        <w:t>,</w:t>
      </w:r>
      <w:r w:rsidRPr="000E0102">
        <w:rPr>
          <w:rFonts w:ascii="Times New Roman" w:hAnsi="Times New Roman"/>
          <w:sz w:val="24"/>
          <w:szCs w:val="24"/>
        </w:rPr>
        <w:t xml:space="preserve"> teismas konstatavo, kad joje ikiteisminis tyrimas ir teisminis bylos nagrinėjimas vyko 10 metų 2 mėnesius ir 6 dienas.  </w:t>
      </w:r>
      <w:r w:rsidR="002A440D" w:rsidRPr="000E0102">
        <w:rPr>
          <w:rFonts w:ascii="Times New Roman" w:hAnsi="Times New Roman"/>
          <w:sz w:val="24"/>
          <w:szCs w:val="24"/>
        </w:rPr>
        <w:t>I</w:t>
      </w:r>
      <w:r w:rsidRPr="000E0102">
        <w:rPr>
          <w:rFonts w:ascii="Times New Roman" w:hAnsi="Times New Roman"/>
          <w:sz w:val="24"/>
          <w:szCs w:val="24"/>
        </w:rPr>
        <w:t>eškovas buvo nuteistas už nesunkius ir apysunkius nusikaltimus. Nors padarant jam inkriminuojamas nusikalstamas veikas ieškovas nebuvo teistas, teismai jam paskyrė kardomąją priemonę suėmimą vien dėl to, kad jo atžvilgiu neteisėtai buvo pradėtas ikiteisminis tyrimas pagal BK 182 straipsnio 2 dalį. Be to, pradėjus ikiteisminį tyrimą byloje Nr. 384 ir prokurorui J.</w:t>
      </w:r>
      <w:r w:rsidR="00806495" w:rsidRPr="000E0102">
        <w:rPr>
          <w:rFonts w:ascii="Times New Roman" w:hAnsi="Times New Roman"/>
          <w:sz w:val="24"/>
          <w:szCs w:val="24"/>
        </w:rPr>
        <w:t> </w:t>
      </w:r>
      <w:r w:rsidRPr="000E0102">
        <w:rPr>
          <w:rFonts w:ascii="Times New Roman" w:hAnsi="Times New Roman"/>
          <w:sz w:val="24"/>
          <w:szCs w:val="24"/>
        </w:rPr>
        <w:t>Lauciui informavus teismą apie tai, kad ieškovas įtariamas dėl poveiki</w:t>
      </w:r>
      <w:r w:rsidR="00BD7777" w:rsidRPr="000E0102">
        <w:rPr>
          <w:rFonts w:ascii="Times New Roman" w:hAnsi="Times New Roman"/>
          <w:sz w:val="24"/>
          <w:szCs w:val="24"/>
        </w:rPr>
        <w:t>o</w:t>
      </w:r>
      <w:r w:rsidRPr="000E0102">
        <w:rPr>
          <w:rFonts w:ascii="Times New Roman" w:hAnsi="Times New Roman"/>
          <w:sz w:val="24"/>
          <w:szCs w:val="24"/>
        </w:rPr>
        <w:t xml:space="preserve"> liudytojams ir nukentėjusiesiems byloje Nr. 405, teismas pakeitė kardomąją priemonę užstatą į suėmimą. Formaliai skiriant suėmimą pagrindų, nu</w:t>
      </w:r>
      <w:r w:rsidR="00040C6C">
        <w:rPr>
          <w:rFonts w:ascii="Times New Roman" w:hAnsi="Times New Roman"/>
          <w:sz w:val="24"/>
          <w:szCs w:val="24"/>
        </w:rPr>
        <w:t>rod</w:t>
      </w:r>
      <w:r w:rsidRPr="000E0102">
        <w:rPr>
          <w:rFonts w:ascii="Times New Roman" w:hAnsi="Times New Roman"/>
          <w:sz w:val="24"/>
          <w:szCs w:val="24"/>
        </w:rPr>
        <w:t xml:space="preserve">ytų </w:t>
      </w:r>
      <w:r w:rsidR="00040C6C">
        <w:rPr>
          <w:rFonts w:ascii="Times New Roman" w:hAnsi="Times New Roman"/>
          <w:sz w:val="24"/>
          <w:szCs w:val="24"/>
        </w:rPr>
        <w:t xml:space="preserve">Lietuvos Respublikos baudžiamojo proceso kodekso (toliau – ir </w:t>
      </w:r>
      <w:r w:rsidRPr="000E0102">
        <w:rPr>
          <w:rFonts w:ascii="Times New Roman" w:hAnsi="Times New Roman"/>
          <w:sz w:val="24"/>
          <w:szCs w:val="24"/>
        </w:rPr>
        <w:t>BPK</w:t>
      </w:r>
      <w:r w:rsidR="00040C6C">
        <w:rPr>
          <w:rFonts w:ascii="Times New Roman" w:hAnsi="Times New Roman"/>
          <w:sz w:val="24"/>
          <w:szCs w:val="24"/>
        </w:rPr>
        <w:t>)</w:t>
      </w:r>
      <w:r w:rsidRPr="000E0102">
        <w:rPr>
          <w:rFonts w:ascii="Times New Roman" w:hAnsi="Times New Roman"/>
          <w:sz w:val="24"/>
          <w:szCs w:val="24"/>
        </w:rPr>
        <w:t xml:space="preserve"> 122 straipsnyje, nebuvo. Tačiau prokuroro neteisėtai pradėtas ikiteisminis tyrimas ir informacijos iš bylos Nr. 384 suteikimas suklaidino teismus ir ieškovas išbuvo su</w:t>
      </w:r>
      <w:r w:rsidR="00040C6C">
        <w:rPr>
          <w:rFonts w:ascii="Times New Roman" w:hAnsi="Times New Roman"/>
          <w:sz w:val="24"/>
          <w:szCs w:val="24"/>
        </w:rPr>
        <w:t>imtas</w:t>
      </w:r>
      <w:r w:rsidRPr="000E0102">
        <w:rPr>
          <w:rFonts w:ascii="Times New Roman" w:hAnsi="Times New Roman"/>
          <w:sz w:val="24"/>
          <w:szCs w:val="24"/>
        </w:rPr>
        <w:t xml:space="preserve"> 184</w:t>
      </w:r>
      <w:r w:rsidR="00040C6C">
        <w:rPr>
          <w:rFonts w:ascii="Times New Roman" w:hAnsi="Times New Roman"/>
          <w:sz w:val="24"/>
          <w:szCs w:val="24"/>
        </w:rPr>
        <w:t> </w:t>
      </w:r>
      <w:r w:rsidRPr="000E0102">
        <w:rPr>
          <w:rFonts w:ascii="Times New Roman" w:hAnsi="Times New Roman"/>
          <w:sz w:val="24"/>
          <w:szCs w:val="24"/>
        </w:rPr>
        <w:t>dienas.</w:t>
      </w:r>
      <w:r w:rsidR="00F1370F" w:rsidRPr="000E0102">
        <w:rPr>
          <w:rFonts w:ascii="Times New Roman" w:hAnsi="Times New Roman"/>
          <w:sz w:val="24"/>
          <w:szCs w:val="24"/>
        </w:rPr>
        <w:t xml:space="preserve"> I</w:t>
      </w:r>
      <w:r w:rsidRPr="000E0102">
        <w:rPr>
          <w:rFonts w:ascii="Times New Roman" w:hAnsi="Times New Roman"/>
          <w:sz w:val="24"/>
          <w:szCs w:val="24"/>
        </w:rPr>
        <w:t>kiteismin</w:t>
      </w:r>
      <w:r w:rsidR="00F1370F" w:rsidRPr="000E0102">
        <w:rPr>
          <w:rFonts w:ascii="Times New Roman" w:hAnsi="Times New Roman"/>
          <w:sz w:val="24"/>
          <w:szCs w:val="24"/>
        </w:rPr>
        <w:t xml:space="preserve">iam </w:t>
      </w:r>
      <w:r w:rsidRPr="000E0102">
        <w:rPr>
          <w:rFonts w:ascii="Times New Roman" w:hAnsi="Times New Roman"/>
          <w:sz w:val="24"/>
          <w:szCs w:val="24"/>
        </w:rPr>
        <w:t>tyrim</w:t>
      </w:r>
      <w:r w:rsidR="00F1370F" w:rsidRPr="000E0102">
        <w:rPr>
          <w:rFonts w:ascii="Times New Roman" w:hAnsi="Times New Roman"/>
          <w:sz w:val="24"/>
          <w:szCs w:val="24"/>
        </w:rPr>
        <w:t>ui</w:t>
      </w:r>
      <w:r w:rsidRPr="000E0102">
        <w:rPr>
          <w:rFonts w:ascii="Times New Roman" w:hAnsi="Times New Roman"/>
          <w:sz w:val="24"/>
          <w:szCs w:val="24"/>
        </w:rPr>
        <w:t xml:space="preserve"> ir bylos nagrinėjim</w:t>
      </w:r>
      <w:r w:rsidR="00F1370F" w:rsidRPr="000E0102">
        <w:rPr>
          <w:rFonts w:ascii="Times New Roman" w:hAnsi="Times New Roman"/>
          <w:sz w:val="24"/>
          <w:szCs w:val="24"/>
        </w:rPr>
        <w:t>ui</w:t>
      </w:r>
      <w:r w:rsidRPr="000E0102">
        <w:rPr>
          <w:rFonts w:ascii="Times New Roman" w:hAnsi="Times New Roman"/>
          <w:sz w:val="24"/>
          <w:szCs w:val="24"/>
        </w:rPr>
        <w:t xml:space="preserve"> teisme dėl nesunkių ir apysunkių nusikalstamų veikų vyksta</w:t>
      </w:r>
      <w:r w:rsidR="00F1370F" w:rsidRPr="000E0102">
        <w:rPr>
          <w:rFonts w:ascii="Times New Roman" w:hAnsi="Times New Roman"/>
          <w:sz w:val="24"/>
          <w:szCs w:val="24"/>
        </w:rPr>
        <w:t>nt</w:t>
      </w:r>
      <w:r w:rsidRPr="000E0102">
        <w:rPr>
          <w:rFonts w:ascii="Times New Roman" w:hAnsi="Times New Roman"/>
          <w:sz w:val="24"/>
          <w:szCs w:val="24"/>
        </w:rPr>
        <w:t xml:space="preserve"> </w:t>
      </w:r>
      <w:r w:rsidR="00040C6C">
        <w:rPr>
          <w:rFonts w:ascii="Times New Roman" w:hAnsi="Times New Roman"/>
          <w:sz w:val="24"/>
          <w:szCs w:val="24"/>
        </w:rPr>
        <w:t>ilgiau</w:t>
      </w:r>
      <w:r w:rsidRPr="000E0102">
        <w:rPr>
          <w:rFonts w:ascii="Times New Roman" w:hAnsi="Times New Roman"/>
          <w:sz w:val="24"/>
          <w:szCs w:val="24"/>
        </w:rPr>
        <w:t xml:space="preserve"> nei 10 metų, turėjo būti pritaikyti BK 95 straipsnio 1 dalies 1</w:t>
      </w:r>
      <w:r w:rsidR="00040C6C">
        <w:rPr>
          <w:rFonts w:ascii="Times New Roman" w:hAnsi="Times New Roman"/>
          <w:sz w:val="24"/>
          <w:szCs w:val="24"/>
        </w:rPr>
        <w:t> </w:t>
      </w:r>
      <w:r w:rsidRPr="000E0102">
        <w:rPr>
          <w:rFonts w:ascii="Times New Roman" w:hAnsi="Times New Roman"/>
          <w:sz w:val="24"/>
          <w:szCs w:val="24"/>
        </w:rPr>
        <w:t>punkto b ir c papunkčių reikalavimai</w:t>
      </w:r>
      <w:r w:rsidR="00F1370F" w:rsidRPr="000E0102">
        <w:rPr>
          <w:rFonts w:ascii="Times New Roman" w:hAnsi="Times New Roman"/>
          <w:sz w:val="24"/>
          <w:szCs w:val="24"/>
        </w:rPr>
        <w:t xml:space="preserve">. </w:t>
      </w:r>
      <w:r w:rsidR="00BD7777" w:rsidRPr="000E0102">
        <w:rPr>
          <w:rFonts w:ascii="Times New Roman" w:hAnsi="Times New Roman"/>
          <w:sz w:val="24"/>
          <w:szCs w:val="24"/>
        </w:rPr>
        <w:t xml:space="preserve">Teismas šiuo atveju konstatavo </w:t>
      </w:r>
      <w:r w:rsidR="003962E1">
        <w:rPr>
          <w:rFonts w:ascii="Times New Roman" w:hAnsi="Times New Roman"/>
          <w:sz w:val="24"/>
          <w:szCs w:val="24"/>
        </w:rPr>
        <w:t>v</w:t>
      </w:r>
      <w:r w:rsidR="00BD7777" w:rsidRPr="000E0102">
        <w:rPr>
          <w:rFonts w:ascii="Times New Roman" w:hAnsi="Times New Roman"/>
          <w:sz w:val="24"/>
          <w:szCs w:val="24"/>
        </w:rPr>
        <w:t xml:space="preserve">alstybės kaltę dėl užtrukusio proceso </w:t>
      </w:r>
      <w:r w:rsidR="00F1370F" w:rsidRPr="000E0102">
        <w:rPr>
          <w:rFonts w:ascii="Times New Roman" w:hAnsi="Times New Roman"/>
          <w:sz w:val="24"/>
          <w:szCs w:val="24"/>
        </w:rPr>
        <w:t>dė</w:t>
      </w:r>
      <w:r w:rsidRPr="000E0102">
        <w:rPr>
          <w:rFonts w:ascii="Times New Roman" w:hAnsi="Times New Roman"/>
          <w:sz w:val="24"/>
          <w:szCs w:val="24"/>
        </w:rPr>
        <w:t>l pernelyg ilgo bylos nagrinėjimo teismuose</w:t>
      </w:r>
      <w:r w:rsidR="00BD7777" w:rsidRPr="000E0102">
        <w:rPr>
          <w:rFonts w:ascii="Times New Roman" w:hAnsi="Times New Roman"/>
          <w:sz w:val="24"/>
          <w:szCs w:val="24"/>
        </w:rPr>
        <w:t>.</w:t>
      </w:r>
    </w:p>
    <w:p w14:paraId="4D2B51AC" w14:textId="6D61C9A1" w:rsidR="00CE3A6D" w:rsidRPr="000E0102" w:rsidRDefault="005B013E" w:rsidP="00CD4477">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 xml:space="preserve">Teismas nustatė, kad </w:t>
      </w:r>
      <w:r w:rsidR="00511F81" w:rsidRPr="000E0102">
        <w:rPr>
          <w:rFonts w:ascii="Times New Roman" w:hAnsi="Times New Roman"/>
          <w:sz w:val="24"/>
          <w:szCs w:val="24"/>
        </w:rPr>
        <w:t xml:space="preserve">byloje Nr. 384 baudžiamojo proceso trukmė </w:t>
      </w:r>
      <w:r w:rsidR="00040C6C">
        <w:rPr>
          <w:rFonts w:ascii="Times New Roman" w:hAnsi="Times New Roman"/>
          <w:sz w:val="24"/>
          <w:szCs w:val="24"/>
        </w:rPr>
        <w:t>–</w:t>
      </w:r>
      <w:r w:rsidR="00511F81" w:rsidRPr="000E0102">
        <w:rPr>
          <w:rFonts w:ascii="Times New Roman" w:hAnsi="Times New Roman"/>
          <w:sz w:val="24"/>
          <w:szCs w:val="24"/>
        </w:rPr>
        <w:t xml:space="preserve"> 3 metai 3 mėnesiai ir 11</w:t>
      </w:r>
      <w:r w:rsidR="00040C6C">
        <w:rPr>
          <w:rFonts w:ascii="Times New Roman" w:hAnsi="Times New Roman"/>
          <w:sz w:val="24"/>
          <w:szCs w:val="24"/>
        </w:rPr>
        <w:t> </w:t>
      </w:r>
      <w:r w:rsidR="00511F81" w:rsidRPr="000E0102">
        <w:rPr>
          <w:rFonts w:ascii="Times New Roman" w:hAnsi="Times New Roman"/>
          <w:sz w:val="24"/>
          <w:szCs w:val="24"/>
        </w:rPr>
        <w:t xml:space="preserve">dienų. </w:t>
      </w:r>
      <w:r w:rsidR="002A440D" w:rsidRPr="000E0102">
        <w:rPr>
          <w:rFonts w:ascii="Times New Roman" w:hAnsi="Times New Roman"/>
          <w:sz w:val="24"/>
          <w:szCs w:val="24"/>
        </w:rPr>
        <w:t>I</w:t>
      </w:r>
      <w:r w:rsidRPr="000E0102">
        <w:rPr>
          <w:rFonts w:ascii="Times New Roman" w:hAnsi="Times New Roman"/>
          <w:sz w:val="24"/>
          <w:szCs w:val="24"/>
        </w:rPr>
        <w:t>kiteisminis</w:t>
      </w:r>
      <w:r w:rsidR="00BB365B" w:rsidRPr="000E0102">
        <w:rPr>
          <w:rFonts w:ascii="Times New Roman" w:hAnsi="Times New Roman"/>
          <w:sz w:val="24"/>
          <w:szCs w:val="24"/>
        </w:rPr>
        <w:t xml:space="preserve"> </w:t>
      </w:r>
      <w:r w:rsidR="002A440D" w:rsidRPr="000E0102">
        <w:rPr>
          <w:rFonts w:ascii="Times New Roman" w:hAnsi="Times New Roman"/>
          <w:sz w:val="24"/>
          <w:szCs w:val="24"/>
        </w:rPr>
        <w:t xml:space="preserve">tyrimas </w:t>
      </w:r>
      <w:r w:rsidR="00BB365B" w:rsidRPr="000E0102">
        <w:rPr>
          <w:rFonts w:ascii="Times New Roman" w:hAnsi="Times New Roman"/>
          <w:sz w:val="24"/>
          <w:szCs w:val="24"/>
        </w:rPr>
        <w:t>pradėtas 2009 m. rugsėjo 23 d. Prokuroras J. Laucius</w:t>
      </w:r>
      <w:r w:rsidR="00040C6C">
        <w:rPr>
          <w:rFonts w:ascii="Times New Roman" w:hAnsi="Times New Roman"/>
          <w:sz w:val="24"/>
          <w:szCs w:val="24"/>
        </w:rPr>
        <w:t>,</w:t>
      </w:r>
      <w:r w:rsidR="00BB365B" w:rsidRPr="000E0102">
        <w:rPr>
          <w:rFonts w:ascii="Times New Roman" w:hAnsi="Times New Roman"/>
          <w:sz w:val="24"/>
          <w:szCs w:val="24"/>
        </w:rPr>
        <w:t xml:space="preserve"> viršydamas jam suteiktus įgaliojimus, nesant aukštesnio</w:t>
      </w:r>
      <w:r w:rsidR="006D38DB">
        <w:rPr>
          <w:rFonts w:ascii="Times New Roman" w:hAnsi="Times New Roman"/>
          <w:sz w:val="24"/>
          <w:szCs w:val="24"/>
        </w:rPr>
        <w:t>jo</w:t>
      </w:r>
      <w:r w:rsidR="00BB365B" w:rsidRPr="000E0102">
        <w:rPr>
          <w:rFonts w:ascii="Times New Roman" w:hAnsi="Times New Roman"/>
          <w:sz w:val="24"/>
          <w:szCs w:val="24"/>
        </w:rPr>
        <w:t xml:space="preserve"> prokuroro pavedimo atlikti ikiteisminį tyrimą, pažeisdamas 2004 m. sausio 9 d. </w:t>
      </w:r>
      <w:r w:rsidR="00040C6C">
        <w:rPr>
          <w:rFonts w:ascii="Times New Roman" w:hAnsi="Times New Roman"/>
          <w:sz w:val="24"/>
          <w:szCs w:val="24"/>
        </w:rPr>
        <w:t>g</w:t>
      </w:r>
      <w:r w:rsidR="00BB365B" w:rsidRPr="000E0102">
        <w:rPr>
          <w:rFonts w:ascii="Times New Roman" w:hAnsi="Times New Roman"/>
          <w:sz w:val="24"/>
          <w:szCs w:val="24"/>
        </w:rPr>
        <w:t xml:space="preserve">eneralinio prokuroro įsakymu Nr. 1-20 patvirtintų Rekomendacijų dėl nusikalstamų veikų tyrimų sujungimo ir atskyrimo </w:t>
      </w:r>
      <w:r w:rsidR="002A440D" w:rsidRPr="000E0102">
        <w:rPr>
          <w:rFonts w:ascii="Times New Roman" w:hAnsi="Times New Roman"/>
          <w:sz w:val="24"/>
          <w:szCs w:val="24"/>
        </w:rPr>
        <w:t xml:space="preserve">(toliau – Rekomendacijos) </w:t>
      </w:r>
      <w:r w:rsidR="00BB365B" w:rsidRPr="000E0102">
        <w:rPr>
          <w:rFonts w:ascii="Times New Roman" w:hAnsi="Times New Roman"/>
          <w:sz w:val="24"/>
          <w:szCs w:val="24"/>
        </w:rPr>
        <w:t>7.2, 7.3 punktų reikalavimus, nurodė S</w:t>
      </w:r>
      <w:r w:rsidR="00040C6C">
        <w:rPr>
          <w:rFonts w:ascii="Times New Roman" w:hAnsi="Times New Roman"/>
          <w:sz w:val="24"/>
          <w:szCs w:val="24"/>
        </w:rPr>
        <w:t>pecialiųjų tyrimų tarnybos</w:t>
      </w:r>
      <w:r w:rsidR="00BB365B" w:rsidRPr="000E0102">
        <w:rPr>
          <w:rFonts w:ascii="Times New Roman" w:hAnsi="Times New Roman"/>
          <w:sz w:val="24"/>
          <w:szCs w:val="24"/>
        </w:rPr>
        <w:t xml:space="preserve"> Panevėžio valdybai vykdyti ikiteisminio tyrimo veiksmus. </w:t>
      </w:r>
      <w:r w:rsidR="00BF068D" w:rsidRPr="000E0102">
        <w:rPr>
          <w:rFonts w:ascii="Times New Roman" w:hAnsi="Times New Roman"/>
          <w:sz w:val="24"/>
          <w:szCs w:val="24"/>
        </w:rPr>
        <w:t>2009 m. spalio 6 d. ieškovui įteik</w:t>
      </w:r>
      <w:r w:rsidR="002A440D" w:rsidRPr="000E0102">
        <w:rPr>
          <w:rFonts w:ascii="Times New Roman" w:hAnsi="Times New Roman"/>
          <w:sz w:val="24"/>
          <w:szCs w:val="24"/>
        </w:rPr>
        <w:t xml:space="preserve">tas </w:t>
      </w:r>
      <w:r w:rsidR="00BF068D" w:rsidRPr="000E0102">
        <w:rPr>
          <w:rFonts w:ascii="Times New Roman" w:hAnsi="Times New Roman"/>
          <w:sz w:val="24"/>
          <w:szCs w:val="24"/>
        </w:rPr>
        <w:t>pranešim</w:t>
      </w:r>
      <w:r w:rsidR="002A440D" w:rsidRPr="000E0102">
        <w:rPr>
          <w:rFonts w:ascii="Times New Roman" w:hAnsi="Times New Roman"/>
          <w:sz w:val="24"/>
          <w:szCs w:val="24"/>
        </w:rPr>
        <w:t>as</w:t>
      </w:r>
      <w:r w:rsidR="00BF068D" w:rsidRPr="000E0102">
        <w:rPr>
          <w:rFonts w:ascii="Times New Roman" w:hAnsi="Times New Roman"/>
          <w:sz w:val="24"/>
          <w:szCs w:val="24"/>
        </w:rPr>
        <w:t xml:space="preserve"> apie įtarimą, </w:t>
      </w:r>
      <w:r w:rsidR="002A440D" w:rsidRPr="000E0102">
        <w:rPr>
          <w:rFonts w:ascii="Times New Roman" w:hAnsi="Times New Roman"/>
          <w:sz w:val="24"/>
          <w:szCs w:val="24"/>
        </w:rPr>
        <w:t>jis</w:t>
      </w:r>
      <w:r w:rsidR="00BB365B" w:rsidRPr="000E0102">
        <w:rPr>
          <w:rFonts w:ascii="Times New Roman" w:hAnsi="Times New Roman"/>
          <w:sz w:val="24"/>
          <w:szCs w:val="24"/>
        </w:rPr>
        <w:t xml:space="preserve"> </w:t>
      </w:r>
      <w:r w:rsidR="00BF068D" w:rsidRPr="000E0102">
        <w:rPr>
          <w:rFonts w:ascii="Times New Roman" w:hAnsi="Times New Roman"/>
          <w:sz w:val="24"/>
          <w:szCs w:val="24"/>
        </w:rPr>
        <w:t xml:space="preserve">sulaikytas ir </w:t>
      </w:r>
      <w:r w:rsidR="00BB365B" w:rsidRPr="000E0102">
        <w:rPr>
          <w:rFonts w:ascii="Times New Roman" w:hAnsi="Times New Roman"/>
          <w:sz w:val="24"/>
          <w:szCs w:val="24"/>
        </w:rPr>
        <w:t>2009</w:t>
      </w:r>
      <w:r w:rsidR="00BF068D" w:rsidRPr="000E0102">
        <w:rPr>
          <w:rFonts w:ascii="Times New Roman" w:hAnsi="Times New Roman"/>
          <w:sz w:val="24"/>
          <w:szCs w:val="24"/>
        </w:rPr>
        <w:t xml:space="preserve"> m. spalio 7 d. nutartimi suimtas </w:t>
      </w:r>
      <w:r w:rsidR="00BB365B" w:rsidRPr="000E0102">
        <w:rPr>
          <w:rFonts w:ascii="Times New Roman" w:hAnsi="Times New Roman"/>
          <w:sz w:val="24"/>
          <w:szCs w:val="24"/>
        </w:rPr>
        <w:t>20 dienų</w:t>
      </w:r>
      <w:r w:rsidR="00BF068D" w:rsidRPr="000E0102">
        <w:rPr>
          <w:rFonts w:ascii="Times New Roman" w:hAnsi="Times New Roman"/>
          <w:sz w:val="24"/>
          <w:szCs w:val="24"/>
        </w:rPr>
        <w:t>, motyvuojant</w:t>
      </w:r>
      <w:r w:rsidR="00040C6C">
        <w:rPr>
          <w:rFonts w:ascii="Times New Roman" w:hAnsi="Times New Roman"/>
          <w:sz w:val="24"/>
          <w:szCs w:val="24"/>
        </w:rPr>
        <w:t xml:space="preserve"> tuo</w:t>
      </w:r>
      <w:r w:rsidR="00BF068D" w:rsidRPr="000E0102">
        <w:rPr>
          <w:rFonts w:ascii="Times New Roman" w:hAnsi="Times New Roman"/>
          <w:sz w:val="24"/>
          <w:szCs w:val="24"/>
        </w:rPr>
        <w:t xml:space="preserve">, kad nors ieškovas </w:t>
      </w:r>
      <w:r w:rsidR="00BB365B" w:rsidRPr="000E0102">
        <w:rPr>
          <w:rFonts w:ascii="Times New Roman" w:hAnsi="Times New Roman"/>
          <w:sz w:val="24"/>
          <w:szCs w:val="24"/>
        </w:rPr>
        <w:t xml:space="preserve">įtariamas dėl apysunkio ir nesunkių nusikaltimų padarymo, gali trukdyti procesui. </w:t>
      </w:r>
      <w:r w:rsidR="00BF068D" w:rsidRPr="000E0102">
        <w:rPr>
          <w:rFonts w:ascii="Times New Roman" w:hAnsi="Times New Roman"/>
          <w:sz w:val="24"/>
          <w:szCs w:val="24"/>
        </w:rPr>
        <w:t>Šia nutart</w:t>
      </w:r>
      <w:r w:rsidR="0022588F" w:rsidRPr="000E0102">
        <w:rPr>
          <w:rFonts w:ascii="Times New Roman" w:hAnsi="Times New Roman"/>
          <w:sz w:val="24"/>
          <w:szCs w:val="24"/>
        </w:rPr>
        <w:t xml:space="preserve">imi prokuroras įpareigotas, </w:t>
      </w:r>
      <w:r w:rsidR="00BB365B" w:rsidRPr="000E0102">
        <w:rPr>
          <w:rFonts w:ascii="Times New Roman" w:hAnsi="Times New Roman"/>
          <w:sz w:val="24"/>
          <w:szCs w:val="24"/>
        </w:rPr>
        <w:t>paaiškėjus saugotinam įtariamojo turtui, nedelsiant pranešti apie saugotiną turtą suimtojo nurodytiems asmenims arba savivaldos institucijoms</w:t>
      </w:r>
      <w:r w:rsidR="0022588F" w:rsidRPr="000E0102">
        <w:rPr>
          <w:rFonts w:ascii="Times New Roman" w:hAnsi="Times New Roman"/>
          <w:sz w:val="24"/>
          <w:szCs w:val="24"/>
        </w:rPr>
        <w:t>. Nors p</w:t>
      </w:r>
      <w:r w:rsidR="00BB365B" w:rsidRPr="000E0102">
        <w:rPr>
          <w:rFonts w:ascii="Times New Roman" w:hAnsi="Times New Roman"/>
          <w:sz w:val="24"/>
          <w:szCs w:val="24"/>
        </w:rPr>
        <w:t>rokuroras J.</w:t>
      </w:r>
      <w:r w:rsidR="00040C6C">
        <w:rPr>
          <w:rFonts w:ascii="Times New Roman" w:hAnsi="Times New Roman"/>
          <w:sz w:val="24"/>
          <w:szCs w:val="24"/>
        </w:rPr>
        <w:t> </w:t>
      </w:r>
      <w:r w:rsidR="00BB365B" w:rsidRPr="000E0102">
        <w:rPr>
          <w:rFonts w:ascii="Times New Roman" w:hAnsi="Times New Roman"/>
          <w:sz w:val="24"/>
          <w:szCs w:val="24"/>
        </w:rPr>
        <w:t xml:space="preserve">Laucius buvo informuotas, jog </w:t>
      </w:r>
      <w:r w:rsidR="0022588F" w:rsidRPr="000E0102">
        <w:rPr>
          <w:rFonts w:ascii="Times New Roman" w:hAnsi="Times New Roman"/>
          <w:sz w:val="24"/>
          <w:szCs w:val="24"/>
        </w:rPr>
        <w:t>ieškovas</w:t>
      </w:r>
      <w:r w:rsidR="00BB365B" w:rsidRPr="000E0102">
        <w:rPr>
          <w:rFonts w:ascii="Times New Roman" w:hAnsi="Times New Roman"/>
          <w:sz w:val="24"/>
          <w:szCs w:val="24"/>
        </w:rPr>
        <w:t xml:space="preserve"> turi avių ūkį, </w:t>
      </w:r>
      <w:r w:rsidR="0022588F" w:rsidRPr="000E0102">
        <w:rPr>
          <w:rFonts w:ascii="Times New Roman" w:hAnsi="Times New Roman"/>
          <w:sz w:val="24"/>
          <w:szCs w:val="24"/>
        </w:rPr>
        <w:t xml:space="preserve">jis </w:t>
      </w:r>
      <w:r w:rsidR="00BB365B" w:rsidRPr="000E0102">
        <w:rPr>
          <w:rFonts w:ascii="Times New Roman" w:hAnsi="Times New Roman"/>
          <w:sz w:val="24"/>
          <w:szCs w:val="24"/>
        </w:rPr>
        <w:t xml:space="preserve">nepaisė BPK 129 straipsnio 2 dalyje </w:t>
      </w:r>
      <w:r w:rsidR="00BD7777" w:rsidRPr="000E0102">
        <w:rPr>
          <w:rFonts w:ascii="Times New Roman" w:hAnsi="Times New Roman"/>
          <w:sz w:val="24"/>
          <w:szCs w:val="24"/>
        </w:rPr>
        <w:t>įtvirtinto reikalavimo</w:t>
      </w:r>
      <w:r w:rsidR="0022588F" w:rsidRPr="000E0102">
        <w:rPr>
          <w:rFonts w:ascii="Times New Roman" w:hAnsi="Times New Roman"/>
          <w:sz w:val="24"/>
          <w:szCs w:val="24"/>
        </w:rPr>
        <w:t xml:space="preserve"> (</w:t>
      </w:r>
      <w:r w:rsidR="00BB365B" w:rsidRPr="000E0102">
        <w:rPr>
          <w:rFonts w:ascii="Times New Roman" w:hAnsi="Times New Roman"/>
          <w:sz w:val="24"/>
          <w:szCs w:val="24"/>
        </w:rPr>
        <w:t>aptar</w:t>
      </w:r>
      <w:r w:rsidR="0022588F" w:rsidRPr="000E0102">
        <w:rPr>
          <w:rFonts w:ascii="Times New Roman" w:hAnsi="Times New Roman"/>
          <w:sz w:val="24"/>
          <w:szCs w:val="24"/>
        </w:rPr>
        <w:t>ti s</w:t>
      </w:r>
      <w:r w:rsidR="00BB365B" w:rsidRPr="000E0102">
        <w:rPr>
          <w:rFonts w:ascii="Times New Roman" w:hAnsi="Times New Roman"/>
          <w:sz w:val="24"/>
          <w:szCs w:val="24"/>
        </w:rPr>
        <w:t xml:space="preserve">u suimtuoju </w:t>
      </w:r>
      <w:r w:rsidR="0022588F" w:rsidRPr="000E0102">
        <w:rPr>
          <w:rFonts w:ascii="Times New Roman" w:hAnsi="Times New Roman"/>
          <w:sz w:val="24"/>
          <w:szCs w:val="24"/>
        </w:rPr>
        <w:t xml:space="preserve">priemones </w:t>
      </w:r>
      <w:r w:rsidR="00BB365B" w:rsidRPr="000E0102">
        <w:rPr>
          <w:rFonts w:ascii="Times New Roman" w:hAnsi="Times New Roman"/>
          <w:sz w:val="24"/>
          <w:szCs w:val="24"/>
        </w:rPr>
        <w:t>turtui apsaugoti</w:t>
      </w:r>
      <w:r w:rsidR="0022588F" w:rsidRPr="000E0102">
        <w:rPr>
          <w:rFonts w:ascii="Times New Roman" w:hAnsi="Times New Roman"/>
          <w:sz w:val="24"/>
          <w:szCs w:val="24"/>
        </w:rPr>
        <w:t xml:space="preserve">) ir </w:t>
      </w:r>
      <w:r w:rsidR="00BB365B" w:rsidRPr="000E0102">
        <w:rPr>
          <w:rFonts w:ascii="Times New Roman" w:hAnsi="Times New Roman"/>
          <w:sz w:val="24"/>
          <w:szCs w:val="24"/>
        </w:rPr>
        <w:t xml:space="preserve">neįvykdė teismo įpareigojimo. </w:t>
      </w:r>
      <w:r w:rsidR="0022588F" w:rsidRPr="000E0102">
        <w:rPr>
          <w:rFonts w:ascii="Times New Roman" w:hAnsi="Times New Roman"/>
          <w:sz w:val="24"/>
          <w:szCs w:val="24"/>
        </w:rPr>
        <w:t>Teismas šioje civilinėje byloje konstatavo, kad tuo ieškovo t</w:t>
      </w:r>
      <w:r w:rsidR="00BB365B" w:rsidRPr="000E0102">
        <w:rPr>
          <w:rFonts w:ascii="Times New Roman" w:hAnsi="Times New Roman"/>
          <w:sz w:val="24"/>
          <w:szCs w:val="24"/>
        </w:rPr>
        <w:t>urtui buvo padaryta žala.</w:t>
      </w:r>
      <w:r w:rsidR="00433AD7" w:rsidRPr="000E0102">
        <w:rPr>
          <w:rFonts w:ascii="Times New Roman" w:hAnsi="Times New Roman"/>
          <w:sz w:val="24"/>
          <w:szCs w:val="24"/>
        </w:rPr>
        <w:t xml:space="preserve"> Teismas pažymėjo, kad baudžiamojoje byloje nėra pranešimo apie įtarimą, teismo nutarčių dėl suėmimo paskyrimo ir kitų dokumentų </w:t>
      </w:r>
      <w:r w:rsidR="00BB365B" w:rsidRPr="000E0102">
        <w:rPr>
          <w:rFonts w:ascii="Times New Roman" w:hAnsi="Times New Roman"/>
          <w:sz w:val="24"/>
          <w:szCs w:val="24"/>
        </w:rPr>
        <w:t>originalų</w:t>
      </w:r>
      <w:r w:rsidR="00433AD7" w:rsidRPr="000E0102">
        <w:rPr>
          <w:rFonts w:ascii="Times New Roman" w:hAnsi="Times New Roman"/>
          <w:sz w:val="24"/>
          <w:szCs w:val="24"/>
        </w:rPr>
        <w:t xml:space="preserve">, vien kopijos. </w:t>
      </w:r>
      <w:r w:rsidR="00BB365B" w:rsidRPr="000E0102">
        <w:rPr>
          <w:rFonts w:ascii="Times New Roman" w:hAnsi="Times New Roman"/>
          <w:sz w:val="24"/>
          <w:szCs w:val="24"/>
        </w:rPr>
        <w:t>2009</w:t>
      </w:r>
      <w:r w:rsidR="00433AD7" w:rsidRPr="000E0102">
        <w:rPr>
          <w:rFonts w:ascii="Times New Roman" w:hAnsi="Times New Roman"/>
          <w:sz w:val="24"/>
          <w:szCs w:val="24"/>
        </w:rPr>
        <w:t xml:space="preserve"> m. spalio 22 d. </w:t>
      </w:r>
      <w:r w:rsidR="00BB365B" w:rsidRPr="000E0102">
        <w:rPr>
          <w:rFonts w:ascii="Times New Roman" w:hAnsi="Times New Roman"/>
          <w:sz w:val="24"/>
          <w:szCs w:val="24"/>
        </w:rPr>
        <w:t>teismo nutartimi pagal prokuroro J.</w:t>
      </w:r>
      <w:r w:rsidR="00433AD7" w:rsidRPr="000E0102">
        <w:rPr>
          <w:rFonts w:ascii="Times New Roman" w:hAnsi="Times New Roman"/>
          <w:sz w:val="24"/>
          <w:szCs w:val="24"/>
        </w:rPr>
        <w:t xml:space="preserve"> </w:t>
      </w:r>
      <w:r w:rsidR="00BB365B" w:rsidRPr="000E0102">
        <w:rPr>
          <w:rFonts w:ascii="Times New Roman" w:hAnsi="Times New Roman"/>
          <w:sz w:val="24"/>
          <w:szCs w:val="24"/>
        </w:rPr>
        <w:t>La</w:t>
      </w:r>
      <w:r w:rsidR="00433AD7" w:rsidRPr="000E0102">
        <w:rPr>
          <w:rFonts w:ascii="Times New Roman" w:hAnsi="Times New Roman"/>
          <w:sz w:val="24"/>
          <w:szCs w:val="24"/>
        </w:rPr>
        <w:t>u</w:t>
      </w:r>
      <w:r w:rsidR="00BB365B" w:rsidRPr="000E0102">
        <w:rPr>
          <w:rFonts w:ascii="Times New Roman" w:hAnsi="Times New Roman"/>
          <w:sz w:val="24"/>
          <w:szCs w:val="24"/>
        </w:rPr>
        <w:t xml:space="preserve">ciaus pareiškimą </w:t>
      </w:r>
      <w:r w:rsidR="00433AD7" w:rsidRPr="000E0102">
        <w:rPr>
          <w:rFonts w:ascii="Times New Roman" w:hAnsi="Times New Roman"/>
          <w:sz w:val="24"/>
          <w:szCs w:val="24"/>
        </w:rPr>
        <w:t>ieškovui</w:t>
      </w:r>
      <w:r w:rsidR="00BB365B" w:rsidRPr="000E0102">
        <w:rPr>
          <w:rFonts w:ascii="Times New Roman" w:hAnsi="Times New Roman"/>
          <w:sz w:val="24"/>
          <w:szCs w:val="24"/>
        </w:rPr>
        <w:t xml:space="preserve"> suėmimo terminas pratęstas dviem </w:t>
      </w:r>
      <w:r w:rsidR="00BB365B" w:rsidRPr="000E0102">
        <w:rPr>
          <w:rFonts w:ascii="Times New Roman" w:hAnsi="Times New Roman"/>
          <w:sz w:val="24"/>
          <w:szCs w:val="24"/>
        </w:rPr>
        <w:lastRenderedPageBreak/>
        <w:t>mėnesiams, skaičiuojant nuo 2009</w:t>
      </w:r>
      <w:r w:rsidR="00433AD7" w:rsidRPr="000E0102">
        <w:rPr>
          <w:rFonts w:ascii="Times New Roman" w:hAnsi="Times New Roman"/>
          <w:sz w:val="24"/>
          <w:szCs w:val="24"/>
        </w:rPr>
        <w:t xml:space="preserve"> m. spalio 26 d. </w:t>
      </w:r>
      <w:r w:rsidR="00BB365B" w:rsidRPr="000E0102">
        <w:rPr>
          <w:rFonts w:ascii="Times New Roman" w:hAnsi="Times New Roman"/>
          <w:sz w:val="24"/>
          <w:szCs w:val="24"/>
        </w:rPr>
        <w:t>2009</w:t>
      </w:r>
      <w:r w:rsidR="00491A92" w:rsidRPr="000E0102">
        <w:rPr>
          <w:rFonts w:ascii="Times New Roman" w:hAnsi="Times New Roman"/>
          <w:sz w:val="24"/>
          <w:szCs w:val="24"/>
        </w:rPr>
        <w:t xml:space="preserve"> m. gruodžio 3 d. </w:t>
      </w:r>
      <w:r w:rsidR="00BB365B" w:rsidRPr="000E0102">
        <w:rPr>
          <w:rFonts w:ascii="Times New Roman" w:hAnsi="Times New Roman"/>
          <w:sz w:val="24"/>
          <w:szCs w:val="24"/>
        </w:rPr>
        <w:t>prokuror</w:t>
      </w:r>
      <w:r w:rsidR="00491A92" w:rsidRPr="000E0102">
        <w:rPr>
          <w:rFonts w:ascii="Times New Roman" w:hAnsi="Times New Roman"/>
          <w:sz w:val="24"/>
          <w:szCs w:val="24"/>
        </w:rPr>
        <w:t xml:space="preserve">as </w:t>
      </w:r>
      <w:r w:rsidR="00BB365B" w:rsidRPr="000E0102">
        <w:rPr>
          <w:rFonts w:ascii="Times New Roman" w:hAnsi="Times New Roman"/>
          <w:sz w:val="24"/>
          <w:szCs w:val="24"/>
        </w:rPr>
        <w:t>J.</w:t>
      </w:r>
      <w:r w:rsidR="00491A92" w:rsidRPr="000E0102">
        <w:rPr>
          <w:rFonts w:ascii="Times New Roman" w:hAnsi="Times New Roman"/>
          <w:sz w:val="24"/>
          <w:szCs w:val="24"/>
        </w:rPr>
        <w:t xml:space="preserve"> </w:t>
      </w:r>
      <w:r w:rsidR="00BB365B" w:rsidRPr="000E0102">
        <w:rPr>
          <w:rFonts w:ascii="Times New Roman" w:hAnsi="Times New Roman"/>
          <w:sz w:val="24"/>
          <w:szCs w:val="24"/>
        </w:rPr>
        <w:t>Lauciu</w:t>
      </w:r>
      <w:r w:rsidR="00491A92" w:rsidRPr="000E0102">
        <w:rPr>
          <w:rFonts w:ascii="Times New Roman" w:hAnsi="Times New Roman"/>
          <w:sz w:val="24"/>
          <w:szCs w:val="24"/>
        </w:rPr>
        <w:t xml:space="preserve">s </w:t>
      </w:r>
      <w:r w:rsidR="00BB365B" w:rsidRPr="000E0102">
        <w:rPr>
          <w:rFonts w:ascii="Times New Roman" w:hAnsi="Times New Roman"/>
          <w:sz w:val="24"/>
          <w:szCs w:val="24"/>
        </w:rPr>
        <w:t xml:space="preserve"> priėm</w:t>
      </w:r>
      <w:r w:rsidR="00491A92" w:rsidRPr="000E0102">
        <w:rPr>
          <w:rFonts w:ascii="Times New Roman" w:hAnsi="Times New Roman"/>
          <w:sz w:val="24"/>
          <w:szCs w:val="24"/>
        </w:rPr>
        <w:t xml:space="preserve">ė </w:t>
      </w:r>
      <w:r w:rsidR="00BB365B" w:rsidRPr="000E0102">
        <w:rPr>
          <w:rFonts w:ascii="Times New Roman" w:hAnsi="Times New Roman"/>
          <w:sz w:val="24"/>
          <w:szCs w:val="24"/>
        </w:rPr>
        <w:t>nutarimą atskirti tyrimus iš bylos Nr. 384 į bylą Nr. 111</w:t>
      </w:r>
      <w:r w:rsidR="00491A92" w:rsidRPr="000E0102">
        <w:rPr>
          <w:rFonts w:ascii="Times New Roman" w:hAnsi="Times New Roman"/>
          <w:sz w:val="24"/>
          <w:szCs w:val="24"/>
        </w:rPr>
        <w:t>. Nors b</w:t>
      </w:r>
      <w:r w:rsidR="00BB365B" w:rsidRPr="000E0102">
        <w:rPr>
          <w:rFonts w:ascii="Times New Roman" w:hAnsi="Times New Roman"/>
          <w:sz w:val="24"/>
          <w:szCs w:val="24"/>
        </w:rPr>
        <w:t>yloje Nr. 384 nuo 2010</w:t>
      </w:r>
      <w:r w:rsidR="00040C6C">
        <w:rPr>
          <w:rFonts w:ascii="Times New Roman" w:hAnsi="Times New Roman"/>
          <w:sz w:val="24"/>
          <w:szCs w:val="24"/>
        </w:rPr>
        <w:t> </w:t>
      </w:r>
      <w:r w:rsidR="00BB365B" w:rsidRPr="000E0102">
        <w:rPr>
          <w:rFonts w:ascii="Times New Roman" w:hAnsi="Times New Roman"/>
          <w:sz w:val="24"/>
          <w:szCs w:val="24"/>
        </w:rPr>
        <w:t>m</w:t>
      </w:r>
      <w:r w:rsidR="00491A92" w:rsidRPr="000E0102">
        <w:rPr>
          <w:rFonts w:ascii="Times New Roman" w:hAnsi="Times New Roman"/>
          <w:sz w:val="24"/>
          <w:szCs w:val="24"/>
        </w:rPr>
        <w:t xml:space="preserve">. </w:t>
      </w:r>
      <w:r w:rsidR="00BB365B" w:rsidRPr="000E0102">
        <w:rPr>
          <w:rFonts w:ascii="Times New Roman" w:hAnsi="Times New Roman"/>
          <w:sz w:val="24"/>
          <w:szCs w:val="24"/>
        </w:rPr>
        <w:t xml:space="preserve">jokie ikiteisminio tyrimo veiksmai </w:t>
      </w:r>
      <w:r w:rsidR="00491A92" w:rsidRPr="000E0102">
        <w:rPr>
          <w:rFonts w:ascii="Times New Roman" w:hAnsi="Times New Roman"/>
          <w:sz w:val="24"/>
          <w:szCs w:val="24"/>
        </w:rPr>
        <w:t xml:space="preserve">nebuvo atliekami, </w:t>
      </w:r>
      <w:r w:rsidR="00BB365B" w:rsidRPr="000E0102">
        <w:rPr>
          <w:rFonts w:ascii="Times New Roman" w:hAnsi="Times New Roman"/>
          <w:sz w:val="24"/>
          <w:szCs w:val="24"/>
        </w:rPr>
        <w:t>2010</w:t>
      </w:r>
      <w:r w:rsidR="00040C6C">
        <w:rPr>
          <w:rFonts w:ascii="Times New Roman" w:hAnsi="Times New Roman"/>
          <w:sz w:val="24"/>
          <w:szCs w:val="24"/>
        </w:rPr>
        <w:t>–</w:t>
      </w:r>
      <w:r w:rsidR="00BB365B" w:rsidRPr="000E0102">
        <w:rPr>
          <w:rFonts w:ascii="Times New Roman" w:hAnsi="Times New Roman"/>
          <w:sz w:val="24"/>
          <w:szCs w:val="24"/>
        </w:rPr>
        <w:t>2011 m. prokuroras J.</w:t>
      </w:r>
      <w:r w:rsidR="00491A92" w:rsidRPr="000E0102">
        <w:rPr>
          <w:rFonts w:ascii="Times New Roman" w:hAnsi="Times New Roman"/>
          <w:sz w:val="24"/>
          <w:szCs w:val="24"/>
        </w:rPr>
        <w:t xml:space="preserve"> </w:t>
      </w:r>
      <w:r w:rsidR="00BB365B" w:rsidRPr="000E0102">
        <w:rPr>
          <w:rFonts w:ascii="Times New Roman" w:hAnsi="Times New Roman"/>
          <w:sz w:val="24"/>
          <w:szCs w:val="24"/>
        </w:rPr>
        <w:t xml:space="preserve">Laucius </w:t>
      </w:r>
      <w:r w:rsidR="00040C6C">
        <w:rPr>
          <w:rFonts w:ascii="Times New Roman" w:hAnsi="Times New Roman"/>
          <w:sz w:val="24"/>
          <w:szCs w:val="24"/>
        </w:rPr>
        <w:t>t</w:t>
      </w:r>
      <w:r w:rsidR="00491A92" w:rsidRPr="000E0102">
        <w:rPr>
          <w:rFonts w:ascii="Times New Roman" w:hAnsi="Times New Roman"/>
          <w:sz w:val="24"/>
          <w:szCs w:val="24"/>
        </w:rPr>
        <w:t>eikė prašymus aukštesnia</w:t>
      </w:r>
      <w:r w:rsidR="006D38DB">
        <w:rPr>
          <w:rFonts w:ascii="Times New Roman" w:hAnsi="Times New Roman"/>
          <w:sz w:val="24"/>
          <w:szCs w:val="24"/>
        </w:rPr>
        <w:t>ja</w:t>
      </w:r>
      <w:r w:rsidR="00491A92" w:rsidRPr="000E0102">
        <w:rPr>
          <w:rFonts w:ascii="Times New Roman" w:hAnsi="Times New Roman"/>
          <w:sz w:val="24"/>
          <w:szCs w:val="24"/>
        </w:rPr>
        <w:t>m prokurorui d</w:t>
      </w:r>
      <w:r w:rsidR="00BB365B" w:rsidRPr="000E0102">
        <w:rPr>
          <w:rFonts w:ascii="Times New Roman" w:hAnsi="Times New Roman"/>
          <w:sz w:val="24"/>
          <w:szCs w:val="24"/>
        </w:rPr>
        <w:t>ėl ikiteisminio tyrimo termino pratęsimo</w:t>
      </w:r>
      <w:r w:rsidR="00491A92" w:rsidRPr="000E0102">
        <w:rPr>
          <w:rFonts w:ascii="Times New Roman" w:hAnsi="Times New Roman"/>
          <w:sz w:val="24"/>
          <w:szCs w:val="24"/>
        </w:rPr>
        <w:t xml:space="preserve">, nurodydamas, kad </w:t>
      </w:r>
      <w:r w:rsidR="00BB365B" w:rsidRPr="000E0102">
        <w:rPr>
          <w:rFonts w:ascii="Times New Roman" w:hAnsi="Times New Roman"/>
          <w:sz w:val="24"/>
          <w:szCs w:val="24"/>
        </w:rPr>
        <w:t>ikiteisminio tyrimo metu priimti procesiniai sprendimai priklauso nuo byloje Nr. 405 teismo priimtų procesinių sprendimų.</w:t>
      </w:r>
    </w:p>
    <w:p w14:paraId="67AE0F45" w14:textId="3B20AA36" w:rsidR="00BB365B" w:rsidRPr="000E0102" w:rsidRDefault="00491A92" w:rsidP="00AE7332">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 xml:space="preserve">Teismas šioje civilinėje byloje konstatavo, kad </w:t>
      </w:r>
      <w:r w:rsidR="00BD7777" w:rsidRPr="000E0102">
        <w:rPr>
          <w:rFonts w:ascii="Times New Roman" w:hAnsi="Times New Roman"/>
          <w:sz w:val="24"/>
          <w:szCs w:val="24"/>
        </w:rPr>
        <w:t xml:space="preserve">ikiteisminis tyrimas dėl liudytojų melagingų parodymų davimo byloje Nr. 405 byloje, kuris buvo pradėtas byloje Nr. 384, nuo pat pradžių buvo neteisėtas, nes </w:t>
      </w:r>
      <w:r w:rsidRPr="000E0102">
        <w:rPr>
          <w:rFonts w:ascii="Times New Roman" w:hAnsi="Times New Roman"/>
          <w:sz w:val="24"/>
          <w:szCs w:val="24"/>
        </w:rPr>
        <w:t>b</w:t>
      </w:r>
      <w:r w:rsidR="00BB365B" w:rsidRPr="000E0102">
        <w:rPr>
          <w:rFonts w:ascii="Times New Roman" w:hAnsi="Times New Roman"/>
          <w:sz w:val="24"/>
          <w:szCs w:val="24"/>
        </w:rPr>
        <w:t xml:space="preserve">yloje Nr. 405 </w:t>
      </w:r>
      <w:r w:rsidRPr="000E0102">
        <w:rPr>
          <w:rFonts w:ascii="Times New Roman" w:hAnsi="Times New Roman"/>
          <w:sz w:val="24"/>
          <w:szCs w:val="24"/>
        </w:rPr>
        <w:t xml:space="preserve">teismai nepriėmė </w:t>
      </w:r>
      <w:r w:rsidR="00BB365B" w:rsidRPr="000E0102">
        <w:rPr>
          <w:rFonts w:ascii="Times New Roman" w:hAnsi="Times New Roman"/>
          <w:sz w:val="24"/>
          <w:szCs w:val="24"/>
        </w:rPr>
        <w:t>nutarties dėl byloje apklaustų liudytojų duotų melagingų parodymų</w:t>
      </w:r>
      <w:r w:rsidR="00BD7777" w:rsidRPr="000E0102">
        <w:rPr>
          <w:rFonts w:ascii="Times New Roman" w:hAnsi="Times New Roman"/>
          <w:sz w:val="24"/>
          <w:szCs w:val="24"/>
        </w:rPr>
        <w:t xml:space="preserve">. </w:t>
      </w:r>
      <w:r w:rsidR="00CE3A6D" w:rsidRPr="000E0102">
        <w:rPr>
          <w:rFonts w:ascii="Times New Roman" w:hAnsi="Times New Roman"/>
          <w:sz w:val="24"/>
          <w:szCs w:val="24"/>
        </w:rPr>
        <w:t>Ieškovas</w:t>
      </w:r>
      <w:r w:rsidR="00BB365B" w:rsidRPr="000E0102">
        <w:rPr>
          <w:rFonts w:ascii="Times New Roman" w:hAnsi="Times New Roman"/>
          <w:sz w:val="24"/>
          <w:szCs w:val="24"/>
        </w:rPr>
        <w:t xml:space="preserve"> bylose Nr. 405 ir Nr. 384 neteisėtai nuo 2009</w:t>
      </w:r>
      <w:r w:rsidR="00CE3A6D" w:rsidRPr="000E0102">
        <w:rPr>
          <w:rFonts w:ascii="Times New Roman" w:hAnsi="Times New Roman"/>
          <w:sz w:val="24"/>
          <w:szCs w:val="24"/>
        </w:rPr>
        <w:t xml:space="preserve"> m. spalio 6</w:t>
      </w:r>
      <w:r w:rsidR="00040C6C">
        <w:rPr>
          <w:rFonts w:ascii="Times New Roman" w:hAnsi="Times New Roman"/>
          <w:sz w:val="24"/>
          <w:szCs w:val="24"/>
        </w:rPr>
        <w:t> </w:t>
      </w:r>
      <w:r w:rsidR="00CE3A6D" w:rsidRPr="000E0102">
        <w:rPr>
          <w:rFonts w:ascii="Times New Roman" w:hAnsi="Times New Roman"/>
          <w:sz w:val="24"/>
          <w:szCs w:val="24"/>
        </w:rPr>
        <w:t xml:space="preserve">d. iki </w:t>
      </w:r>
      <w:r w:rsidR="00BB365B" w:rsidRPr="000E0102">
        <w:rPr>
          <w:rFonts w:ascii="Times New Roman" w:hAnsi="Times New Roman"/>
          <w:sz w:val="24"/>
          <w:szCs w:val="24"/>
        </w:rPr>
        <w:t>2010</w:t>
      </w:r>
      <w:r w:rsidR="00CE3A6D" w:rsidRPr="000E0102">
        <w:rPr>
          <w:rFonts w:ascii="Times New Roman" w:hAnsi="Times New Roman"/>
          <w:sz w:val="24"/>
          <w:szCs w:val="24"/>
        </w:rPr>
        <w:t xml:space="preserve"> m. kovo 9 d. </w:t>
      </w:r>
      <w:r w:rsidR="00040C6C">
        <w:rPr>
          <w:rFonts w:ascii="Times New Roman" w:hAnsi="Times New Roman"/>
          <w:sz w:val="24"/>
          <w:szCs w:val="24"/>
        </w:rPr>
        <w:t xml:space="preserve">nepertraukiamai </w:t>
      </w:r>
      <w:r w:rsidR="00BB365B" w:rsidRPr="000E0102">
        <w:rPr>
          <w:rFonts w:ascii="Times New Roman" w:hAnsi="Times New Roman"/>
          <w:sz w:val="24"/>
          <w:szCs w:val="24"/>
        </w:rPr>
        <w:t xml:space="preserve">buvo suimtas 155 dienas. </w:t>
      </w:r>
      <w:r w:rsidR="00E8184A" w:rsidRPr="000E0102">
        <w:rPr>
          <w:rFonts w:ascii="Times New Roman" w:hAnsi="Times New Roman"/>
          <w:sz w:val="24"/>
          <w:szCs w:val="24"/>
        </w:rPr>
        <w:t>Prokurorui ne</w:t>
      </w:r>
      <w:r w:rsidR="00BD7777" w:rsidRPr="000E0102">
        <w:rPr>
          <w:rFonts w:ascii="Times New Roman" w:hAnsi="Times New Roman"/>
          <w:sz w:val="24"/>
          <w:szCs w:val="24"/>
        </w:rPr>
        <w:t>vykd</w:t>
      </w:r>
      <w:r w:rsidR="00E8184A" w:rsidRPr="000E0102">
        <w:rPr>
          <w:rFonts w:ascii="Times New Roman" w:hAnsi="Times New Roman"/>
          <w:sz w:val="24"/>
          <w:szCs w:val="24"/>
        </w:rPr>
        <w:t>ant</w:t>
      </w:r>
      <w:r w:rsidR="00BD7777" w:rsidRPr="000E0102">
        <w:rPr>
          <w:rFonts w:ascii="Times New Roman" w:hAnsi="Times New Roman"/>
          <w:sz w:val="24"/>
          <w:szCs w:val="24"/>
        </w:rPr>
        <w:t xml:space="preserve"> </w:t>
      </w:r>
      <w:r w:rsidR="00BB365B" w:rsidRPr="000E0102">
        <w:rPr>
          <w:rFonts w:ascii="Times New Roman" w:hAnsi="Times New Roman"/>
          <w:sz w:val="24"/>
          <w:szCs w:val="24"/>
        </w:rPr>
        <w:t>BPK</w:t>
      </w:r>
      <w:r w:rsidR="009F22DD">
        <w:rPr>
          <w:rFonts w:ascii="Times New Roman" w:hAnsi="Times New Roman"/>
          <w:sz w:val="24"/>
          <w:szCs w:val="24"/>
        </w:rPr>
        <w:t> </w:t>
      </w:r>
      <w:r w:rsidR="00BB365B" w:rsidRPr="000E0102">
        <w:rPr>
          <w:rFonts w:ascii="Times New Roman" w:hAnsi="Times New Roman"/>
          <w:sz w:val="24"/>
          <w:szCs w:val="24"/>
        </w:rPr>
        <w:t>129</w:t>
      </w:r>
      <w:r w:rsidR="00040C6C">
        <w:rPr>
          <w:rFonts w:ascii="Times New Roman" w:hAnsi="Times New Roman"/>
          <w:sz w:val="24"/>
          <w:szCs w:val="24"/>
        </w:rPr>
        <w:t> </w:t>
      </w:r>
      <w:r w:rsidR="00BB365B" w:rsidRPr="000E0102">
        <w:rPr>
          <w:rFonts w:ascii="Times New Roman" w:hAnsi="Times New Roman"/>
          <w:sz w:val="24"/>
          <w:szCs w:val="24"/>
        </w:rPr>
        <w:t>straipsnio 2 dal</w:t>
      </w:r>
      <w:r w:rsidR="00E8184A" w:rsidRPr="000E0102">
        <w:rPr>
          <w:rFonts w:ascii="Times New Roman" w:hAnsi="Times New Roman"/>
          <w:sz w:val="24"/>
          <w:szCs w:val="24"/>
        </w:rPr>
        <w:t>ies reikalavimų</w:t>
      </w:r>
      <w:r w:rsidR="00040C6C">
        <w:rPr>
          <w:rFonts w:ascii="Times New Roman" w:hAnsi="Times New Roman"/>
          <w:sz w:val="24"/>
          <w:szCs w:val="24"/>
        </w:rPr>
        <w:t>,</w:t>
      </w:r>
      <w:r w:rsidR="00E8184A" w:rsidRPr="000E0102">
        <w:rPr>
          <w:rFonts w:ascii="Times New Roman" w:hAnsi="Times New Roman"/>
          <w:sz w:val="24"/>
          <w:szCs w:val="24"/>
        </w:rPr>
        <w:t xml:space="preserve"> </w:t>
      </w:r>
      <w:r w:rsidR="00CE3A6D" w:rsidRPr="000E0102">
        <w:rPr>
          <w:rFonts w:ascii="Times New Roman" w:hAnsi="Times New Roman"/>
          <w:sz w:val="24"/>
          <w:szCs w:val="24"/>
        </w:rPr>
        <w:t>ieškovui</w:t>
      </w:r>
      <w:r w:rsidR="00BB365B" w:rsidRPr="000E0102">
        <w:rPr>
          <w:rFonts w:ascii="Times New Roman" w:hAnsi="Times New Roman"/>
          <w:sz w:val="24"/>
          <w:szCs w:val="24"/>
        </w:rPr>
        <w:t xml:space="preserve"> padaryta </w:t>
      </w:r>
      <w:r w:rsidR="00E8184A" w:rsidRPr="000E0102">
        <w:rPr>
          <w:rFonts w:ascii="Times New Roman" w:hAnsi="Times New Roman"/>
          <w:sz w:val="24"/>
          <w:szCs w:val="24"/>
        </w:rPr>
        <w:t xml:space="preserve">ir </w:t>
      </w:r>
      <w:r w:rsidR="00BB365B" w:rsidRPr="000E0102">
        <w:rPr>
          <w:rFonts w:ascii="Times New Roman" w:hAnsi="Times New Roman"/>
          <w:sz w:val="24"/>
          <w:szCs w:val="24"/>
        </w:rPr>
        <w:t xml:space="preserve">turtinė žala. </w:t>
      </w:r>
      <w:r w:rsidR="00CE3A6D" w:rsidRPr="000E0102">
        <w:rPr>
          <w:rFonts w:ascii="Times New Roman" w:hAnsi="Times New Roman"/>
          <w:sz w:val="24"/>
          <w:szCs w:val="24"/>
        </w:rPr>
        <w:t xml:space="preserve">Teismas pažymėjo, kad prokuroras ir šioje byloje buvo </w:t>
      </w:r>
      <w:r w:rsidR="00BB365B" w:rsidRPr="000E0102">
        <w:rPr>
          <w:rFonts w:ascii="Times New Roman" w:hAnsi="Times New Roman"/>
          <w:sz w:val="24"/>
          <w:szCs w:val="24"/>
        </w:rPr>
        <w:t>2011</w:t>
      </w:r>
      <w:r w:rsidR="00CE3A6D" w:rsidRPr="000E0102">
        <w:rPr>
          <w:rFonts w:ascii="Times New Roman" w:hAnsi="Times New Roman"/>
          <w:sz w:val="24"/>
          <w:szCs w:val="24"/>
        </w:rPr>
        <w:t xml:space="preserve"> m. birželio 16 d. </w:t>
      </w:r>
      <w:r w:rsidR="00BB365B" w:rsidRPr="000E0102">
        <w:rPr>
          <w:rFonts w:ascii="Times New Roman" w:hAnsi="Times New Roman"/>
          <w:sz w:val="24"/>
          <w:szCs w:val="24"/>
        </w:rPr>
        <w:t xml:space="preserve">nutartimi nušalintas dėl šališkumo </w:t>
      </w:r>
      <w:r w:rsidR="00CE3A6D" w:rsidRPr="000E0102">
        <w:rPr>
          <w:rFonts w:ascii="Times New Roman" w:hAnsi="Times New Roman"/>
          <w:sz w:val="24"/>
          <w:szCs w:val="24"/>
        </w:rPr>
        <w:t>ieškovo</w:t>
      </w:r>
      <w:r w:rsidR="00BB365B" w:rsidRPr="000E0102">
        <w:rPr>
          <w:rFonts w:ascii="Times New Roman" w:hAnsi="Times New Roman"/>
          <w:sz w:val="24"/>
          <w:szCs w:val="24"/>
        </w:rPr>
        <w:t xml:space="preserve"> atžvilgiu. </w:t>
      </w:r>
      <w:r w:rsidR="00CE3A6D" w:rsidRPr="000E0102">
        <w:rPr>
          <w:rFonts w:ascii="Times New Roman" w:hAnsi="Times New Roman"/>
          <w:sz w:val="24"/>
          <w:szCs w:val="24"/>
        </w:rPr>
        <w:t xml:space="preserve">Teismas padarė išvadą, kad </w:t>
      </w:r>
      <w:r w:rsidR="00BB365B" w:rsidRPr="000E0102">
        <w:rPr>
          <w:rFonts w:ascii="Times New Roman" w:hAnsi="Times New Roman"/>
          <w:sz w:val="24"/>
          <w:szCs w:val="24"/>
        </w:rPr>
        <w:t xml:space="preserve">prokuroras tikslingai siekė bet kokiomis priemonėmis kuo daugiau pakenkti </w:t>
      </w:r>
      <w:r w:rsidR="00CE3A6D" w:rsidRPr="000E0102">
        <w:rPr>
          <w:rFonts w:ascii="Times New Roman" w:hAnsi="Times New Roman"/>
          <w:sz w:val="24"/>
          <w:szCs w:val="24"/>
        </w:rPr>
        <w:t>ieškovui</w:t>
      </w:r>
      <w:r w:rsidR="00BB365B" w:rsidRPr="000E0102">
        <w:rPr>
          <w:rFonts w:ascii="Times New Roman" w:hAnsi="Times New Roman"/>
          <w:sz w:val="24"/>
          <w:szCs w:val="24"/>
        </w:rPr>
        <w:t xml:space="preserve"> ir pabloginti jo turtinę</w:t>
      </w:r>
      <w:r w:rsidR="00CE3A6D" w:rsidRPr="000E0102">
        <w:rPr>
          <w:rFonts w:ascii="Times New Roman" w:hAnsi="Times New Roman"/>
          <w:sz w:val="24"/>
          <w:szCs w:val="24"/>
        </w:rPr>
        <w:t xml:space="preserve"> </w:t>
      </w:r>
      <w:r w:rsidR="00BB365B" w:rsidRPr="000E0102">
        <w:rPr>
          <w:rFonts w:ascii="Times New Roman" w:hAnsi="Times New Roman"/>
          <w:sz w:val="24"/>
          <w:szCs w:val="24"/>
        </w:rPr>
        <w:t xml:space="preserve">ir moralinę, psichologinę padėtį. Būdamas neigiamai nusiteikęs </w:t>
      </w:r>
      <w:r w:rsidR="00CE3A6D" w:rsidRPr="000E0102">
        <w:rPr>
          <w:rFonts w:ascii="Times New Roman" w:hAnsi="Times New Roman"/>
          <w:sz w:val="24"/>
          <w:szCs w:val="24"/>
        </w:rPr>
        <w:t>ieškovo</w:t>
      </w:r>
      <w:r w:rsidR="00BB365B" w:rsidRPr="000E0102">
        <w:rPr>
          <w:rFonts w:ascii="Times New Roman" w:hAnsi="Times New Roman"/>
          <w:sz w:val="24"/>
          <w:szCs w:val="24"/>
        </w:rPr>
        <w:t xml:space="preserve"> atžvilgiu, jis iš bylos Nr. 384 išskyrė bylą Nr. 111</w:t>
      </w:r>
      <w:r w:rsidR="00CE3A6D" w:rsidRPr="000E0102">
        <w:rPr>
          <w:rFonts w:ascii="Times New Roman" w:hAnsi="Times New Roman"/>
          <w:sz w:val="24"/>
          <w:szCs w:val="24"/>
        </w:rPr>
        <w:t xml:space="preserve">, o </w:t>
      </w:r>
      <w:r w:rsidR="00BB365B" w:rsidRPr="000E0102">
        <w:rPr>
          <w:rFonts w:ascii="Times New Roman" w:hAnsi="Times New Roman"/>
          <w:sz w:val="24"/>
          <w:szCs w:val="24"/>
        </w:rPr>
        <w:t>byloje Nr. 384 nuo 2010 m</w:t>
      </w:r>
      <w:r w:rsidR="00CE3A6D" w:rsidRPr="000E0102">
        <w:rPr>
          <w:rFonts w:ascii="Times New Roman" w:hAnsi="Times New Roman"/>
          <w:sz w:val="24"/>
          <w:szCs w:val="24"/>
        </w:rPr>
        <w:t xml:space="preserve">. </w:t>
      </w:r>
      <w:r w:rsidR="00BB365B" w:rsidRPr="000E0102">
        <w:rPr>
          <w:rFonts w:ascii="Times New Roman" w:hAnsi="Times New Roman"/>
          <w:sz w:val="24"/>
          <w:szCs w:val="24"/>
        </w:rPr>
        <w:t>pradžios iki jos nutraukimo dėl senaties nieko nedarė.</w:t>
      </w:r>
      <w:r w:rsidR="00CE3A6D" w:rsidRPr="000E0102">
        <w:rPr>
          <w:rFonts w:ascii="Times New Roman" w:hAnsi="Times New Roman"/>
          <w:sz w:val="24"/>
          <w:szCs w:val="24"/>
        </w:rPr>
        <w:t xml:space="preserve"> N</w:t>
      </w:r>
      <w:r w:rsidR="00BB365B" w:rsidRPr="000E0102">
        <w:rPr>
          <w:rFonts w:ascii="Times New Roman" w:hAnsi="Times New Roman"/>
          <w:sz w:val="24"/>
          <w:szCs w:val="24"/>
        </w:rPr>
        <w:t>esant byloje procesinių veiksmų dokumentų originalų ir teismui negalint sutikrinti jų tikrum</w:t>
      </w:r>
      <w:r w:rsidR="00CE3A6D" w:rsidRPr="000E0102">
        <w:rPr>
          <w:rFonts w:ascii="Times New Roman" w:hAnsi="Times New Roman"/>
          <w:sz w:val="24"/>
          <w:szCs w:val="24"/>
        </w:rPr>
        <w:t xml:space="preserve">o, </w:t>
      </w:r>
      <w:r w:rsidR="00BB365B" w:rsidRPr="000E0102">
        <w:rPr>
          <w:rFonts w:ascii="Times New Roman" w:hAnsi="Times New Roman"/>
          <w:sz w:val="24"/>
          <w:szCs w:val="24"/>
        </w:rPr>
        <w:t>kopij</w:t>
      </w:r>
      <w:r w:rsidR="00CE3A6D" w:rsidRPr="000E0102">
        <w:rPr>
          <w:rFonts w:ascii="Times New Roman" w:hAnsi="Times New Roman"/>
          <w:sz w:val="24"/>
          <w:szCs w:val="24"/>
        </w:rPr>
        <w:t xml:space="preserve">ų </w:t>
      </w:r>
      <w:r w:rsidR="00BB365B" w:rsidRPr="000E0102">
        <w:rPr>
          <w:rFonts w:ascii="Times New Roman" w:hAnsi="Times New Roman"/>
          <w:sz w:val="24"/>
          <w:szCs w:val="24"/>
        </w:rPr>
        <w:t xml:space="preserve">pagrindu </w:t>
      </w:r>
      <w:r w:rsidR="003962E1">
        <w:rPr>
          <w:rFonts w:ascii="Times New Roman" w:hAnsi="Times New Roman"/>
          <w:sz w:val="24"/>
          <w:szCs w:val="24"/>
        </w:rPr>
        <w:t xml:space="preserve">priimti </w:t>
      </w:r>
      <w:r w:rsidR="00BB365B" w:rsidRPr="000E0102">
        <w:rPr>
          <w:rFonts w:ascii="Times New Roman" w:hAnsi="Times New Roman"/>
          <w:sz w:val="24"/>
          <w:szCs w:val="24"/>
        </w:rPr>
        <w:t>procesiniai sprendimai yra neteisėti</w:t>
      </w:r>
      <w:r w:rsidR="00CE3A6D" w:rsidRPr="000E0102">
        <w:rPr>
          <w:rFonts w:ascii="Times New Roman" w:hAnsi="Times New Roman"/>
          <w:sz w:val="24"/>
          <w:szCs w:val="24"/>
        </w:rPr>
        <w:t>.</w:t>
      </w:r>
    </w:p>
    <w:p w14:paraId="0A8CCC95" w14:textId="6CE6E0D7" w:rsidR="0015628E" w:rsidRPr="000E0102" w:rsidRDefault="004367C0" w:rsidP="00511F81">
      <w:pPr>
        <w:pStyle w:val="Sraopastraipa"/>
        <w:numPr>
          <w:ilvl w:val="0"/>
          <w:numId w:val="1"/>
        </w:numPr>
        <w:shd w:val="clear" w:color="auto" w:fill="FFFFFF"/>
        <w:suppressAutoHyphens/>
        <w:autoSpaceDE w:val="0"/>
        <w:autoSpaceDN w:val="0"/>
        <w:adjustRightInd w:val="0"/>
        <w:spacing w:after="120" w:line="240" w:lineRule="auto"/>
        <w:contextualSpacing w:val="0"/>
        <w:jc w:val="both"/>
      </w:pPr>
      <w:bookmarkStart w:id="9" w:name="_Hlk182298084"/>
      <w:r w:rsidRPr="000E0102">
        <w:rPr>
          <w:rFonts w:ascii="Times New Roman" w:hAnsi="Times New Roman"/>
          <w:sz w:val="24"/>
          <w:szCs w:val="24"/>
        </w:rPr>
        <w:t xml:space="preserve">Teismas nustatė, kad </w:t>
      </w:r>
      <w:r w:rsidR="00511F81" w:rsidRPr="000E0102">
        <w:rPr>
          <w:rFonts w:ascii="Times New Roman" w:hAnsi="Times New Roman"/>
          <w:sz w:val="24"/>
          <w:szCs w:val="24"/>
        </w:rPr>
        <w:t xml:space="preserve">byloje Nr. 111 baudžiamojo proceso trukmė </w:t>
      </w:r>
      <w:r w:rsidR="00040C6C">
        <w:rPr>
          <w:rFonts w:ascii="Times New Roman" w:hAnsi="Times New Roman"/>
          <w:sz w:val="24"/>
          <w:szCs w:val="24"/>
        </w:rPr>
        <w:t>–</w:t>
      </w:r>
      <w:r w:rsidR="00511F81" w:rsidRPr="000E0102">
        <w:rPr>
          <w:rFonts w:ascii="Times New Roman" w:hAnsi="Times New Roman"/>
          <w:sz w:val="24"/>
          <w:szCs w:val="24"/>
        </w:rPr>
        <w:t xml:space="preserve"> 6 metai 4 mėnesiai 29 dienos. </w:t>
      </w:r>
      <w:r w:rsidR="006959B6" w:rsidRPr="000E0102">
        <w:rPr>
          <w:rFonts w:ascii="Times New Roman" w:hAnsi="Times New Roman"/>
          <w:sz w:val="24"/>
          <w:szCs w:val="24"/>
        </w:rPr>
        <w:t>I</w:t>
      </w:r>
      <w:r w:rsidRPr="000E0102">
        <w:rPr>
          <w:rFonts w:ascii="Times New Roman" w:hAnsi="Times New Roman"/>
          <w:sz w:val="24"/>
          <w:szCs w:val="24"/>
        </w:rPr>
        <w:t xml:space="preserve">kiteisminis </w:t>
      </w:r>
      <w:r w:rsidR="00D06D6F" w:rsidRPr="000E0102">
        <w:rPr>
          <w:rFonts w:ascii="Times New Roman" w:hAnsi="Times New Roman"/>
          <w:sz w:val="24"/>
          <w:szCs w:val="24"/>
        </w:rPr>
        <w:t xml:space="preserve">tyrimas </w:t>
      </w:r>
      <w:bookmarkEnd w:id="9"/>
      <w:r w:rsidR="00D06D6F" w:rsidRPr="000E0102">
        <w:rPr>
          <w:rFonts w:ascii="Times New Roman" w:hAnsi="Times New Roman"/>
          <w:sz w:val="24"/>
          <w:szCs w:val="24"/>
        </w:rPr>
        <w:t xml:space="preserve">2009 m. gruodžio 3 d. prokuroro J. Lauciaus nutarimu </w:t>
      </w:r>
      <w:r w:rsidRPr="000E0102">
        <w:rPr>
          <w:rFonts w:ascii="Times New Roman" w:hAnsi="Times New Roman"/>
          <w:sz w:val="24"/>
          <w:szCs w:val="24"/>
        </w:rPr>
        <w:t>pradėtas</w:t>
      </w:r>
      <w:r w:rsidR="00D06D6F" w:rsidRPr="000E0102">
        <w:rPr>
          <w:rFonts w:ascii="Times New Roman" w:hAnsi="Times New Roman"/>
          <w:sz w:val="24"/>
          <w:szCs w:val="24"/>
        </w:rPr>
        <w:t xml:space="preserve"> formaliai iš bylos Nr. 384 išskyrus medžiagą, motyvuojant</w:t>
      </w:r>
      <w:r w:rsidR="00040C6C">
        <w:rPr>
          <w:rFonts w:ascii="Times New Roman" w:hAnsi="Times New Roman"/>
          <w:sz w:val="24"/>
          <w:szCs w:val="24"/>
        </w:rPr>
        <w:t xml:space="preserve"> tuo</w:t>
      </w:r>
      <w:r w:rsidR="00D06D6F" w:rsidRPr="000E0102">
        <w:rPr>
          <w:rFonts w:ascii="Times New Roman" w:hAnsi="Times New Roman"/>
          <w:sz w:val="24"/>
          <w:szCs w:val="24"/>
        </w:rPr>
        <w:t>, kad pastarojoje byloje visi būtini ikiteisminio tyrimo veiksmai dėl melagingų parodymų davimo baigiami atlikti</w:t>
      </w:r>
      <w:r w:rsidR="00F36C1D" w:rsidRPr="000E0102">
        <w:rPr>
          <w:rFonts w:ascii="Times New Roman" w:hAnsi="Times New Roman"/>
          <w:sz w:val="24"/>
          <w:szCs w:val="24"/>
        </w:rPr>
        <w:t>, nors iš tiesų nuo 2010 m. pradžios jokie veiksmai byloje Nr. 384 nebuvo atliekami, tik pratęsiamas ikiteisminis tyrimas</w:t>
      </w:r>
      <w:r w:rsidR="006959B6" w:rsidRPr="000E0102">
        <w:rPr>
          <w:rFonts w:ascii="Times New Roman" w:hAnsi="Times New Roman"/>
          <w:sz w:val="24"/>
          <w:szCs w:val="24"/>
        </w:rPr>
        <w:t xml:space="preserve"> dėl </w:t>
      </w:r>
      <w:r w:rsidR="00F36C1D" w:rsidRPr="000E0102">
        <w:rPr>
          <w:rFonts w:ascii="Times New Roman" w:hAnsi="Times New Roman"/>
          <w:sz w:val="24"/>
          <w:szCs w:val="24"/>
        </w:rPr>
        <w:t>byloje Nr. 405 nebaigt</w:t>
      </w:r>
      <w:r w:rsidR="006959B6" w:rsidRPr="000E0102">
        <w:rPr>
          <w:rFonts w:ascii="Times New Roman" w:hAnsi="Times New Roman"/>
          <w:sz w:val="24"/>
          <w:szCs w:val="24"/>
        </w:rPr>
        <w:t>o</w:t>
      </w:r>
      <w:r w:rsidR="00F36C1D" w:rsidRPr="000E0102">
        <w:rPr>
          <w:rFonts w:ascii="Times New Roman" w:hAnsi="Times New Roman"/>
          <w:sz w:val="24"/>
          <w:szCs w:val="24"/>
        </w:rPr>
        <w:t xml:space="preserve"> teismin</w:t>
      </w:r>
      <w:r w:rsidR="006959B6" w:rsidRPr="000E0102">
        <w:rPr>
          <w:rFonts w:ascii="Times New Roman" w:hAnsi="Times New Roman"/>
          <w:sz w:val="24"/>
          <w:szCs w:val="24"/>
        </w:rPr>
        <w:t>io</w:t>
      </w:r>
      <w:r w:rsidR="00F36C1D" w:rsidRPr="000E0102">
        <w:rPr>
          <w:rFonts w:ascii="Times New Roman" w:hAnsi="Times New Roman"/>
          <w:sz w:val="24"/>
          <w:szCs w:val="24"/>
        </w:rPr>
        <w:t xml:space="preserve"> nagrinėjim</w:t>
      </w:r>
      <w:r w:rsidR="006959B6" w:rsidRPr="000E0102">
        <w:rPr>
          <w:rFonts w:ascii="Times New Roman" w:hAnsi="Times New Roman"/>
          <w:sz w:val="24"/>
          <w:szCs w:val="24"/>
        </w:rPr>
        <w:t>o</w:t>
      </w:r>
      <w:r w:rsidR="00F36C1D" w:rsidRPr="000E0102">
        <w:rPr>
          <w:rFonts w:ascii="Times New Roman" w:hAnsi="Times New Roman"/>
          <w:sz w:val="24"/>
          <w:szCs w:val="24"/>
        </w:rPr>
        <w:t xml:space="preserve">; dėl kitų nusikalstamų veikų </w:t>
      </w:r>
      <w:r w:rsidR="006F7AE7" w:rsidRPr="000E0102">
        <w:rPr>
          <w:rFonts w:ascii="Times New Roman" w:hAnsi="Times New Roman"/>
          <w:sz w:val="24"/>
          <w:szCs w:val="24"/>
        </w:rPr>
        <w:t>(nu</w:t>
      </w:r>
      <w:r w:rsidR="00040C6C">
        <w:rPr>
          <w:rFonts w:ascii="Times New Roman" w:hAnsi="Times New Roman"/>
          <w:sz w:val="24"/>
          <w:szCs w:val="24"/>
        </w:rPr>
        <w:t>rod</w:t>
      </w:r>
      <w:r w:rsidR="006F7AE7" w:rsidRPr="000E0102">
        <w:rPr>
          <w:rFonts w:ascii="Times New Roman" w:hAnsi="Times New Roman"/>
          <w:sz w:val="24"/>
          <w:szCs w:val="24"/>
        </w:rPr>
        <w:t>ytų BK</w:t>
      </w:r>
      <w:r w:rsidR="009F22DD">
        <w:rPr>
          <w:rFonts w:ascii="Times New Roman" w:hAnsi="Times New Roman"/>
          <w:sz w:val="24"/>
          <w:szCs w:val="24"/>
        </w:rPr>
        <w:t> </w:t>
      </w:r>
      <w:r w:rsidR="006F7AE7" w:rsidRPr="000E0102">
        <w:rPr>
          <w:rFonts w:ascii="Times New Roman" w:hAnsi="Times New Roman"/>
          <w:sz w:val="24"/>
          <w:szCs w:val="24"/>
        </w:rPr>
        <w:t>233</w:t>
      </w:r>
      <w:r w:rsidR="00040C6C">
        <w:rPr>
          <w:rFonts w:ascii="Times New Roman" w:hAnsi="Times New Roman"/>
          <w:sz w:val="24"/>
          <w:szCs w:val="24"/>
        </w:rPr>
        <w:t> </w:t>
      </w:r>
      <w:r w:rsidR="006F7AE7" w:rsidRPr="000E0102">
        <w:rPr>
          <w:rFonts w:ascii="Times New Roman" w:hAnsi="Times New Roman"/>
          <w:sz w:val="24"/>
          <w:szCs w:val="24"/>
        </w:rPr>
        <w:t xml:space="preserve">straipsnyje, 253 straipsnio 2 dalyje) </w:t>
      </w:r>
      <w:r w:rsidR="00F36C1D" w:rsidRPr="000E0102">
        <w:rPr>
          <w:rFonts w:ascii="Times New Roman" w:hAnsi="Times New Roman"/>
          <w:sz w:val="24"/>
          <w:szCs w:val="24"/>
        </w:rPr>
        <w:t>ikiteisminis tyrimas turi būti atliekamas</w:t>
      </w:r>
      <w:r w:rsidR="00D06D6F" w:rsidRPr="000E0102">
        <w:rPr>
          <w:rFonts w:ascii="Times New Roman" w:hAnsi="Times New Roman"/>
          <w:sz w:val="24"/>
          <w:szCs w:val="24"/>
        </w:rPr>
        <w:t xml:space="preserve">. Teismas konstatavo, kad </w:t>
      </w:r>
      <w:r w:rsidR="00F36C1D" w:rsidRPr="000E0102">
        <w:rPr>
          <w:rFonts w:ascii="Times New Roman" w:hAnsi="Times New Roman"/>
          <w:sz w:val="24"/>
          <w:szCs w:val="24"/>
        </w:rPr>
        <w:t xml:space="preserve">tokie prokuroro procesiniai veiksmai traktuotini kaip piktnaudžiavimas siekiant dirbtinai padidinti baudžiamųjų bylų </w:t>
      </w:r>
      <w:r w:rsidR="00040C6C">
        <w:rPr>
          <w:rFonts w:ascii="Times New Roman" w:hAnsi="Times New Roman"/>
          <w:sz w:val="24"/>
          <w:szCs w:val="24"/>
        </w:rPr>
        <w:t>skaičių</w:t>
      </w:r>
      <w:r w:rsidR="00F36C1D" w:rsidRPr="000E0102">
        <w:rPr>
          <w:rFonts w:ascii="Times New Roman" w:hAnsi="Times New Roman"/>
          <w:sz w:val="24"/>
          <w:szCs w:val="24"/>
        </w:rPr>
        <w:t>. Byloje Nr. 111 ikiteisminis tyrimas sudarė 12 tomų ir iš jų prokuroras J. Laucius atliko tik 24 procesinius veiksmus, visa kita medžiaga – iš bylų Nr.</w:t>
      </w:r>
      <w:r w:rsidR="00040C6C">
        <w:rPr>
          <w:rFonts w:ascii="Times New Roman" w:hAnsi="Times New Roman"/>
          <w:sz w:val="24"/>
          <w:szCs w:val="24"/>
        </w:rPr>
        <w:t> </w:t>
      </w:r>
      <w:r w:rsidR="00F36C1D" w:rsidRPr="000E0102">
        <w:rPr>
          <w:rFonts w:ascii="Times New Roman" w:hAnsi="Times New Roman"/>
          <w:sz w:val="24"/>
          <w:szCs w:val="24"/>
        </w:rPr>
        <w:t>384 ir Nr. 405. Byloje Nr. 384 ikiteisminis tyrimas baigtas 2009 m. gruodžio 3 d., o byloje Nr.</w:t>
      </w:r>
      <w:r w:rsidR="00040C6C">
        <w:rPr>
          <w:rFonts w:ascii="Times New Roman" w:hAnsi="Times New Roman"/>
          <w:sz w:val="24"/>
          <w:szCs w:val="24"/>
        </w:rPr>
        <w:t xml:space="preserve"> </w:t>
      </w:r>
      <w:r w:rsidR="00F36C1D" w:rsidRPr="000E0102">
        <w:rPr>
          <w:rFonts w:ascii="Times New Roman" w:hAnsi="Times New Roman"/>
          <w:sz w:val="24"/>
          <w:szCs w:val="24"/>
        </w:rPr>
        <w:t xml:space="preserve">111 </w:t>
      </w:r>
      <w:r w:rsidR="00040C6C">
        <w:rPr>
          <w:rFonts w:ascii="Times New Roman" w:hAnsi="Times New Roman"/>
          <w:sz w:val="24"/>
          <w:szCs w:val="24"/>
        </w:rPr>
        <w:t xml:space="preserve">– </w:t>
      </w:r>
      <w:r w:rsidR="00F36C1D" w:rsidRPr="000E0102">
        <w:rPr>
          <w:rFonts w:ascii="Times New Roman" w:hAnsi="Times New Roman"/>
          <w:sz w:val="24"/>
          <w:szCs w:val="24"/>
        </w:rPr>
        <w:t xml:space="preserve">2009 m. gruodžio 28 d., t. y. praėjus tik 25 dienoms. Todėl neaišku, kokiu pagrindu reikėjo šiuos ikiteisminius tyrimus atskirti. </w:t>
      </w:r>
      <w:r w:rsidR="006F7AE7" w:rsidRPr="000E0102">
        <w:rPr>
          <w:rFonts w:ascii="Times New Roman" w:hAnsi="Times New Roman"/>
          <w:sz w:val="24"/>
          <w:szCs w:val="24"/>
        </w:rPr>
        <w:t>Lietuvos Aukščiausiasis Te</w:t>
      </w:r>
      <w:r w:rsidR="00040C6C">
        <w:rPr>
          <w:rFonts w:ascii="Times New Roman" w:hAnsi="Times New Roman"/>
          <w:sz w:val="24"/>
          <w:szCs w:val="24"/>
        </w:rPr>
        <w:t>i</w:t>
      </w:r>
      <w:r w:rsidR="006F7AE7" w:rsidRPr="000E0102">
        <w:rPr>
          <w:rFonts w:ascii="Times New Roman" w:hAnsi="Times New Roman"/>
          <w:sz w:val="24"/>
          <w:szCs w:val="24"/>
        </w:rPr>
        <w:t>smas 2017 m. vasario 12</w:t>
      </w:r>
      <w:r w:rsidR="00040C6C">
        <w:rPr>
          <w:rFonts w:ascii="Times New Roman" w:hAnsi="Times New Roman"/>
          <w:sz w:val="24"/>
          <w:szCs w:val="24"/>
        </w:rPr>
        <w:t> </w:t>
      </w:r>
      <w:r w:rsidR="006F7AE7" w:rsidRPr="000E0102">
        <w:rPr>
          <w:rFonts w:ascii="Times New Roman" w:hAnsi="Times New Roman"/>
          <w:sz w:val="24"/>
          <w:szCs w:val="24"/>
        </w:rPr>
        <w:t>d. nutartimi ištaisė pirmosios ir apeliacinės instancijos teismų nuosprendžiuose padarytas klaidas ir ieškovą išteisino dėl sunkaus nusikaltimo, nu</w:t>
      </w:r>
      <w:r w:rsidR="00040C6C">
        <w:rPr>
          <w:rFonts w:ascii="Times New Roman" w:hAnsi="Times New Roman"/>
          <w:sz w:val="24"/>
          <w:szCs w:val="24"/>
        </w:rPr>
        <w:t>rod</w:t>
      </w:r>
      <w:r w:rsidR="006F7AE7" w:rsidRPr="000E0102">
        <w:rPr>
          <w:rFonts w:ascii="Times New Roman" w:hAnsi="Times New Roman"/>
          <w:sz w:val="24"/>
          <w:szCs w:val="24"/>
        </w:rPr>
        <w:t>yto BK 253 straipsnio 2 dalyje, o dėl poveikio liudytojams pagal BK 233 straipsnį bylą nutraukė dėl senaties.</w:t>
      </w:r>
      <w:r w:rsidR="0015628E" w:rsidRPr="000E0102">
        <w:rPr>
          <w:rFonts w:ascii="Times New Roman" w:hAnsi="Times New Roman"/>
          <w:sz w:val="24"/>
          <w:szCs w:val="24"/>
        </w:rPr>
        <w:t xml:space="preserve"> </w:t>
      </w:r>
    </w:p>
    <w:p w14:paraId="233771BE" w14:textId="0B74D49F" w:rsidR="00226A30" w:rsidRPr="000E0102" w:rsidRDefault="0015628E" w:rsidP="00511F8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 xml:space="preserve">Teismas nustatė, kad </w:t>
      </w:r>
      <w:r w:rsidR="00511F81" w:rsidRPr="000E0102">
        <w:rPr>
          <w:rFonts w:ascii="Times New Roman" w:hAnsi="Times New Roman"/>
          <w:sz w:val="24"/>
          <w:szCs w:val="24"/>
        </w:rPr>
        <w:t xml:space="preserve">byloje </w:t>
      </w:r>
      <w:bookmarkStart w:id="10" w:name="_Hlk182309227"/>
      <w:r w:rsidR="00143703" w:rsidRPr="000E0102">
        <w:rPr>
          <w:rFonts w:ascii="Times New Roman" w:hAnsi="Times New Roman"/>
          <w:sz w:val="24"/>
          <w:szCs w:val="24"/>
        </w:rPr>
        <w:t>Nr. 1</w:t>
      </w:r>
      <w:r w:rsidR="00511F81" w:rsidRPr="000E0102">
        <w:rPr>
          <w:rFonts w:ascii="Times New Roman" w:hAnsi="Times New Roman"/>
          <w:sz w:val="24"/>
          <w:szCs w:val="24"/>
        </w:rPr>
        <w:t xml:space="preserve">37 </w:t>
      </w:r>
      <w:bookmarkEnd w:id="10"/>
      <w:r w:rsidR="00511F81" w:rsidRPr="000E0102">
        <w:rPr>
          <w:rFonts w:ascii="Times New Roman" w:hAnsi="Times New Roman"/>
          <w:sz w:val="24"/>
          <w:szCs w:val="24"/>
        </w:rPr>
        <w:t xml:space="preserve">baudžiamojo proceso trukmė </w:t>
      </w:r>
      <w:r w:rsidR="00040C6C">
        <w:rPr>
          <w:rFonts w:ascii="Times New Roman" w:hAnsi="Times New Roman"/>
          <w:sz w:val="24"/>
          <w:szCs w:val="24"/>
        </w:rPr>
        <w:t>–</w:t>
      </w:r>
      <w:r w:rsidR="00511F81" w:rsidRPr="000E0102">
        <w:rPr>
          <w:rFonts w:ascii="Times New Roman" w:hAnsi="Times New Roman"/>
          <w:sz w:val="24"/>
          <w:szCs w:val="24"/>
        </w:rPr>
        <w:t xml:space="preserve"> 2 metai 10 mėnesių ir 23</w:t>
      </w:r>
      <w:r w:rsidR="00685951" w:rsidRPr="000E0102">
        <w:rPr>
          <w:rFonts w:ascii="Times New Roman" w:hAnsi="Times New Roman"/>
          <w:sz w:val="24"/>
          <w:szCs w:val="24"/>
        </w:rPr>
        <w:t> </w:t>
      </w:r>
      <w:r w:rsidR="00511F81" w:rsidRPr="000E0102">
        <w:rPr>
          <w:rFonts w:ascii="Times New Roman" w:hAnsi="Times New Roman"/>
          <w:sz w:val="24"/>
          <w:szCs w:val="24"/>
        </w:rPr>
        <w:t xml:space="preserve">dienos. </w:t>
      </w:r>
      <w:r w:rsidR="006959B6" w:rsidRPr="000E0102">
        <w:rPr>
          <w:rFonts w:ascii="Times New Roman" w:hAnsi="Times New Roman"/>
          <w:sz w:val="24"/>
          <w:szCs w:val="24"/>
        </w:rPr>
        <w:t>Ši b</w:t>
      </w:r>
      <w:r w:rsidRPr="000E0102">
        <w:rPr>
          <w:rFonts w:ascii="Times New Roman" w:hAnsi="Times New Roman"/>
          <w:sz w:val="24"/>
          <w:szCs w:val="24"/>
        </w:rPr>
        <w:t>yl</w:t>
      </w:r>
      <w:r w:rsidR="00226A30" w:rsidRPr="000E0102">
        <w:rPr>
          <w:rFonts w:ascii="Times New Roman" w:hAnsi="Times New Roman"/>
          <w:sz w:val="24"/>
          <w:szCs w:val="24"/>
        </w:rPr>
        <w:t>a</w:t>
      </w:r>
      <w:r w:rsidRPr="000E0102">
        <w:rPr>
          <w:rFonts w:ascii="Times New Roman" w:hAnsi="Times New Roman"/>
          <w:sz w:val="24"/>
          <w:szCs w:val="24"/>
        </w:rPr>
        <w:t xml:space="preserve"> </w:t>
      </w:r>
      <w:r w:rsidR="00226A30" w:rsidRPr="000E0102">
        <w:rPr>
          <w:rFonts w:ascii="Times New Roman" w:hAnsi="Times New Roman"/>
          <w:sz w:val="24"/>
          <w:szCs w:val="24"/>
        </w:rPr>
        <w:t xml:space="preserve">prokuroro J. Lauciaus 2008 m. spalio 7 d. </w:t>
      </w:r>
      <w:r w:rsidR="00616EA2" w:rsidRPr="000E0102">
        <w:rPr>
          <w:rFonts w:ascii="Times New Roman" w:hAnsi="Times New Roman"/>
          <w:sz w:val="24"/>
          <w:szCs w:val="24"/>
        </w:rPr>
        <w:t xml:space="preserve">nutarimu </w:t>
      </w:r>
      <w:r w:rsidR="00226A30" w:rsidRPr="000E0102">
        <w:rPr>
          <w:rFonts w:ascii="Times New Roman" w:hAnsi="Times New Roman"/>
          <w:sz w:val="24"/>
          <w:szCs w:val="24"/>
        </w:rPr>
        <w:t>buvo atskirta iš bylos Nr.</w:t>
      </w:r>
      <w:r w:rsidR="00040C6C">
        <w:rPr>
          <w:rFonts w:ascii="Times New Roman" w:hAnsi="Times New Roman"/>
          <w:sz w:val="24"/>
          <w:szCs w:val="24"/>
        </w:rPr>
        <w:t> </w:t>
      </w:r>
      <w:r w:rsidR="00226A30" w:rsidRPr="000E0102">
        <w:rPr>
          <w:rFonts w:ascii="Times New Roman" w:hAnsi="Times New Roman"/>
          <w:sz w:val="24"/>
          <w:szCs w:val="24"/>
        </w:rPr>
        <w:t>405, nutarus atskirti tyrimus dėl apgaulingo apskaitos tvarkymo pagal BK 222 straipsnio 1</w:t>
      </w:r>
      <w:r w:rsidR="00040C6C">
        <w:rPr>
          <w:rFonts w:ascii="Times New Roman" w:hAnsi="Times New Roman"/>
          <w:sz w:val="24"/>
          <w:szCs w:val="24"/>
        </w:rPr>
        <w:t> </w:t>
      </w:r>
      <w:r w:rsidR="00226A30" w:rsidRPr="000E0102">
        <w:rPr>
          <w:rFonts w:ascii="Times New Roman" w:hAnsi="Times New Roman"/>
          <w:sz w:val="24"/>
          <w:szCs w:val="24"/>
        </w:rPr>
        <w:t xml:space="preserve">dalį ir išnaudojimo priverstiniam darbui </w:t>
      </w:r>
      <w:bookmarkStart w:id="11" w:name="_Hlk182298350"/>
      <w:r w:rsidR="00226A30" w:rsidRPr="000E0102">
        <w:rPr>
          <w:rFonts w:ascii="Times New Roman" w:hAnsi="Times New Roman"/>
          <w:sz w:val="24"/>
          <w:szCs w:val="24"/>
        </w:rPr>
        <w:t xml:space="preserve">pagal </w:t>
      </w:r>
      <w:bookmarkStart w:id="12" w:name="_Hlk182298657"/>
      <w:r w:rsidR="00226A30" w:rsidRPr="000E0102">
        <w:rPr>
          <w:rFonts w:ascii="Times New Roman" w:hAnsi="Times New Roman"/>
          <w:sz w:val="24"/>
          <w:szCs w:val="24"/>
        </w:rPr>
        <w:t>BK 147</w:t>
      </w:r>
      <w:r w:rsidR="00226A30" w:rsidRPr="000E0102">
        <w:rPr>
          <w:rFonts w:ascii="Times New Roman" w:hAnsi="Times New Roman"/>
          <w:sz w:val="24"/>
          <w:szCs w:val="24"/>
          <w:vertAlign w:val="superscript"/>
        </w:rPr>
        <w:t>1</w:t>
      </w:r>
      <w:r w:rsidR="00226A30" w:rsidRPr="000E0102">
        <w:rPr>
          <w:rFonts w:ascii="Times New Roman" w:hAnsi="Times New Roman"/>
          <w:sz w:val="24"/>
          <w:szCs w:val="24"/>
        </w:rPr>
        <w:t xml:space="preserve"> straipsnio 1 dalį</w:t>
      </w:r>
      <w:bookmarkEnd w:id="11"/>
      <w:bookmarkEnd w:id="12"/>
      <w:r w:rsidR="00226A30" w:rsidRPr="000E0102">
        <w:rPr>
          <w:rFonts w:ascii="Times New Roman" w:hAnsi="Times New Roman"/>
          <w:sz w:val="24"/>
          <w:szCs w:val="24"/>
        </w:rPr>
        <w:t>. Byloje Nr. 405 ikiteisminis tyrimas pagal BK 147</w:t>
      </w:r>
      <w:r w:rsidR="00226A30" w:rsidRPr="000E0102">
        <w:rPr>
          <w:rFonts w:ascii="Times New Roman" w:hAnsi="Times New Roman"/>
          <w:sz w:val="24"/>
          <w:szCs w:val="24"/>
          <w:vertAlign w:val="superscript"/>
        </w:rPr>
        <w:t>1</w:t>
      </w:r>
      <w:r w:rsidR="00226A30" w:rsidRPr="000E0102">
        <w:rPr>
          <w:rFonts w:ascii="Times New Roman" w:hAnsi="Times New Roman"/>
          <w:sz w:val="24"/>
          <w:szCs w:val="24"/>
        </w:rPr>
        <w:t xml:space="preserve"> straipsnio 1 dalį pradėtas nebuvo. Ši nusikalstama veika neminima ir pranešimuose apie įtarimus byloje Nr. 405. </w:t>
      </w:r>
      <w:r w:rsidR="00DB3982" w:rsidRPr="000E0102">
        <w:rPr>
          <w:rFonts w:ascii="Times New Roman" w:hAnsi="Times New Roman"/>
          <w:sz w:val="24"/>
          <w:szCs w:val="24"/>
        </w:rPr>
        <w:t xml:space="preserve">Nėra duomenų apie ikiteisminio tyrimo nutraukimą </w:t>
      </w:r>
      <w:bookmarkStart w:id="13" w:name="_Hlk182298746"/>
      <w:r w:rsidR="00DB3982" w:rsidRPr="000E0102">
        <w:rPr>
          <w:rFonts w:ascii="Times New Roman" w:hAnsi="Times New Roman"/>
          <w:sz w:val="24"/>
          <w:szCs w:val="24"/>
        </w:rPr>
        <w:t>pagal BK 147</w:t>
      </w:r>
      <w:r w:rsidR="00DB3982" w:rsidRPr="000E0102">
        <w:rPr>
          <w:rFonts w:ascii="Times New Roman" w:hAnsi="Times New Roman"/>
          <w:sz w:val="24"/>
          <w:szCs w:val="24"/>
          <w:vertAlign w:val="superscript"/>
        </w:rPr>
        <w:t>1</w:t>
      </w:r>
      <w:r w:rsidR="00DB3982" w:rsidRPr="000E0102">
        <w:rPr>
          <w:rFonts w:ascii="Times New Roman" w:hAnsi="Times New Roman"/>
          <w:sz w:val="24"/>
          <w:szCs w:val="24"/>
        </w:rPr>
        <w:t xml:space="preserve"> straipsnio 1 dalį</w:t>
      </w:r>
      <w:bookmarkEnd w:id="13"/>
      <w:r w:rsidR="00DB3982" w:rsidRPr="000E0102">
        <w:rPr>
          <w:rFonts w:ascii="Times New Roman" w:hAnsi="Times New Roman"/>
          <w:sz w:val="24"/>
          <w:szCs w:val="24"/>
        </w:rPr>
        <w:t>. Atsižvelg</w:t>
      </w:r>
      <w:r w:rsidR="00EC0C34">
        <w:rPr>
          <w:rFonts w:ascii="Times New Roman" w:hAnsi="Times New Roman"/>
          <w:sz w:val="24"/>
          <w:szCs w:val="24"/>
        </w:rPr>
        <w:t>damas</w:t>
      </w:r>
      <w:r w:rsidR="00DB3982" w:rsidRPr="000E0102">
        <w:rPr>
          <w:rFonts w:ascii="Times New Roman" w:hAnsi="Times New Roman"/>
          <w:sz w:val="24"/>
          <w:szCs w:val="24"/>
        </w:rPr>
        <w:t xml:space="preserve"> į šiuos faktus teismas konstatavo, kad prokuroras J. Laucius</w:t>
      </w:r>
      <w:r w:rsidR="00EC0C34">
        <w:rPr>
          <w:rFonts w:ascii="Times New Roman" w:hAnsi="Times New Roman"/>
          <w:sz w:val="24"/>
          <w:szCs w:val="24"/>
        </w:rPr>
        <w:t>,</w:t>
      </w:r>
      <w:r w:rsidR="00DB3982" w:rsidRPr="000E0102">
        <w:rPr>
          <w:rFonts w:ascii="Times New Roman" w:hAnsi="Times New Roman"/>
          <w:sz w:val="24"/>
          <w:szCs w:val="24"/>
        </w:rPr>
        <w:t xml:space="preserve"> ir šiuo atveju atskirdamas tyrimus</w:t>
      </w:r>
      <w:r w:rsidR="00EC0C34">
        <w:rPr>
          <w:rFonts w:ascii="Times New Roman" w:hAnsi="Times New Roman"/>
          <w:sz w:val="24"/>
          <w:szCs w:val="24"/>
        </w:rPr>
        <w:t>,</w:t>
      </w:r>
      <w:r w:rsidR="00DB3982" w:rsidRPr="000E0102">
        <w:rPr>
          <w:rFonts w:ascii="Times New Roman" w:hAnsi="Times New Roman"/>
          <w:sz w:val="24"/>
          <w:szCs w:val="24"/>
        </w:rPr>
        <w:t xml:space="preserve"> papildomai be jokio teisinio pagrindo ieškovui inkriminavo nusikalstamą </w:t>
      </w:r>
      <w:r w:rsidR="00617909" w:rsidRPr="000E0102">
        <w:rPr>
          <w:rFonts w:ascii="Times New Roman" w:hAnsi="Times New Roman"/>
          <w:sz w:val="24"/>
          <w:szCs w:val="24"/>
        </w:rPr>
        <w:t xml:space="preserve">veiką </w:t>
      </w:r>
      <w:r w:rsidR="00DB3982" w:rsidRPr="000E0102">
        <w:rPr>
          <w:rFonts w:ascii="Times New Roman" w:hAnsi="Times New Roman"/>
          <w:sz w:val="24"/>
          <w:szCs w:val="24"/>
        </w:rPr>
        <w:t>pagal BK 147</w:t>
      </w:r>
      <w:r w:rsidR="00DB3982" w:rsidRPr="000E0102">
        <w:rPr>
          <w:rFonts w:ascii="Times New Roman" w:hAnsi="Times New Roman"/>
          <w:sz w:val="24"/>
          <w:szCs w:val="24"/>
          <w:vertAlign w:val="superscript"/>
        </w:rPr>
        <w:t>1</w:t>
      </w:r>
      <w:r w:rsidR="00DB3982" w:rsidRPr="000E0102">
        <w:rPr>
          <w:rFonts w:ascii="Times New Roman" w:hAnsi="Times New Roman"/>
          <w:sz w:val="24"/>
          <w:szCs w:val="24"/>
        </w:rPr>
        <w:t xml:space="preserve"> straipsnio 1 dalį. Teismas nurodė, kad tai galima būtų traktuoti kaip klaidą, tačiau</w:t>
      </w:r>
      <w:r w:rsidR="00EC0C34">
        <w:rPr>
          <w:rFonts w:ascii="Times New Roman" w:hAnsi="Times New Roman"/>
          <w:sz w:val="24"/>
          <w:szCs w:val="24"/>
        </w:rPr>
        <w:t>,</w:t>
      </w:r>
      <w:r w:rsidR="00DB3982" w:rsidRPr="000E0102">
        <w:rPr>
          <w:rFonts w:ascii="Times New Roman" w:hAnsi="Times New Roman"/>
          <w:sz w:val="24"/>
          <w:szCs w:val="24"/>
        </w:rPr>
        <w:t xml:space="preserve"> vertinant prokuroro J. Lauciaus veiksmus bylose Nr.</w:t>
      </w:r>
      <w:r w:rsidR="00040C6C">
        <w:rPr>
          <w:rFonts w:ascii="Times New Roman" w:hAnsi="Times New Roman"/>
          <w:sz w:val="24"/>
          <w:szCs w:val="24"/>
        </w:rPr>
        <w:t> </w:t>
      </w:r>
      <w:r w:rsidR="00DB3982" w:rsidRPr="000E0102">
        <w:rPr>
          <w:rFonts w:ascii="Times New Roman" w:hAnsi="Times New Roman"/>
          <w:sz w:val="24"/>
          <w:szCs w:val="24"/>
        </w:rPr>
        <w:t>405, 384, 111, darytina išvada, jog jo veiksmuose matoma sistema kuo labiau neteisėtais procesiniais veiksmais pakenkti ieškovui. Lietuvos Aukščiausiasis Teismas 2011 m. gegužės 12</w:t>
      </w:r>
      <w:r w:rsidR="00040C6C">
        <w:rPr>
          <w:rFonts w:ascii="Times New Roman" w:hAnsi="Times New Roman"/>
          <w:sz w:val="24"/>
          <w:szCs w:val="24"/>
        </w:rPr>
        <w:t> </w:t>
      </w:r>
      <w:r w:rsidR="00DB3982" w:rsidRPr="000E0102">
        <w:rPr>
          <w:rFonts w:ascii="Times New Roman" w:hAnsi="Times New Roman"/>
          <w:sz w:val="24"/>
          <w:szCs w:val="24"/>
        </w:rPr>
        <w:t xml:space="preserve">d. nutartimi paliko galioti Panevėžio apygardos teismo 2010 m. lapkričio 12 d. nuosprendį, kuriuo ieškovas pripažintas kaltu pagal BK 222 straipsnio 1 dalį. </w:t>
      </w:r>
    </w:p>
    <w:p w14:paraId="688924D6" w14:textId="5665C3C8" w:rsidR="0024237F" w:rsidRPr="000E0102" w:rsidRDefault="00B37E9E" w:rsidP="00BD2317">
      <w:pPr>
        <w:pStyle w:val="Sraopastraipa"/>
        <w:numPr>
          <w:ilvl w:val="0"/>
          <w:numId w:val="1"/>
        </w:numPr>
        <w:shd w:val="clear" w:color="auto" w:fill="FFFFFF"/>
        <w:suppressAutoHyphens/>
        <w:autoSpaceDE w:val="0"/>
        <w:autoSpaceDN w:val="0"/>
        <w:adjustRightInd w:val="0"/>
        <w:spacing w:after="120" w:line="240" w:lineRule="auto"/>
        <w:contextualSpacing w:val="0"/>
        <w:jc w:val="both"/>
      </w:pPr>
      <w:r w:rsidRPr="000E0102">
        <w:rPr>
          <w:rFonts w:ascii="Times New Roman" w:hAnsi="Times New Roman"/>
          <w:sz w:val="24"/>
          <w:szCs w:val="24"/>
        </w:rPr>
        <w:t xml:space="preserve">Teismas nustatė, kad </w:t>
      </w:r>
      <w:r w:rsidR="00D36B13" w:rsidRPr="000E0102">
        <w:rPr>
          <w:rFonts w:ascii="Times New Roman" w:hAnsi="Times New Roman"/>
          <w:sz w:val="24"/>
          <w:szCs w:val="24"/>
        </w:rPr>
        <w:t xml:space="preserve">byloje Nr. 43 baudžiamojo proceso trukmė </w:t>
      </w:r>
      <w:r w:rsidR="00040C6C">
        <w:rPr>
          <w:rFonts w:ascii="Times New Roman" w:hAnsi="Times New Roman"/>
          <w:sz w:val="24"/>
          <w:szCs w:val="24"/>
        </w:rPr>
        <w:t>–</w:t>
      </w:r>
      <w:r w:rsidR="00D36B13" w:rsidRPr="000E0102">
        <w:rPr>
          <w:rFonts w:ascii="Times New Roman" w:hAnsi="Times New Roman"/>
          <w:sz w:val="24"/>
          <w:szCs w:val="24"/>
        </w:rPr>
        <w:t xml:space="preserve"> 4 metai 6 mėnesiai ir 3 dienos. I</w:t>
      </w:r>
      <w:r w:rsidRPr="000E0102">
        <w:rPr>
          <w:rFonts w:ascii="Times New Roman" w:hAnsi="Times New Roman"/>
          <w:sz w:val="24"/>
          <w:szCs w:val="24"/>
        </w:rPr>
        <w:t xml:space="preserve">kiteisminis tyrimas pradėtas 2011 m. birželio 1 d. pagal </w:t>
      </w:r>
      <w:bookmarkStart w:id="14" w:name="_Hlk182300535"/>
      <w:r w:rsidRPr="000E0102">
        <w:rPr>
          <w:rFonts w:ascii="Times New Roman" w:hAnsi="Times New Roman"/>
          <w:sz w:val="24"/>
          <w:szCs w:val="24"/>
        </w:rPr>
        <w:t>BK 232 straipsnio 1 dalį</w:t>
      </w:r>
      <w:bookmarkEnd w:id="14"/>
      <w:r w:rsidR="00F83250" w:rsidRPr="000E0102">
        <w:rPr>
          <w:rFonts w:ascii="Times New Roman" w:hAnsi="Times New Roman"/>
          <w:sz w:val="24"/>
          <w:szCs w:val="24"/>
        </w:rPr>
        <w:t xml:space="preserve">. 2011 m. </w:t>
      </w:r>
      <w:r w:rsidR="00F83250" w:rsidRPr="000E0102">
        <w:rPr>
          <w:rFonts w:ascii="Times New Roman" w:hAnsi="Times New Roman"/>
          <w:sz w:val="24"/>
          <w:szCs w:val="24"/>
        </w:rPr>
        <w:lastRenderedPageBreak/>
        <w:t xml:space="preserve">lapkričio 11 d. prokuroras G. Milevičius priėmė nutarimą nutraukti ikiteisminį tyrimą </w:t>
      </w:r>
      <w:r w:rsidRPr="000E0102">
        <w:rPr>
          <w:rFonts w:ascii="Times New Roman" w:hAnsi="Times New Roman"/>
          <w:sz w:val="24"/>
          <w:szCs w:val="24"/>
        </w:rPr>
        <w:t xml:space="preserve">dėl teisėjos garbės, orumo įžeidimo ir viešo pažeminimo, </w:t>
      </w:r>
      <w:r w:rsidR="003C7BB4" w:rsidRPr="000E0102">
        <w:rPr>
          <w:rFonts w:ascii="Times New Roman" w:hAnsi="Times New Roman"/>
          <w:sz w:val="24"/>
          <w:szCs w:val="24"/>
        </w:rPr>
        <w:t>jos veiklos vykdant teisingumą</w:t>
      </w:r>
      <w:r w:rsidR="003C7BB4">
        <w:rPr>
          <w:rFonts w:ascii="Times New Roman" w:hAnsi="Times New Roman"/>
          <w:sz w:val="24"/>
          <w:szCs w:val="24"/>
        </w:rPr>
        <w:t xml:space="preserve"> </w:t>
      </w:r>
      <w:r w:rsidRPr="000E0102">
        <w:rPr>
          <w:rFonts w:ascii="Times New Roman" w:hAnsi="Times New Roman"/>
          <w:sz w:val="24"/>
          <w:szCs w:val="24"/>
        </w:rPr>
        <w:t>niekinimo</w:t>
      </w:r>
      <w:r w:rsidR="003C7BB4">
        <w:rPr>
          <w:rFonts w:ascii="Times New Roman" w:hAnsi="Times New Roman"/>
          <w:sz w:val="24"/>
          <w:szCs w:val="24"/>
        </w:rPr>
        <w:t xml:space="preserve">. </w:t>
      </w:r>
      <w:r w:rsidR="00F83250" w:rsidRPr="000E0102">
        <w:rPr>
          <w:rFonts w:ascii="Times New Roman" w:hAnsi="Times New Roman"/>
          <w:sz w:val="24"/>
          <w:szCs w:val="24"/>
        </w:rPr>
        <w:t>Šis nutarimas aukštesnio</w:t>
      </w:r>
      <w:r w:rsidR="006D38DB">
        <w:rPr>
          <w:rFonts w:ascii="Times New Roman" w:hAnsi="Times New Roman"/>
          <w:sz w:val="24"/>
          <w:szCs w:val="24"/>
        </w:rPr>
        <w:t>jo</w:t>
      </w:r>
      <w:r w:rsidR="00F83250" w:rsidRPr="000E0102">
        <w:rPr>
          <w:rFonts w:ascii="Times New Roman" w:hAnsi="Times New Roman"/>
          <w:sz w:val="24"/>
          <w:szCs w:val="24"/>
        </w:rPr>
        <w:t xml:space="preserve"> prokuroro 2012 m. vasario 3 d. nutarimu panaikintas</w:t>
      </w:r>
      <w:r w:rsidR="00F83250" w:rsidRPr="000E0102">
        <w:t xml:space="preserve"> </w:t>
      </w:r>
      <w:r w:rsidR="00F83250" w:rsidRPr="000E0102">
        <w:rPr>
          <w:rFonts w:ascii="Times New Roman" w:hAnsi="Times New Roman"/>
          <w:sz w:val="24"/>
          <w:szCs w:val="24"/>
        </w:rPr>
        <w:t xml:space="preserve">ir pavesta atlikti tyrimą. </w:t>
      </w:r>
      <w:r w:rsidR="00211D33" w:rsidRPr="000E0102">
        <w:rPr>
          <w:rFonts w:ascii="Times New Roman" w:hAnsi="Times New Roman"/>
          <w:sz w:val="24"/>
          <w:szCs w:val="24"/>
        </w:rPr>
        <w:t>Ikiteisminio tyrimo medžiagą dėl nutrauktos bylos išreikalavo p</w:t>
      </w:r>
      <w:r w:rsidR="00F83250" w:rsidRPr="000E0102">
        <w:rPr>
          <w:rFonts w:ascii="Times New Roman" w:hAnsi="Times New Roman"/>
          <w:sz w:val="24"/>
          <w:szCs w:val="24"/>
        </w:rPr>
        <w:t xml:space="preserve">rokuroras I. Mikelionis </w:t>
      </w:r>
      <w:r w:rsidR="00211D33" w:rsidRPr="000E0102">
        <w:rPr>
          <w:rFonts w:ascii="Times New Roman" w:hAnsi="Times New Roman"/>
          <w:sz w:val="24"/>
          <w:szCs w:val="24"/>
        </w:rPr>
        <w:t xml:space="preserve">ne </w:t>
      </w:r>
      <w:r w:rsidR="00EC0C34">
        <w:rPr>
          <w:rFonts w:ascii="Times New Roman" w:hAnsi="Times New Roman"/>
          <w:sz w:val="24"/>
          <w:szCs w:val="24"/>
        </w:rPr>
        <w:t xml:space="preserve">pagal </w:t>
      </w:r>
      <w:r w:rsidR="006D38DB">
        <w:rPr>
          <w:rFonts w:ascii="Times New Roman" w:hAnsi="Times New Roman"/>
          <w:sz w:val="24"/>
          <w:szCs w:val="24"/>
        </w:rPr>
        <w:t>savo</w:t>
      </w:r>
      <w:r w:rsidR="00211D33" w:rsidRPr="000E0102">
        <w:rPr>
          <w:rFonts w:ascii="Times New Roman" w:hAnsi="Times New Roman"/>
          <w:sz w:val="24"/>
          <w:szCs w:val="24"/>
        </w:rPr>
        <w:t xml:space="preserve"> vadovaujamo departamento kompetencij</w:t>
      </w:r>
      <w:r w:rsidR="00EC0C34">
        <w:rPr>
          <w:rFonts w:ascii="Times New Roman" w:hAnsi="Times New Roman"/>
          <w:sz w:val="24"/>
          <w:szCs w:val="24"/>
        </w:rPr>
        <w:t>ą</w:t>
      </w:r>
      <w:r w:rsidR="00211D33" w:rsidRPr="000E0102">
        <w:rPr>
          <w:rFonts w:ascii="Times New Roman" w:hAnsi="Times New Roman"/>
          <w:sz w:val="24"/>
          <w:szCs w:val="24"/>
        </w:rPr>
        <w:t xml:space="preserve">, </w:t>
      </w:r>
      <w:r w:rsidRPr="000E0102">
        <w:rPr>
          <w:rFonts w:ascii="Times New Roman" w:hAnsi="Times New Roman"/>
          <w:sz w:val="24"/>
          <w:szCs w:val="24"/>
        </w:rPr>
        <w:t>pažeisdamas Rekomendacijų 7.2, 7.3</w:t>
      </w:r>
      <w:r w:rsidR="00EC0C34">
        <w:rPr>
          <w:rFonts w:ascii="Times New Roman" w:hAnsi="Times New Roman"/>
          <w:sz w:val="24"/>
          <w:szCs w:val="24"/>
        </w:rPr>
        <w:t> </w:t>
      </w:r>
      <w:r w:rsidRPr="000E0102">
        <w:rPr>
          <w:rFonts w:ascii="Times New Roman" w:hAnsi="Times New Roman"/>
          <w:sz w:val="24"/>
          <w:szCs w:val="24"/>
        </w:rPr>
        <w:t>p</w:t>
      </w:r>
      <w:r w:rsidR="00F83250" w:rsidRPr="000E0102">
        <w:rPr>
          <w:rFonts w:ascii="Times New Roman" w:hAnsi="Times New Roman"/>
          <w:sz w:val="24"/>
          <w:szCs w:val="24"/>
        </w:rPr>
        <w:t>unkt</w:t>
      </w:r>
      <w:r w:rsidR="00B83F31" w:rsidRPr="000E0102">
        <w:rPr>
          <w:rFonts w:ascii="Times New Roman" w:hAnsi="Times New Roman"/>
          <w:sz w:val="24"/>
          <w:szCs w:val="24"/>
        </w:rPr>
        <w:t xml:space="preserve">us. </w:t>
      </w:r>
      <w:r w:rsidRPr="000E0102">
        <w:rPr>
          <w:rFonts w:ascii="Times New Roman" w:hAnsi="Times New Roman"/>
          <w:sz w:val="24"/>
          <w:szCs w:val="24"/>
        </w:rPr>
        <w:t>2012</w:t>
      </w:r>
      <w:r w:rsidR="00F83250" w:rsidRPr="000E0102">
        <w:rPr>
          <w:rFonts w:ascii="Times New Roman" w:hAnsi="Times New Roman"/>
          <w:sz w:val="24"/>
          <w:szCs w:val="24"/>
        </w:rPr>
        <w:t xml:space="preserve"> m. kovo 8 d. ir </w:t>
      </w:r>
      <w:r w:rsidRPr="000E0102">
        <w:rPr>
          <w:rFonts w:ascii="Times New Roman" w:hAnsi="Times New Roman"/>
          <w:sz w:val="24"/>
          <w:szCs w:val="24"/>
        </w:rPr>
        <w:t>2012</w:t>
      </w:r>
      <w:r w:rsidR="00F83250" w:rsidRPr="000E0102">
        <w:rPr>
          <w:rFonts w:ascii="Times New Roman" w:hAnsi="Times New Roman"/>
          <w:sz w:val="24"/>
          <w:szCs w:val="24"/>
        </w:rPr>
        <w:t xml:space="preserve"> m. kovo 15 d. ieškovui </w:t>
      </w:r>
      <w:r w:rsidRPr="000E0102">
        <w:rPr>
          <w:rFonts w:ascii="Times New Roman" w:hAnsi="Times New Roman"/>
          <w:sz w:val="24"/>
          <w:szCs w:val="24"/>
        </w:rPr>
        <w:t>įteiktas pranešimas apie įtarimą</w:t>
      </w:r>
      <w:r w:rsidR="0024237F" w:rsidRPr="000E0102">
        <w:rPr>
          <w:rFonts w:ascii="Times New Roman" w:hAnsi="Times New Roman"/>
          <w:sz w:val="24"/>
          <w:szCs w:val="24"/>
        </w:rPr>
        <w:t>, 2012</w:t>
      </w:r>
      <w:r w:rsidR="004061C2" w:rsidRPr="000E0102">
        <w:rPr>
          <w:rFonts w:ascii="Times New Roman" w:hAnsi="Times New Roman"/>
          <w:sz w:val="24"/>
          <w:szCs w:val="24"/>
        </w:rPr>
        <w:t> </w:t>
      </w:r>
      <w:r w:rsidR="0024237F" w:rsidRPr="000E0102">
        <w:rPr>
          <w:rFonts w:ascii="Times New Roman" w:hAnsi="Times New Roman"/>
          <w:sz w:val="24"/>
          <w:szCs w:val="24"/>
        </w:rPr>
        <w:t>m. liepos 24 d. surašytas kaltinamasis aktas, 2015 m. rugpjūčio 4 d. Vilniaus rajono apylinkės teismo nuosprendžiu ieškovas pripažintas kaltu pagal BK 232 straipsnį, 2015 m. gruodžio 3 d. Vilniaus apygardos teismo nuosprendžiu išteisintas, nepadarius veikos, turinčios šio nusikaltimo požymių.</w:t>
      </w:r>
    </w:p>
    <w:p w14:paraId="08C5F268" w14:textId="495DF74F" w:rsidR="003E72D6" w:rsidRPr="000E0102" w:rsidRDefault="00211D33" w:rsidP="005B698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 xml:space="preserve">Teismas nustatė, kad </w:t>
      </w:r>
      <w:r w:rsidR="00AD385C" w:rsidRPr="000E0102">
        <w:rPr>
          <w:rFonts w:ascii="Times New Roman" w:hAnsi="Times New Roman"/>
          <w:sz w:val="24"/>
          <w:szCs w:val="24"/>
        </w:rPr>
        <w:t xml:space="preserve">byloje Nr. 63 baudžiamojo proceso trukmė </w:t>
      </w:r>
      <w:r w:rsidR="00EC0C34">
        <w:rPr>
          <w:rFonts w:ascii="Times New Roman" w:hAnsi="Times New Roman"/>
          <w:sz w:val="24"/>
          <w:szCs w:val="24"/>
        </w:rPr>
        <w:t>–</w:t>
      </w:r>
      <w:r w:rsidR="00AD385C" w:rsidRPr="000E0102">
        <w:rPr>
          <w:rFonts w:ascii="Times New Roman" w:hAnsi="Times New Roman"/>
          <w:sz w:val="24"/>
          <w:szCs w:val="24"/>
        </w:rPr>
        <w:t xml:space="preserve"> 2 metai 8 mėnesiai ir 8 dienos. P</w:t>
      </w:r>
      <w:r w:rsidRPr="000E0102">
        <w:rPr>
          <w:rFonts w:ascii="Times New Roman" w:hAnsi="Times New Roman"/>
          <w:sz w:val="24"/>
          <w:szCs w:val="24"/>
        </w:rPr>
        <w:t xml:space="preserve">ranešimas apie įtarimą </w:t>
      </w:r>
      <w:r w:rsidR="00CC7A00" w:rsidRPr="000E0102">
        <w:rPr>
          <w:rFonts w:ascii="Times New Roman" w:hAnsi="Times New Roman"/>
          <w:sz w:val="24"/>
          <w:szCs w:val="24"/>
        </w:rPr>
        <w:t>i</w:t>
      </w:r>
      <w:r w:rsidRPr="000E0102">
        <w:rPr>
          <w:rFonts w:ascii="Times New Roman" w:hAnsi="Times New Roman"/>
          <w:sz w:val="24"/>
          <w:szCs w:val="24"/>
        </w:rPr>
        <w:t>eškovui įteiktas 2016 m. gruodžio 5 d. 2017 m. vasario 20 d. surašytas kaltinamasis aktas, kuriame nurodyta, kad ieškovas kaltinamas pagal BK 154 staipsnio 2 dalį. Vilniaus miesto apylinkės teismo 2018 m. birželio 28 d. nuosprendžiu ieškovas dėl jam pareikšto kaltinimo išteisintas, kadangi nepadaryta veika, turinti nusikaltimo ar baudžiamojo nusižengimo požymių.</w:t>
      </w:r>
      <w:r w:rsidR="00850E07" w:rsidRPr="000E0102">
        <w:rPr>
          <w:rFonts w:ascii="Times New Roman" w:hAnsi="Times New Roman"/>
          <w:sz w:val="24"/>
          <w:szCs w:val="24"/>
        </w:rPr>
        <w:t xml:space="preserve"> Vienas iš išteisinimo argumentų yra tai, kad prokurorai savo veiksmais sudaro įspūdį apie galimai neteisėtus veiksmus. </w:t>
      </w:r>
      <w:r w:rsidR="003E72D6" w:rsidRPr="000E0102">
        <w:rPr>
          <w:rFonts w:ascii="Times New Roman" w:hAnsi="Times New Roman"/>
          <w:sz w:val="24"/>
          <w:szCs w:val="24"/>
        </w:rPr>
        <w:t>Kaip konstatuota 2018 m. birželio 28 d. nuosprendyje, v</w:t>
      </w:r>
      <w:r w:rsidR="00850E07" w:rsidRPr="000E0102">
        <w:rPr>
          <w:rFonts w:ascii="Times New Roman" w:hAnsi="Times New Roman"/>
          <w:sz w:val="24"/>
          <w:szCs w:val="24"/>
        </w:rPr>
        <w:t xml:space="preserve">ieno departamento vyriausiasis prokuroras </w:t>
      </w:r>
      <w:r w:rsidR="003E72D6" w:rsidRPr="000E0102">
        <w:rPr>
          <w:rFonts w:ascii="Times New Roman" w:hAnsi="Times New Roman"/>
          <w:sz w:val="24"/>
          <w:szCs w:val="24"/>
        </w:rPr>
        <w:t xml:space="preserve">(I. Mikelionis) </w:t>
      </w:r>
      <w:r w:rsidR="00850E07" w:rsidRPr="000E0102">
        <w:rPr>
          <w:rFonts w:ascii="Times New Roman" w:hAnsi="Times New Roman"/>
          <w:sz w:val="24"/>
          <w:szCs w:val="24"/>
        </w:rPr>
        <w:t xml:space="preserve">ne </w:t>
      </w:r>
      <w:r w:rsidR="00E66B57">
        <w:rPr>
          <w:rFonts w:ascii="Times New Roman" w:hAnsi="Times New Roman"/>
          <w:sz w:val="24"/>
          <w:szCs w:val="24"/>
        </w:rPr>
        <w:t xml:space="preserve">pagal </w:t>
      </w:r>
      <w:r w:rsidR="00850E07" w:rsidRPr="000E0102">
        <w:rPr>
          <w:rFonts w:ascii="Times New Roman" w:hAnsi="Times New Roman"/>
          <w:sz w:val="24"/>
          <w:szCs w:val="24"/>
        </w:rPr>
        <w:t>savo departamento kompetencij</w:t>
      </w:r>
      <w:r w:rsidR="00E66B57">
        <w:rPr>
          <w:rFonts w:ascii="Times New Roman" w:hAnsi="Times New Roman"/>
          <w:sz w:val="24"/>
          <w:szCs w:val="24"/>
        </w:rPr>
        <w:t>ą</w:t>
      </w:r>
      <w:r w:rsidR="003E72D6" w:rsidRPr="000E0102">
        <w:rPr>
          <w:rFonts w:ascii="Times New Roman" w:hAnsi="Times New Roman"/>
          <w:sz w:val="24"/>
          <w:szCs w:val="24"/>
        </w:rPr>
        <w:t>,</w:t>
      </w:r>
      <w:r w:rsidR="00850E07" w:rsidRPr="000E0102">
        <w:rPr>
          <w:rFonts w:ascii="Times New Roman" w:hAnsi="Times New Roman"/>
          <w:sz w:val="24"/>
          <w:szCs w:val="24"/>
        </w:rPr>
        <w:t xml:space="preserve"> </w:t>
      </w:r>
      <w:r w:rsidR="003E72D6" w:rsidRPr="000E0102">
        <w:rPr>
          <w:rFonts w:ascii="Times New Roman" w:hAnsi="Times New Roman"/>
          <w:sz w:val="24"/>
          <w:szCs w:val="24"/>
        </w:rPr>
        <w:t xml:space="preserve">viršydamas savo įgaliojimus, </w:t>
      </w:r>
      <w:r w:rsidR="00850E07" w:rsidRPr="000E0102">
        <w:rPr>
          <w:rFonts w:ascii="Times New Roman" w:hAnsi="Times New Roman"/>
          <w:sz w:val="24"/>
          <w:szCs w:val="24"/>
        </w:rPr>
        <w:t>išreikalauja ikiteisminio tyrimo medžiagą, o kito departamento vyriausiasis prokuroras dėl šio ikiteisminio tyrimo priima procesinį sprendimą</w:t>
      </w:r>
      <w:r w:rsidR="003E72D6" w:rsidRPr="000E0102">
        <w:rPr>
          <w:rFonts w:ascii="Times New Roman" w:hAnsi="Times New Roman"/>
          <w:sz w:val="24"/>
          <w:szCs w:val="24"/>
        </w:rPr>
        <w:t>. Vilniaus apygardos teismas 2018 m. gruodžio 19 d. prokurorės ir nukentėjusiojo I. Mikelionio apeliacinius skundus atmetė, 2019 m. kovo 28 d. Lietuvos Aukščiausiasis Teismas nutartimi atsisakė priimti I. Mikelionio kasacinį skundą.</w:t>
      </w:r>
    </w:p>
    <w:p w14:paraId="14345A85" w14:textId="3AE8B20A" w:rsidR="00F00E3B" w:rsidRPr="000E0102" w:rsidRDefault="00085A1E" w:rsidP="002A1BD8">
      <w:pPr>
        <w:pStyle w:val="Sraopastraipa"/>
        <w:numPr>
          <w:ilvl w:val="0"/>
          <w:numId w:val="1"/>
        </w:numPr>
        <w:shd w:val="clear" w:color="auto" w:fill="FFFFFF"/>
        <w:suppressAutoHyphens/>
        <w:autoSpaceDE w:val="0"/>
        <w:autoSpaceDN w:val="0"/>
        <w:adjustRightInd w:val="0"/>
        <w:spacing w:after="120" w:line="240" w:lineRule="auto"/>
        <w:contextualSpacing w:val="0"/>
        <w:jc w:val="both"/>
      </w:pPr>
      <w:r w:rsidRPr="000E0102">
        <w:rPr>
          <w:rFonts w:ascii="Times New Roman" w:hAnsi="Times New Roman"/>
          <w:sz w:val="24"/>
          <w:szCs w:val="24"/>
        </w:rPr>
        <w:t>Nustatęs pirmiau nurodytas aplinkybes</w:t>
      </w:r>
      <w:r w:rsidR="00CC7A00" w:rsidRPr="000E0102">
        <w:rPr>
          <w:rFonts w:ascii="Times New Roman" w:hAnsi="Times New Roman"/>
          <w:sz w:val="24"/>
          <w:szCs w:val="24"/>
        </w:rPr>
        <w:t xml:space="preserve"> visose 6 bylose</w:t>
      </w:r>
      <w:r w:rsidRPr="000E0102">
        <w:rPr>
          <w:rFonts w:ascii="Times New Roman" w:hAnsi="Times New Roman"/>
          <w:sz w:val="24"/>
          <w:szCs w:val="24"/>
        </w:rPr>
        <w:t xml:space="preserve">, teismas konstatavo, kad: </w:t>
      </w:r>
      <w:r w:rsidR="006E3DD2" w:rsidRPr="000E0102">
        <w:rPr>
          <w:rFonts w:ascii="Times New Roman" w:hAnsi="Times New Roman"/>
          <w:sz w:val="24"/>
          <w:szCs w:val="24"/>
        </w:rPr>
        <w:t xml:space="preserve">ieškovo suėmimas nuo pat jo paskyrimo byloje Nr. 405 laikytinas neteisėtu ir nepagrįstu – </w:t>
      </w:r>
      <w:r w:rsidRPr="000E0102">
        <w:rPr>
          <w:rFonts w:ascii="Times New Roman" w:hAnsi="Times New Roman"/>
          <w:sz w:val="24"/>
          <w:szCs w:val="24"/>
        </w:rPr>
        <w:t xml:space="preserve">2008 m. birželio 10 d. ieškovo suėmimas paskirtas </w:t>
      </w:r>
      <w:r w:rsidR="00E66B57">
        <w:rPr>
          <w:rFonts w:ascii="Times New Roman" w:hAnsi="Times New Roman"/>
          <w:sz w:val="24"/>
          <w:szCs w:val="24"/>
        </w:rPr>
        <w:t>nepateikus</w:t>
      </w:r>
      <w:r w:rsidRPr="000E0102">
        <w:rPr>
          <w:rFonts w:ascii="Times New Roman" w:hAnsi="Times New Roman"/>
          <w:sz w:val="24"/>
          <w:szCs w:val="24"/>
        </w:rPr>
        <w:t xml:space="preserve"> jokių argumentų; </w:t>
      </w:r>
      <w:r w:rsidR="006E3DD2" w:rsidRPr="000E0102">
        <w:rPr>
          <w:rFonts w:ascii="Times New Roman" w:hAnsi="Times New Roman"/>
          <w:sz w:val="24"/>
          <w:szCs w:val="24"/>
        </w:rPr>
        <w:t>2008 m. liepos 8 d. pratęsiant suėmimą nurodyti deklaratyvūs motyvai, kurie nepagrįsti by</w:t>
      </w:r>
      <w:r w:rsidR="00CC7A00" w:rsidRPr="000E0102">
        <w:rPr>
          <w:rFonts w:ascii="Times New Roman" w:hAnsi="Times New Roman"/>
          <w:sz w:val="24"/>
          <w:szCs w:val="24"/>
        </w:rPr>
        <w:t>l</w:t>
      </w:r>
      <w:r w:rsidR="006E3DD2" w:rsidRPr="000E0102">
        <w:rPr>
          <w:rFonts w:ascii="Times New Roman" w:hAnsi="Times New Roman"/>
          <w:sz w:val="24"/>
          <w:szCs w:val="24"/>
        </w:rPr>
        <w:t>os medžiaga; 2009 m. gruodžio 10</w:t>
      </w:r>
      <w:r w:rsidR="00E66B57">
        <w:rPr>
          <w:rFonts w:ascii="Times New Roman" w:hAnsi="Times New Roman"/>
          <w:sz w:val="24"/>
          <w:szCs w:val="24"/>
        </w:rPr>
        <w:t> </w:t>
      </w:r>
      <w:r w:rsidR="006E3DD2" w:rsidRPr="000E0102">
        <w:rPr>
          <w:rFonts w:ascii="Times New Roman" w:hAnsi="Times New Roman"/>
          <w:sz w:val="24"/>
          <w:szCs w:val="24"/>
        </w:rPr>
        <w:t>d. nepagrįstai pakeistos kardomosios priemonės – rašytinis pasižadėjimas neišvykti ir užstatas – į</w:t>
      </w:r>
      <w:r w:rsidR="009F22DD">
        <w:rPr>
          <w:rFonts w:ascii="Times New Roman" w:hAnsi="Times New Roman"/>
          <w:sz w:val="24"/>
          <w:szCs w:val="24"/>
        </w:rPr>
        <w:t> </w:t>
      </w:r>
      <w:r w:rsidR="006E3DD2" w:rsidRPr="000E0102">
        <w:rPr>
          <w:rFonts w:ascii="Times New Roman" w:hAnsi="Times New Roman"/>
          <w:sz w:val="24"/>
          <w:szCs w:val="24"/>
        </w:rPr>
        <w:t>suėmimą</w:t>
      </w:r>
      <w:r w:rsidR="00CC6FFC" w:rsidRPr="000E0102">
        <w:rPr>
          <w:rFonts w:ascii="Times New Roman" w:hAnsi="Times New Roman"/>
          <w:sz w:val="24"/>
          <w:szCs w:val="24"/>
        </w:rPr>
        <w:t>. Teismas pažymėjo, kad šiuo atveju susidarė užburtas teisinis ratas. Prokurorui J.</w:t>
      </w:r>
      <w:r w:rsidR="00C345AA" w:rsidRPr="000E0102">
        <w:rPr>
          <w:rFonts w:ascii="Times New Roman" w:hAnsi="Times New Roman"/>
          <w:sz w:val="24"/>
          <w:szCs w:val="24"/>
        </w:rPr>
        <w:t> </w:t>
      </w:r>
      <w:r w:rsidR="00CC6FFC" w:rsidRPr="000E0102">
        <w:rPr>
          <w:rFonts w:ascii="Times New Roman" w:hAnsi="Times New Roman"/>
          <w:sz w:val="24"/>
          <w:szCs w:val="24"/>
        </w:rPr>
        <w:t>Lauciui esant nušalintam byloje Nr. 405, išskyrus bylą Nr. 384 ir joje neturint įgaliojimų</w:t>
      </w:r>
      <w:r w:rsidR="00CC7A00" w:rsidRPr="000E0102">
        <w:rPr>
          <w:rFonts w:ascii="Times New Roman" w:hAnsi="Times New Roman"/>
          <w:sz w:val="24"/>
          <w:szCs w:val="24"/>
        </w:rPr>
        <w:t>,</w:t>
      </w:r>
      <w:r w:rsidR="00CC6FFC" w:rsidRPr="000E0102">
        <w:rPr>
          <w:rFonts w:ascii="Times New Roman" w:hAnsi="Times New Roman"/>
          <w:sz w:val="24"/>
          <w:szCs w:val="24"/>
        </w:rPr>
        <w:t xml:space="preserve"> nutarus pradėti ikiteisminį tyrimą bei 2009 m. spalio 6 d. laikinai sulaikius ieškovą </w:t>
      </w:r>
      <w:r w:rsidR="00E66B57">
        <w:rPr>
          <w:rFonts w:ascii="Times New Roman" w:hAnsi="Times New Roman"/>
          <w:sz w:val="24"/>
          <w:szCs w:val="24"/>
        </w:rPr>
        <w:t>ir</w:t>
      </w:r>
      <w:r w:rsidR="00CC6FFC" w:rsidRPr="000E0102">
        <w:rPr>
          <w:rFonts w:ascii="Times New Roman" w:hAnsi="Times New Roman"/>
          <w:sz w:val="24"/>
          <w:szCs w:val="24"/>
        </w:rPr>
        <w:t xml:space="preserve"> pagal prokuroro pareiškimą 2009 m. spalio 7 d. teismui ieškovui paskyrus suėmimą</w:t>
      </w:r>
      <w:r w:rsidR="00E31DFD" w:rsidRPr="000E0102">
        <w:rPr>
          <w:rFonts w:ascii="Times New Roman" w:hAnsi="Times New Roman"/>
          <w:sz w:val="24"/>
          <w:szCs w:val="24"/>
        </w:rPr>
        <w:t xml:space="preserve"> dėl daromo poveikio proceso dalyviams byloje Nr. 405, šiam suėmimui nepasibaigus, tam pačiam prokurorui informavus teismą apie bylą Nr. 384, teismui byloje Nr. 405 pakeitus kardomąsias priemones į</w:t>
      </w:r>
      <w:r w:rsidR="009F22DD">
        <w:rPr>
          <w:rFonts w:ascii="Times New Roman" w:hAnsi="Times New Roman"/>
          <w:sz w:val="24"/>
          <w:szCs w:val="24"/>
        </w:rPr>
        <w:t> </w:t>
      </w:r>
      <w:r w:rsidR="00E31DFD" w:rsidRPr="000E0102">
        <w:rPr>
          <w:rFonts w:ascii="Times New Roman" w:hAnsi="Times New Roman"/>
          <w:sz w:val="24"/>
          <w:szCs w:val="24"/>
        </w:rPr>
        <w:t>suėmimą</w:t>
      </w:r>
      <w:r w:rsidR="00E66B57">
        <w:rPr>
          <w:rFonts w:ascii="Times New Roman" w:hAnsi="Times New Roman"/>
          <w:sz w:val="24"/>
          <w:szCs w:val="24"/>
        </w:rPr>
        <w:t>,</w:t>
      </w:r>
      <w:r w:rsidR="00E31DFD" w:rsidRPr="000E0102">
        <w:rPr>
          <w:rFonts w:ascii="Times New Roman" w:hAnsi="Times New Roman"/>
          <w:sz w:val="24"/>
          <w:szCs w:val="24"/>
        </w:rPr>
        <w:t xml:space="preserve"> ieškovas nepertraukiamai </w:t>
      </w:r>
      <w:r w:rsidR="00E66B57">
        <w:rPr>
          <w:rFonts w:ascii="Times New Roman" w:hAnsi="Times New Roman"/>
          <w:sz w:val="24"/>
          <w:szCs w:val="24"/>
        </w:rPr>
        <w:t>buvo suimtas</w:t>
      </w:r>
      <w:r w:rsidR="00E31DFD" w:rsidRPr="000E0102">
        <w:rPr>
          <w:rFonts w:ascii="Times New Roman" w:hAnsi="Times New Roman"/>
          <w:sz w:val="24"/>
          <w:szCs w:val="24"/>
        </w:rPr>
        <w:t xml:space="preserve"> nuo 2009 m. spalio 6 d. iki 2010 m. kovo 9 d.</w:t>
      </w:r>
      <w:r w:rsidR="00CC7A00" w:rsidRPr="000E0102">
        <w:rPr>
          <w:rFonts w:ascii="Times New Roman" w:hAnsi="Times New Roman"/>
          <w:sz w:val="24"/>
          <w:szCs w:val="24"/>
        </w:rPr>
        <w:t xml:space="preserve"> (</w:t>
      </w:r>
      <w:r w:rsidR="00E31DFD" w:rsidRPr="000E0102">
        <w:rPr>
          <w:rFonts w:ascii="Times New Roman" w:hAnsi="Times New Roman"/>
          <w:sz w:val="24"/>
          <w:szCs w:val="24"/>
        </w:rPr>
        <w:t>184 dienas</w:t>
      </w:r>
      <w:r w:rsidR="00CC7A00" w:rsidRPr="000E0102">
        <w:rPr>
          <w:rFonts w:ascii="Times New Roman" w:hAnsi="Times New Roman"/>
          <w:sz w:val="24"/>
          <w:szCs w:val="24"/>
        </w:rPr>
        <w:t>)</w:t>
      </w:r>
      <w:r w:rsidR="008157FE" w:rsidRPr="000E0102">
        <w:rPr>
          <w:rFonts w:ascii="Times New Roman" w:hAnsi="Times New Roman"/>
          <w:sz w:val="24"/>
          <w:szCs w:val="24"/>
        </w:rPr>
        <w:t>. Be to, dėl Valstybės, atstovaujamos prokuroro J. Lauciaus, kaltės ieškovas patyrė turtinę žalą – prarado įmokėtą 2896,20 Eur užstatą.</w:t>
      </w:r>
    </w:p>
    <w:p w14:paraId="230550BB" w14:textId="77777777" w:rsidR="00010F2B" w:rsidRPr="000E0102" w:rsidRDefault="00F00E3B" w:rsidP="002A1BD8">
      <w:pPr>
        <w:pStyle w:val="Sraopastraipa"/>
        <w:numPr>
          <w:ilvl w:val="0"/>
          <w:numId w:val="1"/>
        </w:numPr>
        <w:shd w:val="clear" w:color="auto" w:fill="FFFFFF"/>
        <w:suppressAutoHyphens/>
        <w:autoSpaceDE w:val="0"/>
        <w:autoSpaceDN w:val="0"/>
        <w:adjustRightInd w:val="0"/>
        <w:spacing w:after="120" w:line="240" w:lineRule="auto"/>
        <w:contextualSpacing w:val="0"/>
        <w:jc w:val="both"/>
      </w:pPr>
      <w:r w:rsidRPr="000E0102">
        <w:rPr>
          <w:rFonts w:ascii="Times New Roman" w:hAnsi="Times New Roman"/>
          <w:sz w:val="24"/>
          <w:szCs w:val="24"/>
        </w:rPr>
        <w:t>Teismas pažymėjo, kad nutartyse dėl suėmimo paskyrimo ir pratęsimo iš esmės nebuvo realiai apsvarstytos alternatyvios kardomosios priemonės ir neišdėstyti konkretūs atsisakymo taikyti tokias priemones motyvai, švelnesnių priemonių neveiksmingumo priežastys</w:t>
      </w:r>
      <w:r w:rsidR="00010F2B" w:rsidRPr="000E0102">
        <w:rPr>
          <w:rFonts w:ascii="Times New Roman" w:hAnsi="Times New Roman"/>
          <w:sz w:val="24"/>
          <w:szCs w:val="24"/>
        </w:rPr>
        <w:t xml:space="preserve">; į </w:t>
      </w:r>
      <w:r w:rsidRPr="000E0102">
        <w:rPr>
          <w:rFonts w:ascii="Times New Roman" w:hAnsi="Times New Roman"/>
          <w:sz w:val="24"/>
          <w:szCs w:val="24"/>
        </w:rPr>
        <w:t>gynybos argumentus šiais aspektais atsakoma tik formaliai arba apskritai neatsakoma</w:t>
      </w:r>
      <w:r w:rsidR="00010F2B" w:rsidRPr="000E0102">
        <w:rPr>
          <w:rFonts w:ascii="Times New Roman" w:hAnsi="Times New Roman"/>
          <w:sz w:val="24"/>
          <w:szCs w:val="24"/>
        </w:rPr>
        <w:t>.</w:t>
      </w:r>
    </w:p>
    <w:p w14:paraId="11F47A5A" w14:textId="56E1560B" w:rsidR="00010F2B" w:rsidRPr="000E0102" w:rsidRDefault="00010F2B" w:rsidP="002A1BD8">
      <w:pPr>
        <w:pStyle w:val="Sraopastraipa"/>
        <w:numPr>
          <w:ilvl w:val="0"/>
          <w:numId w:val="1"/>
        </w:numPr>
        <w:shd w:val="clear" w:color="auto" w:fill="FFFFFF"/>
        <w:suppressAutoHyphens/>
        <w:autoSpaceDE w:val="0"/>
        <w:autoSpaceDN w:val="0"/>
        <w:adjustRightInd w:val="0"/>
        <w:spacing w:after="120" w:line="240" w:lineRule="auto"/>
        <w:contextualSpacing w:val="0"/>
        <w:jc w:val="both"/>
      </w:pPr>
      <w:r w:rsidRPr="000E0102">
        <w:rPr>
          <w:rFonts w:ascii="Times New Roman" w:hAnsi="Times New Roman"/>
          <w:sz w:val="24"/>
          <w:szCs w:val="24"/>
        </w:rPr>
        <w:t>Teismas taip pat pripažino, kad byla Nr. 384 buvo pradėta abstrakčiais pagrindais, o pradėjus ikiteisminį tyrimą joje, prokurorui J. Lauciui pasiekus, kad ieškovas būtų suimtas, joje nebuvo atliekama jokių veiksmų, išskyrus bylos Nr. 111 išskyrimą ir joje suėmimo, paskirto byloje Nr.</w:t>
      </w:r>
      <w:r w:rsidR="00D72B48" w:rsidRPr="000E0102">
        <w:rPr>
          <w:rFonts w:ascii="Times New Roman" w:hAnsi="Times New Roman"/>
          <w:sz w:val="24"/>
          <w:szCs w:val="24"/>
        </w:rPr>
        <w:t> </w:t>
      </w:r>
      <w:r w:rsidRPr="000E0102">
        <w:rPr>
          <w:rFonts w:ascii="Times New Roman" w:hAnsi="Times New Roman"/>
          <w:sz w:val="24"/>
          <w:szCs w:val="24"/>
        </w:rPr>
        <w:t>384, panaikinimą. Ieškovo sulaikymas 2009 m. spalio 6 d. ir tolimesni veiksmai grįsti vien dokumentų kopijomis. Formaliai ši byla neturėjo jokios perspektyvos, nes jos baigtis priklausė nuo byloje Nr. 405 priimto galutinio procesinio sprendimo. Bet šios bylos nagrinėjimas tęsėsi virš dešimt metų, todėl byloje Nr. 384 galėjo būti priimtas dėl ieškovo išteisinamasis nuosprendis arba byla nutraukta jį reabilituojančiais pagrindais ar dėl senaties.</w:t>
      </w:r>
    </w:p>
    <w:p w14:paraId="402A9354" w14:textId="6927DBF5" w:rsidR="00010F2B" w:rsidRPr="000E0102" w:rsidRDefault="00010F2B" w:rsidP="0088279A">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lastRenderedPageBreak/>
        <w:t>Teismas nurodė, kad prokuroras J. Laucius atliko ikiteisminius tyrimus arba juos kontroliavo bylose Nr. 405, 384, 111, 137. Būdamas teismo nutartimi nušalintas nuo bylos Nr. 405, jis nu</w:t>
      </w:r>
      <w:r w:rsidR="004721F0" w:rsidRPr="000E0102">
        <w:rPr>
          <w:rFonts w:ascii="Times New Roman" w:hAnsi="Times New Roman"/>
          <w:sz w:val="24"/>
          <w:szCs w:val="24"/>
        </w:rPr>
        <w:t>o</w:t>
      </w:r>
      <w:r w:rsidRPr="000E0102">
        <w:rPr>
          <w:rFonts w:ascii="Times New Roman" w:hAnsi="Times New Roman"/>
          <w:sz w:val="24"/>
          <w:szCs w:val="24"/>
        </w:rPr>
        <w:t xml:space="preserve">lat reikalavo </w:t>
      </w:r>
      <w:r w:rsidR="00E66B57">
        <w:rPr>
          <w:rFonts w:ascii="Times New Roman" w:hAnsi="Times New Roman"/>
          <w:sz w:val="24"/>
          <w:szCs w:val="24"/>
        </w:rPr>
        <w:t xml:space="preserve">jos </w:t>
      </w:r>
      <w:r w:rsidRPr="000E0102">
        <w:rPr>
          <w:rFonts w:ascii="Times New Roman" w:hAnsi="Times New Roman"/>
          <w:sz w:val="24"/>
          <w:szCs w:val="24"/>
        </w:rPr>
        <w:t>medžiagos</w:t>
      </w:r>
      <w:r w:rsidR="00E66B57">
        <w:rPr>
          <w:rFonts w:ascii="Times New Roman" w:hAnsi="Times New Roman"/>
          <w:sz w:val="24"/>
          <w:szCs w:val="24"/>
        </w:rPr>
        <w:t xml:space="preserve"> ir</w:t>
      </w:r>
      <w:r w:rsidRPr="000E0102">
        <w:rPr>
          <w:rFonts w:ascii="Times New Roman" w:hAnsi="Times New Roman"/>
          <w:sz w:val="24"/>
          <w:szCs w:val="24"/>
        </w:rPr>
        <w:t xml:space="preserve"> </w:t>
      </w:r>
      <w:r w:rsidR="00E66B57">
        <w:rPr>
          <w:rFonts w:ascii="Times New Roman" w:hAnsi="Times New Roman"/>
          <w:sz w:val="24"/>
          <w:szCs w:val="24"/>
        </w:rPr>
        <w:t>š</w:t>
      </w:r>
      <w:r w:rsidRPr="000E0102">
        <w:rPr>
          <w:rFonts w:ascii="Times New Roman" w:hAnsi="Times New Roman"/>
          <w:sz w:val="24"/>
          <w:szCs w:val="24"/>
        </w:rPr>
        <w:t xml:space="preserve">ią naudojo bylose Nr. 384, 111. </w:t>
      </w:r>
      <w:r w:rsidR="00216BC8">
        <w:rPr>
          <w:rFonts w:ascii="Times New Roman" w:hAnsi="Times New Roman"/>
          <w:sz w:val="24"/>
          <w:szCs w:val="24"/>
        </w:rPr>
        <w:t>Didesnė dalis b</w:t>
      </w:r>
      <w:r w:rsidRPr="000E0102">
        <w:rPr>
          <w:rFonts w:ascii="Times New Roman" w:hAnsi="Times New Roman"/>
          <w:sz w:val="24"/>
          <w:szCs w:val="24"/>
        </w:rPr>
        <w:t>yl</w:t>
      </w:r>
      <w:r w:rsidR="00E66B57">
        <w:rPr>
          <w:rFonts w:ascii="Times New Roman" w:hAnsi="Times New Roman"/>
          <w:sz w:val="24"/>
          <w:szCs w:val="24"/>
        </w:rPr>
        <w:t>ų</w:t>
      </w:r>
      <w:r w:rsidRPr="000E0102">
        <w:rPr>
          <w:rFonts w:ascii="Times New Roman" w:hAnsi="Times New Roman"/>
          <w:sz w:val="24"/>
          <w:szCs w:val="24"/>
        </w:rPr>
        <w:t xml:space="preserve"> Nr. 384, 111</w:t>
      </w:r>
      <w:r w:rsidR="009F22DD">
        <w:rPr>
          <w:rFonts w:ascii="Times New Roman" w:hAnsi="Times New Roman"/>
          <w:sz w:val="24"/>
          <w:szCs w:val="24"/>
        </w:rPr>
        <w:t> </w:t>
      </w:r>
      <w:r w:rsidRPr="000E0102">
        <w:rPr>
          <w:rFonts w:ascii="Times New Roman" w:hAnsi="Times New Roman"/>
          <w:sz w:val="24"/>
          <w:szCs w:val="24"/>
        </w:rPr>
        <w:t>sudaryt</w:t>
      </w:r>
      <w:r w:rsidR="00E66B57">
        <w:rPr>
          <w:rFonts w:ascii="Times New Roman" w:hAnsi="Times New Roman"/>
          <w:sz w:val="24"/>
          <w:szCs w:val="24"/>
        </w:rPr>
        <w:t>a</w:t>
      </w:r>
      <w:r w:rsidRPr="000E0102">
        <w:rPr>
          <w:rFonts w:ascii="Times New Roman" w:hAnsi="Times New Roman"/>
          <w:sz w:val="24"/>
          <w:szCs w:val="24"/>
        </w:rPr>
        <w:t xml:space="preserve"> iš bylos Nr. 405, o byl</w:t>
      </w:r>
      <w:r w:rsidR="00E66B57">
        <w:rPr>
          <w:rFonts w:ascii="Times New Roman" w:hAnsi="Times New Roman"/>
          <w:sz w:val="24"/>
          <w:szCs w:val="24"/>
        </w:rPr>
        <w:t>ų</w:t>
      </w:r>
      <w:r w:rsidRPr="000E0102">
        <w:rPr>
          <w:rFonts w:ascii="Times New Roman" w:hAnsi="Times New Roman"/>
          <w:sz w:val="24"/>
          <w:szCs w:val="24"/>
        </w:rPr>
        <w:t xml:space="preserve"> Nr. 111, 43, 63 – iš bylų Nr. 405 ir 384 dokumentų kopijų. Byloje Nr. 384 prokuroras J. Laucius teismo nutartimi taip pat buvo nušalintas dėl šališkumo </w:t>
      </w:r>
      <w:r w:rsidR="0050750B" w:rsidRPr="000E0102">
        <w:rPr>
          <w:rFonts w:ascii="Times New Roman" w:hAnsi="Times New Roman"/>
          <w:sz w:val="24"/>
          <w:szCs w:val="24"/>
        </w:rPr>
        <w:t>ieškovo</w:t>
      </w:r>
      <w:r w:rsidRPr="000E0102">
        <w:rPr>
          <w:rFonts w:ascii="Times New Roman" w:hAnsi="Times New Roman"/>
          <w:sz w:val="24"/>
          <w:szCs w:val="24"/>
        </w:rPr>
        <w:t xml:space="preserve"> atžvilgiu</w:t>
      </w:r>
      <w:r w:rsidR="0050750B" w:rsidRPr="000E0102">
        <w:rPr>
          <w:rFonts w:ascii="Times New Roman" w:hAnsi="Times New Roman"/>
          <w:sz w:val="24"/>
          <w:szCs w:val="24"/>
        </w:rPr>
        <w:t>.</w:t>
      </w:r>
    </w:p>
    <w:p w14:paraId="04056774" w14:textId="3BBBD9CB" w:rsidR="0050750B" w:rsidRPr="000E0102" w:rsidRDefault="00EE3B1C" w:rsidP="0088279A">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Teismas konstatavo, kad prokuroras J. Laucius</w:t>
      </w:r>
      <w:r w:rsidR="00E66B57">
        <w:rPr>
          <w:rFonts w:ascii="Times New Roman" w:hAnsi="Times New Roman"/>
          <w:sz w:val="24"/>
          <w:szCs w:val="24"/>
        </w:rPr>
        <w:t>,</w:t>
      </w:r>
      <w:r w:rsidRPr="000E0102">
        <w:rPr>
          <w:rFonts w:ascii="Times New Roman" w:hAnsi="Times New Roman"/>
          <w:sz w:val="24"/>
          <w:szCs w:val="24"/>
        </w:rPr>
        <w:t xml:space="preserve"> veikdamas Valstybės vardu, ieškovo atžvilgiu atliko neteisėtus veiksmus ir jo veikoje yra požymiai nusikalstamos veikos, nu</w:t>
      </w:r>
      <w:r w:rsidR="00E66B57">
        <w:rPr>
          <w:rFonts w:ascii="Times New Roman" w:hAnsi="Times New Roman"/>
          <w:sz w:val="24"/>
          <w:szCs w:val="24"/>
        </w:rPr>
        <w:t>rod</w:t>
      </w:r>
      <w:r w:rsidRPr="000E0102">
        <w:rPr>
          <w:rFonts w:ascii="Times New Roman" w:hAnsi="Times New Roman"/>
          <w:sz w:val="24"/>
          <w:szCs w:val="24"/>
        </w:rPr>
        <w:t>ytos BK</w:t>
      </w:r>
      <w:r w:rsidR="009F22DD">
        <w:rPr>
          <w:rFonts w:ascii="Times New Roman" w:hAnsi="Times New Roman"/>
          <w:sz w:val="24"/>
          <w:szCs w:val="24"/>
        </w:rPr>
        <w:t> </w:t>
      </w:r>
      <w:r w:rsidRPr="000E0102">
        <w:rPr>
          <w:rFonts w:ascii="Times New Roman" w:hAnsi="Times New Roman"/>
          <w:sz w:val="24"/>
          <w:szCs w:val="24"/>
        </w:rPr>
        <w:t>228</w:t>
      </w:r>
      <w:r w:rsidR="00E66B57">
        <w:rPr>
          <w:rFonts w:ascii="Times New Roman" w:hAnsi="Times New Roman"/>
          <w:sz w:val="24"/>
          <w:szCs w:val="24"/>
        </w:rPr>
        <w:t> </w:t>
      </w:r>
      <w:r w:rsidRPr="000E0102">
        <w:rPr>
          <w:rFonts w:ascii="Times New Roman" w:hAnsi="Times New Roman"/>
          <w:sz w:val="24"/>
          <w:szCs w:val="24"/>
        </w:rPr>
        <w:t>straipsnyje. Dėl prokuroro J. Lauciaus neteisėtų veiksmų atsirado pagrindas pripažinti Valstybės kaltę dėl pareigūnų nete</w:t>
      </w:r>
      <w:r w:rsidR="00E66B57">
        <w:rPr>
          <w:rFonts w:ascii="Times New Roman" w:hAnsi="Times New Roman"/>
          <w:sz w:val="24"/>
          <w:szCs w:val="24"/>
        </w:rPr>
        <w:t>i</w:t>
      </w:r>
      <w:r w:rsidRPr="000E0102">
        <w:rPr>
          <w:rFonts w:ascii="Times New Roman" w:hAnsi="Times New Roman"/>
          <w:sz w:val="24"/>
          <w:szCs w:val="24"/>
        </w:rPr>
        <w:t>sėtų veiksmų ir spręsti klausimą dėl ieškinio tenkinimo.</w:t>
      </w:r>
    </w:p>
    <w:p w14:paraId="0720FC46" w14:textId="04281081" w:rsidR="009D2467" w:rsidRPr="000E0102" w:rsidRDefault="000970A7" w:rsidP="00A45765">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Teism</w:t>
      </w:r>
      <w:r w:rsidR="009D2467" w:rsidRPr="000E0102">
        <w:rPr>
          <w:rFonts w:ascii="Times New Roman" w:hAnsi="Times New Roman"/>
          <w:sz w:val="24"/>
          <w:szCs w:val="24"/>
        </w:rPr>
        <w:t>as</w:t>
      </w:r>
      <w:r w:rsidRPr="000E0102">
        <w:rPr>
          <w:rFonts w:ascii="Times New Roman" w:hAnsi="Times New Roman"/>
          <w:sz w:val="24"/>
          <w:szCs w:val="24"/>
        </w:rPr>
        <w:t xml:space="preserve"> taip pat pripažino, kad prokuror</w:t>
      </w:r>
      <w:r w:rsidR="007E3349" w:rsidRPr="000E0102">
        <w:rPr>
          <w:rFonts w:ascii="Times New Roman" w:hAnsi="Times New Roman"/>
          <w:sz w:val="24"/>
          <w:szCs w:val="24"/>
        </w:rPr>
        <w:t>o</w:t>
      </w:r>
      <w:r w:rsidRPr="000E0102">
        <w:rPr>
          <w:rFonts w:ascii="Times New Roman" w:hAnsi="Times New Roman"/>
          <w:sz w:val="24"/>
          <w:szCs w:val="24"/>
        </w:rPr>
        <w:t xml:space="preserve"> I. Mikelionio vei</w:t>
      </w:r>
      <w:r w:rsidR="007E3349" w:rsidRPr="000E0102">
        <w:rPr>
          <w:rFonts w:ascii="Times New Roman" w:hAnsi="Times New Roman"/>
          <w:sz w:val="24"/>
          <w:szCs w:val="24"/>
        </w:rPr>
        <w:t>ks</w:t>
      </w:r>
      <w:r w:rsidRPr="000E0102">
        <w:rPr>
          <w:rFonts w:ascii="Times New Roman" w:hAnsi="Times New Roman"/>
          <w:sz w:val="24"/>
          <w:szCs w:val="24"/>
        </w:rPr>
        <w:t xml:space="preserve">mai išreikalaujant bylą iš kito departamento prieštarauja prokuratūros ir prokurorų kompetencijos nuostatoms. </w:t>
      </w:r>
      <w:bookmarkStart w:id="15" w:name="_Hlk182824037"/>
      <w:r w:rsidRPr="000E0102">
        <w:rPr>
          <w:rFonts w:ascii="Times New Roman" w:hAnsi="Times New Roman"/>
          <w:sz w:val="24"/>
          <w:szCs w:val="24"/>
        </w:rPr>
        <w:t xml:space="preserve">Dėl kitų ieškovo ieškinyje minimų pažeidimų teismas nutarė nepasisakyti, nurodęs, kad </w:t>
      </w:r>
      <w:r w:rsidR="00303746" w:rsidRPr="000E0102">
        <w:rPr>
          <w:rFonts w:ascii="Times New Roman" w:hAnsi="Times New Roman"/>
          <w:sz w:val="24"/>
          <w:szCs w:val="24"/>
        </w:rPr>
        <w:t>visi jie buvo išnagrinėti kitų, galutinius procesinius sprendimus priėmusių, teismų</w:t>
      </w:r>
      <w:bookmarkEnd w:id="15"/>
      <w:r w:rsidR="00303746" w:rsidRPr="000E0102">
        <w:rPr>
          <w:rFonts w:ascii="Times New Roman" w:hAnsi="Times New Roman"/>
          <w:sz w:val="24"/>
          <w:szCs w:val="24"/>
        </w:rPr>
        <w:t xml:space="preserve">. </w:t>
      </w:r>
    </w:p>
    <w:p w14:paraId="0D6EB71B" w14:textId="4CFCC78E" w:rsidR="004E70F0" w:rsidRPr="000E0102" w:rsidRDefault="009D2467" w:rsidP="00B42657">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sz w:val="24"/>
          <w:szCs w:val="24"/>
        </w:rPr>
      </w:pPr>
      <w:r w:rsidRPr="000E0102">
        <w:rPr>
          <w:rFonts w:ascii="Times New Roman" w:hAnsi="Times New Roman"/>
          <w:sz w:val="24"/>
          <w:szCs w:val="24"/>
        </w:rPr>
        <w:t xml:space="preserve">Teismas nusprendė, kad ieškovo reikalavimas priteisti neturtinės žalos atlyginimą tenkintinas iš dalies. Teismas įvertino, kad ieškovas dėl neteisėtų pareigūnų veiksmų buvo </w:t>
      </w:r>
      <w:bookmarkStart w:id="16" w:name="_Hlk182824122"/>
      <w:r w:rsidRPr="000E0102">
        <w:rPr>
          <w:rFonts w:ascii="Times New Roman" w:hAnsi="Times New Roman"/>
          <w:sz w:val="24"/>
          <w:szCs w:val="24"/>
        </w:rPr>
        <w:t>nepagrįstai suimtas 250 parų, 2,5 par</w:t>
      </w:r>
      <w:r w:rsidR="00E66B57">
        <w:rPr>
          <w:rFonts w:ascii="Times New Roman" w:hAnsi="Times New Roman"/>
          <w:sz w:val="24"/>
          <w:szCs w:val="24"/>
        </w:rPr>
        <w:t>o</w:t>
      </w:r>
      <w:r w:rsidRPr="000E0102">
        <w:rPr>
          <w:rFonts w:ascii="Times New Roman" w:hAnsi="Times New Roman"/>
          <w:sz w:val="24"/>
          <w:szCs w:val="24"/>
        </w:rPr>
        <w:t>s badavo, jo atžvilgiu neteisėtai pradėti keturi ikiteisminiai tyrimai, viename jų ieškovas išteisintas dėl sunkaus nusikaltimo padarymo</w:t>
      </w:r>
      <w:bookmarkEnd w:id="16"/>
      <w:r w:rsidRPr="000E0102">
        <w:rPr>
          <w:rFonts w:ascii="Times New Roman" w:hAnsi="Times New Roman"/>
          <w:sz w:val="24"/>
          <w:szCs w:val="24"/>
        </w:rPr>
        <w:t>. Ieškovo sveikatai padaryta neturtinė žala – per daugiau nei 10 metų, kol buvo vykdomi baudžiamieji persekiojimai, ieškovas patyrė tris ūmius miokardo infarktus, jo darbingumo lygis sudaro 45 proc.; ieškovas dėl jo atžvilgiu pradėtų 6 ikiteisminių tyrimų buvo nuolat stresinė</w:t>
      </w:r>
      <w:r w:rsidR="00E66B57">
        <w:rPr>
          <w:rFonts w:ascii="Times New Roman" w:hAnsi="Times New Roman"/>
          <w:sz w:val="24"/>
          <w:szCs w:val="24"/>
        </w:rPr>
        <w:t>s</w:t>
      </w:r>
      <w:r w:rsidRPr="000E0102">
        <w:rPr>
          <w:rFonts w:ascii="Times New Roman" w:hAnsi="Times New Roman"/>
          <w:sz w:val="24"/>
          <w:szCs w:val="24"/>
        </w:rPr>
        <w:t xml:space="preserve"> būklė</w:t>
      </w:r>
      <w:r w:rsidR="00E66B57">
        <w:rPr>
          <w:rFonts w:ascii="Times New Roman" w:hAnsi="Times New Roman"/>
          <w:sz w:val="24"/>
          <w:szCs w:val="24"/>
        </w:rPr>
        <w:t>s</w:t>
      </w:r>
      <w:r w:rsidRPr="000E0102">
        <w:rPr>
          <w:rFonts w:ascii="Times New Roman" w:hAnsi="Times New Roman"/>
          <w:sz w:val="24"/>
          <w:szCs w:val="24"/>
        </w:rPr>
        <w:t>, išgyveno dėl savo sveikatos, reputacijos praradimo, problemų su ūkiu.</w:t>
      </w:r>
      <w:r w:rsidR="001A76FE" w:rsidRPr="000E0102">
        <w:rPr>
          <w:rFonts w:ascii="Times New Roman" w:hAnsi="Times New Roman"/>
          <w:sz w:val="24"/>
          <w:szCs w:val="24"/>
        </w:rPr>
        <w:t xml:space="preserve"> Atsakovė nepaneigė prezumpcijos, kad neteisėtai taikytas suėmimas, neteisėtas baudžiamasis persekiojimas kitose bylose sukėlė ieškovui neturtinę žalą – gyvenimo netikrumo išgyvenim</w:t>
      </w:r>
      <w:r w:rsidR="00E66B57">
        <w:rPr>
          <w:rFonts w:ascii="Times New Roman" w:hAnsi="Times New Roman"/>
          <w:sz w:val="24"/>
          <w:szCs w:val="24"/>
        </w:rPr>
        <w:t>ų</w:t>
      </w:r>
      <w:r w:rsidR="001A76FE" w:rsidRPr="000E0102">
        <w:rPr>
          <w:rFonts w:ascii="Times New Roman" w:hAnsi="Times New Roman"/>
          <w:sz w:val="24"/>
          <w:szCs w:val="24"/>
        </w:rPr>
        <w:t>, neigiamą emocinę būklę, nepatogum</w:t>
      </w:r>
      <w:r w:rsidR="00E66B57">
        <w:rPr>
          <w:rFonts w:ascii="Times New Roman" w:hAnsi="Times New Roman"/>
          <w:sz w:val="24"/>
          <w:szCs w:val="24"/>
        </w:rPr>
        <w:t>ų</w:t>
      </w:r>
      <w:r w:rsidR="001A76FE" w:rsidRPr="000E0102">
        <w:rPr>
          <w:rFonts w:ascii="Times New Roman" w:hAnsi="Times New Roman"/>
          <w:sz w:val="24"/>
          <w:szCs w:val="24"/>
        </w:rPr>
        <w:t>, pažeminimą, reputacijos pablogėjimą, bendravimo galimybių sumažėjimą.</w:t>
      </w:r>
      <w:r w:rsidR="004E70F0" w:rsidRPr="000E0102">
        <w:rPr>
          <w:rFonts w:ascii="Times New Roman" w:hAnsi="Times New Roman"/>
          <w:sz w:val="24"/>
          <w:szCs w:val="24"/>
        </w:rPr>
        <w:t xml:space="preserve"> </w:t>
      </w:r>
    </w:p>
    <w:p w14:paraId="07CD929F" w14:textId="244055C9" w:rsidR="0058040E" w:rsidRPr="000E0102" w:rsidRDefault="004E70F0" w:rsidP="0019076D">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sz w:val="24"/>
          <w:szCs w:val="24"/>
        </w:rPr>
        <w:t>Teismas, atsižvelg</w:t>
      </w:r>
      <w:r w:rsidR="002A3DF6">
        <w:rPr>
          <w:rFonts w:ascii="Times New Roman" w:hAnsi="Times New Roman"/>
          <w:sz w:val="24"/>
          <w:szCs w:val="24"/>
        </w:rPr>
        <w:t>damas</w:t>
      </w:r>
      <w:r w:rsidRPr="000E0102">
        <w:rPr>
          <w:rFonts w:ascii="Times New Roman" w:hAnsi="Times New Roman"/>
          <w:sz w:val="24"/>
          <w:szCs w:val="24"/>
        </w:rPr>
        <w:t xml:space="preserve"> į BK 66 straipsnyje įtvirtintą teisinį reguliavimą, MGL dydį nuo 2023</w:t>
      </w:r>
      <w:r w:rsidR="002A3DF6">
        <w:rPr>
          <w:rFonts w:ascii="Times New Roman" w:hAnsi="Times New Roman"/>
          <w:sz w:val="24"/>
          <w:szCs w:val="24"/>
        </w:rPr>
        <w:t> </w:t>
      </w:r>
      <w:r w:rsidRPr="000E0102">
        <w:rPr>
          <w:rFonts w:ascii="Times New Roman" w:hAnsi="Times New Roman"/>
          <w:sz w:val="24"/>
          <w:szCs w:val="24"/>
        </w:rPr>
        <w:t xml:space="preserve">m. sausio 1 d. (49 Eur), </w:t>
      </w:r>
      <w:r w:rsidR="00683BB2" w:rsidRPr="000E0102">
        <w:rPr>
          <w:rFonts w:ascii="Times New Roman" w:hAnsi="Times New Roman"/>
          <w:sz w:val="24"/>
          <w:szCs w:val="24"/>
        </w:rPr>
        <w:t xml:space="preserve">į ieškovo </w:t>
      </w:r>
      <w:r w:rsidR="00683BB2" w:rsidRPr="000E0102">
        <w:rPr>
          <w:rFonts w:ascii="Times New Roman" w:hAnsi="Times New Roman"/>
          <w:iCs/>
          <w:sz w:val="24"/>
          <w:szCs w:val="24"/>
          <w:lang w:eastAsia="ar-SA"/>
        </w:rPr>
        <w:t>teisės į laisvę pažeidimo aplinkybes (suėmimo trukmę</w:t>
      </w:r>
      <w:r w:rsidR="0058040E" w:rsidRPr="000E0102">
        <w:rPr>
          <w:rFonts w:ascii="Times New Roman" w:hAnsi="Times New Roman"/>
          <w:iCs/>
          <w:sz w:val="24"/>
          <w:szCs w:val="24"/>
          <w:lang w:eastAsia="ar-SA"/>
        </w:rPr>
        <w:t xml:space="preserve"> (250 parų)</w:t>
      </w:r>
      <w:r w:rsidR="00683BB2" w:rsidRPr="000E0102">
        <w:rPr>
          <w:rFonts w:ascii="Times New Roman" w:hAnsi="Times New Roman"/>
          <w:iCs/>
          <w:sz w:val="24"/>
          <w:szCs w:val="24"/>
          <w:lang w:eastAsia="ar-SA"/>
        </w:rPr>
        <w:t xml:space="preserve">, valstybės institucijų </w:t>
      </w:r>
      <w:r w:rsidR="00216BC8">
        <w:rPr>
          <w:rFonts w:ascii="Times New Roman" w:hAnsi="Times New Roman"/>
          <w:iCs/>
          <w:sz w:val="24"/>
          <w:szCs w:val="24"/>
          <w:lang w:eastAsia="ar-SA"/>
        </w:rPr>
        <w:t xml:space="preserve">neteisėtų </w:t>
      </w:r>
      <w:r w:rsidR="00683BB2" w:rsidRPr="000E0102">
        <w:rPr>
          <w:rFonts w:ascii="Times New Roman" w:hAnsi="Times New Roman"/>
          <w:iCs/>
          <w:sz w:val="24"/>
          <w:szCs w:val="24"/>
          <w:lang w:eastAsia="ar-SA"/>
        </w:rPr>
        <w:t xml:space="preserve">veiksmų pobūdį (galimą tyčią), baudžiamojo proceso metu priimtų sprendimų trūkumus (neteisėtas ikiteisminio tyrimo pradėjimas pagal BK 182 straipsnio 2 dalį, 253 straipsnio 2 dalį), suėmimo padarinius asmeniniam gyvenimui (iširo ieškovo šeima, pablogėjo </w:t>
      </w:r>
      <w:r w:rsidR="002A3DF6">
        <w:rPr>
          <w:rFonts w:ascii="Times New Roman" w:hAnsi="Times New Roman"/>
          <w:iCs/>
          <w:sz w:val="24"/>
          <w:szCs w:val="24"/>
          <w:lang w:eastAsia="ar-SA"/>
        </w:rPr>
        <w:t xml:space="preserve">jo </w:t>
      </w:r>
      <w:r w:rsidR="00683BB2" w:rsidRPr="000E0102">
        <w:rPr>
          <w:rFonts w:ascii="Times New Roman" w:hAnsi="Times New Roman"/>
          <w:iCs/>
          <w:sz w:val="24"/>
          <w:szCs w:val="24"/>
          <w:lang w:eastAsia="ar-SA"/>
        </w:rPr>
        <w:t>sveikata), taip pat į tai, kad</w:t>
      </w:r>
      <w:r w:rsidR="002A3DF6">
        <w:rPr>
          <w:rFonts w:ascii="Times New Roman" w:hAnsi="Times New Roman"/>
          <w:iCs/>
          <w:sz w:val="24"/>
          <w:szCs w:val="24"/>
          <w:lang w:eastAsia="ar-SA"/>
        </w:rPr>
        <w:t>,</w:t>
      </w:r>
      <w:r w:rsidR="00683BB2" w:rsidRPr="000E0102">
        <w:rPr>
          <w:rFonts w:ascii="Times New Roman" w:hAnsi="Times New Roman"/>
          <w:iCs/>
          <w:sz w:val="24"/>
          <w:szCs w:val="24"/>
          <w:lang w:eastAsia="ar-SA"/>
        </w:rPr>
        <w:t xml:space="preserve"> ieškovo atžvilgiu pradėjus šešis ikiteisminius tyrimus </w:t>
      </w:r>
      <w:r w:rsidR="002A3DF6">
        <w:rPr>
          <w:rFonts w:ascii="Times New Roman" w:hAnsi="Times New Roman"/>
          <w:iCs/>
          <w:sz w:val="24"/>
          <w:szCs w:val="24"/>
          <w:lang w:eastAsia="ar-SA"/>
        </w:rPr>
        <w:t>–</w:t>
      </w:r>
      <w:r w:rsidR="00683BB2" w:rsidRPr="000E0102">
        <w:rPr>
          <w:rFonts w:ascii="Times New Roman" w:hAnsi="Times New Roman"/>
          <w:iCs/>
          <w:sz w:val="24"/>
          <w:szCs w:val="24"/>
          <w:lang w:eastAsia="ar-SA"/>
        </w:rPr>
        <w:t xml:space="preserve"> byloje </w:t>
      </w:r>
      <w:bookmarkStart w:id="17" w:name="_Hlk182828541"/>
      <w:r w:rsidR="00683BB2" w:rsidRPr="000E0102">
        <w:rPr>
          <w:rFonts w:ascii="Times New Roman" w:hAnsi="Times New Roman"/>
          <w:iCs/>
          <w:sz w:val="24"/>
          <w:szCs w:val="24"/>
          <w:lang w:eastAsia="ar-SA"/>
        </w:rPr>
        <w:t>Nr. 405 ieškovas nuteistas dėl nesunkaus ir apysunkių nusikaltimų padarymo; byloje Nr.</w:t>
      </w:r>
      <w:r w:rsidR="00E66B57">
        <w:rPr>
          <w:rFonts w:ascii="Times New Roman" w:hAnsi="Times New Roman"/>
          <w:iCs/>
          <w:sz w:val="24"/>
          <w:szCs w:val="24"/>
          <w:lang w:eastAsia="ar-SA"/>
        </w:rPr>
        <w:t> </w:t>
      </w:r>
      <w:r w:rsidR="00683BB2" w:rsidRPr="000E0102">
        <w:rPr>
          <w:rFonts w:ascii="Times New Roman" w:hAnsi="Times New Roman"/>
          <w:iCs/>
          <w:sz w:val="24"/>
          <w:szCs w:val="24"/>
          <w:lang w:eastAsia="ar-SA"/>
        </w:rPr>
        <w:t>137 – dėl apysunkio nusikaltimo padarymo; kitose bylose ieškovas nebuvo nuteistas, o byloje Nr. 405 išteisintas dėl sunkaus nusikaltimo padarymo</w:t>
      </w:r>
      <w:bookmarkEnd w:id="17"/>
      <w:r w:rsidR="00683BB2" w:rsidRPr="000E0102">
        <w:rPr>
          <w:rFonts w:ascii="Times New Roman" w:hAnsi="Times New Roman"/>
          <w:iCs/>
          <w:sz w:val="24"/>
          <w:szCs w:val="24"/>
          <w:lang w:eastAsia="ar-SA"/>
        </w:rPr>
        <w:t xml:space="preserve">, </w:t>
      </w:r>
      <w:r w:rsidRPr="000E0102">
        <w:rPr>
          <w:rFonts w:ascii="Times New Roman" w:hAnsi="Times New Roman"/>
          <w:sz w:val="24"/>
          <w:szCs w:val="24"/>
        </w:rPr>
        <w:t xml:space="preserve">nusprendė </w:t>
      </w:r>
      <w:r w:rsidR="0058040E" w:rsidRPr="000E0102">
        <w:rPr>
          <w:rFonts w:ascii="Times New Roman" w:hAnsi="Times New Roman"/>
          <w:sz w:val="24"/>
          <w:szCs w:val="24"/>
        </w:rPr>
        <w:t>ieškovui priteisti 12</w:t>
      </w:r>
      <w:r w:rsidR="00595E8A" w:rsidRPr="000E0102">
        <w:rPr>
          <w:rFonts w:ascii="Times New Roman" w:hAnsi="Times New Roman"/>
          <w:sz w:val="24"/>
          <w:szCs w:val="24"/>
        </w:rPr>
        <w:t> </w:t>
      </w:r>
      <w:r w:rsidR="0058040E" w:rsidRPr="000E0102">
        <w:rPr>
          <w:rFonts w:ascii="Times New Roman" w:hAnsi="Times New Roman"/>
          <w:sz w:val="24"/>
          <w:szCs w:val="24"/>
        </w:rPr>
        <w:t xml:space="preserve">250 Eur neturtinės žalos </w:t>
      </w:r>
      <w:r w:rsidRPr="000E0102">
        <w:rPr>
          <w:rFonts w:ascii="Times New Roman" w:hAnsi="Times New Roman"/>
          <w:sz w:val="24"/>
          <w:szCs w:val="24"/>
        </w:rPr>
        <w:t>dėl neteisėto suėmimo</w:t>
      </w:r>
      <w:r w:rsidR="002A3DF6">
        <w:rPr>
          <w:rFonts w:ascii="Times New Roman" w:hAnsi="Times New Roman"/>
          <w:sz w:val="24"/>
          <w:szCs w:val="24"/>
        </w:rPr>
        <w:t xml:space="preserve"> atlyginimo</w:t>
      </w:r>
      <w:r w:rsidR="0058040E" w:rsidRPr="000E0102">
        <w:rPr>
          <w:rFonts w:ascii="Times New Roman" w:hAnsi="Times New Roman"/>
          <w:sz w:val="24"/>
          <w:szCs w:val="24"/>
        </w:rPr>
        <w:t>, dėl neteisėtų baudžiamųjų persekiojimų – 87</w:t>
      </w:r>
      <w:r w:rsidR="00595E8A" w:rsidRPr="000E0102">
        <w:rPr>
          <w:rFonts w:ascii="Times New Roman" w:hAnsi="Times New Roman"/>
          <w:sz w:val="24"/>
          <w:szCs w:val="24"/>
        </w:rPr>
        <w:t> </w:t>
      </w:r>
      <w:r w:rsidR="0058040E" w:rsidRPr="000E0102">
        <w:rPr>
          <w:rFonts w:ascii="Times New Roman" w:hAnsi="Times New Roman"/>
          <w:sz w:val="24"/>
          <w:szCs w:val="24"/>
        </w:rPr>
        <w:t>750 Eur</w:t>
      </w:r>
      <w:r w:rsidR="002A3DF6">
        <w:rPr>
          <w:rFonts w:ascii="Times New Roman" w:hAnsi="Times New Roman"/>
          <w:sz w:val="24"/>
          <w:szCs w:val="24"/>
        </w:rPr>
        <w:t xml:space="preserve"> atlyginimo</w:t>
      </w:r>
      <w:r w:rsidR="0058040E" w:rsidRPr="000E0102">
        <w:rPr>
          <w:rFonts w:ascii="Times New Roman" w:hAnsi="Times New Roman"/>
          <w:sz w:val="24"/>
          <w:szCs w:val="24"/>
        </w:rPr>
        <w:t>. Taip pat priteisė prarasto užstato vertę. Reikalavimų dėl transporto išlaidų</w:t>
      </w:r>
      <w:r w:rsidR="002A3DF6">
        <w:rPr>
          <w:rFonts w:ascii="Times New Roman" w:hAnsi="Times New Roman"/>
          <w:sz w:val="24"/>
          <w:szCs w:val="24"/>
        </w:rPr>
        <w:t xml:space="preserve"> atlyginimo</w:t>
      </w:r>
      <w:r w:rsidR="0058040E" w:rsidRPr="000E0102">
        <w:rPr>
          <w:rFonts w:ascii="Times New Roman" w:hAnsi="Times New Roman"/>
          <w:sz w:val="24"/>
          <w:szCs w:val="24"/>
        </w:rPr>
        <w:t>, dienpinigių priteisimo teismas netenkino</w:t>
      </w:r>
      <w:r w:rsidR="002A3DF6">
        <w:rPr>
          <w:rFonts w:ascii="Times New Roman" w:hAnsi="Times New Roman"/>
          <w:sz w:val="24"/>
          <w:szCs w:val="24"/>
        </w:rPr>
        <w:t>,</w:t>
      </w:r>
      <w:r w:rsidR="0058040E" w:rsidRPr="000E0102">
        <w:rPr>
          <w:rFonts w:ascii="Times New Roman" w:hAnsi="Times New Roman"/>
          <w:sz w:val="24"/>
          <w:szCs w:val="24"/>
        </w:rPr>
        <w:t xml:space="preserve"> motyvuodamas tuo, kad šie reikalavimai nėra pakankami konkretizuoti ir nepateikta išlaidas patvirtinančių įrodymų.</w:t>
      </w:r>
    </w:p>
    <w:p w14:paraId="3D8E8FE6" w14:textId="7B18FF09" w:rsidR="00DB4574" w:rsidRPr="000E0102" w:rsidRDefault="0058040E" w:rsidP="00935C7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bookmarkStart w:id="18" w:name="_Hlk180492038"/>
      <w:r w:rsidRPr="000E0102">
        <w:rPr>
          <w:rFonts w:ascii="Times New Roman" w:hAnsi="Times New Roman"/>
          <w:sz w:val="24"/>
          <w:szCs w:val="24"/>
        </w:rPr>
        <w:t>Kauno apygardos teismo Civilinių bylų skyriaus teisėjų kolegija, išnagrinėjusi bylą pagal ieškovo ir atsakovės, atstovaujamos</w:t>
      </w:r>
      <w:r w:rsidRPr="000E0102">
        <w:t xml:space="preserve"> </w:t>
      </w:r>
      <w:r w:rsidRPr="000E0102">
        <w:rPr>
          <w:rFonts w:ascii="Times New Roman" w:hAnsi="Times New Roman"/>
          <w:sz w:val="24"/>
          <w:szCs w:val="24"/>
        </w:rPr>
        <w:t>Lietuvos Respublikos teisingumo ministerijos ir Lietuvos Respublikos generalinės prokuratūros, apeliacinius skundus, 2024 m. gegužės 16 d. nutartimi</w:t>
      </w:r>
      <w:r w:rsidRPr="000E0102">
        <w:t xml:space="preserve"> </w:t>
      </w:r>
      <w:r w:rsidR="00DE66D1" w:rsidRPr="000E0102">
        <w:rPr>
          <w:rFonts w:ascii="Times New Roman" w:hAnsi="Times New Roman"/>
          <w:sz w:val="24"/>
          <w:szCs w:val="24"/>
        </w:rPr>
        <w:t>pirmosios instancijos</w:t>
      </w:r>
      <w:r w:rsidRPr="000E0102">
        <w:rPr>
          <w:rFonts w:ascii="Times New Roman" w:hAnsi="Times New Roman"/>
          <w:sz w:val="24"/>
          <w:szCs w:val="24"/>
        </w:rPr>
        <w:t xml:space="preserve"> teismo sprendimą pakeitė, naujai išdėstė sprendimo rezoliucinę dalį – </w:t>
      </w:r>
      <w:bookmarkEnd w:id="18"/>
      <w:r w:rsidRPr="000E0102">
        <w:rPr>
          <w:rFonts w:ascii="Times New Roman" w:hAnsi="Times New Roman"/>
          <w:sz w:val="24"/>
          <w:szCs w:val="24"/>
        </w:rPr>
        <w:t>ieškinį tenkino iš dalies, priteisė ieškovui iš atsakovės 1500 Eur neturtinės žalos atlyginimą, 5</w:t>
      </w:r>
      <w:r w:rsidR="002A3DF6">
        <w:rPr>
          <w:rFonts w:ascii="Times New Roman" w:hAnsi="Times New Roman"/>
          <w:sz w:val="24"/>
          <w:szCs w:val="24"/>
        </w:rPr>
        <w:t> </w:t>
      </w:r>
      <w:r w:rsidRPr="000E0102">
        <w:rPr>
          <w:rFonts w:ascii="Times New Roman" w:hAnsi="Times New Roman"/>
          <w:sz w:val="24"/>
          <w:szCs w:val="24"/>
        </w:rPr>
        <w:t>proc. dydžio metines palūkanas už priteistą 1500 Eur sumą nuo 2017 m. vasario 6 d. iki teismo sprendimo visiško įvykdymo, 0,41 Eur bylinėjimosi išlaidų atlyginimą; kitus ieškinio reikalavimus atmetė.</w:t>
      </w:r>
      <w:bookmarkStart w:id="19" w:name="_Hlk182307464"/>
    </w:p>
    <w:p w14:paraId="4013CBBA" w14:textId="5948E4B3" w:rsidR="00DB4574" w:rsidRPr="000E0102" w:rsidRDefault="0058040E" w:rsidP="00935C7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sz w:val="24"/>
          <w:szCs w:val="24"/>
        </w:rPr>
        <w:t xml:space="preserve">Kolegija </w:t>
      </w:r>
      <w:r w:rsidR="00DB4574" w:rsidRPr="000E0102">
        <w:rPr>
          <w:rFonts w:ascii="Times New Roman" w:hAnsi="Times New Roman"/>
          <w:sz w:val="24"/>
          <w:szCs w:val="24"/>
        </w:rPr>
        <w:t xml:space="preserve">nurodė, kad nors ieškovas apeliaciniame skunde teikė prašymą bylą nagrinėti žodinio proceso tvarka, o vėliau </w:t>
      </w:r>
      <w:r w:rsidR="002A3DF6">
        <w:rPr>
          <w:rFonts w:ascii="Times New Roman" w:hAnsi="Times New Roman"/>
          <w:sz w:val="24"/>
          <w:szCs w:val="24"/>
        </w:rPr>
        <w:t xml:space="preserve">– </w:t>
      </w:r>
      <w:r w:rsidR="00DB4574" w:rsidRPr="000E0102">
        <w:rPr>
          <w:rFonts w:ascii="Times New Roman" w:hAnsi="Times New Roman"/>
          <w:sz w:val="24"/>
          <w:szCs w:val="24"/>
        </w:rPr>
        <w:t>ir siūlymą sudaryti byloje mišrią teisėjų kolegiją, šie procesiniai prašymai atmesti Kauno apygardos teismo 2024 m. vasario 20 d. nutartimi, byla išnagrinėta rašytinio proceso tvarka.</w:t>
      </w:r>
    </w:p>
    <w:p w14:paraId="29431441" w14:textId="66324DD7" w:rsidR="00A84BF4" w:rsidRPr="000E0102" w:rsidRDefault="005D2858" w:rsidP="00935C7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lastRenderedPageBreak/>
        <w:t>Kolegija rėmėsi CK 6.272 straipsnio nuostatomis, kasacinio teismo išaiškinimais</w:t>
      </w:r>
      <w:r w:rsidR="00A84BF4" w:rsidRPr="000E0102">
        <w:rPr>
          <w:rFonts w:ascii="Times New Roman" w:hAnsi="Times New Roman"/>
          <w:iCs/>
          <w:sz w:val="24"/>
          <w:szCs w:val="24"/>
          <w:lang w:eastAsia="ar-SA"/>
        </w:rPr>
        <w:t xml:space="preserve"> dėl valstybės civilinės atsakomybės už žalą, atsiradusią dėl ikiteisminio tyrimo pareigūnų, prokuroro, teisėjo ir teismo neteisėtų veiksmų, sąlygų</w:t>
      </w:r>
      <w:r w:rsidR="00212BAE" w:rsidRPr="000E0102">
        <w:rPr>
          <w:rFonts w:ascii="Times New Roman" w:hAnsi="Times New Roman"/>
          <w:iCs/>
          <w:sz w:val="24"/>
          <w:szCs w:val="24"/>
          <w:lang w:eastAsia="ar-SA"/>
        </w:rPr>
        <w:t xml:space="preserve">, </w:t>
      </w:r>
      <w:r w:rsidR="007D309C" w:rsidRPr="000E0102">
        <w:rPr>
          <w:rFonts w:ascii="Times New Roman" w:hAnsi="Times New Roman"/>
          <w:iCs/>
          <w:sz w:val="24"/>
          <w:szCs w:val="24"/>
          <w:lang w:eastAsia="ar-SA"/>
        </w:rPr>
        <w:t xml:space="preserve">neturtinės žalos, grindžiamos neteisėtais teisėsaugos institucijų pareigūnų veiksmais (neveikimu), atlyginimo, </w:t>
      </w:r>
      <w:r w:rsidR="00212BAE" w:rsidRPr="000E0102">
        <w:rPr>
          <w:rFonts w:ascii="Times New Roman" w:hAnsi="Times New Roman"/>
          <w:iCs/>
          <w:sz w:val="24"/>
          <w:szCs w:val="24"/>
          <w:lang w:eastAsia="ar-SA"/>
        </w:rPr>
        <w:t>EŽTT pra</w:t>
      </w:r>
      <w:r w:rsidR="00D079B2" w:rsidRPr="000E0102">
        <w:rPr>
          <w:rFonts w:ascii="Times New Roman" w:hAnsi="Times New Roman"/>
          <w:iCs/>
          <w:sz w:val="24"/>
          <w:szCs w:val="24"/>
          <w:lang w:eastAsia="ar-SA"/>
        </w:rPr>
        <w:t>kti</w:t>
      </w:r>
      <w:r w:rsidR="00212BAE" w:rsidRPr="000E0102">
        <w:rPr>
          <w:rFonts w:ascii="Times New Roman" w:hAnsi="Times New Roman"/>
          <w:iCs/>
          <w:sz w:val="24"/>
          <w:szCs w:val="24"/>
          <w:lang w:eastAsia="ar-SA"/>
        </w:rPr>
        <w:t xml:space="preserve">ka dėl laisvės atėmimo atitikties </w:t>
      </w:r>
      <w:r w:rsidR="00121C35">
        <w:rPr>
          <w:rFonts w:ascii="Times New Roman" w:hAnsi="Times New Roman"/>
          <w:iCs/>
          <w:sz w:val="24"/>
          <w:szCs w:val="24"/>
          <w:lang w:eastAsia="ar-SA"/>
        </w:rPr>
        <w:t>Žmogaus teisių ir pagrindinių laisvių apsaugos k</w:t>
      </w:r>
      <w:r w:rsidR="00212BAE" w:rsidRPr="000E0102">
        <w:rPr>
          <w:rFonts w:ascii="Times New Roman" w:hAnsi="Times New Roman"/>
          <w:iCs/>
          <w:sz w:val="24"/>
          <w:szCs w:val="24"/>
          <w:lang w:eastAsia="ar-SA"/>
        </w:rPr>
        <w:t xml:space="preserve">onvencijos </w:t>
      </w:r>
      <w:r w:rsidR="00121C35">
        <w:rPr>
          <w:rFonts w:ascii="Times New Roman" w:hAnsi="Times New Roman"/>
          <w:iCs/>
          <w:sz w:val="24"/>
          <w:szCs w:val="24"/>
          <w:lang w:eastAsia="ar-SA"/>
        </w:rPr>
        <w:t xml:space="preserve">(toliau – Konvencija) </w:t>
      </w:r>
      <w:r w:rsidR="00212BAE" w:rsidRPr="000E0102">
        <w:rPr>
          <w:rFonts w:ascii="Times New Roman" w:hAnsi="Times New Roman"/>
          <w:iCs/>
          <w:sz w:val="24"/>
          <w:szCs w:val="24"/>
          <w:lang w:eastAsia="ar-SA"/>
        </w:rPr>
        <w:t>5 straipsnio reikalavimams</w:t>
      </w:r>
      <w:r w:rsidR="00452676" w:rsidRPr="000E0102">
        <w:rPr>
          <w:rFonts w:ascii="Times New Roman" w:hAnsi="Times New Roman"/>
          <w:iCs/>
          <w:sz w:val="24"/>
          <w:szCs w:val="24"/>
          <w:lang w:eastAsia="ar-SA"/>
        </w:rPr>
        <w:t xml:space="preserve">, </w:t>
      </w:r>
      <w:r w:rsidR="007D309C" w:rsidRPr="000E0102">
        <w:rPr>
          <w:rFonts w:ascii="Times New Roman" w:hAnsi="Times New Roman"/>
          <w:iCs/>
          <w:sz w:val="24"/>
          <w:szCs w:val="24"/>
          <w:lang w:eastAsia="ar-SA"/>
        </w:rPr>
        <w:t xml:space="preserve">dėl </w:t>
      </w:r>
      <w:r w:rsidR="00452676" w:rsidRPr="000E0102">
        <w:rPr>
          <w:rFonts w:ascii="Times New Roman" w:hAnsi="Times New Roman"/>
          <w:iCs/>
          <w:sz w:val="24"/>
          <w:szCs w:val="24"/>
          <w:lang w:eastAsia="ar-SA"/>
        </w:rPr>
        <w:t>teisės į kuo trumpiausią (įmanomai trumpiausią) procesą (Konvencijos 6</w:t>
      </w:r>
      <w:r w:rsidR="00121C35">
        <w:rPr>
          <w:rFonts w:ascii="Times New Roman" w:hAnsi="Times New Roman"/>
          <w:iCs/>
          <w:sz w:val="24"/>
          <w:szCs w:val="24"/>
          <w:lang w:eastAsia="ar-SA"/>
        </w:rPr>
        <w:t> </w:t>
      </w:r>
      <w:r w:rsidR="00452676" w:rsidRPr="000E0102">
        <w:rPr>
          <w:rFonts w:ascii="Times New Roman" w:hAnsi="Times New Roman"/>
          <w:iCs/>
          <w:sz w:val="24"/>
          <w:szCs w:val="24"/>
          <w:lang w:eastAsia="ar-SA"/>
        </w:rPr>
        <w:t>straipsnio 1 dal</w:t>
      </w:r>
      <w:r w:rsidR="00C71419" w:rsidRPr="000E0102">
        <w:rPr>
          <w:rFonts w:ascii="Times New Roman" w:hAnsi="Times New Roman"/>
          <w:iCs/>
          <w:sz w:val="24"/>
          <w:szCs w:val="24"/>
          <w:lang w:eastAsia="ar-SA"/>
        </w:rPr>
        <w:t>i</w:t>
      </w:r>
      <w:r w:rsidR="00452676" w:rsidRPr="000E0102">
        <w:rPr>
          <w:rFonts w:ascii="Times New Roman" w:hAnsi="Times New Roman"/>
          <w:iCs/>
          <w:sz w:val="24"/>
          <w:szCs w:val="24"/>
          <w:lang w:eastAsia="ar-SA"/>
        </w:rPr>
        <w:t xml:space="preserve">s). </w:t>
      </w:r>
    </w:p>
    <w:p w14:paraId="3D816210" w14:textId="18D01205" w:rsidR="00AA4E65" w:rsidRPr="000E0102" w:rsidRDefault="00A84BF4" w:rsidP="00C51E57">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vertino </w:t>
      </w:r>
      <w:r w:rsidR="00216BC8">
        <w:rPr>
          <w:rFonts w:ascii="Times New Roman" w:hAnsi="Times New Roman"/>
          <w:iCs/>
          <w:sz w:val="24"/>
          <w:szCs w:val="24"/>
          <w:lang w:eastAsia="ar-SA"/>
        </w:rPr>
        <w:t xml:space="preserve">ieškovo </w:t>
      </w:r>
      <w:r w:rsidRPr="000E0102">
        <w:rPr>
          <w:rFonts w:ascii="Times New Roman" w:hAnsi="Times New Roman"/>
          <w:iCs/>
          <w:sz w:val="24"/>
          <w:szCs w:val="24"/>
          <w:lang w:eastAsia="ar-SA"/>
        </w:rPr>
        <w:t xml:space="preserve">baudžiamojo persekiojimo inicijavimo teisėtumą kiekvienoje iš bylų. </w:t>
      </w:r>
      <w:r w:rsidR="00AA4E65" w:rsidRPr="000E0102">
        <w:rPr>
          <w:rFonts w:ascii="Times New Roman" w:hAnsi="Times New Roman"/>
          <w:iCs/>
          <w:sz w:val="24"/>
          <w:szCs w:val="24"/>
          <w:lang w:eastAsia="ar-SA"/>
        </w:rPr>
        <w:t>Konstatavo</w:t>
      </w:r>
      <w:r w:rsidRPr="000E0102">
        <w:rPr>
          <w:rFonts w:ascii="Times New Roman" w:hAnsi="Times New Roman"/>
          <w:iCs/>
          <w:sz w:val="24"/>
          <w:szCs w:val="24"/>
          <w:lang w:eastAsia="ar-SA"/>
        </w:rPr>
        <w:t>, kad</w:t>
      </w:r>
      <w:r w:rsidR="00AA4E65" w:rsidRPr="000E0102">
        <w:t xml:space="preserve"> </w:t>
      </w:r>
      <w:r w:rsidR="00AA4E65" w:rsidRPr="000E0102">
        <w:rPr>
          <w:rFonts w:ascii="Times New Roman" w:hAnsi="Times New Roman"/>
          <w:iCs/>
          <w:sz w:val="24"/>
          <w:szCs w:val="24"/>
          <w:lang w:eastAsia="ar-SA"/>
        </w:rPr>
        <w:t xml:space="preserve">civilinės atsakomybės taikymo aspektu byloje Nr. 405 </w:t>
      </w:r>
      <w:r w:rsidR="00216BC8">
        <w:rPr>
          <w:rFonts w:ascii="Times New Roman" w:hAnsi="Times New Roman"/>
          <w:iCs/>
          <w:sz w:val="24"/>
          <w:szCs w:val="24"/>
          <w:lang w:eastAsia="ar-SA"/>
        </w:rPr>
        <w:t xml:space="preserve">ieškovo </w:t>
      </w:r>
      <w:r w:rsidR="00AA4E65" w:rsidRPr="000E0102">
        <w:rPr>
          <w:rFonts w:ascii="Times New Roman" w:hAnsi="Times New Roman"/>
          <w:iCs/>
          <w:sz w:val="24"/>
          <w:szCs w:val="24"/>
          <w:lang w:eastAsia="ar-SA"/>
        </w:rPr>
        <w:t>baudžiamojo proceso inici</w:t>
      </w:r>
      <w:r w:rsidR="00121C35">
        <w:rPr>
          <w:rFonts w:ascii="Times New Roman" w:hAnsi="Times New Roman"/>
          <w:iCs/>
          <w:sz w:val="24"/>
          <w:szCs w:val="24"/>
          <w:lang w:eastAsia="ar-SA"/>
        </w:rPr>
        <w:t>j</w:t>
      </w:r>
      <w:r w:rsidR="00AA4E65" w:rsidRPr="000E0102">
        <w:rPr>
          <w:rFonts w:ascii="Times New Roman" w:hAnsi="Times New Roman"/>
          <w:iCs/>
          <w:sz w:val="24"/>
          <w:szCs w:val="24"/>
          <w:lang w:eastAsia="ar-SA"/>
        </w:rPr>
        <w:t xml:space="preserve">avimą nėra pagrindo vertinti kaip neteisėtą veiksmą, dėl kurio ieškovas galėjo patirti žalos. Tokią išvadą kolegija padarė nustačiusi, kad </w:t>
      </w:r>
      <w:r w:rsidR="00121C35">
        <w:rPr>
          <w:rFonts w:ascii="Times New Roman" w:hAnsi="Times New Roman"/>
          <w:iCs/>
          <w:sz w:val="24"/>
          <w:szCs w:val="24"/>
          <w:lang w:eastAsia="ar-SA"/>
        </w:rPr>
        <w:t xml:space="preserve">ieškovo </w:t>
      </w:r>
      <w:r w:rsidR="00AA4E65" w:rsidRPr="000E0102">
        <w:rPr>
          <w:rFonts w:ascii="Times New Roman" w:hAnsi="Times New Roman"/>
          <w:iCs/>
          <w:sz w:val="24"/>
          <w:szCs w:val="24"/>
          <w:lang w:eastAsia="ar-SA"/>
        </w:rPr>
        <w:t>baudžiamojo persekiojimo procesas byloje Nr. 405 buvo inicijuotas 2008 m. balandžio mėn. dėl veikos, nu</w:t>
      </w:r>
      <w:r w:rsidR="00121C35">
        <w:rPr>
          <w:rFonts w:ascii="Times New Roman" w:hAnsi="Times New Roman"/>
          <w:iCs/>
          <w:sz w:val="24"/>
          <w:szCs w:val="24"/>
          <w:lang w:eastAsia="ar-SA"/>
        </w:rPr>
        <w:t>rod</w:t>
      </w:r>
      <w:r w:rsidR="00AA4E65" w:rsidRPr="000E0102">
        <w:rPr>
          <w:rFonts w:ascii="Times New Roman" w:hAnsi="Times New Roman"/>
          <w:iCs/>
          <w:sz w:val="24"/>
          <w:szCs w:val="24"/>
          <w:lang w:eastAsia="ar-SA"/>
        </w:rPr>
        <w:t>ytos BK 226 straipsnio 1 dalyje (tarpininko kyšininkavimas). Atliekant ikiteisminio tyrimo veiksmus ieškov</w:t>
      </w:r>
      <w:r w:rsidR="00216BC8">
        <w:rPr>
          <w:rFonts w:ascii="Times New Roman" w:hAnsi="Times New Roman"/>
          <w:iCs/>
          <w:sz w:val="24"/>
          <w:szCs w:val="24"/>
          <w:lang w:eastAsia="ar-SA"/>
        </w:rPr>
        <w:t>ui</w:t>
      </w:r>
      <w:r w:rsidR="00AA4E65" w:rsidRPr="000E0102">
        <w:rPr>
          <w:rFonts w:ascii="Times New Roman" w:hAnsi="Times New Roman"/>
          <w:iCs/>
          <w:sz w:val="24"/>
          <w:szCs w:val="24"/>
          <w:lang w:eastAsia="ar-SA"/>
        </w:rPr>
        <w:t xml:space="preserve"> buvo inkriminuota </w:t>
      </w:r>
      <w:r w:rsidR="00121C35">
        <w:rPr>
          <w:rFonts w:ascii="Times New Roman" w:hAnsi="Times New Roman"/>
          <w:iCs/>
          <w:sz w:val="24"/>
          <w:szCs w:val="24"/>
          <w:lang w:eastAsia="ar-SA"/>
        </w:rPr>
        <w:t>daugybė</w:t>
      </w:r>
      <w:r w:rsidR="00AA4E65" w:rsidRPr="000E0102">
        <w:rPr>
          <w:rFonts w:ascii="Times New Roman" w:hAnsi="Times New Roman"/>
          <w:iCs/>
          <w:sz w:val="24"/>
          <w:szCs w:val="24"/>
          <w:lang w:eastAsia="ar-SA"/>
        </w:rPr>
        <w:t xml:space="preserve"> kitų nusikalstamų veikų. Išnagrinėjus baudžiamąją bylą priimtais Klaipėdos apygardos teismo 2011 m. vasario 21 d. nuosprendžiu baudžiamojoje byloje Nr. 1-51-557/2011</w:t>
      </w:r>
      <w:r w:rsidR="003574FB" w:rsidRPr="000E0102">
        <w:rPr>
          <w:rFonts w:ascii="Times New Roman" w:hAnsi="Times New Roman"/>
          <w:iCs/>
          <w:sz w:val="24"/>
          <w:szCs w:val="24"/>
          <w:lang w:eastAsia="ar-SA"/>
        </w:rPr>
        <w:t xml:space="preserve">, </w:t>
      </w:r>
      <w:r w:rsidR="00AA4E65" w:rsidRPr="000E0102">
        <w:rPr>
          <w:rFonts w:ascii="Times New Roman" w:hAnsi="Times New Roman"/>
          <w:iCs/>
          <w:sz w:val="24"/>
          <w:szCs w:val="24"/>
          <w:lang w:eastAsia="ar-SA"/>
        </w:rPr>
        <w:t>Lietuvos apeliacinio teismo 2016 m. gruodžio 9 d. nuosprendžiu baudžiamojoje byloje Nr. 1A-276-483/2016</w:t>
      </w:r>
      <w:r w:rsidR="003574FB" w:rsidRPr="000E0102">
        <w:rPr>
          <w:rFonts w:ascii="Times New Roman" w:hAnsi="Times New Roman"/>
          <w:iCs/>
          <w:sz w:val="24"/>
          <w:szCs w:val="24"/>
          <w:lang w:eastAsia="ar-SA"/>
        </w:rPr>
        <w:t xml:space="preserve">, </w:t>
      </w:r>
      <w:r w:rsidR="00AA4E65" w:rsidRPr="000E0102">
        <w:rPr>
          <w:rFonts w:ascii="Times New Roman" w:hAnsi="Times New Roman"/>
          <w:iCs/>
          <w:sz w:val="24"/>
          <w:szCs w:val="24"/>
          <w:lang w:eastAsia="ar-SA"/>
        </w:rPr>
        <w:t>Lietuvos Aukščiausiojo Teismo 2017</w:t>
      </w:r>
      <w:r w:rsidR="00121C35">
        <w:rPr>
          <w:rFonts w:ascii="Times New Roman" w:hAnsi="Times New Roman"/>
          <w:iCs/>
          <w:sz w:val="24"/>
          <w:szCs w:val="24"/>
          <w:lang w:eastAsia="ar-SA"/>
        </w:rPr>
        <w:t> </w:t>
      </w:r>
      <w:r w:rsidR="00AA4E65" w:rsidRPr="000E0102">
        <w:rPr>
          <w:rFonts w:ascii="Times New Roman" w:hAnsi="Times New Roman"/>
          <w:iCs/>
          <w:sz w:val="24"/>
          <w:szCs w:val="24"/>
          <w:lang w:eastAsia="ar-SA"/>
        </w:rPr>
        <w:t>m. lapkričio 13 d. nutartimi baudžiamojoje byloje Nr. 2K-162-303/2017</w:t>
      </w:r>
      <w:r w:rsidR="003574FB" w:rsidRPr="000E0102">
        <w:rPr>
          <w:rFonts w:ascii="Times New Roman" w:hAnsi="Times New Roman"/>
          <w:iCs/>
          <w:sz w:val="24"/>
          <w:szCs w:val="24"/>
          <w:lang w:eastAsia="ar-SA"/>
        </w:rPr>
        <w:t xml:space="preserve"> </w:t>
      </w:r>
      <w:r w:rsidR="00AA4E65" w:rsidRPr="000E0102">
        <w:rPr>
          <w:rFonts w:ascii="Times New Roman" w:hAnsi="Times New Roman"/>
          <w:iCs/>
          <w:sz w:val="24"/>
          <w:szCs w:val="24"/>
          <w:lang w:eastAsia="ar-SA"/>
        </w:rPr>
        <w:t>ir Lietuvos apeliacinio teismo 2018 m. gruodžio 20</w:t>
      </w:r>
      <w:r w:rsidR="00216BC8">
        <w:rPr>
          <w:rFonts w:ascii="Times New Roman" w:hAnsi="Times New Roman"/>
          <w:iCs/>
          <w:sz w:val="24"/>
          <w:szCs w:val="24"/>
          <w:lang w:eastAsia="ar-SA"/>
        </w:rPr>
        <w:t> </w:t>
      </w:r>
      <w:r w:rsidR="00AA4E65" w:rsidRPr="000E0102">
        <w:rPr>
          <w:rFonts w:ascii="Times New Roman" w:hAnsi="Times New Roman"/>
          <w:iCs/>
          <w:sz w:val="24"/>
          <w:szCs w:val="24"/>
          <w:lang w:eastAsia="ar-SA"/>
        </w:rPr>
        <w:t xml:space="preserve">d. nuosprendžiu baudžiamojoje byloje Nr. 1A-107-197/2018 ieškovas </w:t>
      </w:r>
      <w:bookmarkStart w:id="20" w:name="_Hlk182828654"/>
      <w:r w:rsidR="00AA4E65" w:rsidRPr="000E0102">
        <w:rPr>
          <w:rFonts w:ascii="Times New Roman" w:hAnsi="Times New Roman"/>
          <w:iCs/>
          <w:sz w:val="24"/>
          <w:szCs w:val="24"/>
          <w:lang w:eastAsia="ar-SA"/>
        </w:rPr>
        <w:t>pripažintas kaltu ir nuteistas ne tik dėl BK 226 straipsnio 1 dalyje nu</w:t>
      </w:r>
      <w:r w:rsidR="00121C35">
        <w:rPr>
          <w:rFonts w:ascii="Times New Roman" w:hAnsi="Times New Roman"/>
          <w:iCs/>
          <w:sz w:val="24"/>
          <w:szCs w:val="24"/>
          <w:lang w:eastAsia="ar-SA"/>
        </w:rPr>
        <w:t>rod</w:t>
      </w:r>
      <w:r w:rsidR="00AA4E65" w:rsidRPr="000E0102">
        <w:rPr>
          <w:rFonts w:ascii="Times New Roman" w:hAnsi="Times New Roman"/>
          <w:iCs/>
          <w:sz w:val="24"/>
          <w:szCs w:val="24"/>
          <w:lang w:eastAsia="ar-SA"/>
        </w:rPr>
        <w:t>ytos veikos, bet ir dėl BK 24 straipsnio 5</w:t>
      </w:r>
      <w:r w:rsidR="00216BC8">
        <w:rPr>
          <w:rFonts w:ascii="Times New Roman" w:hAnsi="Times New Roman"/>
          <w:iCs/>
          <w:sz w:val="24"/>
          <w:szCs w:val="24"/>
          <w:lang w:eastAsia="ar-SA"/>
        </w:rPr>
        <w:t> </w:t>
      </w:r>
      <w:r w:rsidR="00AA4E65" w:rsidRPr="000E0102">
        <w:rPr>
          <w:rFonts w:ascii="Times New Roman" w:hAnsi="Times New Roman"/>
          <w:iCs/>
          <w:sz w:val="24"/>
          <w:szCs w:val="24"/>
          <w:lang w:eastAsia="ar-SA"/>
        </w:rPr>
        <w:t>dalyje ir 228 straipsnio 1 dalyje (piktnaudžiavimo kurstymas), BK 24 straipsnio 4 dalyje ir 233</w:t>
      </w:r>
      <w:r w:rsidR="00216BC8">
        <w:rPr>
          <w:rFonts w:ascii="Times New Roman" w:hAnsi="Times New Roman"/>
          <w:iCs/>
          <w:sz w:val="24"/>
          <w:szCs w:val="24"/>
          <w:lang w:eastAsia="ar-SA"/>
        </w:rPr>
        <w:t> </w:t>
      </w:r>
      <w:r w:rsidR="00AA4E65" w:rsidRPr="000E0102">
        <w:rPr>
          <w:rFonts w:ascii="Times New Roman" w:hAnsi="Times New Roman"/>
          <w:iCs/>
          <w:sz w:val="24"/>
          <w:szCs w:val="24"/>
          <w:lang w:eastAsia="ar-SA"/>
        </w:rPr>
        <w:t>straipsnio 1 dalyje (poveikio liudytojui, nukentėjusiajam organizavimas), BK 24 straipsnio 4</w:t>
      </w:r>
      <w:r w:rsidR="00216BC8">
        <w:rPr>
          <w:rFonts w:ascii="Times New Roman" w:hAnsi="Times New Roman"/>
          <w:iCs/>
          <w:sz w:val="24"/>
          <w:szCs w:val="24"/>
          <w:lang w:eastAsia="ar-SA"/>
        </w:rPr>
        <w:t> </w:t>
      </w:r>
      <w:r w:rsidR="00AA4E65" w:rsidRPr="000E0102">
        <w:rPr>
          <w:rFonts w:ascii="Times New Roman" w:hAnsi="Times New Roman"/>
          <w:iCs/>
          <w:sz w:val="24"/>
          <w:szCs w:val="24"/>
          <w:lang w:eastAsia="ar-SA"/>
        </w:rPr>
        <w:t>dalyje ir 300 straipsnio 1 dalyje (dokumento suklastojimo organizavimas) nu</w:t>
      </w:r>
      <w:r w:rsidR="00121C35">
        <w:rPr>
          <w:rFonts w:ascii="Times New Roman" w:hAnsi="Times New Roman"/>
          <w:iCs/>
          <w:sz w:val="24"/>
          <w:szCs w:val="24"/>
          <w:lang w:eastAsia="ar-SA"/>
        </w:rPr>
        <w:t>rod</w:t>
      </w:r>
      <w:r w:rsidR="00AA4E65" w:rsidRPr="000E0102">
        <w:rPr>
          <w:rFonts w:ascii="Times New Roman" w:hAnsi="Times New Roman"/>
          <w:iCs/>
          <w:sz w:val="24"/>
          <w:szCs w:val="24"/>
          <w:lang w:eastAsia="ar-SA"/>
        </w:rPr>
        <w:t>ytų nusikaltimų, t. y. pažado</w:t>
      </w:r>
      <w:r w:rsidR="00121C35">
        <w:rPr>
          <w:rFonts w:ascii="Times New Roman" w:hAnsi="Times New Roman"/>
          <w:iCs/>
          <w:sz w:val="24"/>
          <w:szCs w:val="24"/>
          <w:lang w:eastAsia="ar-SA"/>
        </w:rPr>
        <w:t>,</w:t>
      </w:r>
      <w:r w:rsidR="00AA4E65" w:rsidRPr="000E0102">
        <w:rPr>
          <w:rFonts w:ascii="Times New Roman" w:hAnsi="Times New Roman"/>
          <w:iCs/>
          <w:sz w:val="24"/>
          <w:szCs w:val="24"/>
          <w:lang w:eastAsia="ar-SA"/>
        </w:rPr>
        <w:t xml:space="preserve"> pasinaudojant savo, kaip advokato, statusu, už kyšį paveikti </w:t>
      </w:r>
      <w:r w:rsidR="00121C35">
        <w:rPr>
          <w:rFonts w:ascii="Times New Roman" w:hAnsi="Times New Roman"/>
          <w:iCs/>
          <w:sz w:val="24"/>
          <w:szCs w:val="24"/>
          <w:lang w:eastAsia="ar-SA"/>
        </w:rPr>
        <w:t>savo</w:t>
      </w:r>
      <w:r w:rsidR="00AA4E65" w:rsidRPr="000E0102">
        <w:rPr>
          <w:rFonts w:ascii="Times New Roman" w:hAnsi="Times New Roman"/>
          <w:iCs/>
          <w:sz w:val="24"/>
          <w:szCs w:val="24"/>
          <w:lang w:eastAsia="ar-SA"/>
        </w:rPr>
        <w:t xml:space="preserve"> atstovaujamų asmenų atžvilgiu atliekamam ikiteisminiam tyrimui vadovaujančią prokurorę, prokurorės kurstymo piktnaudžiauti tarnyba, kad būtų nutrauktas minėtas ikiteisminis tyrimas, poveikio liudytojui ir nukentėjusiajam dėl parodymų pakeitimo minėtame ikiteisminiame tyrime organizavimo ir dokumentų (ikiteisminio tyrimo veiksmų įforminimo protokolų) klastojimo organizavimo. Be to, byloje kaltinimai ieškovui buvo reiškiami ir BK 227 straipsnio 2</w:t>
      </w:r>
      <w:r w:rsidR="00121C35">
        <w:rPr>
          <w:rFonts w:ascii="Times New Roman" w:hAnsi="Times New Roman"/>
          <w:iCs/>
          <w:sz w:val="24"/>
          <w:szCs w:val="24"/>
          <w:lang w:eastAsia="ar-SA"/>
        </w:rPr>
        <w:t> </w:t>
      </w:r>
      <w:r w:rsidR="00AA4E65" w:rsidRPr="000E0102">
        <w:rPr>
          <w:rFonts w:ascii="Times New Roman" w:hAnsi="Times New Roman"/>
          <w:iCs/>
          <w:sz w:val="24"/>
          <w:szCs w:val="24"/>
          <w:lang w:eastAsia="ar-SA"/>
        </w:rPr>
        <w:t>dalies pagrindu dėl penkių epizodų, susijusių su kyšio prokurorei siūlymu ir</w:t>
      </w:r>
      <w:r w:rsidR="003574FB" w:rsidRPr="000E0102">
        <w:rPr>
          <w:rFonts w:ascii="Times New Roman" w:hAnsi="Times New Roman"/>
          <w:iCs/>
          <w:sz w:val="24"/>
          <w:szCs w:val="24"/>
          <w:lang w:eastAsia="ar-SA"/>
        </w:rPr>
        <w:t xml:space="preserve"> (</w:t>
      </w:r>
      <w:r w:rsidR="00AA4E65" w:rsidRPr="000E0102">
        <w:rPr>
          <w:rFonts w:ascii="Times New Roman" w:hAnsi="Times New Roman"/>
          <w:iCs/>
          <w:sz w:val="24"/>
          <w:szCs w:val="24"/>
          <w:lang w:eastAsia="ar-SA"/>
        </w:rPr>
        <w:t>ar</w:t>
      </w:r>
      <w:r w:rsidR="003574FB" w:rsidRPr="000E0102">
        <w:rPr>
          <w:rFonts w:ascii="Times New Roman" w:hAnsi="Times New Roman"/>
          <w:iCs/>
          <w:sz w:val="24"/>
          <w:szCs w:val="24"/>
          <w:lang w:eastAsia="ar-SA"/>
        </w:rPr>
        <w:t>)</w:t>
      </w:r>
      <w:r w:rsidR="00AA4E65" w:rsidRPr="000E0102">
        <w:rPr>
          <w:rFonts w:ascii="Times New Roman" w:hAnsi="Times New Roman"/>
          <w:iCs/>
          <w:sz w:val="24"/>
          <w:szCs w:val="24"/>
          <w:lang w:eastAsia="ar-SA"/>
        </w:rPr>
        <w:t xml:space="preserve"> davimu už neteisėtus prokurorės veiksmus. Teismams konstatavus, kad egzistuoja nurodytos nusikalstamos veikos požymių, kurie turi būti vertinami kaip tęstinis nusikaltimas, baudžiamoji byla ieškov</w:t>
      </w:r>
      <w:r w:rsidR="00121C35">
        <w:rPr>
          <w:rFonts w:ascii="Times New Roman" w:hAnsi="Times New Roman"/>
          <w:iCs/>
          <w:sz w:val="24"/>
          <w:szCs w:val="24"/>
          <w:lang w:eastAsia="ar-SA"/>
        </w:rPr>
        <w:t>ui</w:t>
      </w:r>
      <w:r w:rsidR="00AA4E65" w:rsidRPr="000E0102">
        <w:rPr>
          <w:rFonts w:ascii="Times New Roman" w:hAnsi="Times New Roman"/>
          <w:iCs/>
          <w:sz w:val="24"/>
          <w:szCs w:val="24"/>
          <w:lang w:eastAsia="ar-SA"/>
        </w:rPr>
        <w:t xml:space="preserve"> nutraukta dėl senaties. </w:t>
      </w:r>
      <w:r w:rsidR="003574FB" w:rsidRPr="000E0102">
        <w:rPr>
          <w:rFonts w:ascii="Times New Roman" w:hAnsi="Times New Roman"/>
          <w:iCs/>
          <w:sz w:val="24"/>
          <w:szCs w:val="24"/>
          <w:lang w:eastAsia="ar-SA"/>
        </w:rPr>
        <w:t xml:space="preserve">Kolegija laikė, kad vien šios </w:t>
      </w:r>
      <w:r w:rsidR="00AA4E65" w:rsidRPr="000E0102">
        <w:rPr>
          <w:rFonts w:ascii="Times New Roman" w:hAnsi="Times New Roman"/>
          <w:iCs/>
          <w:sz w:val="24"/>
          <w:szCs w:val="24"/>
          <w:lang w:eastAsia="ar-SA"/>
        </w:rPr>
        <w:t>aplinkybės</w:t>
      </w:r>
      <w:r w:rsidR="003574FB" w:rsidRPr="000E0102">
        <w:rPr>
          <w:rFonts w:ascii="Times New Roman" w:hAnsi="Times New Roman"/>
          <w:iCs/>
          <w:sz w:val="24"/>
          <w:szCs w:val="24"/>
          <w:lang w:eastAsia="ar-SA"/>
        </w:rPr>
        <w:t xml:space="preserve"> v</w:t>
      </w:r>
      <w:r w:rsidR="00AA4E65" w:rsidRPr="000E0102">
        <w:rPr>
          <w:rFonts w:ascii="Times New Roman" w:hAnsi="Times New Roman"/>
          <w:iCs/>
          <w:sz w:val="24"/>
          <w:szCs w:val="24"/>
          <w:lang w:eastAsia="ar-SA"/>
        </w:rPr>
        <w:t xml:space="preserve">ertintinos kaip pagrindas spręsti, jog </w:t>
      </w:r>
      <w:r w:rsidR="00216BC8">
        <w:rPr>
          <w:rFonts w:ascii="Times New Roman" w:hAnsi="Times New Roman"/>
          <w:iCs/>
          <w:sz w:val="24"/>
          <w:szCs w:val="24"/>
          <w:lang w:eastAsia="ar-SA"/>
        </w:rPr>
        <w:t xml:space="preserve">ieškovo </w:t>
      </w:r>
      <w:r w:rsidR="00AA4E65" w:rsidRPr="000E0102">
        <w:rPr>
          <w:rFonts w:ascii="Times New Roman" w:hAnsi="Times New Roman"/>
          <w:iCs/>
          <w:sz w:val="24"/>
          <w:szCs w:val="24"/>
          <w:lang w:eastAsia="ar-SA"/>
        </w:rPr>
        <w:t>baudžiamasis persekiojimas buvo pradėtas pagrįstai</w:t>
      </w:r>
      <w:bookmarkEnd w:id="20"/>
      <w:r w:rsidR="00AA4E65" w:rsidRPr="000E0102">
        <w:rPr>
          <w:rFonts w:ascii="Times New Roman" w:hAnsi="Times New Roman"/>
          <w:iCs/>
          <w:sz w:val="24"/>
          <w:szCs w:val="24"/>
          <w:lang w:eastAsia="ar-SA"/>
        </w:rPr>
        <w:t xml:space="preserve">. </w:t>
      </w:r>
    </w:p>
    <w:p w14:paraId="76EEB997" w14:textId="56488826" w:rsidR="003574FB" w:rsidRPr="000E0102" w:rsidRDefault="003574FB" w:rsidP="00C6072F">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pažymėjo, kad </w:t>
      </w:r>
      <w:r w:rsidR="00AA4E65" w:rsidRPr="000E0102">
        <w:rPr>
          <w:rFonts w:ascii="Times New Roman" w:hAnsi="Times New Roman"/>
          <w:iCs/>
          <w:sz w:val="24"/>
          <w:szCs w:val="24"/>
          <w:lang w:eastAsia="ar-SA"/>
        </w:rPr>
        <w:t>byloje Nr. 405 ieškovas taip pat buvo kaltinamas pagal BK 24 straipsnio 4 dalį ir 231 straipsnio 1 dalį (trukdymo prokuroro veiklai organizavimas) bei BK 24 straipsnio 4</w:t>
      </w:r>
      <w:r w:rsidR="00B11DDF">
        <w:rPr>
          <w:rFonts w:ascii="Times New Roman" w:hAnsi="Times New Roman"/>
          <w:iCs/>
          <w:sz w:val="24"/>
          <w:szCs w:val="24"/>
          <w:lang w:eastAsia="ar-SA"/>
        </w:rPr>
        <w:t> </w:t>
      </w:r>
      <w:r w:rsidR="00AA4E65" w:rsidRPr="000E0102">
        <w:rPr>
          <w:rFonts w:ascii="Times New Roman" w:hAnsi="Times New Roman"/>
          <w:iCs/>
          <w:sz w:val="24"/>
          <w:szCs w:val="24"/>
          <w:lang w:eastAsia="ar-SA"/>
        </w:rPr>
        <w:t>dalį ir 303 straipsnio 1 dalį (dokumento sunaikinimo organizavimas), tačiau buvo išteisintas konstatavus, jog nėra pakankamai įrodymų, kad ieškovas organizavo ir papildomas veikas, už kurias byloje buvo nuteista prokurorė</w:t>
      </w:r>
      <w:r w:rsidRPr="000E0102">
        <w:rPr>
          <w:rFonts w:ascii="Times New Roman" w:hAnsi="Times New Roman"/>
          <w:iCs/>
          <w:sz w:val="24"/>
          <w:szCs w:val="24"/>
          <w:lang w:eastAsia="ar-SA"/>
        </w:rPr>
        <w:t>. Kolegija, nurodžiusi, kad išteisinimas dėl įrodymų nepakankamumo savaime negali būti vertinamas kaip patvirtinantis neteisėtą baudžiamojo persekiojimo inici</w:t>
      </w:r>
      <w:r w:rsidR="00B11DDF">
        <w:rPr>
          <w:rFonts w:ascii="Times New Roman" w:hAnsi="Times New Roman"/>
          <w:iCs/>
          <w:sz w:val="24"/>
          <w:szCs w:val="24"/>
          <w:lang w:eastAsia="ar-SA"/>
        </w:rPr>
        <w:t>j</w:t>
      </w:r>
      <w:r w:rsidRPr="000E0102">
        <w:rPr>
          <w:rFonts w:ascii="Times New Roman" w:hAnsi="Times New Roman"/>
          <w:iCs/>
          <w:sz w:val="24"/>
          <w:szCs w:val="24"/>
          <w:lang w:eastAsia="ar-SA"/>
        </w:rPr>
        <w:t xml:space="preserve">avimą, atsižvelgusi į tai, kad minėtos veikos, dėl kurių ieškovas buvo išteisintas, nebuvo visiškai savarankiškos, jos buvo vertinamos kaip kylančios iš nusikaltimų visumos, už kuriuos nuteistas ieškovas ir prokurorė, sudedamoji dalis, padarė išvadą, kad vien dviejų kaltinimų </w:t>
      </w:r>
      <w:r w:rsidR="00B11DDF">
        <w:rPr>
          <w:rFonts w:ascii="Times New Roman" w:hAnsi="Times New Roman"/>
          <w:iCs/>
          <w:sz w:val="24"/>
          <w:szCs w:val="24"/>
          <w:lang w:eastAsia="ar-SA"/>
        </w:rPr>
        <w:t>pašalini</w:t>
      </w:r>
      <w:r w:rsidRPr="000E0102">
        <w:rPr>
          <w:rFonts w:ascii="Times New Roman" w:hAnsi="Times New Roman"/>
          <w:iCs/>
          <w:sz w:val="24"/>
          <w:szCs w:val="24"/>
          <w:lang w:eastAsia="ar-SA"/>
        </w:rPr>
        <w:t>mas dėl įrodymų nepakankamumo negali būti vertinamas kaip aiškiai nepagrįstas, dirbtinis kaltinimų apimties išplėtimas.</w:t>
      </w:r>
    </w:p>
    <w:p w14:paraId="1EC646B1" w14:textId="7744D606" w:rsidR="00AA4E65" w:rsidRPr="000E0102" w:rsidRDefault="003574FB" w:rsidP="003574F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atmetė ieškovo argumentą, kad jis </w:t>
      </w:r>
      <w:r w:rsidR="00AA4E65" w:rsidRPr="000E0102">
        <w:rPr>
          <w:rFonts w:ascii="Times New Roman" w:hAnsi="Times New Roman"/>
          <w:iCs/>
          <w:sz w:val="24"/>
          <w:szCs w:val="24"/>
          <w:lang w:eastAsia="ar-SA"/>
        </w:rPr>
        <w:t>buvo provokuojamas nusikalsti</w:t>
      </w:r>
      <w:r w:rsidRPr="000E0102">
        <w:rPr>
          <w:rFonts w:ascii="Times New Roman" w:hAnsi="Times New Roman"/>
          <w:iCs/>
          <w:sz w:val="24"/>
          <w:szCs w:val="24"/>
          <w:lang w:eastAsia="ar-SA"/>
        </w:rPr>
        <w:t xml:space="preserve">, kaip prieštaraujantį bylos medžiagai. </w:t>
      </w:r>
      <w:bookmarkStart w:id="21" w:name="_Hlk182829185"/>
      <w:r w:rsidR="00AA4E65" w:rsidRPr="000E0102">
        <w:rPr>
          <w:rFonts w:ascii="Times New Roman" w:hAnsi="Times New Roman"/>
          <w:iCs/>
          <w:sz w:val="24"/>
          <w:szCs w:val="24"/>
          <w:lang w:eastAsia="ar-SA"/>
        </w:rPr>
        <w:t>Lietuvos Aukščiausiasis Teismas 2017 m. lapkričio 13 d. nutartyje baudžiamojoje byloje Nr. 2K-162-303/2017 ir Lietuvos apeliacinis teismas 2018 m. gruodžio 20</w:t>
      </w:r>
      <w:r w:rsidR="00B11DDF">
        <w:rPr>
          <w:rFonts w:ascii="Times New Roman" w:hAnsi="Times New Roman"/>
          <w:iCs/>
          <w:sz w:val="24"/>
          <w:szCs w:val="24"/>
          <w:lang w:eastAsia="ar-SA"/>
        </w:rPr>
        <w:t> </w:t>
      </w:r>
      <w:r w:rsidR="00AA4E65" w:rsidRPr="000E0102">
        <w:rPr>
          <w:rFonts w:ascii="Times New Roman" w:hAnsi="Times New Roman"/>
          <w:iCs/>
          <w:sz w:val="24"/>
          <w:szCs w:val="24"/>
          <w:lang w:eastAsia="ar-SA"/>
        </w:rPr>
        <w:t xml:space="preserve">d. nuosprendyje baudžiamojoje byloje Nr. 1A-107-197/2018 </w:t>
      </w:r>
      <w:r w:rsidRPr="000E0102">
        <w:rPr>
          <w:rFonts w:ascii="Times New Roman" w:hAnsi="Times New Roman"/>
          <w:iCs/>
          <w:sz w:val="24"/>
          <w:szCs w:val="24"/>
          <w:lang w:eastAsia="ar-SA"/>
        </w:rPr>
        <w:t>konstatavo, kad</w:t>
      </w:r>
      <w:r w:rsidR="00AA4E65" w:rsidRPr="000E0102">
        <w:rPr>
          <w:rFonts w:ascii="Times New Roman" w:hAnsi="Times New Roman"/>
          <w:iCs/>
          <w:sz w:val="24"/>
          <w:szCs w:val="24"/>
          <w:lang w:eastAsia="ar-SA"/>
        </w:rPr>
        <w:t xml:space="preserve"> su pareigūnų žinia buvo veikiama esant teisėtam pagrindui, be to, ieškovas nebuvo skatinamas daryti nieko, ko pats neketino daryti, t. y. nebuvo provokuojamas</w:t>
      </w:r>
      <w:bookmarkEnd w:id="21"/>
      <w:r w:rsidR="00AA4E65" w:rsidRPr="000E0102">
        <w:rPr>
          <w:rFonts w:ascii="Times New Roman" w:hAnsi="Times New Roman"/>
          <w:iCs/>
          <w:sz w:val="24"/>
          <w:szCs w:val="24"/>
          <w:lang w:eastAsia="ar-SA"/>
        </w:rPr>
        <w:t>. Priešing</w:t>
      </w:r>
      <w:r w:rsidRPr="000E0102">
        <w:rPr>
          <w:rFonts w:ascii="Times New Roman" w:hAnsi="Times New Roman"/>
          <w:iCs/>
          <w:sz w:val="24"/>
          <w:szCs w:val="24"/>
          <w:lang w:eastAsia="ar-SA"/>
        </w:rPr>
        <w:t xml:space="preserve">i </w:t>
      </w:r>
      <w:r w:rsidR="00AA4E65" w:rsidRPr="000E0102">
        <w:rPr>
          <w:rFonts w:ascii="Times New Roman" w:hAnsi="Times New Roman"/>
          <w:iCs/>
          <w:sz w:val="24"/>
          <w:szCs w:val="24"/>
          <w:lang w:eastAsia="ar-SA"/>
        </w:rPr>
        <w:t>ieškovo argument</w:t>
      </w:r>
      <w:r w:rsidRPr="000E0102">
        <w:rPr>
          <w:rFonts w:ascii="Times New Roman" w:hAnsi="Times New Roman"/>
          <w:iCs/>
          <w:sz w:val="24"/>
          <w:szCs w:val="24"/>
          <w:lang w:eastAsia="ar-SA"/>
        </w:rPr>
        <w:t xml:space="preserve">ai vertintini kaip </w:t>
      </w:r>
      <w:r w:rsidR="00AA4E65" w:rsidRPr="000E0102">
        <w:rPr>
          <w:rFonts w:ascii="Times New Roman" w:hAnsi="Times New Roman"/>
          <w:iCs/>
          <w:sz w:val="24"/>
          <w:szCs w:val="24"/>
          <w:lang w:eastAsia="ar-SA"/>
        </w:rPr>
        <w:lastRenderedPageBreak/>
        <w:t>siek</w:t>
      </w:r>
      <w:r w:rsidRPr="000E0102">
        <w:rPr>
          <w:rFonts w:ascii="Times New Roman" w:hAnsi="Times New Roman"/>
          <w:iCs/>
          <w:sz w:val="24"/>
          <w:szCs w:val="24"/>
          <w:lang w:eastAsia="ar-SA"/>
        </w:rPr>
        <w:t>is</w:t>
      </w:r>
      <w:r w:rsidR="00AA4E65" w:rsidRPr="000E0102">
        <w:rPr>
          <w:rFonts w:ascii="Times New Roman" w:hAnsi="Times New Roman"/>
          <w:iCs/>
          <w:sz w:val="24"/>
          <w:szCs w:val="24"/>
          <w:lang w:eastAsia="ar-SA"/>
        </w:rPr>
        <w:t xml:space="preserve"> iš naujo kelti klausimą, kuris yra išspręstas įsiteisėjusiais teismų procesiniais sprendimais, kuriais ieškovas nuteistas už veikas, dėl kurių atlikto ikiteisminio tyrimo teisėtumo siekia sukelti abejon</w:t>
      </w:r>
      <w:r w:rsidR="00B11DDF">
        <w:rPr>
          <w:rFonts w:ascii="Times New Roman" w:hAnsi="Times New Roman"/>
          <w:iCs/>
          <w:sz w:val="24"/>
          <w:szCs w:val="24"/>
          <w:lang w:eastAsia="ar-SA"/>
        </w:rPr>
        <w:t>ių</w:t>
      </w:r>
      <w:r w:rsidR="00AA4E65" w:rsidRPr="000E0102">
        <w:rPr>
          <w:rFonts w:ascii="Times New Roman" w:hAnsi="Times New Roman"/>
          <w:iCs/>
          <w:sz w:val="24"/>
          <w:szCs w:val="24"/>
          <w:lang w:eastAsia="ar-SA"/>
        </w:rPr>
        <w:t xml:space="preserve">. </w:t>
      </w:r>
    </w:p>
    <w:p w14:paraId="3792A96D" w14:textId="503017BB" w:rsidR="00AA4E65" w:rsidRPr="000E0102" w:rsidRDefault="003574FB" w:rsidP="00AA4E65">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nurodė, kad </w:t>
      </w:r>
      <w:r w:rsidR="00AA4E65" w:rsidRPr="000E0102">
        <w:rPr>
          <w:rFonts w:ascii="Times New Roman" w:hAnsi="Times New Roman"/>
          <w:iCs/>
          <w:sz w:val="24"/>
          <w:szCs w:val="24"/>
          <w:lang w:eastAsia="ar-SA"/>
        </w:rPr>
        <w:t xml:space="preserve">atliekant ikiteisminį tyrimą byloje Nr. 405 buvo surinkti duomenys </w:t>
      </w:r>
      <w:r w:rsidR="00A375C9">
        <w:rPr>
          <w:rFonts w:ascii="Times New Roman" w:hAnsi="Times New Roman"/>
          <w:iCs/>
          <w:sz w:val="24"/>
          <w:szCs w:val="24"/>
          <w:lang w:eastAsia="ar-SA"/>
        </w:rPr>
        <w:t>ir</w:t>
      </w:r>
      <w:r w:rsidR="00AA4E65" w:rsidRPr="000E0102">
        <w:rPr>
          <w:rFonts w:ascii="Times New Roman" w:hAnsi="Times New Roman"/>
          <w:iCs/>
          <w:sz w:val="24"/>
          <w:szCs w:val="24"/>
          <w:lang w:eastAsia="ar-SA"/>
        </w:rPr>
        <w:t xml:space="preserve"> ieškovui </w:t>
      </w:r>
      <w:r w:rsidRPr="000E0102">
        <w:rPr>
          <w:rFonts w:ascii="Times New Roman" w:hAnsi="Times New Roman"/>
          <w:iCs/>
          <w:sz w:val="24"/>
          <w:szCs w:val="24"/>
          <w:lang w:eastAsia="ar-SA"/>
        </w:rPr>
        <w:t xml:space="preserve">taip pat </w:t>
      </w:r>
      <w:r w:rsidR="00AA4E65" w:rsidRPr="000E0102">
        <w:rPr>
          <w:rFonts w:ascii="Times New Roman" w:hAnsi="Times New Roman"/>
          <w:iCs/>
          <w:sz w:val="24"/>
          <w:szCs w:val="24"/>
          <w:lang w:eastAsia="ar-SA"/>
        </w:rPr>
        <w:t>pareikšti kaltinimai dėl trijų tarpusavyje susijusių nusikalstamų veikų, nu</w:t>
      </w:r>
      <w:r w:rsidR="00A375C9">
        <w:rPr>
          <w:rFonts w:ascii="Times New Roman" w:hAnsi="Times New Roman"/>
          <w:iCs/>
          <w:sz w:val="24"/>
          <w:szCs w:val="24"/>
          <w:lang w:eastAsia="ar-SA"/>
        </w:rPr>
        <w:t>rod</w:t>
      </w:r>
      <w:r w:rsidR="00AA4E65" w:rsidRPr="000E0102">
        <w:rPr>
          <w:rFonts w:ascii="Times New Roman" w:hAnsi="Times New Roman"/>
          <w:iCs/>
          <w:sz w:val="24"/>
          <w:szCs w:val="24"/>
          <w:lang w:eastAsia="ar-SA"/>
        </w:rPr>
        <w:t xml:space="preserve">ytų </w:t>
      </w:r>
      <w:bookmarkStart w:id="22" w:name="_Hlk182829252"/>
      <w:r w:rsidR="00AA4E65" w:rsidRPr="000E0102">
        <w:rPr>
          <w:rFonts w:ascii="Times New Roman" w:hAnsi="Times New Roman"/>
          <w:iCs/>
          <w:sz w:val="24"/>
          <w:szCs w:val="24"/>
          <w:lang w:eastAsia="ar-SA"/>
        </w:rPr>
        <w:t xml:space="preserve">BK 138 straipsnio 1 dalyje (nesunkus sveikatos sutrikdymas), BK 140 straipsnio 1 dalyje (fizinio skausmo sukėlimas ar nežymus sveikatos sutrikdymas), BK 24 straipsnio 4 dalyje, 22 straipsnio 1 dalyje ir 294 straipsnio 2 dalyje (pasikėsinimas organizuoti savavaldžiavimą), dėl </w:t>
      </w:r>
      <w:r w:rsidR="00216BC8">
        <w:rPr>
          <w:rFonts w:ascii="Times New Roman" w:hAnsi="Times New Roman"/>
          <w:iCs/>
          <w:sz w:val="24"/>
          <w:szCs w:val="24"/>
          <w:lang w:eastAsia="ar-SA"/>
        </w:rPr>
        <w:t>ši</w:t>
      </w:r>
      <w:r w:rsidR="00AA4E65" w:rsidRPr="000E0102">
        <w:rPr>
          <w:rFonts w:ascii="Times New Roman" w:hAnsi="Times New Roman"/>
          <w:iCs/>
          <w:sz w:val="24"/>
          <w:szCs w:val="24"/>
          <w:lang w:eastAsia="ar-SA"/>
        </w:rPr>
        <w:t>ų</w:t>
      </w:r>
      <w:r w:rsidR="00216BC8">
        <w:rPr>
          <w:rFonts w:ascii="Times New Roman" w:hAnsi="Times New Roman"/>
          <w:iCs/>
          <w:sz w:val="24"/>
          <w:szCs w:val="24"/>
          <w:lang w:eastAsia="ar-SA"/>
        </w:rPr>
        <w:t xml:space="preserve"> veikų</w:t>
      </w:r>
      <w:r w:rsidR="00AA4E65" w:rsidRPr="000E0102">
        <w:rPr>
          <w:rFonts w:ascii="Times New Roman" w:hAnsi="Times New Roman"/>
          <w:iCs/>
          <w:sz w:val="24"/>
          <w:szCs w:val="24"/>
          <w:lang w:eastAsia="ar-SA"/>
        </w:rPr>
        <w:t xml:space="preserve"> ieškovas išteisintas. Ieškovas buvo kaltinamas smurtavęs prieš du jo avių ūkyje dirbusius darbuotojus, taip pat organizavęs vieno iš minėtų darbuotojų grąžinimą į ūkį per prievartą. Kaip matyti iš Klaipėdos apygardos teismo 2011 m. vasario 21 d. nuosprendžio, kaltinimai buvo grindžiami nukentėjusiųjų parodymais, </w:t>
      </w:r>
      <w:r w:rsidR="00A375C9">
        <w:rPr>
          <w:rFonts w:ascii="Times New Roman" w:hAnsi="Times New Roman"/>
          <w:iCs/>
          <w:sz w:val="24"/>
          <w:szCs w:val="24"/>
          <w:lang w:eastAsia="ar-SA"/>
        </w:rPr>
        <w:t>š</w:t>
      </w:r>
      <w:r w:rsidR="00AA4E65" w:rsidRPr="000E0102">
        <w:rPr>
          <w:rFonts w:ascii="Times New Roman" w:hAnsi="Times New Roman"/>
          <w:iCs/>
          <w:sz w:val="24"/>
          <w:szCs w:val="24"/>
          <w:lang w:eastAsia="ar-SA"/>
        </w:rPr>
        <w:t>iuos teismas įvertino kaip nenuoseklius</w:t>
      </w:r>
      <w:r w:rsidR="00AF5349" w:rsidRPr="000E0102">
        <w:rPr>
          <w:rFonts w:ascii="Times New Roman" w:hAnsi="Times New Roman"/>
          <w:iCs/>
          <w:sz w:val="24"/>
          <w:szCs w:val="24"/>
          <w:lang w:eastAsia="ar-SA"/>
        </w:rPr>
        <w:t>.</w:t>
      </w:r>
      <w:r w:rsidR="00AA4E65" w:rsidRPr="000E0102">
        <w:rPr>
          <w:rFonts w:ascii="Times New Roman" w:hAnsi="Times New Roman"/>
          <w:iCs/>
          <w:sz w:val="24"/>
          <w:szCs w:val="24"/>
          <w:lang w:eastAsia="ar-SA"/>
        </w:rPr>
        <w:t xml:space="preserve"> Išteisinimą lėmė teismo pozicija, kad nėra galimybių objektyviai nustatyti, kada ir dėl kokių priežasčių nukentėjusieji teikė melagingus parodymus. Šių aplinkybių visuma nagrinėjamos civilinės bylos kontekste</w:t>
      </w:r>
      <w:r w:rsidR="00AF5349" w:rsidRPr="000E0102">
        <w:rPr>
          <w:rFonts w:ascii="Times New Roman" w:hAnsi="Times New Roman"/>
          <w:iCs/>
          <w:sz w:val="24"/>
          <w:szCs w:val="24"/>
          <w:lang w:eastAsia="ar-SA"/>
        </w:rPr>
        <w:t xml:space="preserve">, kolegijos vertinimu, </w:t>
      </w:r>
      <w:r w:rsidR="00AA4E65" w:rsidRPr="000E0102">
        <w:rPr>
          <w:rFonts w:ascii="Times New Roman" w:hAnsi="Times New Roman"/>
          <w:iCs/>
          <w:sz w:val="24"/>
          <w:szCs w:val="24"/>
          <w:lang w:eastAsia="ar-SA"/>
        </w:rPr>
        <w:t xml:space="preserve">leidžia spręsti, kad egzistavo pakankamas pagrindas (nukentėjusiųjų parodymai) </w:t>
      </w:r>
      <w:r w:rsidR="00216BC8">
        <w:rPr>
          <w:rFonts w:ascii="Times New Roman" w:hAnsi="Times New Roman"/>
          <w:iCs/>
          <w:sz w:val="24"/>
          <w:szCs w:val="24"/>
          <w:lang w:eastAsia="ar-SA"/>
        </w:rPr>
        <w:t xml:space="preserve">inicijuoti </w:t>
      </w:r>
      <w:r w:rsidR="00AA4E65" w:rsidRPr="000E0102">
        <w:rPr>
          <w:rFonts w:ascii="Times New Roman" w:hAnsi="Times New Roman"/>
          <w:iCs/>
          <w:sz w:val="24"/>
          <w:szCs w:val="24"/>
          <w:lang w:eastAsia="ar-SA"/>
        </w:rPr>
        <w:t>baudžiam</w:t>
      </w:r>
      <w:r w:rsidR="00216BC8">
        <w:rPr>
          <w:rFonts w:ascii="Times New Roman" w:hAnsi="Times New Roman"/>
          <w:iCs/>
          <w:sz w:val="24"/>
          <w:szCs w:val="24"/>
          <w:lang w:eastAsia="ar-SA"/>
        </w:rPr>
        <w:t>ąjį</w:t>
      </w:r>
      <w:r w:rsidR="00AA4E65" w:rsidRPr="000E0102">
        <w:rPr>
          <w:rFonts w:ascii="Times New Roman" w:hAnsi="Times New Roman"/>
          <w:iCs/>
          <w:sz w:val="24"/>
          <w:szCs w:val="24"/>
          <w:lang w:eastAsia="ar-SA"/>
        </w:rPr>
        <w:t xml:space="preserve"> persekiojim</w:t>
      </w:r>
      <w:r w:rsidR="00216BC8">
        <w:rPr>
          <w:rFonts w:ascii="Times New Roman" w:hAnsi="Times New Roman"/>
          <w:iCs/>
          <w:sz w:val="24"/>
          <w:szCs w:val="24"/>
          <w:lang w:eastAsia="ar-SA"/>
        </w:rPr>
        <w:t>ą</w:t>
      </w:r>
      <w:r w:rsidR="00AA4E65" w:rsidRPr="000E0102">
        <w:rPr>
          <w:rFonts w:ascii="Times New Roman" w:hAnsi="Times New Roman"/>
          <w:iCs/>
          <w:sz w:val="24"/>
          <w:szCs w:val="24"/>
          <w:lang w:eastAsia="ar-SA"/>
        </w:rPr>
        <w:t xml:space="preserve"> dėl aptartų nusikalstamų veikų, o faktas, </w:t>
      </w:r>
      <w:r w:rsidR="00AF5349" w:rsidRPr="000E0102">
        <w:rPr>
          <w:rFonts w:ascii="Times New Roman" w:hAnsi="Times New Roman"/>
          <w:iCs/>
          <w:sz w:val="24"/>
          <w:szCs w:val="24"/>
          <w:lang w:eastAsia="ar-SA"/>
        </w:rPr>
        <w:t xml:space="preserve">kad </w:t>
      </w:r>
      <w:r w:rsidR="00AA4E65" w:rsidRPr="000E0102">
        <w:rPr>
          <w:rFonts w:ascii="Times New Roman" w:hAnsi="Times New Roman"/>
          <w:iCs/>
          <w:sz w:val="24"/>
          <w:szCs w:val="24"/>
          <w:lang w:eastAsia="ar-SA"/>
        </w:rPr>
        <w:t xml:space="preserve">dėl parodymų nepakankamo patikimumo ieškovas buvo išteisintas, patvirtina </w:t>
      </w:r>
      <w:r w:rsidR="00AF5349" w:rsidRPr="000E0102">
        <w:rPr>
          <w:rFonts w:ascii="Times New Roman" w:hAnsi="Times New Roman"/>
          <w:iCs/>
          <w:sz w:val="24"/>
          <w:szCs w:val="24"/>
          <w:lang w:eastAsia="ar-SA"/>
        </w:rPr>
        <w:t xml:space="preserve">vien </w:t>
      </w:r>
      <w:r w:rsidR="00AA4E65" w:rsidRPr="000E0102">
        <w:rPr>
          <w:rFonts w:ascii="Times New Roman" w:hAnsi="Times New Roman"/>
          <w:iCs/>
          <w:sz w:val="24"/>
          <w:szCs w:val="24"/>
          <w:lang w:eastAsia="ar-SA"/>
        </w:rPr>
        <w:t>ieškovo naudai suveikusius procesinius saugiklius, bet neleidžia daryti išvados dėl paties proceso neteisėtumo</w:t>
      </w:r>
      <w:bookmarkEnd w:id="22"/>
      <w:r w:rsidR="00AA4E65" w:rsidRPr="000E0102">
        <w:rPr>
          <w:rFonts w:ascii="Times New Roman" w:hAnsi="Times New Roman"/>
          <w:iCs/>
          <w:sz w:val="24"/>
          <w:szCs w:val="24"/>
          <w:lang w:eastAsia="ar-SA"/>
        </w:rPr>
        <w:t xml:space="preserve">. </w:t>
      </w:r>
    </w:p>
    <w:p w14:paraId="0E224040" w14:textId="2DEDEFBA" w:rsidR="00692925" w:rsidRPr="000E0102" w:rsidRDefault="00AF5349" w:rsidP="00DD191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bookmarkStart w:id="23" w:name="_Hlk182832139"/>
      <w:r w:rsidRPr="000E0102">
        <w:rPr>
          <w:rFonts w:ascii="Times New Roman" w:hAnsi="Times New Roman"/>
          <w:iCs/>
          <w:sz w:val="24"/>
          <w:szCs w:val="24"/>
          <w:lang w:eastAsia="ar-SA"/>
        </w:rPr>
        <w:t xml:space="preserve">Kolegija nustatė, kad </w:t>
      </w:r>
      <w:r w:rsidR="00AA4E65" w:rsidRPr="000E0102">
        <w:rPr>
          <w:rFonts w:ascii="Times New Roman" w:hAnsi="Times New Roman"/>
          <w:iCs/>
          <w:sz w:val="24"/>
          <w:szCs w:val="24"/>
          <w:lang w:eastAsia="ar-SA"/>
        </w:rPr>
        <w:t>byloje Nr. 405 ieškovui buvo pareikšti kaltinimai ir dėl nusikalstamų veikų, nu</w:t>
      </w:r>
      <w:r w:rsidR="00A375C9">
        <w:rPr>
          <w:rFonts w:ascii="Times New Roman" w:hAnsi="Times New Roman"/>
          <w:iCs/>
          <w:sz w:val="24"/>
          <w:szCs w:val="24"/>
          <w:lang w:eastAsia="ar-SA"/>
        </w:rPr>
        <w:t>rod</w:t>
      </w:r>
      <w:r w:rsidR="00AA4E65" w:rsidRPr="000E0102">
        <w:rPr>
          <w:rFonts w:ascii="Times New Roman" w:hAnsi="Times New Roman"/>
          <w:iCs/>
          <w:sz w:val="24"/>
          <w:szCs w:val="24"/>
          <w:lang w:eastAsia="ar-SA"/>
        </w:rPr>
        <w:t xml:space="preserve">ytų BK 22 straipsnio 1 dalyje </w:t>
      </w:r>
      <w:r w:rsidR="005F65CE">
        <w:rPr>
          <w:rFonts w:ascii="Times New Roman" w:hAnsi="Times New Roman"/>
          <w:iCs/>
          <w:sz w:val="24"/>
          <w:szCs w:val="24"/>
          <w:lang w:eastAsia="ar-SA"/>
        </w:rPr>
        <w:t>bei</w:t>
      </w:r>
      <w:r w:rsidR="00AA4E65" w:rsidRPr="000E0102">
        <w:rPr>
          <w:rFonts w:ascii="Times New Roman" w:hAnsi="Times New Roman"/>
          <w:iCs/>
          <w:sz w:val="24"/>
          <w:szCs w:val="24"/>
          <w:lang w:eastAsia="ar-SA"/>
        </w:rPr>
        <w:t xml:space="preserve"> 182 straipsnio 2 dalyje (pasikėsinimas sukčiauti dideliu mastu) ir BK 182 straipsnio 1 dal</w:t>
      </w:r>
      <w:r w:rsidR="00A375C9">
        <w:rPr>
          <w:rFonts w:ascii="Times New Roman" w:hAnsi="Times New Roman"/>
          <w:iCs/>
          <w:sz w:val="24"/>
          <w:szCs w:val="24"/>
          <w:lang w:eastAsia="ar-SA"/>
        </w:rPr>
        <w:t>yje</w:t>
      </w:r>
      <w:r w:rsidR="00AA4E65" w:rsidRPr="000E0102">
        <w:rPr>
          <w:rFonts w:ascii="Times New Roman" w:hAnsi="Times New Roman"/>
          <w:iCs/>
          <w:sz w:val="24"/>
          <w:szCs w:val="24"/>
          <w:lang w:eastAsia="ar-SA"/>
        </w:rPr>
        <w:t xml:space="preserve"> (sukčiavimas), t. y. kad tardamasis dėl nužudymu įtariamo asmens gynybos už tariamą neteisėtą poveikį tyrimui ieškovas reikalavo iš į jį besikreipusių įtariamojo artimųjų didelės pinigų sumos (250 000 Lt), taip pat iš vienos artimosios paėmė 2000</w:t>
      </w:r>
      <w:r w:rsidR="00A375C9">
        <w:rPr>
          <w:rFonts w:ascii="Times New Roman" w:hAnsi="Times New Roman"/>
          <w:iCs/>
          <w:sz w:val="24"/>
          <w:szCs w:val="24"/>
          <w:lang w:eastAsia="ar-SA"/>
        </w:rPr>
        <w:t> </w:t>
      </w:r>
      <w:r w:rsidR="00AA4E65" w:rsidRPr="000E0102">
        <w:rPr>
          <w:rFonts w:ascii="Times New Roman" w:hAnsi="Times New Roman"/>
          <w:iCs/>
          <w:sz w:val="24"/>
          <w:szCs w:val="24"/>
          <w:lang w:eastAsia="ar-SA"/>
        </w:rPr>
        <w:t xml:space="preserve">Lt, kad būtų kompensuota jo tariamai tyrimą atliekančiai pareigūnei sumokėta kyšio suma. </w:t>
      </w:r>
      <w:r w:rsidRPr="000E0102">
        <w:rPr>
          <w:rFonts w:ascii="Times New Roman" w:hAnsi="Times New Roman"/>
          <w:iCs/>
          <w:sz w:val="24"/>
          <w:szCs w:val="24"/>
          <w:lang w:eastAsia="ar-SA"/>
        </w:rPr>
        <w:t xml:space="preserve">Kolegija pripažino nepagrįstu ieškovo argumentą, kad </w:t>
      </w:r>
      <w:r w:rsidR="00AA4E65" w:rsidRPr="000E0102">
        <w:rPr>
          <w:rFonts w:ascii="Times New Roman" w:hAnsi="Times New Roman"/>
          <w:iCs/>
          <w:sz w:val="24"/>
          <w:szCs w:val="24"/>
          <w:lang w:eastAsia="ar-SA"/>
        </w:rPr>
        <w:t>šios veikos ieškovui inkriminuotos dirbtinai, siekiant pateisinti prokurorų prašymą skirti ieškovui suėmimą</w:t>
      </w:r>
      <w:r w:rsidR="00A375C9">
        <w:rPr>
          <w:rFonts w:ascii="Times New Roman" w:hAnsi="Times New Roman"/>
          <w:iCs/>
          <w:sz w:val="24"/>
          <w:szCs w:val="24"/>
          <w:lang w:eastAsia="ar-SA"/>
        </w:rPr>
        <w:t>,</w:t>
      </w:r>
      <w:r w:rsidRPr="000E0102">
        <w:rPr>
          <w:rFonts w:ascii="Times New Roman" w:hAnsi="Times New Roman"/>
          <w:iCs/>
          <w:sz w:val="24"/>
          <w:szCs w:val="24"/>
          <w:lang w:eastAsia="ar-SA"/>
        </w:rPr>
        <w:t xml:space="preserve"> ir kad </w:t>
      </w:r>
      <w:r w:rsidR="00AA4E65" w:rsidRPr="000E0102">
        <w:rPr>
          <w:rFonts w:ascii="Times New Roman" w:hAnsi="Times New Roman"/>
          <w:iCs/>
          <w:sz w:val="24"/>
          <w:szCs w:val="24"/>
          <w:lang w:eastAsia="ar-SA"/>
        </w:rPr>
        <w:t>šių kaltinimų pareiškimas galėtų būti vertinamas kaip pagrindas valstyb</w:t>
      </w:r>
      <w:r w:rsidR="00A375C9">
        <w:rPr>
          <w:rFonts w:ascii="Times New Roman" w:hAnsi="Times New Roman"/>
          <w:iCs/>
          <w:sz w:val="24"/>
          <w:szCs w:val="24"/>
          <w:lang w:eastAsia="ar-SA"/>
        </w:rPr>
        <w:t>ei</w:t>
      </w:r>
      <w:r w:rsidR="00AA4E65" w:rsidRPr="000E0102">
        <w:rPr>
          <w:rFonts w:ascii="Times New Roman" w:hAnsi="Times New Roman"/>
          <w:iCs/>
          <w:sz w:val="24"/>
          <w:szCs w:val="24"/>
          <w:lang w:eastAsia="ar-SA"/>
        </w:rPr>
        <w:t xml:space="preserve"> taikyti atsakomybę</w:t>
      </w:r>
      <w:r w:rsidRPr="000E0102">
        <w:rPr>
          <w:rFonts w:ascii="Times New Roman" w:hAnsi="Times New Roman"/>
          <w:iCs/>
          <w:sz w:val="24"/>
          <w:szCs w:val="24"/>
          <w:lang w:eastAsia="ar-SA"/>
        </w:rPr>
        <w:t>. Kolegija tokią poziciją motyvavo tuo, kad i</w:t>
      </w:r>
      <w:r w:rsidR="00AA4E65" w:rsidRPr="000E0102">
        <w:rPr>
          <w:rFonts w:ascii="Times New Roman" w:hAnsi="Times New Roman"/>
          <w:iCs/>
          <w:sz w:val="24"/>
          <w:szCs w:val="24"/>
          <w:lang w:eastAsia="ar-SA"/>
        </w:rPr>
        <w:t>šteisinimas dėl pasikėsinimo sukčiauti dideliu mastu buvo nulemtas įrodymų nepakankamumo. Lietuvos apeliacinis teismas 2016 m. gruodžio 9 d. nuosprendyje akcentavo, kad dėl to, jog ikiteisminis tyrimas buvo formaliai pradėtas po kelių dienų</w:t>
      </w:r>
      <w:r w:rsidRPr="000E0102">
        <w:rPr>
          <w:rFonts w:ascii="Times New Roman" w:hAnsi="Times New Roman"/>
          <w:iCs/>
          <w:sz w:val="24"/>
          <w:szCs w:val="24"/>
          <w:lang w:eastAsia="ar-SA"/>
        </w:rPr>
        <w:t xml:space="preserve">, </w:t>
      </w:r>
      <w:r w:rsidR="00AA4E65" w:rsidRPr="000E0102">
        <w:rPr>
          <w:rFonts w:ascii="Times New Roman" w:hAnsi="Times New Roman"/>
          <w:iCs/>
          <w:sz w:val="24"/>
          <w:szCs w:val="24"/>
          <w:lang w:eastAsia="ar-SA"/>
        </w:rPr>
        <w:t xml:space="preserve">telefoninių pokalbių kontrolės tiriant kitą neteisėtą veiką metu surinkti duomenys negalėjo tapti įrodymu baudžiamajame procese, tačiau kiti pareigūnų atlikti procesiniai veiksmai, susiję su nukentėjusiųjų apklausomis, yra teisėti, ir juos atliekant surinktus duomenis pripažino įrodymais, kartu konstatuodamas jų nepakankamumą. </w:t>
      </w:r>
      <w:r w:rsidR="00692925" w:rsidRPr="000E0102">
        <w:rPr>
          <w:rFonts w:ascii="Times New Roman" w:hAnsi="Times New Roman"/>
          <w:iCs/>
          <w:sz w:val="24"/>
          <w:szCs w:val="24"/>
          <w:lang w:eastAsia="ar-SA"/>
        </w:rPr>
        <w:t>Kolegija nurodė, kad techninė pareigūnų klaida lėmė teismų išvadą dėl dalies ieškovui nepalankių įrodymų panaudojimo kaltinimui negalimumo, bet savaime nepatvirtina fakto, kad pareigūnai neturėjo jokių teisėtai surinktų ir įrodymais byloje tapusių duomenų apie galimai ieškovo atliktą neteisėtą veiką. Vien įrodymų pripažinimas nepakankamais negali būti vertinamas kaip patvirtinantis baudžiamojo persekiojimo inici</w:t>
      </w:r>
      <w:r w:rsidR="00A375C9">
        <w:rPr>
          <w:rFonts w:ascii="Times New Roman" w:hAnsi="Times New Roman"/>
          <w:iCs/>
          <w:sz w:val="24"/>
          <w:szCs w:val="24"/>
          <w:lang w:eastAsia="ar-SA"/>
        </w:rPr>
        <w:t>j</w:t>
      </w:r>
      <w:r w:rsidR="00692925" w:rsidRPr="000E0102">
        <w:rPr>
          <w:rFonts w:ascii="Times New Roman" w:hAnsi="Times New Roman"/>
          <w:iCs/>
          <w:sz w:val="24"/>
          <w:szCs w:val="24"/>
          <w:lang w:eastAsia="ar-SA"/>
        </w:rPr>
        <w:t>avimo neteisėtumą.</w:t>
      </w:r>
    </w:p>
    <w:p w14:paraId="64B1DEF2" w14:textId="627F8F6B" w:rsidR="00AA4E65" w:rsidRPr="000E0102" w:rsidRDefault="00F3146E" w:rsidP="00F3146E">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remdamasi Klaipėdos apygardos teismo 2011 m. vasario 21 d. ir Lietuvos apeliacinio teismo 2016 m. gruodžio 9 d. nuosprendžiais, dėl ieškovo kaltinimų BK 182 straipsnio 2 dalies pagrindu nurodė, kad ne aplinkybė, jog tyrėjų disponuojami duomenys negalėjo būti pagrindu </w:t>
      </w:r>
      <w:r w:rsidR="005F65CE">
        <w:rPr>
          <w:rFonts w:ascii="Times New Roman" w:hAnsi="Times New Roman"/>
          <w:iCs/>
          <w:sz w:val="24"/>
          <w:szCs w:val="24"/>
          <w:lang w:eastAsia="ar-SA"/>
        </w:rPr>
        <w:t xml:space="preserve">pareikšti </w:t>
      </w:r>
      <w:r w:rsidRPr="000E0102">
        <w:rPr>
          <w:rFonts w:ascii="Times New Roman" w:hAnsi="Times New Roman"/>
          <w:iCs/>
          <w:sz w:val="24"/>
          <w:szCs w:val="24"/>
          <w:lang w:eastAsia="ar-SA"/>
        </w:rPr>
        <w:t>įtarim</w:t>
      </w:r>
      <w:r w:rsidR="005F65CE">
        <w:rPr>
          <w:rFonts w:ascii="Times New Roman" w:hAnsi="Times New Roman"/>
          <w:iCs/>
          <w:sz w:val="24"/>
          <w:szCs w:val="24"/>
          <w:lang w:eastAsia="ar-SA"/>
        </w:rPr>
        <w:t>u</w:t>
      </w:r>
      <w:r w:rsidRPr="000E0102">
        <w:rPr>
          <w:rFonts w:ascii="Times New Roman" w:hAnsi="Times New Roman"/>
          <w:iCs/>
          <w:sz w:val="24"/>
          <w:szCs w:val="24"/>
          <w:lang w:eastAsia="ar-SA"/>
        </w:rPr>
        <w:t xml:space="preserve">s, o vėliau </w:t>
      </w:r>
      <w:r w:rsidR="00A375C9">
        <w:rPr>
          <w:rFonts w:ascii="Times New Roman" w:hAnsi="Times New Roman"/>
          <w:iCs/>
          <w:sz w:val="24"/>
          <w:szCs w:val="24"/>
          <w:lang w:eastAsia="ar-SA"/>
        </w:rPr>
        <w:t xml:space="preserve">– </w:t>
      </w:r>
      <w:r w:rsidRPr="000E0102">
        <w:rPr>
          <w:rFonts w:ascii="Times New Roman" w:hAnsi="Times New Roman"/>
          <w:iCs/>
          <w:sz w:val="24"/>
          <w:szCs w:val="24"/>
          <w:lang w:eastAsia="ar-SA"/>
        </w:rPr>
        <w:t>ir kaltinim</w:t>
      </w:r>
      <w:r w:rsidR="005F65CE">
        <w:rPr>
          <w:rFonts w:ascii="Times New Roman" w:hAnsi="Times New Roman"/>
          <w:iCs/>
          <w:sz w:val="24"/>
          <w:szCs w:val="24"/>
          <w:lang w:eastAsia="ar-SA"/>
        </w:rPr>
        <w:t>u</w:t>
      </w:r>
      <w:r w:rsidRPr="000E0102">
        <w:rPr>
          <w:rFonts w:ascii="Times New Roman" w:hAnsi="Times New Roman"/>
          <w:iCs/>
          <w:sz w:val="24"/>
          <w:szCs w:val="24"/>
          <w:lang w:eastAsia="ar-SA"/>
        </w:rPr>
        <w:t xml:space="preserve">s, bet formali procesinė klaida nulėmė bylos dėl aptariamo kaltinimo nutraukimą. Nesant </w:t>
      </w:r>
      <w:r w:rsidR="00AA4E65" w:rsidRPr="000E0102">
        <w:rPr>
          <w:rFonts w:ascii="Times New Roman" w:hAnsi="Times New Roman"/>
          <w:iCs/>
          <w:sz w:val="24"/>
          <w:szCs w:val="24"/>
          <w:lang w:eastAsia="ar-SA"/>
        </w:rPr>
        <w:t>nukentėjusiojo skund</w:t>
      </w:r>
      <w:r w:rsidRPr="000E0102">
        <w:rPr>
          <w:rFonts w:ascii="Times New Roman" w:hAnsi="Times New Roman"/>
          <w:iCs/>
          <w:sz w:val="24"/>
          <w:szCs w:val="24"/>
          <w:lang w:eastAsia="ar-SA"/>
        </w:rPr>
        <w:t xml:space="preserve">o </w:t>
      </w:r>
      <w:r w:rsidR="00AA4E65" w:rsidRPr="000E0102">
        <w:rPr>
          <w:rFonts w:ascii="Times New Roman" w:hAnsi="Times New Roman"/>
          <w:iCs/>
          <w:sz w:val="24"/>
          <w:szCs w:val="24"/>
          <w:lang w:eastAsia="ar-SA"/>
        </w:rPr>
        <w:t>reik</w:t>
      </w:r>
      <w:r w:rsidR="005F65CE">
        <w:rPr>
          <w:rFonts w:ascii="Times New Roman" w:hAnsi="Times New Roman"/>
          <w:iCs/>
          <w:sz w:val="24"/>
          <w:szCs w:val="24"/>
          <w:lang w:eastAsia="ar-SA"/>
        </w:rPr>
        <w:t>i</w:t>
      </w:r>
      <w:r w:rsidR="00AA4E65" w:rsidRPr="000E0102">
        <w:rPr>
          <w:rFonts w:ascii="Times New Roman" w:hAnsi="Times New Roman"/>
          <w:iCs/>
          <w:sz w:val="24"/>
          <w:szCs w:val="24"/>
          <w:lang w:eastAsia="ar-SA"/>
        </w:rPr>
        <w:t xml:space="preserve">a atlikti formalų veiksmą – turi būti įformintas prokuroro reikalavimas inicijuoti baudžiamąjį persekiojimą.  </w:t>
      </w:r>
    </w:p>
    <w:bookmarkEnd w:id="23"/>
    <w:p w14:paraId="16C2DB49" w14:textId="70E9467F" w:rsidR="00AA4E65" w:rsidRPr="000E0102" w:rsidRDefault="00F3146E" w:rsidP="00AA4E65">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pažymėjo, kad pirmiau aptartos </w:t>
      </w:r>
      <w:r w:rsidR="00AA4E65" w:rsidRPr="000E0102">
        <w:rPr>
          <w:rFonts w:ascii="Times New Roman" w:hAnsi="Times New Roman"/>
          <w:iCs/>
          <w:sz w:val="24"/>
          <w:szCs w:val="24"/>
          <w:lang w:eastAsia="ar-SA"/>
        </w:rPr>
        <w:t xml:space="preserve">veikos nebuvo tiriamos atskirame baudžiamojo persekiojimo procese, tai buvo plataus baudžiamojo tyrimo, kuriame buvo konstatuotas netinkamas atsakovo elgesys darant nusikalstamas veikas, sudėtinė dalis, </w:t>
      </w:r>
      <w:r w:rsidR="00A375C9">
        <w:rPr>
          <w:rFonts w:ascii="Times New Roman" w:hAnsi="Times New Roman"/>
          <w:iCs/>
          <w:sz w:val="24"/>
          <w:szCs w:val="24"/>
          <w:lang w:eastAsia="ar-SA"/>
        </w:rPr>
        <w:t>ir ši</w:t>
      </w:r>
      <w:r w:rsidR="00AA4E65" w:rsidRPr="000E0102">
        <w:rPr>
          <w:rFonts w:ascii="Times New Roman" w:hAnsi="Times New Roman"/>
          <w:iCs/>
          <w:sz w:val="24"/>
          <w:szCs w:val="24"/>
          <w:lang w:eastAsia="ar-SA"/>
        </w:rPr>
        <w:t>o</w:t>
      </w:r>
      <w:r w:rsidR="00A375C9">
        <w:rPr>
          <w:rFonts w:ascii="Times New Roman" w:hAnsi="Times New Roman"/>
          <w:iCs/>
          <w:sz w:val="24"/>
          <w:szCs w:val="24"/>
          <w:lang w:eastAsia="ar-SA"/>
        </w:rPr>
        <w:t xml:space="preserve"> tyrimo</w:t>
      </w:r>
      <w:r w:rsidR="00AA4E65" w:rsidRPr="000E0102">
        <w:rPr>
          <w:rFonts w:ascii="Times New Roman" w:hAnsi="Times New Roman"/>
          <w:iCs/>
          <w:sz w:val="24"/>
          <w:szCs w:val="24"/>
          <w:lang w:eastAsia="ar-SA"/>
        </w:rPr>
        <w:t xml:space="preserve"> </w:t>
      </w:r>
      <w:r w:rsidR="00A375C9">
        <w:rPr>
          <w:rFonts w:ascii="Times New Roman" w:hAnsi="Times New Roman"/>
          <w:iCs/>
          <w:sz w:val="24"/>
          <w:szCs w:val="24"/>
          <w:lang w:eastAsia="ar-SA"/>
        </w:rPr>
        <w:t>metu</w:t>
      </w:r>
      <w:r w:rsidR="00AA4E65" w:rsidRPr="000E0102">
        <w:rPr>
          <w:rFonts w:ascii="Times New Roman" w:hAnsi="Times New Roman"/>
          <w:iCs/>
          <w:sz w:val="24"/>
          <w:szCs w:val="24"/>
          <w:lang w:eastAsia="ar-SA"/>
        </w:rPr>
        <w:t xml:space="preserve">, </w:t>
      </w:r>
      <w:r w:rsidR="005F65CE">
        <w:rPr>
          <w:rFonts w:ascii="Times New Roman" w:hAnsi="Times New Roman"/>
          <w:iCs/>
          <w:sz w:val="24"/>
          <w:szCs w:val="24"/>
          <w:lang w:eastAsia="ar-SA"/>
        </w:rPr>
        <w:t>vadovaujantis</w:t>
      </w:r>
      <w:r w:rsidR="00AA4E65" w:rsidRPr="000E0102">
        <w:rPr>
          <w:rFonts w:ascii="Times New Roman" w:hAnsi="Times New Roman"/>
          <w:iCs/>
          <w:sz w:val="24"/>
          <w:szCs w:val="24"/>
          <w:lang w:eastAsia="ar-SA"/>
        </w:rPr>
        <w:t xml:space="preserve"> baudžiamojo proceso taisyklėms, ieškovas nuteistas ne dėl visų jam inkriminuotų veikų. Net jei minėtos veikos ieškovui nebūtų buv</w:t>
      </w:r>
      <w:r w:rsidR="00A375C9">
        <w:rPr>
          <w:rFonts w:ascii="Times New Roman" w:hAnsi="Times New Roman"/>
          <w:iCs/>
          <w:sz w:val="24"/>
          <w:szCs w:val="24"/>
          <w:lang w:eastAsia="ar-SA"/>
        </w:rPr>
        <w:t>usios</w:t>
      </w:r>
      <w:r w:rsidR="00AA4E65" w:rsidRPr="000E0102">
        <w:rPr>
          <w:rFonts w:ascii="Times New Roman" w:hAnsi="Times New Roman"/>
          <w:iCs/>
          <w:sz w:val="24"/>
          <w:szCs w:val="24"/>
          <w:lang w:eastAsia="ar-SA"/>
        </w:rPr>
        <w:t xml:space="preserve"> inkriminuotos, byloje Nr. 405 buvo </w:t>
      </w:r>
      <w:r w:rsidR="00AA4E65" w:rsidRPr="000E0102">
        <w:rPr>
          <w:rFonts w:ascii="Times New Roman" w:hAnsi="Times New Roman"/>
          <w:iCs/>
          <w:sz w:val="24"/>
          <w:szCs w:val="24"/>
          <w:lang w:eastAsia="ar-SA"/>
        </w:rPr>
        <w:lastRenderedPageBreak/>
        <w:t xml:space="preserve">pareikšta </w:t>
      </w:r>
      <w:r w:rsidR="00A375C9">
        <w:rPr>
          <w:rFonts w:ascii="Times New Roman" w:hAnsi="Times New Roman"/>
          <w:iCs/>
          <w:sz w:val="24"/>
          <w:szCs w:val="24"/>
          <w:lang w:eastAsia="ar-SA"/>
        </w:rPr>
        <w:t>daugybė</w:t>
      </w:r>
      <w:r w:rsidR="00AA4E65" w:rsidRPr="000E0102">
        <w:rPr>
          <w:rFonts w:ascii="Times New Roman" w:hAnsi="Times New Roman"/>
          <w:iCs/>
          <w:sz w:val="24"/>
          <w:szCs w:val="24"/>
          <w:lang w:eastAsia="ar-SA"/>
        </w:rPr>
        <w:t xml:space="preserve"> kitų kaltinimų, kurių didžioji dalis pasitvirtino, o išteisinimus dėl dalies veikų lėmė įrodymų nepakankamumas, t. y. procesas ieškovo atžvilgiu buvo nulemtas ne pareigūnų veiksmų, bet paties ieškovo vykdytų nusikaltimų. </w:t>
      </w:r>
    </w:p>
    <w:p w14:paraId="44699B09" w14:textId="48726D61" w:rsidR="007C2415" w:rsidRPr="000E0102" w:rsidRDefault="007C2415" w:rsidP="00034096">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konstatavo, kad civilinės atsakomybės taikymo aspektu nėra pagrindo vertinti kaip neteisėtą veiksmą </w:t>
      </w:r>
      <w:r w:rsidR="005F65CE">
        <w:rPr>
          <w:rFonts w:ascii="Times New Roman" w:hAnsi="Times New Roman"/>
          <w:iCs/>
          <w:sz w:val="24"/>
          <w:szCs w:val="24"/>
          <w:lang w:eastAsia="ar-SA"/>
        </w:rPr>
        <w:t xml:space="preserve">ieškovo </w:t>
      </w:r>
      <w:r w:rsidRPr="000E0102">
        <w:rPr>
          <w:rFonts w:ascii="Times New Roman" w:hAnsi="Times New Roman"/>
          <w:iCs/>
          <w:sz w:val="24"/>
          <w:szCs w:val="24"/>
          <w:lang w:eastAsia="ar-SA"/>
        </w:rPr>
        <w:t>baudžiamojo proceso inici</w:t>
      </w:r>
      <w:r w:rsidR="00A375C9">
        <w:rPr>
          <w:rFonts w:ascii="Times New Roman" w:hAnsi="Times New Roman"/>
          <w:iCs/>
          <w:sz w:val="24"/>
          <w:szCs w:val="24"/>
          <w:lang w:eastAsia="ar-SA"/>
        </w:rPr>
        <w:t>j</w:t>
      </w:r>
      <w:r w:rsidRPr="000E0102">
        <w:rPr>
          <w:rFonts w:ascii="Times New Roman" w:hAnsi="Times New Roman"/>
          <w:iCs/>
          <w:sz w:val="24"/>
          <w:szCs w:val="24"/>
          <w:lang w:eastAsia="ar-SA"/>
        </w:rPr>
        <w:t xml:space="preserve">avimą ir išskyrimą į bylą Nr. 137 iš bylos Nr. 405. Kolegija pažymėjo, kad į atskirą ikiteisminio tyrimo procesą išskirtos veikos, susijusios su ūkinės veiklos vykdymu. </w:t>
      </w:r>
      <w:bookmarkStart w:id="24" w:name="_Hlk182393497"/>
      <w:r w:rsidRPr="000E0102">
        <w:rPr>
          <w:rFonts w:ascii="Times New Roman" w:hAnsi="Times New Roman"/>
          <w:iCs/>
          <w:sz w:val="24"/>
          <w:szCs w:val="24"/>
          <w:lang w:eastAsia="ar-SA"/>
        </w:rPr>
        <w:t>Byloje Nr. 137</w:t>
      </w:r>
      <w:bookmarkEnd w:id="24"/>
      <w:r w:rsidRPr="000E0102">
        <w:rPr>
          <w:rFonts w:ascii="Times New Roman" w:hAnsi="Times New Roman"/>
          <w:iCs/>
          <w:sz w:val="24"/>
          <w:szCs w:val="24"/>
          <w:lang w:eastAsia="ar-SA"/>
        </w:rPr>
        <w:t xml:space="preserve"> ieškovas Lietuvos apeliacinio teismo 2010</w:t>
      </w:r>
      <w:r w:rsidR="00A375C9">
        <w:rPr>
          <w:rFonts w:ascii="Times New Roman" w:hAnsi="Times New Roman"/>
          <w:iCs/>
          <w:sz w:val="24"/>
          <w:szCs w:val="24"/>
          <w:lang w:eastAsia="ar-SA"/>
        </w:rPr>
        <w:t> </w:t>
      </w:r>
      <w:r w:rsidRPr="000E0102">
        <w:rPr>
          <w:rFonts w:ascii="Times New Roman" w:hAnsi="Times New Roman"/>
          <w:iCs/>
          <w:sz w:val="24"/>
          <w:szCs w:val="24"/>
          <w:lang w:eastAsia="ar-SA"/>
        </w:rPr>
        <w:t>m. lapkričio 12 d. nuosprendžiu baudžiamojoje byloje Nr. 1A-519-168-2010 ir Lietuvos Aukščiausiojo Teismo 2011 m. gegužės 12 d. nutartimi baudžiamojoje byloje Nr. 2K-205/2011 nuteistas už nusikalstamą veiką, nu</w:t>
      </w:r>
      <w:r w:rsidR="00A375C9">
        <w:rPr>
          <w:rFonts w:ascii="Times New Roman" w:hAnsi="Times New Roman"/>
          <w:iCs/>
          <w:sz w:val="24"/>
          <w:szCs w:val="24"/>
          <w:lang w:eastAsia="ar-SA"/>
        </w:rPr>
        <w:t>rod</w:t>
      </w:r>
      <w:r w:rsidRPr="000E0102">
        <w:rPr>
          <w:rFonts w:ascii="Times New Roman" w:hAnsi="Times New Roman"/>
          <w:iCs/>
          <w:sz w:val="24"/>
          <w:szCs w:val="24"/>
          <w:lang w:eastAsia="ar-SA"/>
        </w:rPr>
        <w:t>ytą BK 222 straipsnio 1 dalyje (apgaulingas buhalterinės apskaitos tvarkymas), t. y. ieškovas, vykdydamas advokato veiklą, į apskaitą įtraukė ne visas gautas pajamas. Tiriant veiką pagal BK 222 straipsnio 1 dalį</w:t>
      </w:r>
      <w:r w:rsidR="00A375C9">
        <w:rPr>
          <w:rFonts w:ascii="Times New Roman" w:hAnsi="Times New Roman"/>
          <w:iCs/>
          <w:sz w:val="24"/>
          <w:szCs w:val="24"/>
          <w:lang w:eastAsia="ar-SA"/>
        </w:rPr>
        <w:t>,</w:t>
      </w:r>
      <w:r w:rsidRPr="000E0102">
        <w:rPr>
          <w:rFonts w:ascii="Times New Roman" w:hAnsi="Times New Roman"/>
          <w:iCs/>
          <w:sz w:val="24"/>
          <w:szCs w:val="24"/>
          <w:lang w:eastAsia="ar-SA"/>
        </w:rPr>
        <w:t xml:space="preserve"> buvo būtina atlikti d</w:t>
      </w:r>
      <w:r w:rsidR="00A375C9">
        <w:rPr>
          <w:rFonts w:ascii="Times New Roman" w:hAnsi="Times New Roman"/>
          <w:iCs/>
          <w:sz w:val="24"/>
          <w:szCs w:val="24"/>
          <w:lang w:eastAsia="ar-SA"/>
        </w:rPr>
        <w:t>aug</w:t>
      </w:r>
      <w:r w:rsidRPr="000E0102">
        <w:rPr>
          <w:rFonts w:ascii="Times New Roman" w:hAnsi="Times New Roman"/>
          <w:iCs/>
          <w:sz w:val="24"/>
          <w:szCs w:val="24"/>
          <w:lang w:eastAsia="ar-SA"/>
        </w:rPr>
        <w:t xml:space="preserve"> tyrimo veiksmų (apklausti itin didelį </w:t>
      </w:r>
      <w:r w:rsidR="00A375C9">
        <w:rPr>
          <w:rFonts w:ascii="Times New Roman" w:hAnsi="Times New Roman"/>
          <w:iCs/>
          <w:sz w:val="24"/>
          <w:szCs w:val="24"/>
          <w:lang w:eastAsia="ar-SA"/>
        </w:rPr>
        <w:t>skaičių</w:t>
      </w:r>
      <w:r w:rsidRPr="000E0102">
        <w:rPr>
          <w:rFonts w:ascii="Times New Roman" w:hAnsi="Times New Roman"/>
          <w:iCs/>
          <w:sz w:val="24"/>
          <w:szCs w:val="24"/>
          <w:lang w:eastAsia="ar-SA"/>
        </w:rPr>
        <w:t xml:space="preserve"> liudytojų), todėl išskyrimas buvo orientuotas į didesnį procesų efektyvumą.Vykdant ieškovo baudžiamąjį persekiojimą</w:t>
      </w:r>
      <w:r w:rsidR="00A375C9">
        <w:rPr>
          <w:rFonts w:ascii="Times New Roman" w:hAnsi="Times New Roman"/>
          <w:iCs/>
          <w:sz w:val="24"/>
          <w:szCs w:val="24"/>
          <w:lang w:eastAsia="ar-SA"/>
        </w:rPr>
        <w:t>,</w:t>
      </w:r>
      <w:r w:rsidRPr="000E0102">
        <w:rPr>
          <w:rFonts w:ascii="Times New Roman" w:hAnsi="Times New Roman"/>
          <w:iCs/>
          <w:sz w:val="24"/>
          <w:szCs w:val="24"/>
          <w:lang w:eastAsia="ar-SA"/>
        </w:rPr>
        <w:t xml:space="preserve"> taip pat buvo gauta duomenų apie galimą ieškovo siekį</w:t>
      </w:r>
      <w:r w:rsidR="00A375C9">
        <w:rPr>
          <w:rFonts w:ascii="Times New Roman" w:hAnsi="Times New Roman"/>
          <w:iCs/>
          <w:sz w:val="24"/>
          <w:szCs w:val="24"/>
          <w:lang w:eastAsia="ar-SA"/>
        </w:rPr>
        <w:t>,</w:t>
      </w:r>
      <w:r w:rsidRPr="000E0102">
        <w:rPr>
          <w:rFonts w:ascii="Times New Roman" w:hAnsi="Times New Roman"/>
          <w:iCs/>
          <w:sz w:val="24"/>
          <w:szCs w:val="24"/>
          <w:lang w:eastAsia="ar-SA"/>
        </w:rPr>
        <w:t xml:space="preserve"> susigrąžinus į jo valdomą avių ūkį darbuotoją, kurio sumušimu ir savavaldžiavimu jo atžvilgiu ieškovas kaltintas byloje Nr. 405, priverstinai įdarbinti jį ūkyje </w:t>
      </w:r>
      <w:r w:rsidR="00A375C9">
        <w:rPr>
          <w:rFonts w:ascii="Times New Roman" w:hAnsi="Times New Roman"/>
          <w:iCs/>
          <w:sz w:val="24"/>
          <w:szCs w:val="24"/>
          <w:lang w:eastAsia="ar-SA"/>
        </w:rPr>
        <w:t>nemokant</w:t>
      </w:r>
      <w:r w:rsidRPr="000E0102">
        <w:rPr>
          <w:rFonts w:ascii="Times New Roman" w:hAnsi="Times New Roman"/>
          <w:iCs/>
          <w:sz w:val="24"/>
          <w:szCs w:val="24"/>
          <w:lang w:eastAsia="ar-SA"/>
        </w:rPr>
        <w:t xml:space="preserve"> darbo užmokesčio. Renkant duomenis buvo bendradarbiaujama su Valstybine darbo inspekcija ir, gavus informaciją, kad už su darbo santykiais susijusius pažeidimus ūkyje administracinė atsakomybė pritaikyta ūkio bendra</w:t>
      </w:r>
      <w:r w:rsidR="00A375C9">
        <w:rPr>
          <w:rFonts w:ascii="Times New Roman" w:hAnsi="Times New Roman"/>
          <w:iCs/>
          <w:sz w:val="24"/>
          <w:szCs w:val="24"/>
          <w:lang w:eastAsia="ar-SA"/>
        </w:rPr>
        <w:t>turtei</w:t>
      </w:r>
      <w:r w:rsidRPr="000E0102">
        <w:rPr>
          <w:rFonts w:ascii="Times New Roman" w:hAnsi="Times New Roman"/>
          <w:iCs/>
          <w:sz w:val="24"/>
          <w:szCs w:val="24"/>
          <w:lang w:eastAsia="ar-SA"/>
        </w:rPr>
        <w:t xml:space="preserve"> ieškovo sutuoktinei, tyrimo veiksmai nebuvo tęsiami. Teikiant ieškovui įtarimus ir vėliau formuluojant kaltinimą neužsimenama apie nusikalstamą veiką, nu</w:t>
      </w:r>
      <w:r w:rsidR="00A375C9">
        <w:rPr>
          <w:rFonts w:ascii="Times New Roman" w:hAnsi="Times New Roman"/>
          <w:iCs/>
          <w:sz w:val="24"/>
          <w:szCs w:val="24"/>
          <w:lang w:eastAsia="ar-SA"/>
        </w:rPr>
        <w:t>rod</w:t>
      </w:r>
      <w:r w:rsidRPr="000E0102">
        <w:rPr>
          <w:rFonts w:ascii="Times New Roman" w:hAnsi="Times New Roman"/>
          <w:iCs/>
          <w:sz w:val="24"/>
          <w:szCs w:val="24"/>
          <w:lang w:eastAsia="ar-SA"/>
        </w:rPr>
        <w:t xml:space="preserve">ytą BK </w:t>
      </w:r>
      <w:r w:rsidRPr="000E0102">
        <w:rPr>
          <w:rFonts w:ascii="Times New Roman" w:hAnsi="Times New Roman"/>
          <w:sz w:val="24"/>
          <w:szCs w:val="24"/>
        </w:rPr>
        <w:t>BK 147</w:t>
      </w:r>
      <w:r w:rsidRPr="000E0102">
        <w:rPr>
          <w:rFonts w:ascii="Times New Roman" w:hAnsi="Times New Roman"/>
          <w:sz w:val="24"/>
          <w:szCs w:val="24"/>
          <w:vertAlign w:val="superscript"/>
        </w:rPr>
        <w:t>1</w:t>
      </w:r>
      <w:r w:rsidRPr="000E0102">
        <w:rPr>
          <w:rFonts w:ascii="Times New Roman" w:hAnsi="Times New Roman"/>
          <w:sz w:val="24"/>
          <w:szCs w:val="24"/>
        </w:rPr>
        <w:t> </w:t>
      </w:r>
      <w:r w:rsidRPr="000E0102">
        <w:rPr>
          <w:rFonts w:ascii="Times New Roman" w:hAnsi="Times New Roman"/>
          <w:iCs/>
          <w:sz w:val="24"/>
          <w:szCs w:val="24"/>
          <w:lang w:eastAsia="ar-SA"/>
        </w:rPr>
        <w:t xml:space="preserve"> straipsnio 1 dalyje, kurią akcentuoja ieškovas, </w:t>
      </w:r>
      <w:r w:rsidR="00CC1595" w:rsidRPr="000E0102">
        <w:rPr>
          <w:rFonts w:ascii="Times New Roman" w:hAnsi="Times New Roman"/>
          <w:iCs/>
          <w:sz w:val="24"/>
          <w:szCs w:val="24"/>
          <w:lang w:eastAsia="ar-SA"/>
        </w:rPr>
        <w:t>ne</w:t>
      </w:r>
      <w:r w:rsidRPr="000E0102">
        <w:rPr>
          <w:rFonts w:ascii="Times New Roman" w:hAnsi="Times New Roman"/>
          <w:iCs/>
          <w:sz w:val="24"/>
          <w:szCs w:val="24"/>
          <w:lang w:eastAsia="ar-SA"/>
        </w:rPr>
        <w:t xml:space="preserve">aišku, kokią įtaką duomenų rinkimas galėjo turėti </w:t>
      </w:r>
      <w:r w:rsidR="00CC1595" w:rsidRPr="000E0102">
        <w:rPr>
          <w:rFonts w:ascii="Times New Roman" w:hAnsi="Times New Roman"/>
          <w:iCs/>
          <w:sz w:val="24"/>
          <w:szCs w:val="24"/>
          <w:lang w:eastAsia="ar-SA"/>
        </w:rPr>
        <w:t>jo</w:t>
      </w:r>
      <w:r w:rsidRPr="000E0102">
        <w:rPr>
          <w:rFonts w:ascii="Times New Roman" w:hAnsi="Times New Roman"/>
          <w:iCs/>
          <w:sz w:val="24"/>
          <w:szCs w:val="24"/>
          <w:lang w:eastAsia="ar-SA"/>
        </w:rPr>
        <w:t xml:space="preserve"> teisėms ir pareigoms.</w:t>
      </w:r>
    </w:p>
    <w:p w14:paraId="66241014" w14:textId="626A028F" w:rsidR="00476FC8" w:rsidRPr="000E0102" w:rsidRDefault="00476FC8" w:rsidP="00326A4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kaip neteisėtų civilinės atsakomybės taikymo aspektu nevertino ir bylos Nr. 384 inici</w:t>
      </w:r>
      <w:r w:rsidR="00A375C9">
        <w:rPr>
          <w:rFonts w:ascii="Times New Roman" w:hAnsi="Times New Roman"/>
          <w:iCs/>
          <w:sz w:val="24"/>
          <w:szCs w:val="24"/>
          <w:lang w:eastAsia="ar-SA"/>
        </w:rPr>
        <w:t>j</w:t>
      </w:r>
      <w:r w:rsidRPr="000E0102">
        <w:rPr>
          <w:rFonts w:ascii="Times New Roman" w:hAnsi="Times New Roman"/>
          <w:iCs/>
          <w:sz w:val="24"/>
          <w:szCs w:val="24"/>
          <w:lang w:eastAsia="ar-SA"/>
        </w:rPr>
        <w:t xml:space="preserve">avimo bei vėlesnio ikiteisminio tyrimo dėl atskirų nusikalstamų veikų išskyrimo iš šios bylos į bylą Nr. 111. Pažymėjo, kad byloje Nr. 384 buvo vykdomas ikiteisminis tyrimas </w:t>
      </w:r>
      <w:bookmarkStart w:id="25" w:name="_Hlk182832837"/>
      <w:r w:rsidRPr="000E0102">
        <w:rPr>
          <w:rFonts w:ascii="Times New Roman" w:hAnsi="Times New Roman"/>
          <w:iCs/>
          <w:sz w:val="24"/>
          <w:szCs w:val="24"/>
          <w:lang w:eastAsia="ar-SA"/>
        </w:rPr>
        <w:t>dėl veikų, nu</w:t>
      </w:r>
      <w:r w:rsidR="00A375C9">
        <w:rPr>
          <w:rFonts w:ascii="Times New Roman" w:hAnsi="Times New Roman"/>
          <w:iCs/>
          <w:sz w:val="24"/>
          <w:szCs w:val="24"/>
          <w:lang w:eastAsia="ar-SA"/>
        </w:rPr>
        <w:t>rod</w:t>
      </w:r>
      <w:r w:rsidRPr="000E0102">
        <w:rPr>
          <w:rFonts w:ascii="Times New Roman" w:hAnsi="Times New Roman"/>
          <w:iCs/>
          <w:sz w:val="24"/>
          <w:szCs w:val="24"/>
          <w:lang w:eastAsia="ar-SA"/>
        </w:rPr>
        <w:t>ytų BK 24 straipsnio 4 dalyje ir 235 straipsnio 1 dalyje (melagingų parodymų davimo teisme organizavimas), BK 233 straipsnio 1 dalyje (poveikis liudytojams, nukentėjusiesiems; 4</w:t>
      </w:r>
      <w:r w:rsidR="00A375C9">
        <w:rPr>
          <w:rFonts w:ascii="Times New Roman" w:hAnsi="Times New Roman"/>
          <w:iCs/>
          <w:sz w:val="24"/>
          <w:szCs w:val="24"/>
          <w:lang w:eastAsia="ar-SA"/>
        </w:rPr>
        <w:t> </w:t>
      </w:r>
      <w:r w:rsidRPr="000E0102">
        <w:rPr>
          <w:rFonts w:ascii="Times New Roman" w:hAnsi="Times New Roman"/>
          <w:iCs/>
          <w:sz w:val="24"/>
          <w:szCs w:val="24"/>
          <w:lang w:eastAsia="ar-SA"/>
        </w:rPr>
        <w:t xml:space="preserve">epizodai), BK 24 straipsnio 4 dalyje ir 233 straipsnio 1 dalyje (poveikio liudytojams, nukentėjusiesiems organizavimas), BK 25 straipsnio 2 dalyje ir 233 straipsnio 1 dalyje (poveikis liudytojams, nukentėjusiesiems </w:t>
      </w:r>
      <w:r w:rsidR="00A977F9">
        <w:rPr>
          <w:rFonts w:ascii="Times New Roman" w:hAnsi="Times New Roman"/>
          <w:iCs/>
          <w:sz w:val="24"/>
          <w:szCs w:val="24"/>
          <w:lang w:eastAsia="ar-SA"/>
        </w:rPr>
        <w:t xml:space="preserve">su </w:t>
      </w:r>
      <w:r w:rsidRPr="000E0102">
        <w:rPr>
          <w:rFonts w:ascii="Times New Roman" w:hAnsi="Times New Roman"/>
          <w:iCs/>
          <w:sz w:val="24"/>
          <w:szCs w:val="24"/>
          <w:lang w:eastAsia="ar-SA"/>
        </w:rPr>
        <w:t>bendrininkų grupe), BK 233 straipsnio 3 dalyje (poveikis liudytojams, nukentėjusiesiems panaudojant smurtą ar kitokią prievartą; 2 epizodai), BK</w:t>
      </w:r>
      <w:r w:rsidR="009F22DD">
        <w:rPr>
          <w:rFonts w:ascii="Times New Roman" w:hAnsi="Times New Roman"/>
          <w:iCs/>
          <w:sz w:val="24"/>
          <w:szCs w:val="24"/>
          <w:lang w:eastAsia="ar-SA"/>
        </w:rPr>
        <w:t> </w:t>
      </w:r>
      <w:r w:rsidRPr="000E0102">
        <w:rPr>
          <w:rFonts w:ascii="Times New Roman" w:hAnsi="Times New Roman"/>
          <w:iCs/>
          <w:sz w:val="24"/>
          <w:szCs w:val="24"/>
          <w:lang w:eastAsia="ar-SA"/>
        </w:rPr>
        <w:t>253</w:t>
      </w:r>
      <w:r w:rsidR="00A375C9">
        <w:rPr>
          <w:rFonts w:ascii="Times New Roman" w:hAnsi="Times New Roman"/>
          <w:iCs/>
          <w:sz w:val="24"/>
          <w:szCs w:val="24"/>
          <w:lang w:eastAsia="ar-SA"/>
        </w:rPr>
        <w:t> </w:t>
      </w:r>
      <w:r w:rsidRPr="000E0102">
        <w:rPr>
          <w:rFonts w:ascii="Times New Roman" w:hAnsi="Times New Roman"/>
          <w:iCs/>
          <w:sz w:val="24"/>
          <w:szCs w:val="24"/>
          <w:lang w:eastAsia="ar-SA"/>
        </w:rPr>
        <w:t>straipsnio 1 dalyje (neteisėtas disponavimas šaudmenimis)</w:t>
      </w:r>
      <w:bookmarkEnd w:id="25"/>
      <w:r w:rsidRPr="000E0102">
        <w:rPr>
          <w:rFonts w:ascii="Times New Roman" w:hAnsi="Times New Roman"/>
          <w:iCs/>
          <w:sz w:val="24"/>
          <w:szCs w:val="24"/>
          <w:lang w:eastAsia="ar-SA"/>
        </w:rPr>
        <w:t>. Tyrimas buvo vykdomas dėl to, kad ieškovas, siekdamas išvengti atsakomybės pagal jam pareikštus kaltinimus byloje Nr. 405, t.</w:t>
      </w:r>
      <w:r w:rsidR="00A375C9">
        <w:rPr>
          <w:rFonts w:ascii="Times New Roman" w:hAnsi="Times New Roman"/>
          <w:iCs/>
          <w:sz w:val="24"/>
          <w:szCs w:val="24"/>
          <w:lang w:eastAsia="ar-SA"/>
        </w:rPr>
        <w:t> </w:t>
      </w:r>
      <w:r w:rsidRPr="000E0102">
        <w:rPr>
          <w:rFonts w:ascii="Times New Roman" w:hAnsi="Times New Roman"/>
          <w:iCs/>
          <w:sz w:val="24"/>
          <w:szCs w:val="24"/>
          <w:lang w:eastAsia="ar-SA"/>
        </w:rPr>
        <w:t xml:space="preserve">y. dėl jo avių ūkyje dirbusių asmenų sužalojimo bei savavaldžiavimo vieno iš jų atžvilgiu, taip pat dėl trukdymo prokurorui vykdyti funkcijas, prokuroro piktnaudžiavimo tarnyba organizavimo bei poveikio liudytojams ir nukentėjusiesiems, vienas ar </w:t>
      </w:r>
      <w:r w:rsidR="00A375C9">
        <w:rPr>
          <w:rFonts w:ascii="Times New Roman" w:hAnsi="Times New Roman"/>
          <w:iCs/>
          <w:sz w:val="24"/>
          <w:szCs w:val="24"/>
          <w:lang w:eastAsia="ar-SA"/>
        </w:rPr>
        <w:t xml:space="preserve">su </w:t>
      </w:r>
      <w:r w:rsidRPr="000E0102">
        <w:rPr>
          <w:rFonts w:ascii="Times New Roman" w:hAnsi="Times New Roman"/>
          <w:iCs/>
          <w:sz w:val="24"/>
          <w:szCs w:val="24"/>
          <w:lang w:eastAsia="ar-SA"/>
        </w:rPr>
        <w:t xml:space="preserve">bendrininkų grupe darė poveikį liudytojams ir nukentėjusiesiems, taip pat organizavo poveikio darymą, poveikį vykdė panaudodamas smurtą ar prievartą, taip pat organizavo melagingų parodymų davimą teisme byloje Nr. 405. Kartu tyrimas buvo atliekamas ir dėl neteisėto disponavimo šaudmenimis. Prokuroro 2009 m. gruodžio 3 d. nutarime, kuriuo kaltinimai pagal </w:t>
      </w:r>
      <w:bookmarkStart w:id="26" w:name="_Hlk182832969"/>
      <w:r w:rsidRPr="000E0102">
        <w:rPr>
          <w:rFonts w:ascii="Times New Roman" w:hAnsi="Times New Roman"/>
          <w:iCs/>
          <w:sz w:val="24"/>
          <w:szCs w:val="24"/>
          <w:lang w:eastAsia="ar-SA"/>
        </w:rPr>
        <w:t>BK 233 straipsnio 1 dalį, 233</w:t>
      </w:r>
      <w:r w:rsidR="00A375C9">
        <w:rPr>
          <w:rFonts w:ascii="Times New Roman" w:hAnsi="Times New Roman"/>
          <w:iCs/>
          <w:sz w:val="24"/>
          <w:szCs w:val="24"/>
          <w:lang w:eastAsia="ar-SA"/>
        </w:rPr>
        <w:t> </w:t>
      </w:r>
      <w:r w:rsidRPr="000E0102">
        <w:rPr>
          <w:rFonts w:ascii="Times New Roman" w:hAnsi="Times New Roman"/>
          <w:iCs/>
          <w:sz w:val="24"/>
          <w:szCs w:val="24"/>
          <w:lang w:eastAsia="ar-SA"/>
        </w:rPr>
        <w:t>straipsnio 3 dalį ir 253 straipsnio 1 dalį išskirti į atskirą baudžiamojo persekiojimo procesą byloje Nr. 111</w:t>
      </w:r>
      <w:bookmarkEnd w:id="26"/>
      <w:r w:rsidRPr="000E0102">
        <w:rPr>
          <w:rFonts w:ascii="Times New Roman" w:hAnsi="Times New Roman"/>
          <w:iCs/>
          <w:sz w:val="24"/>
          <w:szCs w:val="24"/>
          <w:lang w:eastAsia="ar-SA"/>
        </w:rPr>
        <w:t>, aiškiai nurodoma, kad ikiteisminio tyrimo veiksmai yra iš esmės baigti, tačiau ikiteisminis tyrimas dėl veikų, nu</w:t>
      </w:r>
      <w:r w:rsidR="00A375C9">
        <w:rPr>
          <w:rFonts w:ascii="Times New Roman" w:hAnsi="Times New Roman"/>
          <w:iCs/>
          <w:sz w:val="24"/>
          <w:szCs w:val="24"/>
          <w:lang w:eastAsia="ar-SA"/>
        </w:rPr>
        <w:t>rod</w:t>
      </w:r>
      <w:r w:rsidRPr="000E0102">
        <w:rPr>
          <w:rFonts w:ascii="Times New Roman" w:hAnsi="Times New Roman"/>
          <w:iCs/>
          <w:sz w:val="24"/>
          <w:szCs w:val="24"/>
          <w:lang w:eastAsia="ar-SA"/>
        </w:rPr>
        <w:t>ytų BK 24 straipsnio 4 dalyje ir 235 straipsnio 1 dalyje, negali būti užbaigtas, kol tebesitęsia procesas byloje Nr. 405, kurioje ir buvo duodami galimai melagingi parodymai. Ikiteisminis tyrimas byloje Nr. 111 užbaigtas ir kaltinamasis aktas surašytas 2010 m. vasario 1 d., o byloje Nr. 384 ikiteisminis tyrimas dėl per ilgos trukmės nutrauktas beveik po 3</w:t>
      </w:r>
      <w:r w:rsidR="00A375C9">
        <w:rPr>
          <w:rFonts w:ascii="Times New Roman" w:hAnsi="Times New Roman"/>
          <w:iCs/>
          <w:sz w:val="24"/>
          <w:szCs w:val="24"/>
          <w:lang w:eastAsia="ar-SA"/>
        </w:rPr>
        <w:t> </w:t>
      </w:r>
      <w:r w:rsidRPr="000E0102">
        <w:rPr>
          <w:rFonts w:ascii="Times New Roman" w:hAnsi="Times New Roman"/>
          <w:iCs/>
          <w:sz w:val="24"/>
          <w:szCs w:val="24"/>
          <w:lang w:eastAsia="ar-SA"/>
        </w:rPr>
        <w:t xml:space="preserve">metų (Šiaulių apygardos teismo 2013 m. sausio 3 d. nutartimi). Tai, kolegijos vertinimu, patvirtina skirtingas situacijas tiriant atskiras nusikalstamas veikas, o kartu ir pagrindą </w:t>
      </w:r>
      <w:r w:rsidR="00A375C9">
        <w:rPr>
          <w:rFonts w:ascii="Times New Roman" w:hAnsi="Times New Roman"/>
          <w:iCs/>
          <w:sz w:val="24"/>
          <w:szCs w:val="24"/>
          <w:lang w:eastAsia="ar-SA"/>
        </w:rPr>
        <w:t xml:space="preserve">atskirti </w:t>
      </w:r>
      <w:r w:rsidRPr="000E0102">
        <w:rPr>
          <w:rFonts w:ascii="Times New Roman" w:hAnsi="Times New Roman"/>
          <w:iCs/>
          <w:sz w:val="24"/>
          <w:szCs w:val="24"/>
          <w:lang w:eastAsia="ar-SA"/>
        </w:rPr>
        <w:t>tyrim</w:t>
      </w:r>
      <w:r w:rsidR="00A375C9">
        <w:rPr>
          <w:rFonts w:ascii="Times New Roman" w:hAnsi="Times New Roman"/>
          <w:iCs/>
          <w:sz w:val="24"/>
          <w:szCs w:val="24"/>
          <w:lang w:eastAsia="ar-SA"/>
        </w:rPr>
        <w:t>u</w:t>
      </w:r>
      <w:r w:rsidRPr="000E0102">
        <w:rPr>
          <w:rFonts w:ascii="Times New Roman" w:hAnsi="Times New Roman"/>
          <w:iCs/>
          <w:sz w:val="24"/>
          <w:szCs w:val="24"/>
          <w:lang w:eastAsia="ar-SA"/>
        </w:rPr>
        <w:t>s</w:t>
      </w:r>
      <w:r w:rsidR="00A375C9">
        <w:rPr>
          <w:rFonts w:ascii="Times New Roman" w:hAnsi="Times New Roman"/>
          <w:iCs/>
          <w:sz w:val="24"/>
          <w:szCs w:val="24"/>
          <w:lang w:eastAsia="ar-SA"/>
        </w:rPr>
        <w:t>.</w:t>
      </w:r>
      <w:r w:rsidRPr="000E0102">
        <w:rPr>
          <w:rFonts w:ascii="Times New Roman" w:hAnsi="Times New Roman"/>
          <w:iCs/>
          <w:sz w:val="24"/>
          <w:szCs w:val="24"/>
          <w:lang w:eastAsia="ar-SA"/>
        </w:rPr>
        <w:t xml:space="preserve"> Kolegija vertino kaip aiškiai nepagrįstą pirmosios instancijos teism</w:t>
      </w:r>
      <w:r w:rsidR="009647AA" w:rsidRPr="000E0102">
        <w:rPr>
          <w:rFonts w:ascii="Times New Roman" w:hAnsi="Times New Roman"/>
          <w:iCs/>
          <w:sz w:val="24"/>
          <w:szCs w:val="24"/>
          <w:lang w:eastAsia="ar-SA"/>
        </w:rPr>
        <w:t xml:space="preserve">o išvadą, kad prokuroras 2009 m. gruodžio 3 d. nutarimu neteisėtai, pažeisdamas Rekomendacijų reikalavimus, atskyrė ikiteisminį tyrimą iš bylos Nr. 384 į bylą Nr. 111 ir pats sau pavedė atlikti ikiteisminį </w:t>
      </w:r>
      <w:r w:rsidR="009647AA" w:rsidRPr="000E0102">
        <w:rPr>
          <w:rFonts w:ascii="Times New Roman" w:hAnsi="Times New Roman"/>
          <w:iCs/>
          <w:sz w:val="24"/>
          <w:szCs w:val="24"/>
          <w:lang w:eastAsia="ar-SA"/>
        </w:rPr>
        <w:lastRenderedPageBreak/>
        <w:t>tyrimą byloje Nr. 111. Kolegija nurodė, kad prokurorui yra suteikta kompetencija priimti sprendimus dėl ikiteisminių tyrimų sujungimo ir atskyrimo (</w:t>
      </w:r>
      <w:r w:rsidRPr="000E0102">
        <w:rPr>
          <w:rFonts w:ascii="Times New Roman" w:hAnsi="Times New Roman"/>
          <w:iCs/>
          <w:sz w:val="24"/>
          <w:szCs w:val="24"/>
          <w:lang w:eastAsia="ar-SA"/>
        </w:rPr>
        <w:t>BPK 170 straipsnio 4 dalies 1</w:t>
      </w:r>
      <w:r w:rsidR="00A375C9">
        <w:rPr>
          <w:rFonts w:ascii="Times New Roman" w:hAnsi="Times New Roman"/>
          <w:iCs/>
          <w:sz w:val="24"/>
          <w:szCs w:val="24"/>
          <w:lang w:eastAsia="ar-SA"/>
        </w:rPr>
        <w:t> </w:t>
      </w:r>
      <w:r w:rsidRPr="000E0102">
        <w:rPr>
          <w:rFonts w:ascii="Times New Roman" w:hAnsi="Times New Roman"/>
          <w:iCs/>
          <w:sz w:val="24"/>
          <w:szCs w:val="24"/>
          <w:lang w:eastAsia="ar-SA"/>
        </w:rPr>
        <w:t>punkt</w:t>
      </w:r>
      <w:r w:rsidR="009647AA" w:rsidRPr="000E0102">
        <w:rPr>
          <w:rFonts w:ascii="Times New Roman" w:hAnsi="Times New Roman"/>
          <w:iCs/>
          <w:sz w:val="24"/>
          <w:szCs w:val="24"/>
          <w:lang w:eastAsia="ar-SA"/>
        </w:rPr>
        <w:t xml:space="preserve">as); </w:t>
      </w:r>
      <w:r w:rsidRPr="000E0102">
        <w:rPr>
          <w:rFonts w:ascii="Times New Roman" w:hAnsi="Times New Roman"/>
          <w:iCs/>
          <w:sz w:val="24"/>
          <w:szCs w:val="24"/>
          <w:lang w:eastAsia="ar-SA"/>
        </w:rPr>
        <w:t>n</w:t>
      </w:r>
      <w:r w:rsidR="009647AA" w:rsidRPr="000E0102">
        <w:rPr>
          <w:rFonts w:ascii="Times New Roman" w:hAnsi="Times New Roman"/>
          <w:iCs/>
          <w:sz w:val="24"/>
          <w:szCs w:val="24"/>
          <w:lang w:eastAsia="ar-SA"/>
        </w:rPr>
        <w:t>e</w:t>
      </w:r>
      <w:r w:rsidRPr="000E0102">
        <w:rPr>
          <w:rFonts w:ascii="Times New Roman" w:hAnsi="Times New Roman"/>
          <w:iCs/>
          <w:sz w:val="24"/>
          <w:szCs w:val="24"/>
          <w:lang w:eastAsia="ar-SA"/>
        </w:rPr>
        <w:t>aišku, kokį konkretų pažeidimą prokuroras padarė</w:t>
      </w:r>
      <w:r w:rsidR="009647AA" w:rsidRPr="000E0102">
        <w:rPr>
          <w:rFonts w:ascii="Times New Roman" w:hAnsi="Times New Roman"/>
          <w:iCs/>
          <w:sz w:val="24"/>
          <w:szCs w:val="24"/>
          <w:lang w:eastAsia="ar-SA"/>
        </w:rPr>
        <w:t xml:space="preserve">; ieškovo ir pirmosios instancijos teismo cituojamas generalinio prokuroro priimtas dokumentas yra rekomendacinio pobūdžio; įvertinus ieškovo teiktus skundus aptariamu klausimu, Generalinės prokuratūros 2010 m. birželio 16 d. nutarimu buvo konstatuota, kad jokio pažeidimo nepadaryta; </w:t>
      </w:r>
      <w:r w:rsidRPr="000E0102">
        <w:rPr>
          <w:rFonts w:ascii="Times New Roman" w:hAnsi="Times New Roman"/>
          <w:iCs/>
          <w:sz w:val="24"/>
          <w:szCs w:val="24"/>
          <w:lang w:eastAsia="ar-SA"/>
        </w:rPr>
        <w:t xml:space="preserve">prokuroro veiksmai buvo įvertinti ir pagrįstais pripažinti teismine tvarka </w:t>
      </w:r>
      <w:r w:rsidR="009647AA" w:rsidRPr="000E0102">
        <w:rPr>
          <w:rFonts w:ascii="Times New Roman" w:hAnsi="Times New Roman"/>
          <w:iCs/>
          <w:sz w:val="24"/>
          <w:szCs w:val="24"/>
          <w:lang w:eastAsia="ar-SA"/>
        </w:rPr>
        <w:t>(</w:t>
      </w:r>
      <w:r w:rsidRPr="000E0102">
        <w:rPr>
          <w:rFonts w:ascii="Times New Roman" w:hAnsi="Times New Roman"/>
          <w:iCs/>
          <w:sz w:val="24"/>
          <w:szCs w:val="24"/>
          <w:lang w:eastAsia="ar-SA"/>
        </w:rPr>
        <w:t xml:space="preserve">Vilniaus miesto </w:t>
      </w:r>
      <w:r w:rsidR="00A375C9">
        <w:rPr>
          <w:rFonts w:ascii="Times New Roman" w:hAnsi="Times New Roman"/>
          <w:iCs/>
          <w:sz w:val="24"/>
          <w:szCs w:val="24"/>
          <w:lang w:eastAsia="ar-SA"/>
        </w:rPr>
        <w:t>pirmojo</w:t>
      </w:r>
      <w:r w:rsidRPr="000E0102">
        <w:rPr>
          <w:rFonts w:ascii="Times New Roman" w:hAnsi="Times New Roman"/>
          <w:iCs/>
          <w:sz w:val="24"/>
          <w:szCs w:val="24"/>
          <w:lang w:eastAsia="ar-SA"/>
        </w:rPr>
        <w:t xml:space="preserve"> apylinkės teismo 2010</w:t>
      </w:r>
      <w:r w:rsidR="00A375C9">
        <w:rPr>
          <w:rFonts w:ascii="Times New Roman" w:hAnsi="Times New Roman"/>
          <w:iCs/>
          <w:sz w:val="24"/>
          <w:szCs w:val="24"/>
          <w:lang w:eastAsia="ar-SA"/>
        </w:rPr>
        <w:t> </w:t>
      </w:r>
      <w:r w:rsidRPr="000E0102">
        <w:rPr>
          <w:rFonts w:ascii="Times New Roman" w:hAnsi="Times New Roman"/>
          <w:iCs/>
          <w:sz w:val="24"/>
          <w:szCs w:val="24"/>
          <w:lang w:eastAsia="ar-SA"/>
        </w:rPr>
        <w:t>m. lapkričio 30 d. nutartimi ir Vilniaus apygardos teismo 2011 m. sausio 6 d. nutartimi</w:t>
      </w:r>
      <w:r w:rsidR="009647AA" w:rsidRPr="000E0102">
        <w:rPr>
          <w:rFonts w:ascii="Times New Roman" w:hAnsi="Times New Roman"/>
          <w:iCs/>
          <w:sz w:val="24"/>
          <w:szCs w:val="24"/>
          <w:lang w:eastAsia="ar-SA"/>
        </w:rPr>
        <w:t xml:space="preserve">). </w:t>
      </w:r>
    </w:p>
    <w:p w14:paraId="1089C2BC" w14:textId="7A895F7C" w:rsidR="00476FC8" w:rsidRPr="000E0102" w:rsidRDefault="009647AA" w:rsidP="00476FC8">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pažymėjo</w:t>
      </w:r>
      <w:r w:rsidR="00476FC8" w:rsidRPr="000E0102">
        <w:rPr>
          <w:rFonts w:ascii="Times New Roman" w:hAnsi="Times New Roman"/>
          <w:iCs/>
          <w:sz w:val="24"/>
          <w:szCs w:val="24"/>
          <w:lang w:eastAsia="ar-SA"/>
        </w:rPr>
        <w:t>, kad nors Klaipėdos apygardos teismo 2014 m. spalio 8 d. nutartimi baudžiamojoje byloje Nr. 1-3-651/2014, Lietuvos apeliacinio teismo 2016 m. birželio 23 d. nuosprendžiu baudžiamojoje byloje Nr. 1A-69-495/2016 ir Lietuvos Aukščiausiojo Teismo 2017</w:t>
      </w:r>
      <w:r w:rsidR="00EB18F5">
        <w:rPr>
          <w:rFonts w:ascii="Times New Roman" w:hAnsi="Times New Roman"/>
          <w:iCs/>
          <w:sz w:val="24"/>
          <w:szCs w:val="24"/>
          <w:lang w:eastAsia="ar-SA"/>
        </w:rPr>
        <w:t> </w:t>
      </w:r>
      <w:r w:rsidR="00476FC8" w:rsidRPr="000E0102">
        <w:rPr>
          <w:rFonts w:ascii="Times New Roman" w:hAnsi="Times New Roman"/>
          <w:iCs/>
          <w:sz w:val="24"/>
          <w:szCs w:val="24"/>
          <w:lang w:eastAsia="ar-SA"/>
        </w:rPr>
        <w:t xml:space="preserve">m. vasario 21 d. nutartimi baudžiamojoje byloje Nr. 2K-4-895/2017 ieškovas išteisintas dėl kaltinimo neteisėtai disponavus šaudmenimis, o kaltinimų dėl poveikio liudytojams ir nukentėjusiesiems nagrinėjimas nutrauktas dėl senaties, išteisinimą nulėmė teisinio reglamentavimo dėl subjektyviosios nusikaltimo sudėties dalies aiškinimas (ieškovas disponavo šaudmenimis esant pasibaigusiam leidimui turėti ginklą, tačiau nebuvo įrodyta tiesioginė tyčia, kaip privaloma nusikalstamos veikos sudėties sąlyga), o bylos nutraukimas dėl senaties pagal kaltinimus dėl poveikio liudytojams negali būti vertinamas kaip reabilituojantis, priešingai, teisminio nagrinėjimo metu buvo konstatuotas ieškovo veiksmų neteisėtumas. </w:t>
      </w:r>
    </w:p>
    <w:p w14:paraId="10005641" w14:textId="5BDC9AA8" w:rsidR="00476FC8" w:rsidRPr="000E0102" w:rsidRDefault="00101802" w:rsidP="00476FC8">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N</w:t>
      </w:r>
      <w:r w:rsidR="00476FC8" w:rsidRPr="000E0102">
        <w:rPr>
          <w:rFonts w:ascii="Times New Roman" w:hAnsi="Times New Roman"/>
          <w:iCs/>
          <w:sz w:val="24"/>
          <w:szCs w:val="24"/>
          <w:lang w:eastAsia="ar-SA"/>
        </w:rPr>
        <w:t>ors dėl byloje Nr. 384 pareikštų įtarimų ikiteisminis tyrimas nutrauktas dėl per ilgos tyrimo trukmės</w:t>
      </w:r>
      <w:r w:rsidR="009647AA" w:rsidRPr="000E0102">
        <w:rPr>
          <w:rFonts w:ascii="Times New Roman" w:hAnsi="Times New Roman"/>
          <w:iCs/>
          <w:sz w:val="24"/>
          <w:szCs w:val="24"/>
          <w:lang w:eastAsia="ar-SA"/>
        </w:rPr>
        <w:t>,</w:t>
      </w:r>
      <w:r w:rsidRPr="000E0102">
        <w:rPr>
          <w:rFonts w:ascii="Times New Roman" w:hAnsi="Times New Roman"/>
          <w:iCs/>
          <w:sz w:val="24"/>
          <w:szCs w:val="24"/>
          <w:lang w:eastAsia="ar-SA"/>
        </w:rPr>
        <w:t xml:space="preserve"> kolegijos vertinimu,</w:t>
      </w:r>
      <w:r w:rsidR="009647AA" w:rsidRPr="000E0102">
        <w:rPr>
          <w:rFonts w:ascii="Times New Roman" w:hAnsi="Times New Roman"/>
          <w:iCs/>
          <w:sz w:val="24"/>
          <w:szCs w:val="24"/>
          <w:lang w:eastAsia="ar-SA"/>
        </w:rPr>
        <w:t xml:space="preserve"> </w:t>
      </w:r>
      <w:r w:rsidR="00476FC8" w:rsidRPr="000E0102">
        <w:rPr>
          <w:rFonts w:ascii="Times New Roman" w:hAnsi="Times New Roman"/>
          <w:iCs/>
          <w:sz w:val="24"/>
          <w:szCs w:val="24"/>
          <w:lang w:eastAsia="ar-SA"/>
        </w:rPr>
        <w:t xml:space="preserve">tai savaime neleidžia daryti išvados, kad tyrimas pradėtas ir įtarimai ieškovui reikšti be pagrindo. </w:t>
      </w:r>
      <w:r w:rsidRPr="000E0102">
        <w:rPr>
          <w:rFonts w:ascii="Times New Roman" w:hAnsi="Times New Roman"/>
          <w:iCs/>
          <w:sz w:val="24"/>
          <w:szCs w:val="24"/>
          <w:lang w:eastAsia="ar-SA"/>
        </w:rPr>
        <w:t xml:space="preserve">Pagrindas </w:t>
      </w:r>
      <w:r w:rsidR="00DD303C">
        <w:rPr>
          <w:rFonts w:ascii="Times New Roman" w:hAnsi="Times New Roman"/>
          <w:iCs/>
          <w:sz w:val="24"/>
          <w:szCs w:val="24"/>
          <w:lang w:eastAsia="ar-SA"/>
        </w:rPr>
        <w:t xml:space="preserve">inicijuoti </w:t>
      </w:r>
      <w:r w:rsidRPr="000E0102">
        <w:rPr>
          <w:rFonts w:ascii="Times New Roman" w:hAnsi="Times New Roman"/>
          <w:iCs/>
          <w:sz w:val="24"/>
          <w:szCs w:val="24"/>
          <w:lang w:eastAsia="ar-SA"/>
        </w:rPr>
        <w:t>ikiteismin</w:t>
      </w:r>
      <w:r w:rsidR="00DD303C">
        <w:rPr>
          <w:rFonts w:ascii="Times New Roman" w:hAnsi="Times New Roman"/>
          <w:iCs/>
          <w:sz w:val="24"/>
          <w:szCs w:val="24"/>
          <w:lang w:eastAsia="ar-SA"/>
        </w:rPr>
        <w:t>į</w:t>
      </w:r>
      <w:r w:rsidRPr="000E0102">
        <w:rPr>
          <w:rFonts w:ascii="Times New Roman" w:hAnsi="Times New Roman"/>
          <w:iCs/>
          <w:sz w:val="24"/>
          <w:szCs w:val="24"/>
          <w:lang w:eastAsia="ar-SA"/>
        </w:rPr>
        <w:t xml:space="preserve"> tyrim</w:t>
      </w:r>
      <w:r w:rsidR="00DD303C">
        <w:rPr>
          <w:rFonts w:ascii="Times New Roman" w:hAnsi="Times New Roman"/>
          <w:iCs/>
          <w:sz w:val="24"/>
          <w:szCs w:val="24"/>
          <w:lang w:eastAsia="ar-SA"/>
        </w:rPr>
        <w:t>ą</w:t>
      </w:r>
      <w:r w:rsidRPr="000E0102">
        <w:rPr>
          <w:rFonts w:ascii="Times New Roman" w:hAnsi="Times New Roman"/>
          <w:iCs/>
          <w:sz w:val="24"/>
          <w:szCs w:val="24"/>
          <w:lang w:eastAsia="ar-SA"/>
        </w:rPr>
        <w:t xml:space="preserve"> buvo duomenys, kad</w:t>
      </w:r>
      <w:r w:rsidR="00DD303C">
        <w:rPr>
          <w:rFonts w:ascii="Times New Roman" w:hAnsi="Times New Roman"/>
          <w:iCs/>
          <w:sz w:val="24"/>
          <w:szCs w:val="24"/>
          <w:lang w:eastAsia="ar-SA"/>
        </w:rPr>
        <w:t>,</w:t>
      </w:r>
      <w:r w:rsidRPr="000E0102">
        <w:rPr>
          <w:rFonts w:ascii="Times New Roman" w:hAnsi="Times New Roman"/>
          <w:iCs/>
          <w:sz w:val="24"/>
          <w:szCs w:val="24"/>
          <w:lang w:eastAsia="ar-SA"/>
        </w:rPr>
        <w:t xml:space="preserve"> </w:t>
      </w:r>
      <w:r w:rsidR="00476FC8" w:rsidRPr="000E0102">
        <w:rPr>
          <w:rFonts w:ascii="Times New Roman" w:hAnsi="Times New Roman"/>
          <w:iCs/>
          <w:sz w:val="24"/>
          <w:szCs w:val="24"/>
          <w:lang w:eastAsia="ar-SA"/>
        </w:rPr>
        <w:t>byloje Nr. 405 tiriant ieškovui pareikštus kaltinimus dėl jo avių ūkyje dirbusių asmenų nesunkaus sveikatos sutrikdymo ir fizinio skausmo sukėlimo, taip pat pasikėsinimo organizuoti savavaldžiavimą prievarta grąžinant darbuotoją į ūkį</w:t>
      </w:r>
      <w:r w:rsidRPr="000E0102">
        <w:rPr>
          <w:rFonts w:ascii="Times New Roman" w:hAnsi="Times New Roman"/>
          <w:iCs/>
          <w:sz w:val="24"/>
          <w:szCs w:val="24"/>
          <w:lang w:eastAsia="ar-SA"/>
        </w:rPr>
        <w:t>,</w:t>
      </w:r>
      <w:r w:rsidR="00476FC8" w:rsidRPr="000E0102">
        <w:rPr>
          <w:rFonts w:ascii="Times New Roman" w:hAnsi="Times New Roman"/>
          <w:iCs/>
          <w:sz w:val="24"/>
          <w:szCs w:val="24"/>
          <w:lang w:eastAsia="ar-SA"/>
        </w:rPr>
        <w:t xml:space="preserve"> nukentėjusieji du kartus keitė savo parodymus – ikiteisminio tyrimo metu apkaltinę ieškovą, teisiamojo posėdžio metu savo parodymus pakeitė, o vėliau patvirtino tai padarę </w:t>
      </w:r>
      <w:r w:rsidR="00DD303C">
        <w:rPr>
          <w:rFonts w:ascii="Times New Roman" w:hAnsi="Times New Roman"/>
          <w:iCs/>
          <w:sz w:val="24"/>
          <w:szCs w:val="24"/>
          <w:lang w:eastAsia="ar-SA"/>
        </w:rPr>
        <w:t xml:space="preserve">dėl </w:t>
      </w:r>
      <w:r w:rsidR="00476FC8" w:rsidRPr="000E0102">
        <w:rPr>
          <w:rFonts w:ascii="Times New Roman" w:hAnsi="Times New Roman"/>
          <w:iCs/>
          <w:sz w:val="24"/>
          <w:szCs w:val="24"/>
          <w:lang w:eastAsia="ar-SA"/>
        </w:rPr>
        <w:t>ieškovo</w:t>
      </w:r>
      <w:r w:rsidR="00DD303C">
        <w:rPr>
          <w:rFonts w:ascii="Times New Roman" w:hAnsi="Times New Roman"/>
          <w:iCs/>
          <w:sz w:val="24"/>
          <w:szCs w:val="24"/>
          <w:lang w:eastAsia="ar-SA"/>
        </w:rPr>
        <w:t xml:space="preserve"> įtakos</w:t>
      </w:r>
      <w:r w:rsidR="00476FC8" w:rsidRPr="000E0102">
        <w:rPr>
          <w:rFonts w:ascii="Times New Roman" w:hAnsi="Times New Roman"/>
          <w:iCs/>
          <w:sz w:val="24"/>
          <w:szCs w:val="24"/>
          <w:lang w:eastAsia="ar-SA"/>
        </w:rPr>
        <w:t>.</w:t>
      </w:r>
    </w:p>
    <w:p w14:paraId="77F9B8AD" w14:textId="01AF4A57" w:rsidR="00476FC8" w:rsidRPr="000E0102" w:rsidRDefault="00101802" w:rsidP="009D2720">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nesutiko su pirmosios instancijos teismo išvada, kad prokuroro J. Lauciaus elgesys vertintinas kaip įgaliojimų viršijimas, sudarantis pagrindą taikyti valstybės civilinę atsakomybę. Nors prokuroras teismo nutartimi buvo nušalintas nuo dalyvavimo byloje Nr. 384 dėl to, kad joje veiksmų ėmėsi anksčiau, nei jam byla buvo perduota, </w:t>
      </w:r>
      <w:r w:rsidR="00476FC8" w:rsidRPr="000E0102">
        <w:rPr>
          <w:rFonts w:ascii="Times New Roman" w:hAnsi="Times New Roman"/>
          <w:iCs/>
          <w:sz w:val="24"/>
          <w:szCs w:val="24"/>
          <w:lang w:eastAsia="ar-SA"/>
        </w:rPr>
        <w:t xml:space="preserve">tuo metu ikiteisminis tyrimas jau buvo pradėtas </w:t>
      </w:r>
      <w:r w:rsidRPr="000E0102">
        <w:rPr>
          <w:rFonts w:ascii="Times New Roman" w:hAnsi="Times New Roman"/>
          <w:iCs/>
          <w:sz w:val="24"/>
          <w:szCs w:val="24"/>
          <w:lang w:eastAsia="ar-SA"/>
        </w:rPr>
        <w:t>ir</w:t>
      </w:r>
      <w:r w:rsidR="00476FC8" w:rsidRPr="000E0102">
        <w:rPr>
          <w:rFonts w:ascii="Times New Roman" w:hAnsi="Times New Roman"/>
          <w:iCs/>
          <w:sz w:val="24"/>
          <w:szCs w:val="24"/>
          <w:lang w:eastAsia="ar-SA"/>
        </w:rPr>
        <w:t xml:space="preserve"> buvo priimtas sprendimas jį tęsti</w:t>
      </w:r>
      <w:r w:rsidRPr="000E0102">
        <w:rPr>
          <w:rFonts w:ascii="Times New Roman" w:hAnsi="Times New Roman"/>
          <w:iCs/>
          <w:sz w:val="24"/>
          <w:szCs w:val="24"/>
          <w:lang w:eastAsia="ar-SA"/>
        </w:rPr>
        <w:t xml:space="preserve">. </w:t>
      </w:r>
      <w:r w:rsidR="005C2176" w:rsidRPr="000E0102">
        <w:rPr>
          <w:rFonts w:ascii="Times New Roman" w:hAnsi="Times New Roman"/>
          <w:iCs/>
          <w:sz w:val="24"/>
          <w:szCs w:val="24"/>
          <w:lang w:eastAsia="ar-SA"/>
        </w:rPr>
        <w:t>Tai, kad v</w:t>
      </w:r>
      <w:r w:rsidR="00476FC8" w:rsidRPr="000E0102">
        <w:rPr>
          <w:rFonts w:ascii="Times New Roman" w:hAnsi="Times New Roman"/>
          <w:iCs/>
          <w:sz w:val="24"/>
          <w:szCs w:val="24"/>
          <w:lang w:eastAsia="ar-SA"/>
        </w:rPr>
        <w:t>ėliau prokuroras J</w:t>
      </w:r>
      <w:r w:rsidR="005C2176" w:rsidRPr="000E0102">
        <w:rPr>
          <w:rFonts w:ascii="Times New Roman" w:hAnsi="Times New Roman"/>
          <w:iCs/>
          <w:sz w:val="24"/>
          <w:szCs w:val="24"/>
          <w:lang w:eastAsia="ar-SA"/>
        </w:rPr>
        <w:t xml:space="preserve">. </w:t>
      </w:r>
      <w:r w:rsidR="00476FC8" w:rsidRPr="000E0102">
        <w:rPr>
          <w:rFonts w:ascii="Times New Roman" w:hAnsi="Times New Roman"/>
          <w:iCs/>
          <w:sz w:val="24"/>
          <w:szCs w:val="24"/>
          <w:lang w:eastAsia="ar-SA"/>
        </w:rPr>
        <w:t xml:space="preserve">Laucius buvo paskirtas ikiteisminio tyrimo byloje Nr. 384 grupės vadovu, </w:t>
      </w:r>
      <w:r w:rsidR="005C2176" w:rsidRPr="000E0102">
        <w:rPr>
          <w:rFonts w:ascii="Times New Roman" w:hAnsi="Times New Roman"/>
          <w:iCs/>
          <w:sz w:val="24"/>
          <w:szCs w:val="24"/>
          <w:lang w:eastAsia="ar-SA"/>
        </w:rPr>
        <w:t xml:space="preserve">kolegijos vertinimu, </w:t>
      </w:r>
      <w:r w:rsidR="00476FC8" w:rsidRPr="000E0102">
        <w:rPr>
          <w:rFonts w:ascii="Times New Roman" w:hAnsi="Times New Roman"/>
          <w:iCs/>
          <w:sz w:val="24"/>
          <w:szCs w:val="24"/>
          <w:lang w:eastAsia="ar-SA"/>
        </w:rPr>
        <w:t xml:space="preserve">leidžia daryti išvadą, jog aptartas techninio pobūdžio procedūrinis niuansas neturėjo jokios įtakos nei ikiteisminio tyrimo eigai ir pobūdžiui, nei ieškovo teisėms ir teisėtiems interesams. </w:t>
      </w:r>
      <w:r w:rsidR="005C2176" w:rsidRPr="000E0102">
        <w:rPr>
          <w:rFonts w:ascii="Times New Roman" w:hAnsi="Times New Roman"/>
          <w:iCs/>
          <w:sz w:val="24"/>
          <w:szCs w:val="24"/>
          <w:lang w:eastAsia="ar-SA"/>
        </w:rPr>
        <w:t xml:space="preserve">Kolegija pažymėjo, kad ieškovas </w:t>
      </w:r>
      <w:r w:rsidR="00476FC8" w:rsidRPr="000E0102">
        <w:rPr>
          <w:rFonts w:ascii="Times New Roman" w:hAnsi="Times New Roman"/>
          <w:iCs/>
          <w:sz w:val="24"/>
          <w:szCs w:val="24"/>
          <w:lang w:eastAsia="ar-SA"/>
        </w:rPr>
        <w:t xml:space="preserve">pretenzijas reiškė ir </w:t>
      </w:r>
      <w:r w:rsidR="00DD303C">
        <w:rPr>
          <w:rFonts w:ascii="Times New Roman" w:hAnsi="Times New Roman"/>
          <w:iCs/>
          <w:sz w:val="24"/>
          <w:szCs w:val="24"/>
          <w:lang w:eastAsia="ar-SA"/>
        </w:rPr>
        <w:t xml:space="preserve">dėl </w:t>
      </w:r>
      <w:r w:rsidR="00476FC8" w:rsidRPr="000E0102">
        <w:rPr>
          <w:rFonts w:ascii="Times New Roman" w:hAnsi="Times New Roman"/>
          <w:iCs/>
          <w:sz w:val="24"/>
          <w:szCs w:val="24"/>
          <w:lang w:eastAsia="ar-SA"/>
        </w:rPr>
        <w:t>kitų prokurorų</w:t>
      </w:r>
      <w:r w:rsidR="005C2176" w:rsidRPr="000E0102">
        <w:rPr>
          <w:rFonts w:ascii="Times New Roman" w:hAnsi="Times New Roman"/>
          <w:iCs/>
          <w:sz w:val="24"/>
          <w:szCs w:val="24"/>
          <w:lang w:eastAsia="ar-SA"/>
        </w:rPr>
        <w:t>. P</w:t>
      </w:r>
      <w:r w:rsidR="00476FC8" w:rsidRPr="000E0102">
        <w:rPr>
          <w:rFonts w:ascii="Times New Roman" w:hAnsi="Times New Roman"/>
          <w:iCs/>
          <w:sz w:val="24"/>
          <w:szCs w:val="24"/>
          <w:lang w:eastAsia="ar-SA"/>
        </w:rPr>
        <w:t>roces</w:t>
      </w:r>
      <w:r w:rsidR="00DD303C">
        <w:rPr>
          <w:rFonts w:ascii="Times New Roman" w:hAnsi="Times New Roman"/>
          <w:iCs/>
          <w:sz w:val="24"/>
          <w:szCs w:val="24"/>
          <w:lang w:eastAsia="ar-SA"/>
        </w:rPr>
        <w:t>ui vykstant</w:t>
      </w:r>
      <w:r w:rsidR="00476FC8" w:rsidRPr="000E0102">
        <w:rPr>
          <w:rFonts w:ascii="Times New Roman" w:hAnsi="Times New Roman"/>
          <w:iCs/>
          <w:sz w:val="24"/>
          <w:szCs w:val="24"/>
          <w:lang w:eastAsia="ar-SA"/>
        </w:rPr>
        <w:t xml:space="preserve"> buvo atmesti visi ieškovo skundai dėl prokuroro J</w:t>
      </w:r>
      <w:r w:rsidR="005C2176" w:rsidRPr="000E0102">
        <w:rPr>
          <w:rFonts w:ascii="Times New Roman" w:hAnsi="Times New Roman"/>
          <w:iCs/>
          <w:sz w:val="24"/>
          <w:szCs w:val="24"/>
          <w:lang w:eastAsia="ar-SA"/>
        </w:rPr>
        <w:t xml:space="preserve">. </w:t>
      </w:r>
      <w:r w:rsidR="00476FC8" w:rsidRPr="000E0102">
        <w:rPr>
          <w:rFonts w:ascii="Times New Roman" w:hAnsi="Times New Roman"/>
          <w:iCs/>
          <w:sz w:val="24"/>
          <w:szCs w:val="24"/>
          <w:lang w:eastAsia="ar-SA"/>
        </w:rPr>
        <w:t>Lauciaus šališkumo bylo</w:t>
      </w:r>
      <w:r w:rsidR="005C2176" w:rsidRPr="000E0102">
        <w:rPr>
          <w:rFonts w:ascii="Times New Roman" w:hAnsi="Times New Roman"/>
          <w:iCs/>
          <w:sz w:val="24"/>
          <w:szCs w:val="24"/>
          <w:lang w:eastAsia="ar-SA"/>
        </w:rPr>
        <w:t>se</w:t>
      </w:r>
      <w:r w:rsidR="00476FC8" w:rsidRPr="000E0102">
        <w:rPr>
          <w:rFonts w:ascii="Times New Roman" w:hAnsi="Times New Roman"/>
          <w:iCs/>
          <w:sz w:val="24"/>
          <w:szCs w:val="24"/>
          <w:lang w:eastAsia="ar-SA"/>
        </w:rPr>
        <w:t xml:space="preserve"> Nr. 384 ir Nr. 111, o nušalinimas taikytas ne dėl ieškovo reikštų pretenzijų dėl prokuroro suinteresuotumo, šališkumo, siekio dirbtinai didinti kaltinimų ieškovui skaičių. </w:t>
      </w:r>
    </w:p>
    <w:p w14:paraId="422EC679" w14:textId="562B5D91" w:rsidR="00476FC8" w:rsidRPr="000E0102" w:rsidRDefault="00476FC8" w:rsidP="00476FC8">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Kaip nepagrįstą kolegija atmet</w:t>
      </w:r>
      <w:r w:rsidR="005C2176" w:rsidRPr="000E0102">
        <w:rPr>
          <w:rFonts w:ascii="Times New Roman" w:hAnsi="Times New Roman"/>
          <w:iCs/>
          <w:sz w:val="24"/>
          <w:szCs w:val="24"/>
          <w:lang w:eastAsia="ar-SA"/>
        </w:rPr>
        <w:t xml:space="preserve">ė ir </w:t>
      </w:r>
      <w:r w:rsidRPr="000E0102">
        <w:rPr>
          <w:rFonts w:ascii="Times New Roman" w:hAnsi="Times New Roman"/>
          <w:iCs/>
          <w:sz w:val="24"/>
          <w:szCs w:val="24"/>
          <w:lang w:eastAsia="ar-SA"/>
        </w:rPr>
        <w:t>ieškovo argumentą, kad ikiteisminio tyrimo inici</w:t>
      </w:r>
      <w:r w:rsidR="00DD303C">
        <w:rPr>
          <w:rFonts w:ascii="Times New Roman" w:hAnsi="Times New Roman"/>
          <w:iCs/>
          <w:sz w:val="24"/>
          <w:szCs w:val="24"/>
          <w:lang w:eastAsia="ar-SA"/>
        </w:rPr>
        <w:t>j</w:t>
      </w:r>
      <w:r w:rsidRPr="000E0102">
        <w:rPr>
          <w:rFonts w:ascii="Times New Roman" w:hAnsi="Times New Roman"/>
          <w:iCs/>
          <w:sz w:val="24"/>
          <w:szCs w:val="24"/>
          <w:lang w:eastAsia="ar-SA"/>
        </w:rPr>
        <w:t xml:space="preserve">avimo byloje Nr. 384 pagrindu tapo jo atžvilgiu įvykdyta provokacija. </w:t>
      </w:r>
      <w:r w:rsidR="005C2176" w:rsidRPr="000E0102">
        <w:rPr>
          <w:rFonts w:ascii="Times New Roman" w:hAnsi="Times New Roman"/>
          <w:iCs/>
          <w:sz w:val="24"/>
          <w:szCs w:val="24"/>
          <w:lang w:eastAsia="ar-SA"/>
        </w:rPr>
        <w:t>I</w:t>
      </w:r>
      <w:r w:rsidRPr="000E0102">
        <w:rPr>
          <w:rFonts w:ascii="Times New Roman" w:hAnsi="Times New Roman"/>
          <w:iCs/>
          <w:sz w:val="24"/>
          <w:szCs w:val="24"/>
          <w:lang w:eastAsia="ar-SA"/>
        </w:rPr>
        <w:t>kiteisminis tyrimas inicijuotas gauto pareiškimo pagrindu</w:t>
      </w:r>
      <w:r w:rsidR="005C2176" w:rsidRPr="000E0102">
        <w:rPr>
          <w:rFonts w:ascii="Times New Roman" w:hAnsi="Times New Roman"/>
          <w:iCs/>
          <w:sz w:val="24"/>
          <w:szCs w:val="24"/>
          <w:lang w:eastAsia="ar-SA"/>
        </w:rPr>
        <w:t xml:space="preserve">. </w:t>
      </w:r>
      <w:r w:rsidRPr="000E0102">
        <w:rPr>
          <w:rFonts w:ascii="Times New Roman" w:hAnsi="Times New Roman"/>
          <w:iCs/>
          <w:sz w:val="24"/>
          <w:szCs w:val="24"/>
          <w:lang w:eastAsia="ar-SA"/>
        </w:rPr>
        <w:t xml:space="preserve">Kaltinimai poveikio liudytojams darymu vėliau buvo išskirti į bylą Nr. 111, kurioje priimtais Lietuvos apeliacinio teismo 2016 m. birželio 23 d. nuosprendžiu baudžiamojoje byloje Nr. 1A-69-495/2016 ir Lietuvos Aukščiausiojo Teismo 2017 m. vasario 21 d. nutartimi baudžiamojoje byloje Nr. 2K-4-895/2017 buvo ne tik konstatuoti nusikalstami ieškovo veiksmai siekiant paveikti liudytojus ir nukentėjusiuosius, bet ir vadovautasi visuma įvairiapusiškų byloje surinktų įrodymų, nepripažįstant proceso trūkumu ieškovo akcentuotų aplinkybių, susijusių su galimu jo provokavimu. </w:t>
      </w:r>
      <w:r w:rsidR="005C2176" w:rsidRPr="000E0102">
        <w:rPr>
          <w:rFonts w:ascii="Times New Roman" w:hAnsi="Times New Roman"/>
          <w:iCs/>
          <w:sz w:val="24"/>
          <w:szCs w:val="24"/>
          <w:lang w:eastAsia="ar-SA"/>
        </w:rPr>
        <w:t xml:space="preserve">Ieškovas </w:t>
      </w:r>
      <w:r w:rsidRPr="000E0102">
        <w:rPr>
          <w:rFonts w:ascii="Times New Roman" w:hAnsi="Times New Roman"/>
          <w:iCs/>
          <w:sz w:val="24"/>
          <w:szCs w:val="24"/>
          <w:lang w:eastAsia="ar-SA"/>
        </w:rPr>
        <w:t>siek</w:t>
      </w:r>
      <w:r w:rsidR="005C2176" w:rsidRPr="000E0102">
        <w:rPr>
          <w:rFonts w:ascii="Times New Roman" w:hAnsi="Times New Roman"/>
          <w:iCs/>
          <w:sz w:val="24"/>
          <w:szCs w:val="24"/>
          <w:lang w:eastAsia="ar-SA"/>
        </w:rPr>
        <w:t>ia</w:t>
      </w:r>
      <w:r w:rsidRPr="000E0102">
        <w:rPr>
          <w:rFonts w:ascii="Times New Roman" w:hAnsi="Times New Roman"/>
          <w:iCs/>
          <w:sz w:val="24"/>
          <w:szCs w:val="24"/>
          <w:lang w:eastAsia="ar-SA"/>
        </w:rPr>
        <w:t xml:space="preserve"> iš naujo kelti klausimą, kuris yra išspręstas įsiteisėjusiais teismų procesiniais sprendimais. </w:t>
      </w:r>
    </w:p>
    <w:p w14:paraId="2DC81C7C" w14:textId="7F5986C6" w:rsidR="006706BE" w:rsidRPr="000E0102" w:rsidRDefault="00353376" w:rsidP="0035773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lastRenderedPageBreak/>
        <w:t xml:space="preserve">Kolegija konstatavo, kad civilinės atsakomybės taikymo aspektu </w:t>
      </w:r>
      <w:r w:rsidR="00DD303C">
        <w:rPr>
          <w:rFonts w:ascii="Times New Roman" w:hAnsi="Times New Roman"/>
          <w:iCs/>
          <w:sz w:val="24"/>
          <w:szCs w:val="24"/>
          <w:lang w:eastAsia="ar-SA"/>
        </w:rPr>
        <w:t xml:space="preserve">ieškovo </w:t>
      </w:r>
      <w:r w:rsidRPr="000E0102">
        <w:rPr>
          <w:rFonts w:ascii="Times New Roman" w:hAnsi="Times New Roman"/>
          <w:iCs/>
          <w:sz w:val="24"/>
          <w:szCs w:val="24"/>
          <w:lang w:eastAsia="ar-SA"/>
        </w:rPr>
        <w:t>baudžiamojo proceso inici</w:t>
      </w:r>
      <w:r w:rsidR="00DD303C">
        <w:rPr>
          <w:rFonts w:ascii="Times New Roman" w:hAnsi="Times New Roman"/>
          <w:iCs/>
          <w:sz w:val="24"/>
          <w:szCs w:val="24"/>
          <w:lang w:eastAsia="ar-SA"/>
        </w:rPr>
        <w:t>j</w:t>
      </w:r>
      <w:r w:rsidRPr="000E0102">
        <w:rPr>
          <w:rFonts w:ascii="Times New Roman" w:hAnsi="Times New Roman"/>
          <w:iCs/>
          <w:sz w:val="24"/>
          <w:szCs w:val="24"/>
          <w:lang w:eastAsia="ar-SA"/>
        </w:rPr>
        <w:t>avimą byloje Nr. 43 nėra pagrindo vertinti kaip neteisėtą veiksmą</w:t>
      </w:r>
      <w:r w:rsidR="00357733" w:rsidRPr="000E0102">
        <w:rPr>
          <w:rFonts w:ascii="Times New Roman" w:hAnsi="Times New Roman"/>
          <w:iCs/>
          <w:sz w:val="24"/>
          <w:szCs w:val="24"/>
          <w:lang w:eastAsia="ar-SA"/>
        </w:rPr>
        <w:t xml:space="preserve">. </w:t>
      </w:r>
      <w:r w:rsidR="00DD303C">
        <w:rPr>
          <w:rFonts w:ascii="Times New Roman" w:hAnsi="Times New Roman"/>
          <w:iCs/>
          <w:sz w:val="24"/>
          <w:szCs w:val="24"/>
          <w:lang w:eastAsia="ar-SA"/>
        </w:rPr>
        <w:t>Ieškovo b</w:t>
      </w:r>
      <w:r w:rsidRPr="000E0102">
        <w:rPr>
          <w:rFonts w:ascii="Times New Roman" w:hAnsi="Times New Roman"/>
          <w:iCs/>
          <w:sz w:val="24"/>
          <w:szCs w:val="24"/>
          <w:lang w:eastAsia="ar-SA"/>
        </w:rPr>
        <w:t>audžiamojo persekiojimo procesas byloje Nr. 43 pradėtas dėl BK 232 straipsnyje nu</w:t>
      </w:r>
      <w:r w:rsidR="00DD303C">
        <w:rPr>
          <w:rFonts w:ascii="Times New Roman" w:hAnsi="Times New Roman"/>
          <w:iCs/>
          <w:sz w:val="24"/>
          <w:szCs w:val="24"/>
          <w:lang w:eastAsia="ar-SA"/>
        </w:rPr>
        <w:t>rod</w:t>
      </w:r>
      <w:r w:rsidRPr="000E0102">
        <w:rPr>
          <w:rFonts w:ascii="Times New Roman" w:hAnsi="Times New Roman"/>
          <w:iCs/>
          <w:sz w:val="24"/>
          <w:szCs w:val="24"/>
          <w:lang w:eastAsia="ar-SA"/>
        </w:rPr>
        <w:t xml:space="preserve">ytos nusikalstamos veikos (nepagarba teismui). </w:t>
      </w:r>
      <w:r w:rsidR="00805B09" w:rsidRPr="000E0102">
        <w:rPr>
          <w:rFonts w:ascii="Times New Roman" w:hAnsi="Times New Roman"/>
          <w:iCs/>
          <w:sz w:val="24"/>
          <w:szCs w:val="24"/>
          <w:lang w:eastAsia="ar-SA"/>
        </w:rPr>
        <w:t xml:space="preserve">Procesas inicijuotas </w:t>
      </w:r>
      <w:r w:rsidRPr="000E0102">
        <w:rPr>
          <w:rFonts w:ascii="Times New Roman" w:hAnsi="Times New Roman"/>
          <w:iCs/>
          <w:sz w:val="24"/>
          <w:szCs w:val="24"/>
          <w:lang w:eastAsia="ar-SA"/>
        </w:rPr>
        <w:t xml:space="preserve">Vilniaus miesto </w:t>
      </w:r>
      <w:r w:rsidR="00DD303C">
        <w:rPr>
          <w:rFonts w:ascii="Times New Roman" w:hAnsi="Times New Roman"/>
          <w:iCs/>
          <w:sz w:val="24"/>
          <w:szCs w:val="24"/>
          <w:lang w:eastAsia="ar-SA"/>
        </w:rPr>
        <w:t>pirmojo</w:t>
      </w:r>
      <w:r w:rsidRPr="000E0102">
        <w:rPr>
          <w:rFonts w:ascii="Times New Roman" w:hAnsi="Times New Roman"/>
          <w:iCs/>
          <w:sz w:val="24"/>
          <w:szCs w:val="24"/>
          <w:lang w:eastAsia="ar-SA"/>
        </w:rPr>
        <w:t xml:space="preserve"> apylinkės teism</w:t>
      </w:r>
      <w:r w:rsidR="00357733" w:rsidRPr="000E0102">
        <w:rPr>
          <w:rFonts w:ascii="Times New Roman" w:hAnsi="Times New Roman"/>
          <w:iCs/>
          <w:sz w:val="24"/>
          <w:szCs w:val="24"/>
          <w:lang w:eastAsia="ar-SA"/>
        </w:rPr>
        <w:t>o 2011</w:t>
      </w:r>
      <w:r w:rsidR="00DD303C">
        <w:rPr>
          <w:rFonts w:ascii="Times New Roman" w:hAnsi="Times New Roman"/>
          <w:iCs/>
          <w:sz w:val="24"/>
          <w:szCs w:val="24"/>
          <w:lang w:eastAsia="ar-SA"/>
        </w:rPr>
        <w:t> </w:t>
      </w:r>
      <w:r w:rsidR="00357733" w:rsidRPr="000E0102">
        <w:rPr>
          <w:rFonts w:ascii="Times New Roman" w:hAnsi="Times New Roman"/>
          <w:iCs/>
          <w:sz w:val="24"/>
          <w:szCs w:val="24"/>
          <w:lang w:eastAsia="ar-SA"/>
        </w:rPr>
        <w:t>m. gegužės 13 d. nutart</w:t>
      </w:r>
      <w:r w:rsidR="00805B09" w:rsidRPr="000E0102">
        <w:rPr>
          <w:rFonts w:ascii="Times New Roman" w:hAnsi="Times New Roman"/>
          <w:iCs/>
          <w:sz w:val="24"/>
          <w:szCs w:val="24"/>
          <w:lang w:eastAsia="ar-SA"/>
        </w:rPr>
        <w:t xml:space="preserve">ies, kuria buvo </w:t>
      </w:r>
      <w:r w:rsidRPr="000E0102">
        <w:rPr>
          <w:rFonts w:ascii="Times New Roman" w:hAnsi="Times New Roman"/>
          <w:iCs/>
          <w:sz w:val="24"/>
          <w:szCs w:val="24"/>
          <w:lang w:eastAsia="ar-SA"/>
        </w:rPr>
        <w:t>patenkintas teisėjos nusišalinimas nuo bylos, savo poziciją grindžiant nesiliaujančiais užgauliais ieškovo pasisakymais jos atžvilgiu, stresu, įžeidimais, dėl ko teisėja nebegali būti objektyvi</w:t>
      </w:r>
      <w:r w:rsidR="00805B09" w:rsidRPr="000E0102">
        <w:rPr>
          <w:rFonts w:ascii="Times New Roman" w:hAnsi="Times New Roman"/>
          <w:iCs/>
          <w:sz w:val="24"/>
          <w:szCs w:val="24"/>
          <w:lang w:eastAsia="ar-SA"/>
        </w:rPr>
        <w:t xml:space="preserve">, </w:t>
      </w:r>
      <w:r w:rsidRPr="000E0102">
        <w:rPr>
          <w:rFonts w:ascii="Times New Roman" w:hAnsi="Times New Roman"/>
          <w:iCs/>
          <w:sz w:val="24"/>
          <w:szCs w:val="24"/>
          <w:lang w:eastAsia="ar-SA"/>
        </w:rPr>
        <w:t>ir joje nurodytų motyvų pagrindu</w:t>
      </w:r>
      <w:r w:rsidR="00805B09" w:rsidRPr="000E0102">
        <w:rPr>
          <w:rFonts w:ascii="Times New Roman" w:hAnsi="Times New Roman"/>
          <w:iCs/>
          <w:sz w:val="24"/>
          <w:szCs w:val="24"/>
          <w:lang w:eastAsia="ar-SA"/>
        </w:rPr>
        <w:t xml:space="preserve">. </w:t>
      </w:r>
      <w:r w:rsidRPr="000E0102">
        <w:rPr>
          <w:rFonts w:ascii="Times New Roman" w:hAnsi="Times New Roman"/>
          <w:iCs/>
          <w:sz w:val="24"/>
          <w:szCs w:val="24"/>
          <w:lang w:eastAsia="ar-SA"/>
        </w:rPr>
        <w:t xml:space="preserve">Nors Vilniaus apygardos teismo 2015 m. gruodžio 3 d. nuosprendžiu baudžiamojoje byloje Nr. 1A-720-312/2015 ieškovas buvo išteisintas, tokią išvadą lėmė įrodymų, t. y. ieškovo pasisakymų, jo vartotų formuluočių, teisinis vertinimas, kuris savaime neleidžia spręsti, kad baudžiamasis persekiojimas inicijuotas nesant pagrindo. </w:t>
      </w:r>
    </w:p>
    <w:p w14:paraId="2B0EBDBA" w14:textId="60254C8D" w:rsidR="006706BE" w:rsidRPr="000E0102" w:rsidRDefault="006706BE" w:rsidP="00083EC4">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Kolegija pažymėjo, kad nors ieškovas kaltina prokurorą I. Mikelionį šališkumu, </w:t>
      </w:r>
      <w:r w:rsidR="00DD303C">
        <w:rPr>
          <w:rFonts w:ascii="Times New Roman" w:hAnsi="Times New Roman"/>
          <w:iCs/>
          <w:sz w:val="24"/>
          <w:szCs w:val="24"/>
          <w:lang w:eastAsia="ar-SA"/>
        </w:rPr>
        <w:t>š</w:t>
      </w:r>
      <w:r w:rsidRPr="000E0102">
        <w:rPr>
          <w:rFonts w:ascii="Times New Roman" w:hAnsi="Times New Roman"/>
          <w:iCs/>
          <w:sz w:val="24"/>
          <w:szCs w:val="24"/>
          <w:lang w:eastAsia="ar-SA"/>
        </w:rPr>
        <w:t xml:space="preserve">is atliko tik techninį veiksmą – </w:t>
      </w:r>
      <w:r w:rsidR="00DD303C">
        <w:rPr>
          <w:rFonts w:ascii="Times New Roman" w:hAnsi="Times New Roman"/>
          <w:iCs/>
          <w:sz w:val="24"/>
          <w:szCs w:val="24"/>
          <w:lang w:eastAsia="ar-SA"/>
        </w:rPr>
        <w:t xml:space="preserve">išreikalavo </w:t>
      </w:r>
      <w:r w:rsidRPr="000E0102">
        <w:rPr>
          <w:rFonts w:ascii="Times New Roman" w:hAnsi="Times New Roman"/>
          <w:iCs/>
          <w:sz w:val="24"/>
          <w:szCs w:val="24"/>
          <w:lang w:eastAsia="ar-SA"/>
        </w:rPr>
        <w:t>ikiteisminio tyrimo, kuris 2011 m. lapkričio 11 d. nutarimu buvo nutrauktas, medžiag</w:t>
      </w:r>
      <w:r w:rsidR="00DD303C">
        <w:rPr>
          <w:rFonts w:ascii="Times New Roman" w:hAnsi="Times New Roman"/>
          <w:iCs/>
          <w:sz w:val="24"/>
          <w:szCs w:val="24"/>
          <w:lang w:eastAsia="ar-SA"/>
        </w:rPr>
        <w:t>ą</w:t>
      </w:r>
      <w:r w:rsidRPr="000E0102">
        <w:rPr>
          <w:rFonts w:ascii="Times New Roman" w:hAnsi="Times New Roman"/>
          <w:iCs/>
          <w:sz w:val="24"/>
          <w:szCs w:val="24"/>
          <w:lang w:eastAsia="ar-SA"/>
        </w:rPr>
        <w:t xml:space="preserve">, o 2012 m. vasario 3 d. nutarimą </w:t>
      </w:r>
      <w:r w:rsidR="00C43BDC" w:rsidRPr="000E0102">
        <w:rPr>
          <w:rFonts w:ascii="Times New Roman" w:hAnsi="Times New Roman"/>
          <w:iCs/>
          <w:sz w:val="24"/>
          <w:szCs w:val="24"/>
          <w:lang w:eastAsia="ar-SA"/>
        </w:rPr>
        <w:t xml:space="preserve">panaikinti </w:t>
      </w:r>
      <w:r w:rsidRPr="000E0102">
        <w:rPr>
          <w:rFonts w:ascii="Times New Roman" w:hAnsi="Times New Roman"/>
          <w:iCs/>
          <w:sz w:val="24"/>
          <w:szCs w:val="24"/>
          <w:lang w:eastAsia="ar-SA"/>
        </w:rPr>
        <w:t>2011 m. lapkričio 11 d. nutarimą bei ikiteisminį tyrimą perduoti tęsti toliau priėmė kitas prokuroras. I</w:t>
      </w:r>
      <w:r w:rsidR="00353376" w:rsidRPr="000E0102">
        <w:rPr>
          <w:rFonts w:ascii="Times New Roman" w:hAnsi="Times New Roman"/>
          <w:iCs/>
          <w:sz w:val="24"/>
          <w:szCs w:val="24"/>
          <w:lang w:eastAsia="ar-SA"/>
        </w:rPr>
        <w:t xml:space="preserve">kiteisminio tyrimo atnaujinimą pripažino </w:t>
      </w:r>
      <w:r w:rsidRPr="000E0102">
        <w:rPr>
          <w:rFonts w:ascii="Times New Roman" w:hAnsi="Times New Roman"/>
          <w:iCs/>
          <w:sz w:val="24"/>
          <w:szCs w:val="24"/>
          <w:lang w:eastAsia="ar-SA"/>
        </w:rPr>
        <w:t xml:space="preserve">pagrįstu </w:t>
      </w:r>
      <w:r w:rsidR="00353376" w:rsidRPr="000E0102">
        <w:rPr>
          <w:rFonts w:ascii="Times New Roman" w:hAnsi="Times New Roman"/>
          <w:iCs/>
          <w:sz w:val="24"/>
          <w:szCs w:val="24"/>
          <w:lang w:eastAsia="ar-SA"/>
        </w:rPr>
        <w:t>tiek generalinis prokuroras</w:t>
      </w:r>
      <w:r w:rsidRPr="000E0102">
        <w:rPr>
          <w:rFonts w:ascii="Times New Roman" w:hAnsi="Times New Roman"/>
          <w:iCs/>
          <w:sz w:val="24"/>
          <w:szCs w:val="24"/>
          <w:lang w:eastAsia="ar-SA"/>
        </w:rPr>
        <w:t xml:space="preserve">, </w:t>
      </w:r>
      <w:r w:rsidR="00353376" w:rsidRPr="000E0102">
        <w:rPr>
          <w:rFonts w:ascii="Times New Roman" w:hAnsi="Times New Roman"/>
          <w:iCs/>
          <w:sz w:val="24"/>
          <w:szCs w:val="24"/>
          <w:lang w:eastAsia="ar-SA"/>
        </w:rPr>
        <w:t xml:space="preserve">tiek Vilniaus miesto </w:t>
      </w:r>
      <w:r w:rsidR="00DD303C">
        <w:rPr>
          <w:rFonts w:ascii="Times New Roman" w:hAnsi="Times New Roman"/>
          <w:iCs/>
          <w:sz w:val="24"/>
          <w:szCs w:val="24"/>
          <w:lang w:eastAsia="ar-SA"/>
        </w:rPr>
        <w:t>trečiasis</w:t>
      </w:r>
      <w:r w:rsidR="00353376" w:rsidRPr="000E0102">
        <w:rPr>
          <w:rFonts w:ascii="Times New Roman" w:hAnsi="Times New Roman"/>
          <w:iCs/>
          <w:sz w:val="24"/>
          <w:szCs w:val="24"/>
          <w:lang w:eastAsia="ar-SA"/>
        </w:rPr>
        <w:t xml:space="preserve"> apylinkės teismas</w:t>
      </w:r>
      <w:r w:rsidRPr="000E0102">
        <w:rPr>
          <w:rFonts w:ascii="Times New Roman" w:hAnsi="Times New Roman"/>
          <w:iCs/>
          <w:sz w:val="24"/>
          <w:szCs w:val="24"/>
          <w:lang w:eastAsia="ar-SA"/>
        </w:rPr>
        <w:t xml:space="preserve">, </w:t>
      </w:r>
      <w:r w:rsidR="00353376" w:rsidRPr="000E0102">
        <w:rPr>
          <w:rFonts w:ascii="Times New Roman" w:hAnsi="Times New Roman"/>
          <w:iCs/>
          <w:sz w:val="24"/>
          <w:szCs w:val="24"/>
          <w:lang w:eastAsia="ar-SA"/>
        </w:rPr>
        <w:t>nurodydamas, kad tokia prokuroro teisė nu</w:t>
      </w:r>
      <w:r w:rsidR="00DD303C">
        <w:rPr>
          <w:rFonts w:ascii="Times New Roman" w:hAnsi="Times New Roman"/>
          <w:iCs/>
          <w:sz w:val="24"/>
          <w:szCs w:val="24"/>
          <w:lang w:eastAsia="ar-SA"/>
        </w:rPr>
        <w:t>st</w:t>
      </w:r>
      <w:r w:rsidR="00353376" w:rsidRPr="000E0102">
        <w:rPr>
          <w:rFonts w:ascii="Times New Roman" w:hAnsi="Times New Roman"/>
          <w:iCs/>
          <w:sz w:val="24"/>
          <w:szCs w:val="24"/>
          <w:lang w:eastAsia="ar-SA"/>
        </w:rPr>
        <w:t>atyta Lietuvos Respublikos prokuratūros įstatym</w:t>
      </w:r>
      <w:r w:rsidRPr="000E0102">
        <w:rPr>
          <w:rFonts w:ascii="Times New Roman" w:hAnsi="Times New Roman"/>
          <w:iCs/>
          <w:sz w:val="24"/>
          <w:szCs w:val="24"/>
          <w:lang w:eastAsia="ar-SA"/>
        </w:rPr>
        <w:t xml:space="preserve">e, </w:t>
      </w:r>
      <w:r w:rsidR="00353376" w:rsidRPr="000E0102">
        <w:rPr>
          <w:rFonts w:ascii="Times New Roman" w:hAnsi="Times New Roman"/>
          <w:iCs/>
          <w:sz w:val="24"/>
          <w:szCs w:val="24"/>
          <w:lang w:eastAsia="ar-SA"/>
        </w:rPr>
        <w:t>Prokuratūros ir prokurorų kompetencijos nuostat</w:t>
      </w:r>
      <w:r w:rsidRPr="000E0102">
        <w:rPr>
          <w:rFonts w:ascii="Times New Roman" w:hAnsi="Times New Roman"/>
          <w:iCs/>
          <w:sz w:val="24"/>
          <w:szCs w:val="24"/>
          <w:lang w:eastAsia="ar-SA"/>
        </w:rPr>
        <w:t xml:space="preserve">uose. </w:t>
      </w:r>
      <w:r w:rsidR="00353376" w:rsidRPr="000E0102">
        <w:rPr>
          <w:rFonts w:ascii="Times New Roman" w:hAnsi="Times New Roman"/>
          <w:iCs/>
          <w:sz w:val="24"/>
          <w:szCs w:val="24"/>
          <w:lang w:eastAsia="ar-SA"/>
        </w:rPr>
        <w:t xml:space="preserve">Neatitinkančia tikrovės </w:t>
      </w:r>
      <w:r w:rsidRPr="000E0102">
        <w:rPr>
          <w:rFonts w:ascii="Times New Roman" w:hAnsi="Times New Roman"/>
          <w:iCs/>
          <w:sz w:val="24"/>
          <w:szCs w:val="24"/>
          <w:lang w:eastAsia="ar-SA"/>
        </w:rPr>
        <w:t xml:space="preserve">kolegija pripažino </w:t>
      </w:r>
      <w:r w:rsidR="00353376" w:rsidRPr="000E0102">
        <w:rPr>
          <w:rFonts w:ascii="Times New Roman" w:hAnsi="Times New Roman"/>
          <w:iCs/>
          <w:sz w:val="24"/>
          <w:szCs w:val="24"/>
          <w:lang w:eastAsia="ar-SA"/>
        </w:rPr>
        <w:t>pirmosios instancijos teismo išvad</w:t>
      </w:r>
      <w:r w:rsidRPr="000E0102">
        <w:rPr>
          <w:rFonts w:ascii="Times New Roman" w:hAnsi="Times New Roman"/>
          <w:iCs/>
          <w:sz w:val="24"/>
          <w:szCs w:val="24"/>
          <w:lang w:eastAsia="ar-SA"/>
        </w:rPr>
        <w:t>ą</w:t>
      </w:r>
      <w:r w:rsidR="00353376" w:rsidRPr="000E0102">
        <w:rPr>
          <w:rFonts w:ascii="Times New Roman" w:hAnsi="Times New Roman"/>
          <w:iCs/>
          <w:sz w:val="24"/>
          <w:szCs w:val="24"/>
          <w:lang w:eastAsia="ar-SA"/>
        </w:rPr>
        <w:t>, kad Vilniaus miesto apylinkės teismo 2018 m. birželio 28 d. nuosprendžiu, kuriuo ieškovas išteisintas dėl kaltinimų apšmeižus prokurorą I</w:t>
      </w:r>
      <w:r w:rsidRPr="000E0102">
        <w:rPr>
          <w:rFonts w:ascii="Times New Roman" w:hAnsi="Times New Roman"/>
          <w:iCs/>
          <w:sz w:val="24"/>
          <w:szCs w:val="24"/>
          <w:lang w:eastAsia="ar-SA"/>
        </w:rPr>
        <w:t xml:space="preserve">. </w:t>
      </w:r>
      <w:r w:rsidR="00353376" w:rsidRPr="000E0102">
        <w:rPr>
          <w:rFonts w:ascii="Times New Roman" w:hAnsi="Times New Roman"/>
          <w:iCs/>
          <w:sz w:val="24"/>
          <w:szCs w:val="24"/>
          <w:lang w:eastAsia="ar-SA"/>
        </w:rPr>
        <w:t>Mikelionį byloje Nr. 63</w:t>
      </w:r>
      <w:r w:rsidRPr="000E0102">
        <w:rPr>
          <w:rFonts w:ascii="Times New Roman" w:hAnsi="Times New Roman"/>
          <w:iCs/>
          <w:sz w:val="24"/>
          <w:szCs w:val="24"/>
          <w:lang w:eastAsia="ar-SA"/>
        </w:rPr>
        <w:t xml:space="preserve">, </w:t>
      </w:r>
      <w:r w:rsidR="00353376" w:rsidRPr="000E0102">
        <w:rPr>
          <w:rFonts w:ascii="Times New Roman" w:hAnsi="Times New Roman"/>
          <w:iCs/>
          <w:sz w:val="24"/>
          <w:szCs w:val="24"/>
          <w:lang w:eastAsia="ar-SA"/>
        </w:rPr>
        <w:t xml:space="preserve">buvo konstatuota, jog bylos Nr. 43 medžiagą prokuroras išsireikalavo ir nutarimą nutraukti ikiteisminį tyrimą panaikino viršydamas įgaliojimus. Minėtame procesiniame sprendime </w:t>
      </w:r>
      <w:r w:rsidRPr="000E0102">
        <w:rPr>
          <w:rFonts w:ascii="Times New Roman" w:hAnsi="Times New Roman"/>
          <w:iCs/>
          <w:sz w:val="24"/>
          <w:szCs w:val="24"/>
          <w:lang w:eastAsia="ar-SA"/>
        </w:rPr>
        <w:t>pažymėta</w:t>
      </w:r>
      <w:r w:rsidR="00353376" w:rsidRPr="000E0102">
        <w:rPr>
          <w:rFonts w:ascii="Times New Roman" w:hAnsi="Times New Roman"/>
          <w:iCs/>
          <w:sz w:val="24"/>
          <w:szCs w:val="24"/>
          <w:lang w:eastAsia="ar-SA"/>
        </w:rPr>
        <w:t xml:space="preserve">, </w:t>
      </w:r>
      <w:r w:rsidRPr="000E0102">
        <w:rPr>
          <w:rFonts w:ascii="Times New Roman" w:hAnsi="Times New Roman"/>
          <w:iCs/>
          <w:sz w:val="24"/>
          <w:szCs w:val="24"/>
          <w:lang w:eastAsia="ar-SA"/>
        </w:rPr>
        <w:t>kad G</w:t>
      </w:r>
      <w:r w:rsidR="00353376" w:rsidRPr="000E0102">
        <w:rPr>
          <w:rFonts w:ascii="Times New Roman" w:hAnsi="Times New Roman"/>
          <w:iCs/>
          <w:sz w:val="24"/>
          <w:szCs w:val="24"/>
          <w:lang w:eastAsia="ar-SA"/>
        </w:rPr>
        <w:t>eneralinės prokuratūros departamento vyriausiasis prokuroras turėjo įgaliojimus teritorinės prokuratūros prokuroro atžvilgiu, o teiginiai dėl prokuroro elgesio priežasčių (galimo kerštavimo) tėra ieškovo įsitikinimas.</w:t>
      </w:r>
    </w:p>
    <w:p w14:paraId="189D870E" w14:textId="63FDF737" w:rsidR="006706BE" w:rsidRPr="000E0102" w:rsidRDefault="006706BE" w:rsidP="00FE7986">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nurodė, kad baudžiamojo persekiojimo procesas byloje Nr. 63 pradėtas prokuroro I.</w:t>
      </w:r>
      <w:r w:rsidR="00DD303C">
        <w:rPr>
          <w:rFonts w:ascii="Times New Roman" w:hAnsi="Times New Roman"/>
          <w:iCs/>
          <w:sz w:val="24"/>
          <w:szCs w:val="24"/>
          <w:lang w:eastAsia="ar-SA"/>
        </w:rPr>
        <w:t> </w:t>
      </w:r>
      <w:r w:rsidRPr="000E0102">
        <w:rPr>
          <w:rFonts w:ascii="Times New Roman" w:hAnsi="Times New Roman"/>
          <w:iCs/>
          <w:sz w:val="24"/>
          <w:szCs w:val="24"/>
          <w:lang w:eastAsia="ar-SA"/>
        </w:rPr>
        <w:t>Mikelionio pareiškimo pagrindu dėl nusikalstamos veikos, nu</w:t>
      </w:r>
      <w:r w:rsidR="00DD303C">
        <w:rPr>
          <w:rFonts w:ascii="Times New Roman" w:hAnsi="Times New Roman"/>
          <w:iCs/>
          <w:sz w:val="24"/>
          <w:szCs w:val="24"/>
          <w:lang w:eastAsia="ar-SA"/>
        </w:rPr>
        <w:t>rod</w:t>
      </w:r>
      <w:r w:rsidRPr="000E0102">
        <w:rPr>
          <w:rFonts w:ascii="Times New Roman" w:hAnsi="Times New Roman"/>
          <w:iCs/>
          <w:sz w:val="24"/>
          <w:szCs w:val="24"/>
          <w:lang w:eastAsia="ar-SA"/>
        </w:rPr>
        <w:t>ytos BK 154 straipsnio 2</w:t>
      </w:r>
      <w:r w:rsidR="00DD303C">
        <w:rPr>
          <w:rFonts w:ascii="Times New Roman" w:hAnsi="Times New Roman"/>
          <w:iCs/>
          <w:sz w:val="24"/>
          <w:szCs w:val="24"/>
          <w:lang w:eastAsia="ar-SA"/>
        </w:rPr>
        <w:t> </w:t>
      </w:r>
      <w:r w:rsidRPr="000E0102">
        <w:rPr>
          <w:rFonts w:ascii="Times New Roman" w:hAnsi="Times New Roman"/>
          <w:iCs/>
          <w:sz w:val="24"/>
          <w:szCs w:val="24"/>
          <w:lang w:eastAsia="ar-SA"/>
        </w:rPr>
        <w:t>dalyje (prokuroro apšmeižimas)</w:t>
      </w:r>
      <w:r w:rsidR="00DD303C">
        <w:rPr>
          <w:rFonts w:ascii="Times New Roman" w:hAnsi="Times New Roman"/>
          <w:iCs/>
          <w:sz w:val="24"/>
          <w:szCs w:val="24"/>
          <w:lang w:eastAsia="ar-SA"/>
        </w:rPr>
        <w:t>,</w:t>
      </w:r>
      <w:r w:rsidRPr="000E0102">
        <w:rPr>
          <w:rFonts w:ascii="Times New Roman" w:hAnsi="Times New Roman"/>
          <w:iCs/>
          <w:sz w:val="24"/>
          <w:szCs w:val="24"/>
          <w:lang w:eastAsia="ar-SA"/>
        </w:rPr>
        <w:t xml:space="preserve"> ieškovo ir kito asmens (žurnalisto) atžvilgiu už po bylos Nr.</w:t>
      </w:r>
      <w:r w:rsidR="00DD303C">
        <w:rPr>
          <w:rFonts w:ascii="Times New Roman" w:hAnsi="Times New Roman"/>
          <w:iCs/>
          <w:sz w:val="24"/>
          <w:szCs w:val="24"/>
          <w:lang w:eastAsia="ar-SA"/>
        </w:rPr>
        <w:t> </w:t>
      </w:r>
      <w:r w:rsidRPr="000E0102">
        <w:rPr>
          <w:rFonts w:ascii="Times New Roman" w:hAnsi="Times New Roman"/>
          <w:iCs/>
          <w:sz w:val="24"/>
          <w:szCs w:val="24"/>
          <w:lang w:eastAsia="ar-SA"/>
        </w:rPr>
        <w:t xml:space="preserve">43 išnagrinėjimo spaudoje paskelbtą informaciją minėto prokuroro atžvilgiu. Nors Vilniaus miesto apylinkės teismo 2018 m. birželio 28 d. nuosprendžiu baudžiamojoje byloje Nr. 1-226-827/2018  ir Vilniaus apygardos teismo 2018 m. gruodžio 19 d. nutartimi baudžiamojoje byloje Nr. 1A-584-315/2018 ieškovas išteisintas, </w:t>
      </w:r>
      <w:r w:rsidR="00D40B4F" w:rsidRPr="000E0102">
        <w:rPr>
          <w:rFonts w:ascii="Times New Roman" w:hAnsi="Times New Roman"/>
          <w:iCs/>
          <w:sz w:val="24"/>
          <w:szCs w:val="24"/>
          <w:lang w:eastAsia="ar-SA"/>
        </w:rPr>
        <w:t>kolegija pažymėjo, kad i</w:t>
      </w:r>
      <w:r w:rsidRPr="000E0102">
        <w:rPr>
          <w:rFonts w:ascii="Times New Roman" w:hAnsi="Times New Roman"/>
          <w:iCs/>
          <w:sz w:val="24"/>
          <w:szCs w:val="24"/>
          <w:lang w:eastAsia="ar-SA"/>
        </w:rPr>
        <w:t>šteisinimą nulėmė įrodymų vertinimas</w:t>
      </w:r>
      <w:r w:rsidR="00D40B4F" w:rsidRPr="000E0102">
        <w:rPr>
          <w:rFonts w:ascii="Times New Roman" w:hAnsi="Times New Roman"/>
          <w:iCs/>
          <w:sz w:val="24"/>
          <w:szCs w:val="24"/>
          <w:lang w:eastAsia="ar-SA"/>
        </w:rPr>
        <w:t xml:space="preserve">. Tai, kolegijos vertinimu, </w:t>
      </w:r>
      <w:r w:rsidRPr="000E0102">
        <w:rPr>
          <w:rFonts w:ascii="Times New Roman" w:hAnsi="Times New Roman"/>
          <w:iCs/>
          <w:sz w:val="24"/>
          <w:szCs w:val="24"/>
          <w:lang w:eastAsia="ar-SA"/>
        </w:rPr>
        <w:t xml:space="preserve">leidžia daryti išvadą, kad civilinės atsakomybės aspektu inicijuojant baudžiamąjį persekiojimą neteisėtų veiksmų nebuvo atlikta. </w:t>
      </w:r>
      <w:r w:rsidR="00D40B4F" w:rsidRPr="000E0102">
        <w:rPr>
          <w:rFonts w:ascii="Times New Roman" w:hAnsi="Times New Roman"/>
          <w:iCs/>
          <w:sz w:val="24"/>
          <w:szCs w:val="24"/>
          <w:lang w:eastAsia="ar-SA"/>
        </w:rPr>
        <w:t>D</w:t>
      </w:r>
      <w:r w:rsidRPr="000E0102">
        <w:rPr>
          <w:rFonts w:ascii="Times New Roman" w:hAnsi="Times New Roman"/>
          <w:iCs/>
          <w:sz w:val="24"/>
          <w:szCs w:val="24"/>
          <w:lang w:eastAsia="ar-SA"/>
        </w:rPr>
        <w:t>uomenų apie prokuroro suinteresuotumą, siekį dirbtinai kelti ieškovo baudžiamosios atsakomybės klausimą į bylą n</w:t>
      </w:r>
      <w:r w:rsidR="00D40B4F" w:rsidRPr="000E0102">
        <w:rPr>
          <w:rFonts w:ascii="Times New Roman" w:hAnsi="Times New Roman"/>
          <w:iCs/>
          <w:sz w:val="24"/>
          <w:szCs w:val="24"/>
          <w:lang w:eastAsia="ar-SA"/>
        </w:rPr>
        <w:t>e</w:t>
      </w:r>
      <w:r w:rsidRPr="000E0102">
        <w:rPr>
          <w:rFonts w:ascii="Times New Roman" w:hAnsi="Times New Roman"/>
          <w:iCs/>
          <w:sz w:val="24"/>
          <w:szCs w:val="24"/>
          <w:lang w:eastAsia="ar-SA"/>
        </w:rPr>
        <w:t xml:space="preserve">pateikta. </w:t>
      </w:r>
    </w:p>
    <w:p w14:paraId="39C3EB9D" w14:textId="0B24946C" w:rsidR="00546F1E" w:rsidRPr="000E0102" w:rsidRDefault="004748D7" w:rsidP="00EE58F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Apibendrindama kolegija </w:t>
      </w:r>
      <w:r w:rsidR="00071AEE" w:rsidRPr="000E0102">
        <w:rPr>
          <w:rFonts w:ascii="Times New Roman" w:hAnsi="Times New Roman"/>
          <w:iCs/>
          <w:sz w:val="24"/>
          <w:szCs w:val="24"/>
          <w:lang w:eastAsia="ar-SA"/>
        </w:rPr>
        <w:t>konstatavo</w:t>
      </w:r>
      <w:r w:rsidRPr="000E0102">
        <w:rPr>
          <w:rFonts w:ascii="Times New Roman" w:hAnsi="Times New Roman"/>
          <w:iCs/>
          <w:sz w:val="24"/>
          <w:szCs w:val="24"/>
          <w:lang w:eastAsia="ar-SA"/>
        </w:rPr>
        <w:t xml:space="preserve">, kad </w:t>
      </w:r>
      <w:bookmarkStart w:id="27" w:name="_Hlk182837883"/>
      <w:r w:rsidRPr="000E0102">
        <w:rPr>
          <w:rFonts w:ascii="Times New Roman" w:hAnsi="Times New Roman"/>
          <w:iCs/>
          <w:sz w:val="24"/>
          <w:szCs w:val="24"/>
          <w:lang w:eastAsia="ar-SA"/>
        </w:rPr>
        <w:t>ieškovo b</w:t>
      </w:r>
      <w:r w:rsidR="006706BE" w:rsidRPr="000E0102">
        <w:rPr>
          <w:rFonts w:ascii="Times New Roman" w:hAnsi="Times New Roman"/>
          <w:iCs/>
          <w:sz w:val="24"/>
          <w:szCs w:val="24"/>
          <w:lang w:eastAsia="ar-SA"/>
        </w:rPr>
        <w:t>audžiamasis persekiojimas buvo inicijuojamas esant aiškiai įvard</w:t>
      </w:r>
      <w:r w:rsidR="00DD7D7A" w:rsidRPr="000E0102">
        <w:rPr>
          <w:rFonts w:ascii="Times New Roman" w:hAnsi="Times New Roman"/>
          <w:iCs/>
          <w:sz w:val="24"/>
          <w:szCs w:val="24"/>
          <w:lang w:eastAsia="ar-SA"/>
        </w:rPr>
        <w:t>y</w:t>
      </w:r>
      <w:r w:rsidR="006706BE" w:rsidRPr="000E0102">
        <w:rPr>
          <w:rFonts w:ascii="Times New Roman" w:hAnsi="Times New Roman"/>
          <w:iCs/>
          <w:sz w:val="24"/>
          <w:szCs w:val="24"/>
          <w:lang w:eastAsia="ar-SA"/>
        </w:rPr>
        <w:t>tiems pagrindams, t. y. dėl nusikalstamo ieškovo elgesio ar jo veiksmų, kuriais buvo balansuojama ant nusikalstamumo ribos, todėl baudžiamojo persekiojimo inici</w:t>
      </w:r>
      <w:r w:rsidR="00DD303C">
        <w:rPr>
          <w:rFonts w:ascii="Times New Roman" w:hAnsi="Times New Roman"/>
          <w:iCs/>
          <w:sz w:val="24"/>
          <w:szCs w:val="24"/>
          <w:lang w:eastAsia="ar-SA"/>
        </w:rPr>
        <w:t>j</w:t>
      </w:r>
      <w:r w:rsidR="006706BE" w:rsidRPr="000E0102">
        <w:rPr>
          <w:rFonts w:ascii="Times New Roman" w:hAnsi="Times New Roman"/>
          <w:iCs/>
          <w:sz w:val="24"/>
          <w:szCs w:val="24"/>
          <w:lang w:eastAsia="ar-SA"/>
        </w:rPr>
        <w:t>avimas negali būti pagrind</w:t>
      </w:r>
      <w:r w:rsidR="00041B07">
        <w:rPr>
          <w:rFonts w:ascii="Times New Roman" w:hAnsi="Times New Roman"/>
          <w:iCs/>
          <w:sz w:val="24"/>
          <w:szCs w:val="24"/>
          <w:lang w:eastAsia="ar-SA"/>
        </w:rPr>
        <w:t>as taikyti</w:t>
      </w:r>
      <w:r w:rsidR="006706BE" w:rsidRPr="000E0102">
        <w:rPr>
          <w:rFonts w:ascii="Times New Roman" w:hAnsi="Times New Roman"/>
          <w:iCs/>
          <w:sz w:val="24"/>
          <w:szCs w:val="24"/>
          <w:lang w:eastAsia="ar-SA"/>
        </w:rPr>
        <w:t xml:space="preserve"> civilin</w:t>
      </w:r>
      <w:r w:rsidR="00041B07">
        <w:rPr>
          <w:rFonts w:ascii="Times New Roman" w:hAnsi="Times New Roman"/>
          <w:iCs/>
          <w:sz w:val="24"/>
          <w:szCs w:val="24"/>
          <w:lang w:eastAsia="ar-SA"/>
        </w:rPr>
        <w:t>ę</w:t>
      </w:r>
      <w:r w:rsidR="006706BE" w:rsidRPr="000E0102">
        <w:rPr>
          <w:rFonts w:ascii="Times New Roman" w:hAnsi="Times New Roman"/>
          <w:iCs/>
          <w:sz w:val="24"/>
          <w:szCs w:val="24"/>
          <w:lang w:eastAsia="ar-SA"/>
        </w:rPr>
        <w:t xml:space="preserve"> atsakomyb</w:t>
      </w:r>
      <w:r w:rsidR="00041B07">
        <w:rPr>
          <w:rFonts w:ascii="Times New Roman" w:hAnsi="Times New Roman"/>
          <w:iCs/>
          <w:sz w:val="24"/>
          <w:szCs w:val="24"/>
          <w:lang w:eastAsia="ar-SA"/>
        </w:rPr>
        <w:t>ę</w:t>
      </w:r>
      <w:bookmarkEnd w:id="27"/>
      <w:r w:rsidRPr="000E0102">
        <w:rPr>
          <w:rFonts w:ascii="Times New Roman" w:hAnsi="Times New Roman"/>
          <w:iCs/>
          <w:sz w:val="24"/>
          <w:szCs w:val="24"/>
          <w:lang w:eastAsia="ar-SA"/>
        </w:rPr>
        <w:t>.</w:t>
      </w:r>
    </w:p>
    <w:p w14:paraId="236D9420" w14:textId="53CB793C" w:rsidR="00CE6AE1" w:rsidRPr="000E0102" w:rsidRDefault="004748D7" w:rsidP="002028BD">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Spręsdama dėl kardomosios priemonės – suėmimo – ieškovui taikymo </w:t>
      </w:r>
      <w:r w:rsidR="003A7FB2" w:rsidRPr="000E0102">
        <w:rPr>
          <w:rFonts w:ascii="Times New Roman" w:hAnsi="Times New Roman"/>
          <w:iCs/>
          <w:sz w:val="24"/>
          <w:szCs w:val="24"/>
          <w:lang w:eastAsia="ar-SA"/>
        </w:rPr>
        <w:t xml:space="preserve">bylose Nr. 405 ir Nr. 384 </w:t>
      </w:r>
      <w:r w:rsidRPr="000E0102">
        <w:rPr>
          <w:rFonts w:ascii="Times New Roman" w:hAnsi="Times New Roman"/>
          <w:iCs/>
          <w:sz w:val="24"/>
          <w:szCs w:val="24"/>
          <w:lang w:eastAsia="ar-SA"/>
        </w:rPr>
        <w:t>pagrįstumo, kolegija</w:t>
      </w:r>
      <w:r w:rsidR="00CE6AE1" w:rsidRPr="000E0102">
        <w:rPr>
          <w:rFonts w:ascii="Times New Roman" w:hAnsi="Times New Roman"/>
          <w:iCs/>
          <w:sz w:val="24"/>
          <w:szCs w:val="24"/>
          <w:lang w:eastAsia="ar-SA"/>
        </w:rPr>
        <w:t xml:space="preserve"> nurodė, kad byloje Nr. 405 ieškovas buvo sulaikytas 2008 m. birželio 9 d., pagrindine sulaikymo priežastimi įvardijant galimą trukdymą procesui, poveikio proceso dalyviams darymą. Kolegija pabrėžė, kad įtarimai byloje buvo susiję su nusikalstamomis veikomis, orientuotomis į trukdymą ikiteisminiam procesui, poveikį tiek ikiteisminiam tyrimui vadovaujančiai prokurorei, tiek ir ikiteisminio tyrimo dalyviams. Panevėžio miesto apylinkės teismo 2008 m. birželio 10 d. nutartimi ieškovui skirtas suėmimas vieno mėnesio laikotarpiui, akcentuojant 5 apysunkius nusikaltimus, kurių padarymu ieškovas įtariamas, aplinkybę, jog nusikaltimai susiję su jo, kaip advokato, statusu, daromu neteisėtu poveikiu. Ši nutartis palikta nepakeista </w:t>
      </w:r>
      <w:r w:rsidR="00B30C94">
        <w:rPr>
          <w:rFonts w:ascii="Times New Roman" w:hAnsi="Times New Roman"/>
          <w:iCs/>
          <w:sz w:val="24"/>
          <w:szCs w:val="24"/>
          <w:lang w:eastAsia="ar-SA"/>
        </w:rPr>
        <w:t xml:space="preserve">ir kai buvo </w:t>
      </w:r>
      <w:r w:rsidR="00CE6AE1" w:rsidRPr="000E0102">
        <w:rPr>
          <w:rFonts w:ascii="Times New Roman" w:hAnsi="Times New Roman"/>
          <w:iCs/>
          <w:sz w:val="24"/>
          <w:szCs w:val="24"/>
          <w:lang w:eastAsia="ar-SA"/>
        </w:rPr>
        <w:t>peržiūrė</w:t>
      </w:r>
      <w:r w:rsidR="00B30C94">
        <w:rPr>
          <w:rFonts w:ascii="Times New Roman" w:hAnsi="Times New Roman"/>
          <w:iCs/>
          <w:sz w:val="24"/>
          <w:szCs w:val="24"/>
          <w:lang w:eastAsia="ar-SA"/>
        </w:rPr>
        <w:t>ta</w:t>
      </w:r>
      <w:r w:rsidR="00CE6AE1" w:rsidRPr="000E0102">
        <w:rPr>
          <w:rFonts w:ascii="Times New Roman" w:hAnsi="Times New Roman"/>
          <w:iCs/>
          <w:sz w:val="24"/>
          <w:szCs w:val="24"/>
          <w:lang w:eastAsia="ar-SA"/>
        </w:rPr>
        <w:t xml:space="preserve"> apeliacine tvarka (Panevėžio apygardos teismo 2008 m. liepos 4 d. nutartis baudžiamojoje byloje Nr. 1S-439/2008). Panevėžio miesto apylinkės teismo 2008 m. </w:t>
      </w:r>
      <w:r w:rsidR="00CE6AE1" w:rsidRPr="000E0102">
        <w:rPr>
          <w:rFonts w:ascii="Times New Roman" w:hAnsi="Times New Roman"/>
          <w:iCs/>
          <w:sz w:val="24"/>
          <w:szCs w:val="24"/>
          <w:lang w:eastAsia="ar-SA"/>
        </w:rPr>
        <w:lastRenderedPageBreak/>
        <w:t xml:space="preserve">liepos 8 d. nutartimi suėmimo terminas pratęstas papildomam dviejų mėnesių laikotarpiui, akcentuojant įtarimuose nurodytus sistemingus, aktyvius, kryptingus ieškovo veiksmus </w:t>
      </w:r>
      <w:r w:rsidR="00041B07">
        <w:rPr>
          <w:rFonts w:ascii="Times New Roman" w:hAnsi="Times New Roman"/>
          <w:iCs/>
          <w:sz w:val="24"/>
          <w:szCs w:val="24"/>
          <w:lang w:eastAsia="ar-SA"/>
        </w:rPr>
        <w:t xml:space="preserve">darant </w:t>
      </w:r>
      <w:r w:rsidR="00CE6AE1" w:rsidRPr="000E0102">
        <w:rPr>
          <w:rFonts w:ascii="Times New Roman" w:hAnsi="Times New Roman"/>
          <w:iCs/>
          <w:sz w:val="24"/>
          <w:szCs w:val="24"/>
          <w:lang w:eastAsia="ar-SA"/>
        </w:rPr>
        <w:t>įtak</w:t>
      </w:r>
      <w:r w:rsidR="00041B07">
        <w:rPr>
          <w:rFonts w:ascii="Times New Roman" w:hAnsi="Times New Roman"/>
          <w:iCs/>
          <w:sz w:val="24"/>
          <w:szCs w:val="24"/>
          <w:lang w:eastAsia="ar-SA"/>
        </w:rPr>
        <w:t>ą</w:t>
      </w:r>
      <w:r w:rsidR="00CE6AE1" w:rsidRPr="000E0102">
        <w:rPr>
          <w:rFonts w:ascii="Times New Roman" w:hAnsi="Times New Roman"/>
          <w:iCs/>
          <w:sz w:val="24"/>
          <w:szCs w:val="24"/>
          <w:lang w:eastAsia="ar-SA"/>
        </w:rPr>
        <w:t xml:space="preserve"> ikiteismin</w:t>
      </w:r>
      <w:r w:rsidR="00041B07">
        <w:rPr>
          <w:rFonts w:ascii="Times New Roman" w:hAnsi="Times New Roman"/>
          <w:iCs/>
          <w:sz w:val="24"/>
          <w:szCs w:val="24"/>
          <w:lang w:eastAsia="ar-SA"/>
        </w:rPr>
        <w:t>iam</w:t>
      </w:r>
      <w:r w:rsidR="00CE6AE1" w:rsidRPr="000E0102">
        <w:rPr>
          <w:rFonts w:ascii="Times New Roman" w:hAnsi="Times New Roman"/>
          <w:iCs/>
          <w:sz w:val="24"/>
          <w:szCs w:val="24"/>
          <w:lang w:eastAsia="ar-SA"/>
        </w:rPr>
        <w:t xml:space="preserve"> tyrim</w:t>
      </w:r>
      <w:r w:rsidR="00041B07">
        <w:rPr>
          <w:rFonts w:ascii="Times New Roman" w:hAnsi="Times New Roman"/>
          <w:iCs/>
          <w:sz w:val="24"/>
          <w:szCs w:val="24"/>
          <w:lang w:eastAsia="ar-SA"/>
        </w:rPr>
        <w:t>ui</w:t>
      </w:r>
      <w:r w:rsidR="00CE6AE1" w:rsidRPr="000E0102">
        <w:rPr>
          <w:rFonts w:ascii="Times New Roman" w:hAnsi="Times New Roman"/>
          <w:iCs/>
          <w:sz w:val="24"/>
          <w:szCs w:val="24"/>
          <w:lang w:eastAsia="ar-SA"/>
        </w:rPr>
        <w:t xml:space="preserve">, aplinkybę, kad įtarimų skaičius išsiplėtė iki 9 veikų, kurių viena priskiriama sunkiems nusikaltimams. Akcentuojama ir tai, kad kiti proceso dalyviai nurodė bijantys ieškovo. Pratęsiant suėmimą pažymėta ir tai, kad ieškovas tyrimo </w:t>
      </w:r>
      <w:r w:rsidR="00041B07">
        <w:rPr>
          <w:rFonts w:ascii="Times New Roman" w:hAnsi="Times New Roman"/>
          <w:iCs/>
          <w:sz w:val="24"/>
          <w:szCs w:val="24"/>
          <w:lang w:eastAsia="ar-SA"/>
        </w:rPr>
        <w:t>metu</w:t>
      </w:r>
      <w:r w:rsidR="00CE6AE1" w:rsidRPr="000E0102">
        <w:rPr>
          <w:rFonts w:ascii="Times New Roman" w:hAnsi="Times New Roman"/>
          <w:iCs/>
          <w:sz w:val="24"/>
          <w:szCs w:val="24"/>
          <w:lang w:eastAsia="ar-SA"/>
        </w:rPr>
        <w:t xml:space="preserve"> keitė savo poziciją, pradžioje prisipažino nusikaltęs, tačiau vėliau pradėjo jam reiškiamus įtarimus neigti, todėl pradinėje tyrimo stadijoje itin svarbu apriboti ieškovo bendravimo su kitais proceso dalyviais galimybes. Palikdamas šią nutartį nepakeistą Panevėžio apygardos teismas 2008 m. rugpjūčio 8 d. nutartimi akcentavo, kad, atsižvelgiant į bylos apimtį, akivaizdu, jog tyrimas dar tik pradėtas, būtina atlikti daug tyrimo veiksmų</w:t>
      </w:r>
      <w:r w:rsidR="00041B07">
        <w:rPr>
          <w:rFonts w:ascii="Times New Roman" w:hAnsi="Times New Roman"/>
          <w:iCs/>
          <w:sz w:val="24"/>
          <w:szCs w:val="24"/>
          <w:lang w:eastAsia="ar-SA"/>
        </w:rPr>
        <w:t xml:space="preserve"> ir</w:t>
      </w:r>
      <w:r w:rsidR="00CE6AE1" w:rsidRPr="000E0102">
        <w:rPr>
          <w:rFonts w:ascii="Times New Roman" w:hAnsi="Times New Roman"/>
          <w:iCs/>
          <w:sz w:val="24"/>
          <w:szCs w:val="24"/>
          <w:lang w:eastAsia="ar-SA"/>
        </w:rPr>
        <w:t xml:space="preserve"> </w:t>
      </w:r>
      <w:r w:rsidR="00041B07">
        <w:rPr>
          <w:rFonts w:ascii="Times New Roman" w:hAnsi="Times New Roman"/>
          <w:iCs/>
          <w:sz w:val="24"/>
          <w:szCs w:val="24"/>
          <w:lang w:eastAsia="ar-SA"/>
        </w:rPr>
        <w:t>š</w:t>
      </w:r>
      <w:r w:rsidR="00CE6AE1" w:rsidRPr="000E0102">
        <w:rPr>
          <w:rFonts w:ascii="Times New Roman" w:hAnsi="Times New Roman"/>
          <w:iCs/>
          <w:sz w:val="24"/>
          <w:szCs w:val="24"/>
          <w:lang w:eastAsia="ar-SA"/>
        </w:rPr>
        <w:t xml:space="preserve">iuos ieškovas, pasinaudodamas savo statusu, gali bandyti </w:t>
      </w:r>
      <w:r w:rsidR="00041B07">
        <w:rPr>
          <w:rFonts w:ascii="Times New Roman" w:hAnsi="Times New Roman"/>
          <w:iCs/>
          <w:sz w:val="24"/>
          <w:szCs w:val="24"/>
          <w:lang w:eastAsia="ar-SA"/>
        </w:rPr>
        <w:t>paveik</w:t>
      </w:r>
      <w:r w:rsidR="00CE6AE1" w:rsidRPr="000E0102">
        <w:rPr>
          <w:rFonts w:ascii="Times New Roman" w:hAnsi="Times New Roman"/>
          <w:iCs/>
          <w:sz w:val="24"/>
          <w:szCs w:val="24"/>
          <w:lang w:eastAsia="ar-SA"/>
        </w:rPr>
        <w:t>ti. Poveikio tyrimui darymas, kai</w:t>
      </w:r>
      <w:r w:rsidR="00AA5B01" w:rsidRPr="000E0102">
        <w:rPr>
          <w:rFonts w:ascii="Times New Roman" w:hAnsi="Times New Roman"/>
          <w:iCs/>
          <w:sz w:val="24"/>
          <w:szCs w:val="24"/>
          <w:lang w:eastAsia="ar-SA"/>
        </w:rPr>
        <w:t>p</w:t>
      </w:r>
      <w:r w:rsidR="00CE6AE1" w:rsidRPr="000E0102">
        <w:rPr>
          <w:rFonts w:ascii="Times New Roman" w:hAnsi="Times New Roman"/>
          <w:iCs/>
          <w:sz w:val="24"/>
          <w:szCs w:val="24"/>
          <w:lang w:eastAsia="ar-SA"/>
        </w:rPr>
        <w:t xml:space="preserve"> pagrindinė priežastis atmesti ieškovo prašymą pakeisti suėmimą į švelnesnę kardomąją priemonę, aiškiai įvardytas ir Generalinės prokuratūros 2008 m. rugpjūčio 19 d. nutarime. Panevėžio miesto apylinkės teismo 2008 m. rugsėjo 5 d. nutartimi ir Panevėžio apygardos teismo 2008 m. rugsėjo 9 d. nutartimi nutarta ieškovui taikomo suėmimo nebepratęsti ir jį paleisti akcentuojant, kad pagrindiniai ikiteisminio tyrimo veiksmai yra atlikti. Nors atmetant prokuroro skundą dėl suėmimo termino nepratęsimo Panevėžio apygardos teismo 2008 m. rugsėjo 9 d. nutartimi konstatuotas nepakankamas ikiteisminio tyrimo minėtoje stadijoje intensyvumas, kolegija laikė, kad šios nuostatos negalima vertinti </w:t>
      </w:r>
      <w:r w:rsidR="00B30C94">
        <w:rPr>
          <w:rFonts w:ascii="Times New Roman" w:hAnsi="Times New Roman"/>
          <w:iCs/>
          <w:sz w:val="24"/>
          <w:szCs w:val="24"/>
          <w:lang w:eastAsia="ar-SA"/>
        </w:rPr>
        <w:t>atskirai nuo</w:t>
      </w:r>
      <w:r w:rsidR="00CE6AE1" w:rsidRPr="000E0102">
        <w:rPr>
          <w:rFonts w:ascii="Times New Roman" w:hAnsi="Times New Roman"/>
          <w:iCs/>
          <w:sz w:val="24"/>
          <w:szCs w:val="24"/>
          <w:lang w:eastAsia="ar-SA"/>
        </w:rPr>
        <w:t xml:space="preserve"> konteksto. Toje pačioje nutartyje teismas akcentavo, kad poreikis skirti suėmimą ir jį vieną kartą pratęsti egzistavo, tačiau situacija pasikeitusi, daugelis veiksmų atlikta (intensyvioji ikiteisminio tyrimo stadija, kai, netrukdant ieškovui, buvo atliekama d</w:t>
      </w:r>
      <w:r w:rsidR="00041B07">
        <w:rPr>
          <w:rFonts w:ascii="Times New Roman" w:hAnsi="Times New Roman"/>
          <w:iCs/>
          <w:sz w:val="24"/>
          <w:szCs w:val="24"/>
          <w:lang w:eastAsia="ar-SA"/>
        </w:rPr>
        <w:t>aug</w:t>
      </w:r>
      <w:r w:rsidR="00CE6AE1" w:rsidRPr="000E0102">
        <w:rPr>
          <w:rFonts w:ascii="Times New Roman" w:hAnsi="Times New Roman"/>
          <w:iCs/>
          <w:sz w:val="24"/>
          <w:szCs w:val="24"/>
          <w:lang w:eastAsia="ar-SA"/>
        </w:rPr>
        <w:t xml:space="preserve"> tyrimo veiksmų, yra pasibaigusi), ieškovas išbrauktas iš praktikuojančių advokatų sąrašo, dėl </w:t>
      </w:r>
      <w:r w:rsidR="00041B07">
        <w:rPr>
          <w:rFonts w:ascii="Times New Roman" w:hAnsi="Times New Roman"/>
          <w:iCs/>
          <w:sz w:val="24"/>
          <w:szCs w:val="24"/>
          <w:lang w:eastAsia="ar-SA"/>
        </w:rPr>
        <w:t>t</w:t>
      </w:r>
      <w:r w:rsidR="00CE6AE1" w:rsidRPr="000E0102">
        <w:rPr>
          <w:rFonts w:ascii="Times New Roman" w:hAnsi="Times New Roman"/>
          <w:iCs/>
          <w:sz w:val="24"/>
          <w:szCs w:val="24"/>
          <w:lang w:eastAsia="ar-SA"/>
        </w:rPr>
        <w:t xml:space="preserve">o statusu naudotis nebegali, o duomenų, kad jis linkęs nusikalsti, byloje nėra (ieškovas tuo metu neturėjo teistumų). Nurodytų aplinkybių visuma, kolegijos vertinimu, leidžia spręsti, kad ne įtarimai dėl sunkaus nusikaltimo (kėsinimosi kvalifikuotai sukčiauti), dėl kurio ieškovas vėliau buvo išteisintas, bet būtent įtarimai ieškovui darius korupcinius nusikaltimus, taip pat nusikaltimus, kuriais siekta </w:t>
      </w:r>
      <w:r w:rsidR="00041B07">
        <w:rPr>
          <w:rFonts w:ascii="Times New Roman" w:hAnsi="Times New Roman"/>
          <w:iCs/>
          <w:sz w:val="24"/>
          <w:szCs w:val="24"/>
          <w:lang w:eastAsia="ar-SA"/>
        </w:rPr>
        <w:t>paveik</w:t>
      </w:r>
      <w:r w:rsidR="00CE6AE1" w:rsidRPr="000E0102">
        <w:rPr>
          <w:rFonts w:ascii="Times New Roman" w:hAnsi="Times New Roman"/>
          <w:iCs/>
          <w:sz w:val="24"/>
          <w:szCs w:val="24"/>
          <w:lang w:eastAsia="ar-SA"/>
        </w:rPr>
        <w:t>ti ikiteisminį tyrimą, daryti poveikį prokurorei, nukentėjusiajam, liudytojai, kurie vėliau pasitvirtino, taip pat atliekamo ikiteisminio tyrimo pobūdis, apimtis, jame atliktini veiksmai, kuriems ieškovas būtų taip pat galėjęs daryti poveikį, ir tapo priežastimi apriboti jo laisvę, o minėtiems pagrindams išnykus ieškovas buvo paleistas. Argumentų, kurie leistų spręsti, kad ieškovo laisvės apribojimas nuo 2008 m. birželio 9 d. iki 2008 m. rugsėjo 9 d. tęsėsi neproporcingai ilgai, nebuvo pateikta, visi procesiniai sprendimai peržiūrėti instancine tvarka.</w:t>
      </w:r>
    </w:p>
    <w:p w14:paraId="1C507DAC" w14:textId="178D49A3" w:rsidR="004944D6" w:rsidRPr="000E0102" w:rsidRDefault="00450229" w:rsidP="0095410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pažymėjo, kad</w:t>
      </w:r>
      <w:r w:rsidR="00041B07">
        <w:rPr>
          <w:rFonts w:ascii="Times New Roman" w:hAnsi="Times New Roman"/>
          <w:iCs/>
          <w:sz w:val="24"/>
          <w:szCs w:val="24"/>
          <w:lang w:eastAsia="ar-SA"/>
        </w:rPr>
        <w:t>,</w:t>
      </w:r>
      <w:r w:rsidRPr="000E0102">
        <w:rPr>
          <w:rFonts w:ascii="Times New Roman" w:hAnsi="Times New Roman"/>
          <w:iCs/>
          <w:sz w:val="24"/>
          <w:szCs w:val="24"/>
          <w:lang w:eastAsia="ar-SA"/>
        </w:rPr>
        <w:t xml:space="preserve"> </w:t>
      </w:r>
      <w:r w:rsidR="00CE6AE1" w:rsidRPr="000E0102">
        <w:rPr>
          <w:rFonts w:ascii="Times New Roman" w:hAnsi="Times New Roman"/>
          <w:iCs/>
          <w:sz w:val="24"/>
          <w:szCs w:val="24"/>
          <w:lang w:eastAsia="ar-SA"/>
        </w:rPr>
        <w:t>teismui 2008 m. rugsėjo 9 d. paleidus ieškovą iš suėmimo, prokuroras 2008 m. rugsėjo 10 d. paskyrė jam švelnesnę kardomąją priemonę – rašytinį pasižadėjimą neišvykti, kartu įpareigodamas nebendrauti su kitais proceso dalyviais, taip pat užstatą, kuriuo užtikrinama, kad ieškovas kviečiamas atvyks, netrukdys tyrimui, nedarys naujų nusikalstamų veikų</w:t>
      </w:r>
      <w:r w:rsidRPr="000E0102">
        <w:rPr>
          <w:rFonts w:ascii="Times New Roman" w:hAnsi="Times New Roman"/>
          <w:iCs/>
          <w:sz w:val="24"/>
          <w:szCs w:val="24"/>
          <w:lang w:eastAsia="ar-SA"/>
        </w:rPr>
        <w:t>. K</w:t>
      </w:r>
      <w:r w:rsidR="00CE6AE1" w:rsidRPr="000E0102">
        <w:rPr>
          <w:rFonts w:ascii="Times New Roman" w:hAnsi="Times New Roman"/>
          <w:iCs/>
          <w:sz w:val="24"/>
          <w:szCs w:val="24"/>
          <w:lang w:eastAsia="ar-SA"/>
        </w:rPr>
        <w:t xml:space="preserve">aip paaiškėjo iš vėlesnių ieškovo veiksmų, dėl kurių jam pareikšti įtarimai byloje Nr. 384 ir byloje Nr. 111, ieškovui pritaikyti švelnesnio pobūdžio suvaržymai nebuvo pakankami </w:t>
      </w:r>
      <w:r w:rsidRPr="000E0102">
        <w:rPr>
          <w:rFonts w:ascii="Times New Roman" w:hAnsi="Times New Roman"/>
          <w:iCs/>
          <w:sz w:val="24"/>
          <w:szCs w:val="24"/>
          <w:lang w:eastAsia="ar-SA"/>
        </w:rPr>
        <w:t>– i</w:t>
      </w:r>
      <w:r w:rsidR="00CE6AE1" w:rsidRPr="000E0102">
        <w:rPr>
          <w:rFonts w:ascii="Times New Roman" w:hAnsi="Times New Roman"/>
          <w:iCs/>
          <w:sz w:val="24"/>
          <w:szCs w:val="24"/>
          <w:lang w:eastAsia="ar-SA"/>
        </w:rPr>
        <w:t xml:space="preserve">eškovas ne tik bendravo su </w:t>
      </w:r>
      <w:r w:rsidR="00041B07">
        <w:rPr>
          <w:rFonts w:ascii="Times New Roman" w:hAnsi="Times New Roman"/>
          <w:iCs/>
          <w:sz w:val="24"/>
          <w:szCs w:val="24"/>
          <w:lang w:eastAsia="ar-SA"/>
        </w:rPr>
        <w:t>daugybe</w:t>
      </w:r>
      <w:r w:rsidR="00CE6AE1" w:rsidRPr="000E0102">
        <w:rPr>
          <w:rFonts w:ascii="Times New Roman" w:hAnsi="Times New Roman"/>
          <w:iCs/>
          <w:sz w:val="24"/>
          <w:szCs w:val="24"/>
          <w:lang w:eastAsia="ar-SA"/>
        </w:rPr>
        <w:t xml:space="preserve"> asmenų, su kuriais bendrauti jam buvo uždrausta, bet ir darė jiems neteisėtą poveikį, siekdamas išvengti baudžiamosios atsakomybės byloje Nr. 405. Būtent akcentuojant ieškovo polinkį nusikalsti, trukdyti baudžiamajam persekiojimui, daryti poveikį kitiems tokio persekiojimo dalyviams, 2009 m. spalio 6 d. prokuroro nutarimu ieškovas sulaikytas byloje Nr. 384, Vilniaus miesto </w:t>
      </w:r>
      <w:r w:rsidR="00041B07">
        <w:rPr>
          <w:rFonts w:ascii="Times New Roman" w:hAnsi="Times New Roman"/>
          <w:iCs/>
          <w:sz w:val="24"/>
          <w:szCs w:val="24"/>
          <w:lang w:eastAsia="ar-SA"/>
        </w:rPr>
        <w:t>pirmojo</w:t>
      </w:r>
      <w:r w:rsidR="00CE6AE1" w:rsidRPr="000E0102">
        <w:rPr>
          <w:rFonts w:ascii="Times New Roman" w:hAnsi="Times New Roman"/>
          <w:iCs/>
          <w:sz w:val="24"/>
          <w:szCs w:val="24"/>
          <w:lang w:eastAsia="ar-SA"/>
        </w:rPr>
        <w:t xml:space="preserve"> apylinkės teismo 2009 m. spalio 7 d. nutartimi jam taikytas 20 dienų</w:t>
      </w:r>
      <w:r w:rsidR="00041B07">
        <w:rPr>
          <w:rFonts w:ascii="Times New Roman" w:hAnsi="Times New Roman"/>
          <w:iCs/>
          <w:sz w:val="24"/>
          <w:szCs w:val="24"/>
          <w:lang w:eastAsia="ar-SA"/>
        </w:rPr>
        <w:t xml:space="preserve"> suėmimas</w:t>
      </w:r>
      <w:r w:rsidRPr="000E0102">
        <w:rPr>
          <w:rFonts w:ascii="Times New Roman" w:hAnsi="Times New Roman"/>
          <w:iCs/>
          <w:sz w:val="24"/>
          <w:szCs w:val="24"/>
          <w:lang w:eastAsia="ar-SA"/>
        </w:rPr>
        <w:t xml:space="preserve">, </w:t>
      </w:r>
      <w:r w:rsidR="00CE6AE1" w:rsidRPr="000E0102">
        <w:rPr>
          <w:rFonts w:ascii="Times New Roman" w:hAnsi="Times New Roman"/>
          <w:iCs/>
          <w:sz w:val="24"/>
          <w:szCs w:val="24"/>
          <w:lang w:eastAsia="ar-SA"/>
        </w:rPr>
        <w:t>suėmimo skyrimo pagrįstumas patvirtintas Vilniaus apygardos teismo 2009</w:t>
      </w:r>
      <w:r w:rsidR="00041B07">
        <w:rPr>
          <w:rFonts w:ascii="Times New Roman" w:hAnsi="Times New Roman"/>
          <w:iCs/>
          <w:sz w:val="24"/>
          <w:szCs w:val="24"/>
          <w:lang w:eastAsia="ar-SA"/>
        </w:rPr>
        <w:t> </w:t>
      </w:r>
      <w:r w:rsidR="00CE6AE1" w:rsidRPr="000E0102">
        <w:rPr>
          <w:rFonts w:ascii="Times New Roman" w:hAnsi="Times New Roman"/>
          <w:iCs/>
          <w:sz w:val="24"/>
          <w:szCs w:val="24"/>
          <w:lang w:eastAsia="ar-SA"/>
        </w:rPr>
        <w:t>m. spalio 30 d. nutartimi</w:t>
      </w:r>
      <w:r w:rsidRPr="000E0102">
        <w:rPr>
          <w:rFonts w:ascii="Times New Roman" w:hAnsi="Times New Roman"/>
          <w:iCs/>
          <w:sz w:val="24"/>
          <w:szCs w:val="24"/>
          <w:lang w:eastAsia="ar-SA"/>
        </w:rPr>
        <w:t xml:space="preserve">. </w:t>
      </w:r>
      <w:r w:rsidR="00CE6AE1" w:rsidRPr="000E0102">
        <w:rPr>
          <w:rFonts w:ascii="Times New Roman" w:hAnsi="Times New Roman"/>
          <w:iCs/>
          <w:sz w:val="24"/>
          <w:szCs w:val="24"/>
          <w:lang w:eastAsia="ar-SA"/>
        </w:rPr>
        <w:t xml:space="preserve">Vilniaus miesto </w:t>
      </w:r>
      <w:r w:rsidR="00041B07">
        <w:rPr>
          <w:rFonts w:ascii="Times New Roman" w:hAnsi="Times New Roman"/>
          <w:iCs/>
          <w:sz w:val="24"/>
          <w:szCs w:val="24"/>
          <w:lang w:eastAsia="ar-SA"/>
        </w:rPr>
        <w:t>pirmojo</w:t>
      </w:r>
      <w:r w:rsidR="00CE6AE1" w:rsidRPr="000E0102">
        <w:rPr>
          <w:rFonts w:ascii="Times New Roman" w:hAnsi="Times New Roman"/>
          <w:iCs/>
          <w:sz w:val="24"/>
          <w:szCs w:val="24"/>
          <w:lang w:eastAsia="ar-SA"/>
        </w:rPr>
        <w:t xml:space="preserve"> apylinkės teismo 2009 m. spalio</w:t>
      </w:r>
      <w:r w:rsidR="009F22DD">
        <w:rPr>
          <w:rFonts w:ascii="Times New Roman" w:hAnsi="Times New Roman"/>
          <w:iCs/>
          <w:sz w:val="24"/>
          <w:szCs w:val="24"/>
          <w:lang w:eastAsia="ar-SA"/>
        </w:rPr>
        <w:t> </w:t>
      </w:r>
      <w:r w:rsidR="00CE6AE1" w:rsidRPr="000E0102">
        <w:rPr>
          <w:rFonts w:ascii="Times New Roman" w:hAnsi="Times New Roman"/>
          <w:iCs/>
          <w:sz w:val="24"/>
          <w:szCs w:val="24"/>
          <w:lang w:eastAsia="ar-SA"/>
        </w:rPr>
        <w:t xml:space="preserve">22 d. nutartimi suėmimas pratęstas akcentuojant, kad tyrimas sudėtingas, įtarimai pareikšti veikus </w:t>
      </w:r>
      <w:r w:rsidR="00041B07">
        <w:rPr>
          <w:rFonts w:ascii="Times New Roman" w:hAnsi="Times New Roman"/>
          <w:iCs/>
          <w:sz w:val="24"/>
          <w:szCs w:val="24"/>
          <w:lang w:eastAsia="ar-SA"/>
        </w:rPr>
        <w:t xml:space="preserve">su </w:t>
      </w:r>
      <w:r w:rsidR="00CE6AE1" w:rsidRPr="000E0102">
        <w:rPr>
          <w:rFonts w:ascii="Times New Roman" w:hAnsi="Times New Roman"/>
          <w:iCs/>
          <w:sz w:val="24"/>
          <w:szCs w:val="24"/>
          <w:lang w:eastAsia="ar-SA"/>
        </w:rPr>
        <w:t>bendrininkų grupe, būtina įvertinti kiekvieno įtariamojo vaidmenį, būdamas laisvėje ieškovas gali vėl daryti neteisėtą poveikį tyrimo eigai, trukdyti procesui</w:t>
      </w:r>
      <w:r w:rsidRPr="000E0102">
        <w:rPr>
          <w:rFonts w:ascii="Times New Roman" w:hAnsi="Times New Roman"/>
          <w:iCs/>
          <w:sz w:val="24"/>
          <w:szCs w:val="24"/>
          <w:lang w:eastAsia="ar-SA"/>
        </w:rPr>
        <w:t xml:space="preserve">. </w:t>
      </w:r>
      <w:r w:rsidR="00CE6AE1" w:rsidRPr="000E0102">
        <w:rPr>
          <w:rFonts w:ascii="Times New Roman" w:hAnsi="Times New Roman"/>
          <w:iCs/>
          <w:sz w:val="24"/>
          <w:szCs w:val="24"/>
          <w:lang w:eastAsia="ar-SA"/>
        </w:rPr>
        <w:t>Tokiai išvadai pritarė ir apeliacine tvarka klausimą išsprendęs Vilniaus apygardos teismas 2009 m. lapkričio 13 d. nutartyje</w:t>
      </w:r>
      <w:r w:rsidRPr="000E0102">
        <w:rPr>
          <w:rFonts w:ascii="Times New Roman" w:hAnsi="Times New Roman"/>
          <w:iCs/>
          <w:sz w:val="24"/>
          <w:szCs w:val="24"/>
          <w:lang w:eastAsia="ar-SA"/>
        </w:rPr>
        <w:t xml:space="preserve">. Įvertinusi </w:t>
      </w:r>
      <w:r w:rsidR="00CE6AE1" w:rsidRPr="000E0102">
        <w:rPr>
          <w:rFonts w:ascii="Times New Roman" w:hAnsi="Times New Roman"/>
          <w:iCs/>
          <w:sz w:val="24"/>
          <w:szCs w:val="24"/>
          <w:lang w:eastAsia="ar-SA"/>
        </w:rPr>
        <w:t>šiuos duomenis</w:t>
      </w:r>
      <w:r w:rsidRPr="000E0102">
        <w:rPr>
          <w:rFonts w:ascii="Times New Roman" w:hAnsi="Times New Roman"/>
          <w:iCs/>
          <w:sz w:val="24"/>
          <w:szCs w:val="24"/>
          <w:lang w:eastAsia="ar-SA"/>
        </w:rPr>
        <w:t xml:space="preserve">, kolegija pažymėjo, kad </w:t>
      </w:r>
      <w:r w:rsidR="00CE6AE1" w:rsidRPr="000E0102">
        <w:rPr>
          <w:rFonts w:ascii="Times New Roman" w:hAnsi="Times New Roman"/>
          <w:iCs/>
          <w:sz w:val="24"/>
          <w:szCs w:val="24"/>
          <w:lang w:eastAsia="ar-SA"/>
        </w:rPr>
        <w:t xml:space="preserve">ne prokurorų veiksmai </w:t>
      </w:r>
      <w:r w:rsidR="00041B07">
        <w:rPr>
          <w:rFonts w:ascii="Times New Roman" w:hAnsi="Times New Roman"/>
          <w:iCs/>
          <w:sz w:val="24"/>
          <w:szCs w:val="24"/>
          <w:lang w:eastAsia="ar-SA"/>
        </w:rPr>
        <w:t xml:space="preserve">ieškovui </w:t>
      </w:r>
      <w:r w:rsidR="00CE6AE1" w:rsidRPr="000E0102">
        <w:rPr>
          <w:rFonts w:ascii="Times New Roman" w:hAnsi="Times New Roman"/>
          <w:iCs/>
          <w:sz w:val="24"/>
          <w:szCs w:val="24"/>
          <w:lang w:eastAsia="ar-SA"/>
        </w:rPr>
        <w:t xml:space="preserve">inicijuojant baudžiamojo persekiojimo procesus, bet ieškovo neteisėtas elgesys </w:t>
      </w:r>
      <w:r w:rsidR="00041B07">
        <w:rPr>
          <w:rFonts w:ascii="Times New Roman" w:hAnsi="Times New Roman"/>
          <w:iCs/>
          <w:sz w:val="24"/>
          <w:szCs w:val="24"/>
          <w:lang w:eastAsia="ar-SA"/>
        </w:rPr>
        <w:t>lėmė</w:t>
      </w:r>
      <w:r w:rsidR="00CE6AE1" w:rsidRPr="000E0102">
        <w:rPr>
          <w:rFonts w:ascii="Times New Roman" w:hAnsi="Times New Roman"/>
          <w:iCs/>
          <w:sz w:val="24"/>
          <w:szCs w:val="24"/>
          <w:lang w:eastAsia="ar-SA"/>
        </w:rPr>
        <w:t xml:space="preserve"> j</w:t>
      </w:r>
      <w:r w:rsidR="00041B07">
        <w:rPr>
          <w:rFonts w:ascii="Times New Roman" w:hAnsi="Times New Roman"/>
          <w:iCs/>
          <w:sz w:val="24"/>
          <w:szCs w:val="24"/>
          <w:lang w:eastAsia="ar-SA"/>
        </w:rPr>
        <w:t>am</w:t>
      </w:r>
      <w:r w:rsidR="00CE6AE1" w:rsidRPr="000E0102">
        <w:rPr>
          <w:rFonts w:ascii="Times New Roman" w:hAnsi="Times New Roman"/>
          <w:iCs/>
          <w:sz w:val="24"/>
          <w:szCs w:val="24"/>
          <w:lang w:eastAsia="ar-SA"/>
        </w:rPr>
        <w:t xml:space="preserve"> taikytus suvaržymus. Ignoruodamas pareigą nebendrauti su bylos Nr. 405 dalyviais, ieškovas ėmėsi jų </w:t>
      </w:r>
      <w:r w:rsidR="00CE6AE1" w:rsidRPr="000E0102">
        <w:rPr>
          <w:rFonts w:ascii="Times New Roman" w:hAnsi="Times New Roman"/>
          <w:iCs/>
          <w:sz w:val="24"/>
          <w:szCs w:val="24"/>
          <w:lang w:eastAsia="ar-SA"/>
        </w:rPr>
        <w:lastRenderedPageBreak/>
        <w:t xml:space="preserve">atžvilgiu neteisėtų veiksmų, siekdamas išvengti baudžiamosios atsakomybės. Jo neteisėtų veiksmų pobūdis, apimtis, kryptingumas, sistemingumas leido pagrįstai spręsti, kad švelnesnės kardomosios priemonės nebus veiksmingos, </w:t>
      </w:r>
      <w:r w:rsidR="00041B07">
        <w:rPr>
          <w:rFonts w:ascii="Times New Roman" w:hAnsi="Times New Roman"/>
          <w:iCs/>
          <w:sz w:val="24"/>
          <w:szCs w:val="24"/>
          <w:lang w:eastAsia="ar-SA"/>
        </w:rPr>
        <w:t>kad</w:t>
      </w:r>
      <w:r w:rsidR="00CE6AE1" w:rsidRPr="000E0102">
        <w:rPr>
          <w:rFonts w:ascii="Times New Roman" w:hAnsi="Times New Roman"/>
          <w:iCs/>
          <w:sz w:val="24"/>
          <w:szCs w:val="24"/>
          <w:lang w:eastAsia="ar-SA"/>
        </w:rPr>
        <w:t xml:space="preserve"> būtina ieškovą laikinai izoliuoti. </w:t>
      </w:r>
    </w:p>
    <w:p w14:paraId="40AD925A" w14:textId="5EA9BD44" w:rsidR="004944D6" w:rsidRPr="000E0102" w:rsidRDefault="004944D6" w:rsidP="0095410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nustatė, kad</w:t>
      </w:r>
      <w:r w:rsidR="00041B07">
        <w:rPr>
          <w:rFonts w:ascii="Times New Roman" w:hAnsi="Times New Roman"/>
          <w:iCs/>
          <w:sz w:val="24"/>
          <w:szCs w:val="24"/>
          <w:lang w:eastAsia="ar-SA"/>
        </w:rPr>
        <w:t>,</w:t>
      </w:r>
      <w:r w:rsidRPr="000E0102">
        <w:rPr>
          <w:rFonts w:ascii="Times New Roman" w:hAnsi="Times New Roman"/>
          <w:iCs/>
          <w:sz w:val="24"/>
          <w:szCs w:val="24"/>
          <w:lang w:eastAsia="ar-SA"/>
        </w:rPr>
        <w:t xml:space="preserve"> n</w:t>
      </w:r>
      <w:r w:rsidR="00CE6AE1" w:rsidRPr="000E0102">
        <w:rPr>
          <w:rFonts w:ascii="Times New Roman" w:hAnsi="Times New Roman"/>
          <w:iCs/>
          <w:sz w:val="24"/>
          <w:szCs w:val="24"/>
          <w:lang w:eastAsia="ar-SA"/>
        </w:rPr>
        <w:t xml:space="preserve">esibaigus ieškovo suėmimo byloje Nr. 384 terminui, </w:t>
      </w:r>
      <w:r w:rsidRPr="000E0102">
        <w:rPr>
          <w:rFonts w:ascii="Times New Roman" w:hAnsi="Times New Roman"/>
          <w:iCs/>
          <w:sz w:val="24"/>
          <w:szCs w:val="24"/>
          <w:lang w:eastAsia="ar-SA"/>
        </w:rPr>
        <w:t xml:space="preserve">Klaipėdos apygardos teismas </w:t>
      </w:r>
      <w:r w:rsidR="00CE6AE1" w:rsidRPr="000E0102">
        <w:rPr>
          <w:rFonts w:ascii="Times New Roman" w:hAnsi="Times New Roman"/>
          <w:iCs/>
          <w:sz w:val="24"/>
          <w:szCs w:val="24"/>
          <w:lang w:eastAsia="ar-SA"/>
        </w:rPr>
        <w:t>2009 m. gruodžio 10 d. nutartimi</w:t>
      </w:r>
      <w:r w:rsidRPr="000E0102">
        <w:rPr>
          <w:rFonts w:ascii="Times New Roman" w:hAnsi="Times New Roman"/>
          <w:iCs/>
          <w:sz w:val="24"/>
          <w:szCs w:val="24"/>
          <w:lang w:eastAsia="ar-SA"/>
        </w:rPr>
        <w:t xml:space="preserve"> byloje Nr. 405</w:t>
      </w:r>
      <w:r w:rsidR="00CE6AE1" w:rsidRPr="000E0102">
        <w:rPr>
          <w:rFonts w:ascii="Times New Roman" w:hAnsi="Times New Roman"/>
          <w:iCs/>
          <w:sz w:val="24"/>
          <w:szCs w:val="24"/>
          <w:lang w:eastAsia="ar-SA"/>
        </w:rPr>
        <w:t>, konstatavęs, kad ieškovas pažeidė jam 2008 m. rugsėjo 10 d. nustatytus įpareigojimus, nutarė už ieškovą sumokėtą užstatą perduoti valstybei, o švelnesnę kardomąją priemonę – rašytinį pasižadėjimą neišvykti – pakeitė į suėmimą trijų mėnesių laikotarpiui</w:t>
      </w:r>
      <w:r w:rsidRPr="000E0102">
        <w:rPr>
          <w:rFonts w:ascii="Times New Roman" w:hAnsi="Times New Roman"/>
          <w:iCs/>
          <w:sz w:val="24"/>
          <w:szCs w:val="24"/>
          <w:lang w:eastAsia="ar-SA"/>
        </w:rPr>
        <w:t xml:space="preserve">. </w:t>
      </w:r>
      <w:r w:rsidR="00CE6AE1" w:rsidRPr="000E0102">
        <w:rPr>
          <w:rFonts w:ascii="Times New Roman" w:hAnsi="Times New Roman"/>
          <w:iCs/>
          <w:sz w:val="24"/>
          <w:szCs w:val="24"/>
          <w:lang w:eastAsia="ar-SA"/>
        </w:rPr>
        <w:t>Šių išvadų pagrįstumą patvirtino ir Lietuvos apeliacinis teismas 2010</w:t>
      </w:r>
      <w:r w:rsidR="00041B07">
        <w:rPr>
          <w:rFonts w:ascii="Times New Roman" w:hAnsi="Times New Roman"/>
          <w:iCs/>
          <w:sz w:val="24"/>
          <w:szCs w:val="24"/>
          <w:lang w:eastAsia="ar-SA"/>
        </w:rPr>
        <w:t> </w:t>
      </w:r>
      <w:r w:rsidR="00CE6AE1" w:rsidRPr="000E0102">
        <w:rPr>
          <w:rFonts w:ascii="Times New Roman" w:hAnsi="Times New Roman"/>
          <w:iCs/>
          <w:sz w:val="24"/>
          <w:szCs w:val="24"/>
          <w:lang w:eastAsia="ar-SA"/>
        </w:rPr>
        <w:t>m. sausio 4 d. nutartimi</w:t>
      </w:r>
      <w:r w:rsidRPr="000E0102">
        <w:rPr>
          <w:rFonts w:ascii="Times New Roman" w:hAnsi="Times New Roman"/>
          <w:iCs/>
          <w:sz w:val="24"/>
          <w:szCs w:val="24"/>
          <w:lang w:eastAsia="ar-SA"/>
        </w:rPr>
        <w:t xml:space="preserve">. </w:t>
      </w:r>
      <w:r w:rsidR="00041B07">
        <w:rPr>
          <w:rFonts w:ascii="Times New Roman" w:hAnsi="Times New Roman"/>
          <w:iCs/>
          <w:sz w:val="24"/>
          <w:szCs w:val="24"/>
          <w:lang w:eastAsia="ar-SA"/>
        </w:rPr>
        <w:t>Kai s</w:t>
      </w:r>
      <w:r w:rsidR="00CE6AE1" w:rsidRPr="000E0102">
        <w:rPr>
          <w:rFonts w:ascii="Times New Roman" w:hAnsi="Times New Roman"/>
          <w:iCs/>
          <w:sz w:val="24"/>
          <w:szCs w:val="24"/>
          <w:lang w:eastAsia="ar-SA"/>
        </w:rPr>
        <w:t>uėj</w:t>
      </w:r>
      <w:r w:rsidR="00041B07">
        <w:rPr>
          <w:rFonts w:ascii="Times New Roman" w:hAnsi="Times New Roman"/>
          <w:iCs/>
          <w:sz w:val="24"/>
          <w:szCs w:val="24"/>
          <w:lang w:eastAsia="ar-SA"/>
        </w:rPr>
        <w:t>o,</w:t>
      </w:r>
      <w:r w:rsidR="00CE6AE1" w:rsidRPr="000E0102">
        <w:rPr>
          <w:rFonts w:ascii="Times New Roman" w:hAnsi="Times New Roman"/>
          <w:iCs/>
          <w:sz w:val="24"/>
          <w:szCs w:val="24"/>
          <w:lang w:eastAsia="ar-SA"/>
        </w:rPr>
        <w:t xml:space="preserve"> suėmimo termin</w:t>
      </w:r>
      <w:r w:rsidR="00041B07">
        <w:rPr>
          <w:rFonts w:ascii="Times New Roman" w:hAnsi="Times New Roman"/>
          <w:iCs/>
          <w:sz w:val="24"/>
          <w:szCs w:val="24"/>
          <w:lang w:eastAsia="ar-SA"/>
        </w:rPr>
        <w:t>as</w:t>
      </w:r>
      <w:r w:rsidR="00CE6AE1" w:rsidRPr="000E0102">
        <w:rPr>
          <w:rFonts w:ascii="Times New Roman" w:hAnsi="Times New Roman"/>
          <w:iCs/>
          <w:sz w:val="24"/>
          <w:szCs w:val="24"/>
          <w:lang w:eastAsia="ar-SA"/>
        </w:rPr>
        <w:t xml:space="preserve"> nebuvo pratęstas, konstatavus, kad atlikta didžioji dalis teisminio proceso veiksmų, baigtas įrodymų tyrimas, Klaipėdos apygardos teismo 2010 m. kovo 9 d. nutartimi ieškovui skirtos švelnesnės kardomosios priemonės</w:t>
      </w:r>
      <w:r w:rsidRPr="000E0102">
        <w:rPr>
          <w:rFonts w:ascii="Times New Roman" w:hAnsi="Times New Roman"/>
          <w:iCs/>
          <w:sz w:val="24"/>
          <w:szCs w:val="24"/>
          <w:lang w:eastAsia="ar-SA"/>
        </w:rPr>
        <w:t>. Š</w:t>
      </w:r>
      <w:r w:rsidR="00CE6AE1" w:rsidRPr="000E0102">
        <w:rPr>
          <w:rFonts w:ascii="Times New Roman" w:hAnsi="Times New Roman"/>
          <w:iCs/>
          <w:sz w:val="24"/>
          <w:szCs w:val="24"/>
          <w:lang w:eastAsia="ar-SA"/>
        </w:rPr>
        <w:t>ias faktines aplinkybes kolegija vertin</w:t>
      </w:r>
      <w:r w:rsidRPr="000E0102">
        <w:rPr>
          <w:rFonts w:ascii="Times New Roman" w:hAnsi="Times New Roman"/>
          <w:iCs/>
          <w:sz w:val="24"/>
          <w:szCs w:val="24"/>
          <w:lang w:eastAsia="ar-SA"/>
        </w:rPr>
        <w:t>o</w:t>
      </w:r>
      <w:r w:rsidR="00CE6AE1" w:rsidRPr="000E0102">
        <w:rPr>
          <w:rFonts w:ascii="Times New Roman" w:hAnsi="Times New Roman"/>
          <w:iCs/>
          <w:sz w:val="24"/>
          <w:szCs w:val="24"/>
          <w:lang w:eastAsia="ar-SA"/>
        </w:rPr>
        <w:t xml:space="preserve"> kaip paneigiančias pirmosios instancijos teismo išvados, kad suėmimo pagrindai buvo deklaratyvūs, neatitinkantys bylos medžiagos, suėmimai skirti neteisėtai, derinant veiksmus keliuose baudžiamojo persekiojimo procesuose, pagrįstumą. Bylos Nr. 384 ir Nr. 111 ieškovui inicijuotos surinkus duomenis dėl jo galimai padarytų nusikalstamų veikų, susijusių su poveikiu proceso byloje Nr. 405 dalyviams, melagingų parodymų byloje teikimo organizavimu, </w:t>
      </w:r>
      <w:r w:rsidR="00041B07">
        <w:rPr>
          <w:rFonts w:ascii="Times New Roman" w:hAnsi="Times New Roman"/>
          <w:iCs/>
          <w:sz w:val="24"/>
          <w:szCs w:val="24"/>
          <w:lang w:eastAsia="ar-SA"/>
        </w:rPr>
        <w:t>tai</w:t>
      </w:r>
      <w:r w:rsidR="00CE6AE1" w:rsidRPr="000E0102">
        <w:rPr>
          <w:rFonts w:ascii="Times New Roman" w:hAnsi="Times New Roman"/>
          <w:iCs/>
          <w:sz w:val="24"/>
          <w:szCs w:val="24"/>
          <w:lang w:eastAsia="ar-SA"/>
        </w:rPr>
        <w:t xml:space="preserve"> tapo ne tik savarankišku pagrindu spręsti suėmimo klausimą, bet ir patvirtino byloje Nr. 405 taikytų švelnesnio pobūdžio suvaržymų pažeidimą, jų neefektyvumą. </w:t>
      </w:r>
      <w:r w:rsidRPr="000E0102">
        <w:rPr>
          <w:rFonts w:ascii="Times New Roman" w:hAnsi="Times New Roman"/>
          <w:iCs/>
          <w:sz w:val="24"/>
          <w:szCs w:val="24"/>
          <w:lang w:eastAsia="ar-SA"/>
        </w:rPr>
        <w:t xml:space="preserve">Kolegijos vertinimu, nėra pagrindo spręsti, kad </w:t>
      </w:r>
      <w:r w:rsidR="00CE6AE1" w:rsidRPr="000E0102">
        <w:rPr>
          <w:rFonts w:ascii="Times New Roman" w:hAnsi="Times New Roman"/>
          <w:iCs/>
          <w:sz w:val="24"/>
          <w:szCs w:val="24"/>
          <w:lang w:eastAsia="ar-SA"/>
        </w:rPr>
        <w:t>pasidalijimas</w:t>
      </w:r>
      <w:r w:rsidR="001244F2">
        <w:rPr>
          <w:rFonts w:ascii="Times New Roman" w:hAnsi="Times New Roman"/>
          <w:iCs/>
          <w:sz w:val="24"/>
          <w:szCs w:val="24"/>
          <w:lang w:eastAsia="ar-SA"/>
        </w:rPr>
        <w:t xml:space="preserve"> informacija, t. y. jos teikimas</w:t>
      </w:r>
      <w:r w:rsidR="00CE6AE1" w:rsidRPr="000E0102">
        <w:rPr>
          <w:rFonts w:ascii="Times New Roman" w:hAnsi="Times New Roman"/>
          <w:iCs/>
          <w:sz w:val="24"/>
          <w:szCs w:val="24"/>
          <w:lang w:eastAsia="ar-SA"/>
        </w:rPr>
        <w:t xml:space="preserve"> iš vieno baudžiamojo persekiojimo proceso į kitą</w:t>
      </w:r>
      <w:r w:rsidR="001244F2">
        <w:rPr>
          <w:rFonts w:ascii="Times New Roman" w:hAnsi="Times New Roman"/>
          <w:iCs/>
          <w:sz w:val="24"/>
          <w:szCs w:val="24"/>
          <w:lang w:eastAsia="ar-SA"/>
        </w:rPr>
        <w:t>,</w:t>
      </w:r>
      <w:r w:rsidR="00CE6AE1" w:rsidRPr="000E0102">
        <w:rPr>
          <w:rFonts w:ascii="Times New Roman" w:hAnsi="Times New Roman"/>
          <w:iCs/>
          <w:sz w:val="24"/>
          <w:szCs w:val="24"/>
          <w:lang w:eastAsia="ar-SA"/>
        </w:rPr>
        <w:t xml:space="preserve"> bei suvaržymų panaikinimas naujai pradėtuose ikiteisminiuose tyrimuose (byla Nr. 384) po to, kai kardomąsias priemones ieškovui sugriežtino bylą Nr. 405 nagrinėjantis teismas, patvirtina suėmimo neteisėtumą, perteklinį ieškovo teisių ir teisėtų interesų suvaržymą taikant aptariamą kardomąją priemonę</w:t>
      </w:r>
      <w:r w:rsidRPr="000E0102">
        <w:rPr>
          <w:rFonts w:ascii="Times New Roman" w:hAnsi="Times New Roman"/>
          <w:iCs/>
          <w:sz w:val="24"/>
          <w:szCs w:val="24"/>
          <w:lang w:eastAsia="ar-SA"/>
        </w:rPr>
        <w:t>.</w:t>
      </w:r>
    </w:p>
    <w:p w14:paraId="226D9119" w14:textId="7BB7E6A6" w:rsidR="007C2415" w:rsidRPr="000E0102" w:rsidRDefault="00CE6AE1" w:rsidP="00E6751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Apibendrindama </w:t>
      </w:r>
      <w:r w:rsidR="004944D6" w:rsidRPr="000E0102">
        <w:rPr>
          <w:rFonts w:ascii="Times New Roman" w:hAnsi="Times New Roman"/>
          <w:iCs/>
          <w:sz w:val="24"/>
          <w:szCs w:val="24"/>
          <w:lang w:eastAsia="ar-SA"/>
        </w:rPr>
        <w:t xml:space="preserve">kolegija konstatavo, kad </w:t>
      </w:r>
      <w:r w:rsidRPr="000E0102">
        <w:rPr>
          <w:rFonts w:ascii="Times New Roman" w:hAnsi="Times New Roman"/>
          <w:iCs/>
          <w:sz w:val="24"/>
          <w:szCs w:val="24"/>
          <w:lang w:eastAsia="ar-SA"/>
        </w:rPr>
        <w:t>pirmosios instancijos teismo išvada dėl nepagrįsto ieškovo laisvės suvaržymo yra neteisėta, priimta netinkamai įvertinus bylos medžiagą</w:t>
      </w:r>
      <w:r w:rsidR="004944D6" w:rsidRPr="000E0102">
        <w:rPr>
          <w:rFonts w:ascii="Times New Roman" w:hAnsi="Times New Roman"/>
          <w:iCs/>
          <w:sz w:val="24"/>
          <w:szCs w:val="24"/>
          <w:lang w:eastAsia="ar-SA"/>
        </w:rPr>
        <w:t>.</w:t>
      </w:r>
    </w:p>
    <w:p w14:paraId="77E46FD3" w14:textId="3799E595" w:rsidR="00E67511" w:rsidRPr="000E0102" w:rsidRDefault="004944D6" w:rsidP="00D47395">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Spręsdama dėl ieškovo argumentų dėl </w:t>
      </w:r>
      <w:r w:rsidR="00E67511" w:rsidRPr="000E0102">
        <w:rPr>
          <w:rFonts w:ascii="Times New Roman" w:hAnsi="Times New Roman"/>
          <w:iCs/>
          <w:sz w:val="24"/>
          <w:szCs w:val="24"/>
          <w:lang w:eastAsia="ar-SA"/>
        </w:rPr>
        <w:t xml:space="preserve">ieškovo baudžiamąjį persekiojimą vykdžiusių </w:t>
      </w:r>
      <w:r w:rsidRPr="000E0102">
        <w:rPr>
          <w:rFonts w:ascii="Times New Roman" w:hAnsi="Times New Roman"/>
          <w:iCs/>
          <w:sz w:val="24"/>
          <w:szCs w:val="24"/>
          <w:lang w:eastAsia="ar-SA"/>
        </w:rPr>
        <w:t xml:space="preserve">prokurorų šališkumo ir piktnaudžiavimo pagrįstumo, kolegija </w:t>
      </w:r>
      <w:r w:rsidR="00441CE4" w:rsidRPr="000E0102">
        <w:rPr>
          <w:rFonts w:ascii="Times New Roman" w:hAnsi="Times New Roman"/>
          <w:iCs/>
          <w:sz w:val="24"/>
          <w:szCs w:val="24"/>
          <w:lang w:eastAsia="ar-SA"/>
        </w:rPr>
        <w:t xml:space="preserve">nurodė, kad </w:t>
      </w:r>
      <w:r w:rsidR="00E67511" w:rsidRPr="000E0102">
        <w:rPr>
          <w:rFonts w:ascii="Times New Roman" w:hAnsi="Times New Roman"/>
          <w:iCs/>
          <w:sz w:val="24"/>
          <w:szCs w:val="24"/>
          <w:lang w:eastAsia="ar-SA"/>
        </w:rPr>
        <w:t xml:space="preserve">procesų </w:t>
      </w:r>
      <w:r w:rsidR="00D87C58">
        <w:rPr>
          <w:rFonts w:ascii="Times New Roman" w:hAnsi="Times New Roman"/>
          <w:iCs/>
          <w:sz w:val="24"/>
          <w:szCs w:val="24"/>
          <w:lang w:eastAsia="ar-SA"/>
        </w:rPr>
        <w:t>metu</w:t>
      </w:r>
      <w:r w:rsidR="00E67511" w:rsidRPr="000E0102">
        <w:rPr>
          <w:rFonts w:ascii="Times New Roman" w:hAnsi="Times New Roman"/>
          <w:iCs/>
          <w:sz w:val="24"/>
          <w:szCs w:val="24"/>
          <w:lang w:eastAsia="ar-SA"/>
        </w:rPr>
        <w:t xml:space="preserve"> ieškovas šališkumu kaltino įvairius tyrimams vadovavusius prokurorus</w:t>
      </w:r>
      <w:r w:rsidR="004C0D8E" w:rsidRPr="000E0102">
        <w:rPr>
          <w:rFonts w:ascii="Times New Roman" w:hAnsi="Times New Roman"/>
          <w:iCs/>
          <w:sz w:val="24"/>
          <w:szCs w:val="24"/>
          <w:lang w:eastAsia="ar-SA"/>
        </w:rPr>
        <w:t xml:space="preserve"> (</w:t>
      </w:r>
      <w:r w:rsidR="004C0D8E" w:rsidRPr="007D524B">
        <w:rPr>
          <w:rFonts w:ascii="Times New Roman" w:hAnsi="Times New Roman"/>
          <w:iCs/>
          <w:sz w:val="24"/>
          <w:szCs w:val="24"/>
          <w:lang w:eastAsia="ar-SA"/>
        </w:rPr>
        <w:t>prokurorei Nidai G</w:t>
      </w:r>
      <w:r w:rsidR="00E904B2" w:rsidRPr="007D524B">
        <w:rPr>
          <w:rFonts w:ascii="Times New Roman" w:hAnsi="Times New Roman"/>
          <w:iCs/>
          <w:sz w:val="24"/>
          <w:szCs w:val="24"/>
          <w:lang w:eastAsia="ar-SA"/>
        </w:rPr>
        <w:t>runs</w:t>
      </w:r>
      <w:r w:rsidR="004C0D8E" w:rsidRPr="007D524B">
        <w:rPr>
          <w:rFonts w:ascii="Times New Roman" w:hAnsi="Times New Roman"/>
          <w:iCs/>
          <w:sz w:val="24"/>
          <w:szCs w:val="24"/>
          <w:lang w:eastAsia="ar-SA"/>
        </w:rPr>
        <w:t>kienei reikštas</w:t>
      </w:r>
      <w:r w:rsidR="004C0D8E" w:rsidRPr="000E0102">
        <w:rPr>
          <w:rFonts w:ascii="Times New Roman" w:hAnsi="Times New Roman"/>
          <w:iCs/>
          <w:sz w:val="24"/>
          <w:szCs w:val="24"/>
          <w:lang w:eastAsia="ar-SA"/>
        </w:rPr>
        <w:t xml:space="preserve"> nušalinimas byloje Nr. 384, prokurorui Jevgenij</w:t>
      </w:r>
      <w:r w:rsidR="004D14AD" w:rsidRPr="000E0102">
        <w:rPr>
          <w:rFonts w:ascii="Times New Roman" w:hAnsi="Times New Roman"/>
          <w:iCs/>
          <w:sz w:val="24"/>
          <w:szCs w:val="24"/>
          <w:lang w:eastAsia="ar-SA"/>
        </w:rPr>
        <w:t>ui</w:t>
      </w:r>
      <w:r w:rsidR="004C0D8E" w:rsidRPr="000E0102">
        <w:rPr>
          <w:rFonts w:ascii="Times New Roman" w:hAnsi="Times New Roman"/>
          <w:iCs/>
          <w:sz w:val="24"/>
          <w:szCs w:val="24"/>
          <w:lang w:eastAsia="ar-SA"/>
        </w:rPr>
        <w:t xml:space="preserve"> Michailovsk</w:t>
      </w:r>
      <w:r w:rsidR="004D14AD" w:rsidRPr="000E0102">
        <w:rPr>
          <w:rFonts w:ascii="Times New Roman" w:hAnsi="Times New Roman"/>
          <w:iCs/>
          <w:sz w:val="24"/>
          <w:szCs w:val="24"/>
          <w:lang w:eastAsia="ar-SA"/>
        </w:rPr>
        <w:t xml:space="preserve">iui </w:t>
      </w:r>
      <w:r w:rsidR="00D87C58">
        <w:rPr>
          <w:rFonts w:ascii="Times New Roman" w:hAnsi="Times New Roman"/>
          <w:iCs/>
          <w:sz w:val="24"/>
          <w:szCs w:val="24"/>
          <w:lang w:eastAsia="ar-SA"/>
        </w:rPr>
        <w:t>–</w:t>
      </w:r>
      <w:r w:rsidR="004C0D8E" w:rsidRPr="000E0102">
        <w:rPr>
          <w:rFonts w:ascii="Times New Roman" w:hAnsi="Times New Roman"/>
          <w:iCs/>
          <w:sz w:val="24"/>
          <w:szCs w:val="24"/>
          <w:lang w:eastAsia="ar-SA"/>
        </w:rPr>
        <w:t xml:space="preserve"> byloje Nr. 111</w:t>
      </w:r>
      <w:r w:rsidR="004D14AD" w:rsidRPr="000E0102">
        <w:rPr>
          <w:rFonts w:ascii="Times New Roman" w:hAnsi="Times New Roman"/>
          <w:iCs/>
          <w:sz w:val="24"/>
          <w:szCs w:val="24"/>
          <w:lang w:eastAsia="ar-SA"/>
        </w:rPr>
        <w:t>,</w:t>
      </w:r>
      <w:r w:rsidR="004C0D8E" w:rsidRPr="000E0102">
        <w:rPr>
          <w:rFonts w:ascii="Times New Roman" w:hAnsi="Times New Roman"/>
          <w:iCs/>
          <w:sz w:val="24"/>
          <w:szCs w:val="24"/>
          <w:lang w:eastAsia="ar-SA"/>
        </w:rPr>
        <w:t xml:space="preserve"> prokuror</w:t>
      </w:r>
      <w:r w:rsidR="004D14AD" w:rsidRPr="000E0102">
        <w:rPr>
          <w:rFonts w:ascii="Times New Roman" w:hAnsi="Times New Roman"/>
          <w:iCs/>
          <w:sz w:val="24"/>
          <w:szCs w:val="24"/>
          <w:lang w:eastAsia="ar-SA"/>
        </w:rPr>
        <w:t>ei</w:t>
      </w:r>
      <w:r w:rsidR="004C0D8E" w:rsidRPr="000E0102">
        <w:rPr>
          <w:rFonts w:ascii="Times New Roman" w:hAnsi="Times New Roman"/>
          <w:iCs/>
          <w:sz w:val="24"/>
          <w:szCs w:val="24"/>
          <w:lang w:eastAsia="ar-SA"/>
        </w:rPr>
        <w:t xml:space="preserve"> Valdemar</w:t>
      </w:r>
      <w:r w:rsidR="004D14AD" w:rsidRPr="000E0102">
        <w:rPr>
          <w:rFonts w:ascii="Times New Roman" w:hAnsi="Times New Roman"/>
          <w:iCs/>
          <w:sz w:val="24"/>
          <w:szCs w:val="24"/>
          <w:lang w:eastAsia="ar-SA"/>
        </w:rPr>
        <w:t>ai</w:t>
      </w:r>
      <w:r w:rsidR="004C0D8E" w:rsidRPr="000E0102">
        <w:rPr>
          <w:rFonts w:ascii="Times New Roman" w:hAnsi="Times New Roman"/>
          <w:iCs/>
          <w:sz w:val="24"/>
          <w:szCs w:val="24"/>
          <w:lang w:eastAsia="ar-SA"/>
        </w:rPr>
        <w:t xml:space="preserve"> Chodorcevičien</w:t>
      </w:r>
      <w:r w:rsidR="004D14AD" w:rsidRPr="000E0102">
        <w:rPr>
          <w:rFonts w:ascii="Times New Roman" w:hAnsi="Times New Roman"/>
          <w:iCs/>
          <w:sz w:val="24"/>
          <w:szCs w:val="24"/>
          <w:lang w:eastAsia="ar-SA"/>
        </w:rPr>
        <w:t xml:space="preserve">ei </w:t>
      </w:r>
      <w:r w:rsidR="00D87C58">
        <w:rPr>
          <w:rFonts w:ascii="Times New Roman" w:hAnsi="Times New Roman"/>
          <w:iCs/>
          <w:sz w:val="24"/>
          <w:szCs w:val="24"/>
          <w:lang w:eastAsia="ar-SA"/>
        </w:rPr>
        <w:t>–</w:t>
      </w:r>
      <w:r w:rsidR="004D14AD" w:rsidRPr="000E0102">
        <w:rPr>
          <w:rFonts w:ascii="Times New Roman" w:hAnsi="Times New Roman"/>
          <w:iCs/>
          <w:sz w:val="24"/>
          <w:szCs w:val="24"/>
          <w:lang w:eastAsia="ar-SA"/>
        </w:rPr>
        <w:t xml:space="preserve"> </w:t>
      </w:r>
      <w:r w:rsidR="004C0D8E" w:rsidRPr="000E0102">
        <w:rPr>
          <w:rFonts w:ascii="Times New Roman" w:hAnsi="Times New Roman"/>
          <w:iCs/>
          <w:sz w:val="24"/>
          <w:szCs w:val="24"/>
          <w:lang w:eastAsia="ar-SA"/>
        </w:rPr>
        <w:t>byl</w:t>
      </w:r>
      <w:r w:rsidR="004D14AD" w:rsidRPr="000E0102">
        <w:rPr>
          <w:rFonts w:ascii="Times New Roman" w:hAnsi="Times New Roman"/>
          <w:iCs/>
          <w:sz w:val="24"/>
          <w:szCs w:val="24"/>
          <w:lang w:eastAsia="ar-SA"/>
        </w:rPr>
        <w:t>oje</w:t>
      </w:r>
      <w:r w:rsidR="004C0D8E" w:rsidRPr="000E0102">
        <w:rPr>
          <w:rFonts w:ascii="Times New Roman" w:hAnsi="Times New Roman"/>
          <w:iCs/>
          <w:sz w:val="24"/>
          <w:szCs w:val="24"/>
          <w:lang w:eastAsia="ar-SA"/>
        </w:rPr>
        <w:t xml:space="preserve"> Nr. 63, prokuror</w:t>
      </w:r>
      <w:r w:rsidR="004D14AD" w:rsidRPr="000E0102">
        <w:rPr>
          <w:rFonts w:ascii="Times New Roman" w:hAnsi="Times New Roman"/>
          <w:iCs/>
          <w:sz w:val="24"/>
          <w:szCs w:val="24"/>
          <w:lang w:eastAsia="ar-SA"/>
        </w:rPr>
        <w:t>ei</w:t>
      </w:r>
      <w:r w:rsidR="004C0D8E" w:rsidRPr="000E0102">
        <w:rPr>
          <w:rFonts w:ascii="Times New Roman" w:hAnsi="Times New Roman"/>
          <w:iCs/>
          <w:sz w:val="24"/>
          <w:szCs w:val="24"/>
          <w:lang w:eastAsia="ar-SA"/>
        </w:rPr>
        <w:t xml:space="preserve"> Oksan</w:t>
      </w:r>
      <w:r w:rsidR="004D14AD" w:rsidRPr="000E0102">
        <w:rPr>
          <w:rFonts w:ascii="Times New Roman" w:hAnsi="Times New Roman"/>
          <w:iCs/>
          <w:sz w:val="24"/>
          <w:szCs w:val="24"/>
          <w:lang w:eastAsia="ar-SA"/>
        </w:rPr>
        <w:t>ai</w:t>
      </w:r>
      <w:r w:rsidR="004C0D8E" w:rsidRPr="000E0102">
        <w:rPr>
          <w:rFonts w:ascii="Times New Roman" w:hAnsi="Times New Roman"/>
          <w:iCs/>
          <w:sz w:val="24"/>
          <w:szCs w:val="24"/>
          <w:lang w:eastAsia="ar-SA"/>
        </w:rPr>
        <w:t xml:space="preserve"> Lapševič </w:t>
      </w:r>
      <w:r w:rsidR="00D87C58">
        <w:rPr>
          <w:rFonts w:ascii="Times New Roman" w:hAnsi="Times New Roman"/>
          <w:iCs/>
          <w:sz w:val="24"/>
          <w:szCs w:val="24"/>
          <w:lang w:eastAsia="ar-SA"/>
        </w:rPr>
        <w:t>–</w:t>
      </w:r>
      <w:r w:rsidR="004D14AD" w:rsidRPr="000E0102">
        <w:rPr>
          <w:rFonts w:ascii="Times New Roman" w:hAnsi="Times New Roman"/>
          <w:iCs/>
          <w:sz w:val="24"/>
          <w:szCs w:val="24"/>
          <w:lang w:eastAsia="ar-SA"/>
        </w:rPr>
        <w:t xml:space="preserve"> </w:t>
      </w:r>
      <w:r w:rsidR="004C0D8E" w:rsidRPr="000E0102">
        <w:rPr>
          <w:rFonts w:ascii="Times New Roman" w:hAnsi="Times New Roman"/>
          <w:iCs/>
          <w:sz w:val="24"/>
          <w:szCs w:val="24"/>
          <w:lang w:eastAsia="ar-SA"/>
        </w:rPr>
        <w:t>byl</w:t>
      </w:r>
      <w:r w:rsidR="004D14AD" w:rsidRPr="000E0102">
        <w:rPr>
          <w:rFonts w:ascii="Times New Roman" w:hAnsi="Times New Roman"/>
          <w:iCs/>
          <w:sz w:val="24"/>
          <w:szCs w:val="24"/>
          <w:lang w:eastAsia="ar-SA"/>
        </w:rPr>
        <w:t>oje</w:t>
      </w:r>
      <w:r w:rsidR="004C0D8E" w:rsidRPr="000E0102">
        <w:rPr>
          <w:rFonts w:ascii="Times New Roman" w:hAnsi="Times New Roman"/>
          <w:iCs/>
          <w:sz w:val="24"/>
          <w:szCs w:val="24"/>
          <w:lang w:eastAsia="ar-SA"/>
        </w:rPr>
        <w:t xml:space="preserve"> Nr.</w:t>
      </w:r>
      <w:r w:rsidR="004D14AD" w:rsidRPr="000E0102">
        <w:rPr>
          <w:rFonts w:ascii="Times New Roman" w:hAnsi="Times New Roman"/>
          <w:iCs/>
          <w:sz w:val="24"/>
          <w:szCs w:val="24"/>
          <w:lang w:eastAsia="ar-SA"/>
        </w:rPr>
        <w:t> </w:t>
      </w:r>
      <w:r w:rsidR="004C0D8E" w:rsidRPr="000E0102">
        <w:rPr>
          <w:rFonts w:ascii="Times New Roman" w:hAnsi="Times New Roman"/>
          <w:iCs/>
          <w:sz w:val="24"/>
          <w:szCs w:val="24"/>
          <w:lang w:eastAsia="ar-SA"/>
        </w:rPr>
        <w:t>43, pan.)</w:t>
      </w:r>
      <w:r w:rsidR="004D14AD" w:rsidRPr="000E0102">
        <w:rPr>
          <w:rFonts w:ascii="Times New Roman" w:hAnsi="Times New Roman"/>
          <w:iCs/>
          <w:sz w:val="24"/>
          <w:szCs w:val="24"/>
          <w:lang w:eastAsia="ar-SA"/>
        </w:rPr>
        <w:t>,</w:t>
      </w:r>
      <w:r w:rsidR="00E67511" w:rsidRPr="000E0102">
        <w:rPr>
          <w:rFonts w:ascii="Times New Roman" w:hAnsi="Times New Roman"/>
          <w:iCs/>
          <w:sz w:val="24"/>
          <w:szCs w:val="24"/>
          <w:lang w:eastAsia="ar-SA"/>
        </w:rPr>
        <w:t xml:space="preserve"> tačiau jo skundai dėl prokurorų šališkumo bei prašymai dėl prokurorų nušalinimo absoliučia dauguma atvejų buvo atmesti.</w:t>
      </w:r>
      <w:r w:rsidR="00E67511" w:rsidRPr="000E0102">
        <w:t xml:space="preserve"> </w:t>
      </w:r>
      <w:r w:rsidR="00E67511" w:rsidRPr="000E0102">
        <w:rPr>
          <w:rFonts w:ascii="Times New Roman" w:hAnsi="Times New Roman"/>
          <w:iCs/>
          <w:sz w:val="24"/>
          <w:szCs w:val="24"/>
          <w:lang w:eastAsia="ar-SA"/>
        </w:rPr>
        <w:t xml:space="preserve">Kasacine tvarka bylą Nr. 405 nagrinėjęs Lietuvos Aukščiausiasis Teismas 2017 m. lapkričio 13 d. nutartyje baudžiamojoje byloje Nr. 2K-162-303/2017 ir pakartotinai bylą apeliacine tvarka nagrinėjęs Lietuvos apeliacinis teismas 2018 m. birželio 20 d. nuosprendyje baudžiamojoje byloje Nr. 1A-107-197/2018 nurodė, kad prokuroras J. Laucius kaltinimą palaikė kaip Generalinės prokuratūros Organizuotų nusikaltimų ir korupcijos tyrimo departamento prokuroras, byloje nėra jokių jo šališkumą ar psichologinę prievartą ieškovo atžvilgiu patvirtinančių įrodymų, net jeigu ir būtų buvę padaryta procesinių (procedūrinių) pažeidimų (duomenų apie tai nėra), patys savaime jie nepatvirtina šališkumo. Šiuose procesiniuose sprendimuose akcentuota, kad abu kaltinamieji byloje buvo profesionalūs teisininkai, žinantys ir gebantys apsiginti nuo nepagrįsto procesinio elgesio jų atžvilgiu. </w:t>
      </w:r>
    </w:p>
    <w:p w14:paraId="797C3ADA" w14:textId="2EE408B0" w:rsidR="00E67511" w:rsidRPr="000E0102" w:rsidRDefault="00E67511" w:rsidP="00350BC6">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pažymėjo, kad pirmosios instancijos teismo išvada, jog prokuroro J. Lauciaus nušalinimo byloje Nr. 405 faktas buvo kliūtis jam vadovauti ikiteisminiams tyrimams bylose Nr.</w:t>
      </w:r>
      <w:r w:rsidR="00D87C58">
        <w:rPr>
          <w:rFonts w:ascii="Times New Roman" w:hAnsi="Times New Roman"/>
          <w:iCs/>
          <w:sz w:val="24"/>
          <w:szCs w:val="24"/>
          <w:lang w:eastAsia="ar-SA"/>
        </w:rPr>
        <w:t> </w:t>
      </w:r>
      <w:r w:rsidRPr="000E0102">
        <w:rPr>
          <w:rFonts w:ascii="Times New Roman" w:hAnsi="Times New Roman"/>
          <w:iCs/>
          <w:sz w:val="24"/>
          <w:szCs w:val="24"/>
          <w:lang w:eastAsia="ar-SA"/>
        </w:rPr>
        <w:t xml:space="preserve">384 ir Nr. 111, nuosekliai paneigta įsiteisėjusiais teismų procesiniais sprendimais. Svarstant suėmimo ieškovui skyrimo byloje Nr. 384 klausimą Vilniaus miesto </w:t>
      </w:r>
      <w:r w:rsidR="00D87C58">
        <w:rPr>
          <w:rFonts w:ascii="Times New Roman" w:hAnsi="Times New Roman"/>
          <w:iCs/>
          <w:sz w:val="24"/>
          <w:szCs w:val="24"/>
          <w:lang w:eastAsia="ar-SA"/>
        </w:rPr>
        <w:t>pirmojo</w:t>
      </w:r>
      <w:r w:rsidRPr="000E0102">
        <w:rPr>
          <w:rFonts w:ascii="Times New Roman" w:hAnsi="Times New Roman"/>
          <w:iCs/>
          <w:sz w:val="24"/>
          <w:szCs w:val="24"/>
          <w:lang w:eastAsia="ar-SA"/>
        </w:rPr>
        <w:t xml:space="preserve"> apylinkės teismo 2009 m. spalio 7 d. nutartimi ir Vilniaus apygardos teismo 2009 m. spalio 29 d. nutartimi buvo atmestas ieškovo prokurorui aptariamu pagrindu pareikštas nušalinimas</w:t>
      </w:r>
      <w:r w:rsidR="00D87C58">
        <w:rPr>
          <w:rFonts w:ascii="Times New Roman" w:hAnsi="Times New Roman"/>
          <w:iCs/>
          <w:sz w:val="24"/>
          <w:szCs w:val="24"/>
          <w:lang w:eastAsia="ar-SA"/>
        </w:rPr>
        <w:t>,</w:t>
      </w:r>
      <w:r w:rsidRPr="000E0102">
        <w:rPr>
          <w:rFonts w:ascii="Times New Roman" w:hAnsi="Times New Roman"/>
          <w:iCs/>
          <w:sz w:val="24"/>
          <w:szCs w:val="24"/>
          <w:lang w:eastAsia="ar-SA"/>
        </w:rPr>
        <w:t xml:space="preserve"> akcentuojant, kad nėra jokių duomenų apie prokuroro šališkumą. Lygiagrečiame procese Vilniaus miesto </w:t>
      </w:r>
      <w:r w:rsidR="00D87C58">
        <w:rPr>
          <w:rFonts w:ascii="Times New Roman" w:hAnsi="Times New Roman"/>
          <w:iCs/>
          <w:sz w:val="24"/>
          <w:szCs w:val="24"/>
          <w:lang w:eastAsia="ar-SA"/>
        </w:rPr>
        <w:t>pirmojo</w:t>
      </w:r>
      <w:r w:rsidRPr="000E0102">
        <w:rPr>
          <w:rFonts w:ascii="Times New Roman" w:hAnsi="Times New Roman"/>
          <w:iCs/>
          <w:sz w:val="24"/>
          <w:szCs w:val="24"/>
          <w:lang w:eastAsia="ar-SA"/>
        </w:rPr>
        <w:t xml:space="preserve"> apylinkės teismo 2009 m. spalio 14 d. nutartimi ir Vilniaus apygardos teismo 2009 m. spalio 29</w:t>
      </w:r>
      <w:r w:rsidR="00D87C58">
        <w:rPr>
          <w:rFonts w:ascii="Times New Roman" w:hAnsi="Times New Roman"/>
          <w:iCs/>
          <w:sz w:val="24"/>
          <w:szCs w:val="24"/>
          <w:lang w:eastAsia="ar-SA"/>
        </w:rPr>
        <w:t> </w:t>
      </w:r>
      <w:r w:rsidRPr="000E0102">
        <w:rPr>
          <w:rFonts w:ascii="Times New Roman" w:hAnsi="Times New Roman"/>
          <w:iCs/>
          <w:sz w:val="24"/>
          <w:szCs w:val="24"/>
          <w:lang w:eastAsia="ar-SA"/>
        </w:rPr>
        <w:t xml:space="preserve">d. nutartimi atmestas ieškovo reikalavimas nušalinti prokurorą nuo viso tyrimo. Kad aplinkybės, dėl kurių prokuroras buvo nušalintas nuo bylos Nr. 405, nesusijusios su ieškovu, akcentuojama ir </w:t>
      </w:r>
      <w:r w:rsidRPr="000E0102">
        <w:rPr>
          <w:rFonts w:ascii="Times New Roman" w:hAnsi="Times New Roman"/>
          <w:iCs/>
          <w:sz w:val="24"/>
          <w:szCs w:val="24"/>
          <w:lang w:eastAsia="ar-SA"/>
        </w:rPr>
        <w:lastRenderedPageBreak/>
        <w:t xml:space="preserve">kituose teismų procesiniuose sprendimuose, kuriais atmestos ieškovo pretenzijos (pvz., Vilniaus miesto </w:t>
      </w:r>
      <w:r w:rsidR="00D87C58">
        <w:rPr>
          <w:rFonts w:ascii="Times New Roman" w:hAnsi="Times New Roman"/>
          <w:iCs/>
          <w:sz w:val="24"/>
          <w:szCs w:val="24"/>
          <w:lang w:eastAsia="ar-SA"/>
        </w:rPr>
        <w:t>pirmojo</w:t>
      </w:r>
      <w:r w:rsidRPr="000E0102">
        <w:rPr>
          <w:rFonts w:ascii="Times New Roman" w:hAnsi="Times New Roman"/>
          <w:iCs/>
          <w:sz w:val="24"/>
          <w:szCs w:val="24"/>
          <w:lang w:eastAsia="ar-SA"/>
        </w:rPr>
        <w:t xml:space="preserve"> apylinkės teismo 2009 m. spalio 22 d., 2010 m. sausio 26 d. nutartys).</w:t>
      </w:r>
    </w:p>
    <w:p w14:paraId="2DEAA905" w14:textId="7D2E066D" w:rsidR="00E67511" w:rsidRPr="000E0102" w:rsidRDefault="00E67511" w:rsidP="00E6751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Kaip deklaratyvų </w:t>
      </w:r>
      <w:r w:rsidR="002B3FF9" w:rsidRPr="000E0102">
        <w:rPr>
          <w:rFonts w:ascii="Times New Roman" w:hAnsi="Times New Roman"/>
          <w:iCs/>
          <w:sz w:val="24"/>
          <w:szCs w:val="24"/>
          <w:lang w:eastAsia="ar-SA"/>
        </w:rPr>
        <w:t>k</w:t>
      </w:r>
      <w:r w:rsidRPr="000E0102">
        <w:rPr>
          <w:rFonts w:ascii="Times New Roman" w:hAnsi="Times New Roman"/>
          <w:iCs/>
          <w:sz w:val="24"/>
          <w:szCs w:val="24"/>
          <w:lang w:eastAsia="ar-SA"/>
        </w:rPr>
        <w:t>olegija vertin</w:t>
      </w:r>
      <w:r w:rsidR="002B3FF9" w:rsidRPr="000E0102">
        <w:rPr>
          <w:rFonts w:ascii="Times New Roman" w:hAnsi="Times New Roman"/>
          <w:iCs/>
          <w:sz w:val="24"/>
          <w:szCs w:val="24"/>
          <w:lang w:eastAsia="ar-SA"/>
        </w:rPr>
        <w:t xml:space="preserve">o </w:t>
      </w:r>
      <w:r w:rsidRPr="000E0102">
        <w:rPr>
          <w:rFonts w:ascii="Times New Roman" w:hAnsi="Times New Roman"/>
          <w:iCs/>
          <w:sz w:val="24"/>
          <w:szCs w:val="24"/>
          <w:lang w:eastAsia="ar-SA"/>
        </w:rPr>
        <w:t>ir pirmosios instancijos teismo motyvą, kad</w:t>
      </w:r>
      <w:r w:rsidR="00D87C58">
        <w:rPr>
          <w:rFonts w:ascii="Times New Roman" w:hAnsi="Times New Roman"/>
          <w:iCs/>
          <w:sz w:val="24"/>
          <w:szCs w:val="24"/>
          <w:lang w:eastAsia="ar-SA"/>
        </w:rPr>
        <w:t>,</w:t>
      </w:r>
      <w:r w:rsidRPr="000E0102">
        <w:rPr>
          <w:rFonts w:ascii="Times New Roman" w:hAnsi="Times New Roman"/>
          <w:iCs/>
          <w:sz w:val="24"/>
          <w:szCs w:val="24"/>
          <w:lang w:eastAsia="ar-SA"/>
        </w:rPr>
        <w:t xml:space="preserve"> teikdamas duomenis iš bylų Nr. 384 ir Nr. 111 į bylą Nr. 405, nuo kaltinimo palaikymo kurioje jis buvo nušalintas, </w:t>
      </w:r>
      <w:r w:rsidR="00D87C58">
        <w:rPr>
          <w:rFonts w:ascii="Times New Roman" w:hAnsi="Times New Roman"/>
          <w:iCs/>
          <w:sz w:val="24"/>
          <w:szCs w:val="24"/>
          <w:lang w:eastAsia="ar-SA"/>
        </w:rPr>
        <w:t>ir</w:t>
      </w:r>
      <w:r w:rsidRPr="000E0102">
        <w:rPr>
          <w:rFonts w:ascii="Times New Roman" w:hAnsi="Times New Roman"/>
          <w:iCs/>
          <w:sz w:val="24"/>
          <w:szCs w:val="24"/>
          <w:lang w:eastAsia="ar-SA"/>
        </w:rPr>
        <w:t xml:space="preserve"> prašydamas pateikti duomenis iš bylos Nr. 405 į bylas Nr. 384 ir Nr. 111</w:t>
      </w:r>
      <w:r w:rsidR="00D87C58">
        <w:rPr>
          <w:rFonts w:ascii="Times New Roman" w:hAnsi="Times New Roman"/>
          <w:iCs/>
          <w:sz w:val="24"/>
          <w:szCs w:val="24"/>
          <w:lang w:eastAsia="ar-SA"/>
        </w:rPr>
        <w:t>,</w:t>
      </w:r>
      <w:r w:rsidRPr="000E0102">
        <w:rPr>
          <w:rFonts w:ascii="Times New Roman" w:hAnsi="Times New Roman"/>
          <w:iCs/>
          <w:sz w:val="24"/>
          <w:szCs w:val="24"/>
          <w:lang w:eastAsia="ar-SA"/>
        </w:rPr>
        <w:t xml:space="preserve"> prokuroras J</w:t>
      </w:r>
      <w:r w:rsidR="002B3FF9" w:rsidRPr="000E0102">
        <w:rPr>
          <w:rFonts w:ascii="Times New Roman" w:hAnsi="Times New Roman"/>
          <w:iCs/>
          <w:sz w:val="24"/>
          <w:szCs w:val="24"/>
          <w:lang w:eastAsia="ar-SA"/>
        </w:rPr>
        <w:t xml:space="preserve">. </w:t>
      </w:r>
      <w:r w:rsidRPr="000E0102">
        <w:rPr>
          <w:rFonts w:ascii="Times New Roman" w:hAnsi="Times New Roman"/>
          <w:iCs/>
          <w:sz w:val="24"/>
          <w:szCs w:val="24"/>
          <w:lang w:eastAsia="ar-SA"/>
        </w:rPr>
        <w:t>Laucius padarė pažeidimą. Nurodyti veiksmai</w:t>
      </w:r>
      <w:r w:rsidR="002B3FF9" w:rsidRPr="000E0102">
        <w:rPr>
          <w:rFonts w:ascii="Times New Roman" w:hAnsi="Times New Roman"/>
          <w:iCs/>
          <w:sz w:val="24"/>
          <w:szCs w:val="24"/>
          <w:lang w:eastAsia="ar-SA"/>
        </w:rPr>
        <w:t>, kolegijos nuomone,</w:t>
      </w:r>
      <w:r w:rsidRPr="000E0102">
        <w:rPr>
          <w:rFonts w:ascii="Times New Roman" w:hAnsi="Times New Roman"/>
          <w:iCs/>
          <w:sz w:val="24"/>
          <w:szCs w:val="24"/>
          <w:lang w:eastAsia="ar-SA"/>
        </w:rPr>
        <w:t xml:space="preserve"> negali būti vertinami kaip neįprasti baudžiamojo persekiojimo procesui. </w:t>
      </w:r>
      <w:r w:rsidR="002B3FF9" w:rsidRPr="000E0102">
        <w:rPr>
          <w:rFonts w:ascii="Times New Roman" w:hAnsi="Times New Roman"/>
          <w:iCs/>
          <w:sz w:val="24"/>
          <w:szCs w:val="24"/>
          <w:lang w:eastAsia="ar-SA"/>
        </w:rPr>
        <w:t>N</w:t>
      </w:r>
      <w:r w:rsidRPr="000E0102">
        <w:rPr>
          <w:rFonts w:ascii="Times New Roman" w:hAnsi="Times New Roman"/>
          <w:iCs/>
          <w:sz w:val="24"/>
          <w:szCs w:val="24"/>
          <w:lang w:eastAsia="ar-SA"/>
        </w:rPr>
        <w:t>eįvard</w:t>
      </w:r>
      <w:r w:rsidR="002B3FF9" w:rsidRPr="000E0102">
        <w:rPr>
          <w:rFonts w:ascii="Times New Roman" w:hAnsi="Times New Roman"/>
          <w:iCs/>
          <w:sz w:val="24"/>
          <w:szCs w:val="24"/>
          <w:lang w:eastAsia="ar-SA"/>
        </w:rPr>
        <w:t xml:space="preserve">yta </w:t>
      </w:r>
      <w:r w:rsidRPr="000E0102">
        <w:rPr>
          <w:rFonts w:ascii="Times New Roman" w:hAnsi="Times New Roman"/>
          <w:iCs/>
          <w:sz w:val="24"/>
          <w:szCs w:val="24"/>
          <w:lang w:eastAsia="ar-SA"/>
        </w:rPr>
        <w:t>konkre</w:t>
      </w:r>
      <w:r w:rsidR="002B3FF9" w:rsidRPr="000E0102">
        <w:rPr>
          <w:rFonts w:ascii="Times New Roman" w:hAnsi="Times New Roman"/>
          <w:iCs/>
          <w:sz w:val="24"/>
          <w:szCs w:val="24"/>
          <w:lang w:eastAsia="ar-SA"/>
        </w:rPr>
        <w:t xml:space="preserve">ti </w:t>
      </w:r>
      <w:r w:rsidRPr="000E0102">
        <w:rPr>
          <w:rFonts w:ascii="Times New Roman" w:hAnsi="Times New Roman"/>
          <w:iCs/>
          <w:sz w:val="24"/>
          <w:szCs w:val="24"/>
          <w:lang w:eastAsia="ar-SA"/>
        </w:rPr>
        <w:t>situacij</w:t>
      </w:r>
      <w:r w:rsidR="002B3FF9" w:rsidRPr="000E0102">
        <w:rPr>
          <w:rFonts w:ascii="Times New Roman" w:hAnsi="Times New Roman"/>
          <w:iCs/>
          <w:sz w:val="24"/>
          <w:szCs w:val="24"/>
          <w:lang w:eastAsia="ar-SA"/>
        </w:rPr>
        <w:t>a</w:t>
      </w:r>
      <w:r w:rsidRPr="000E0102">
        <w:rPr>
          <w:rFonts w:ascii="Times New Roman" w:hAnsi="Times New Roman"/>
          <w:iCs/>
          <w:sz w:val="24"/>
          <w:szCs w:val="24"/>
          <w:lang w:eastAsia="ar-SA"/>
        </w:rPr>
        <w:t>, kai duomenų teikimas ar reikalavimas būtų nesusijęs su prokuroro J</w:t>
      </w:r>
      <w:r w:rsidR="002B3FF9" w:rsidRPr="000E0102">
        <w:rPr>
          <w:rFonts w:ascii="Times New Roman" w:hAnsi="Times New Roman"/>
          <w:iCs/>
          <w:sz w:val="24"/>
          <w:szCs w:val="24"/>
          <w:lang w:eastAsia="ar-SA"/>
        </w:rPr>
        <w:t xml:space="preserve">. </w:t>
      </w:r>
      <w:r w:rsidRPr="000E0102">
        <w:rPr>
          <w:rFonts w:ascii="Times New Roman" w:hAnsi="Times New Roman"/>
          <w:iCs/>
          <w:sz w:val="24"/>
          <w:szCs w:val="24"/>
          <w:lang w:eastAsia="ar-SA"/>
        </w:rPr>
        <w:t xml:space="preserve">Lauciaus kuruotais tyrimais, </w:t>
      </w:r>
      <w:r w:rsidR="002B3FF9" w:rsidRPr="000E0102">
        <w:rPr>
          <w:rFonts w:ascii="Times New Roman" w:hAnsi="Times New Roman"/>
          <w:iCs/>
          <w:sz w:val="24"/>
          <w:szCs w:val="24"/>
          <w:lang w:eastAsia="ar-SA"/>
        </w:rPr>
        <w:t xml:space="preserve">ieškovas </w:t>
      </w:r>
      <w:r w:rsidRPr="000E0102">
        <w:rPr>
          <w:rFonts w:ascii="Times New Roman" w:hAnsi="Times New Roman"/>
          <w:iCs/>
          <w:sz w:val="24"/>
          <w:szCs w:val="24"/>
          <w:lang w:eastAsia="ar-SA"/>
        </w:rPr>
        <w:t xml:space="preserve">nenurodė, kokios </w:t>
      </w:r>
      <w:r w:rsidR="002B3FF9" w:rsidRPr="000E0102">
        <w:rPr>
          <w:rFonts w:ascii="Times New Roman" w:hAnsi="Times New Roman"/>
          <w:iCs/>
          <w:sz w:val="24"/>
          <w:szCs w:val="24"/>
          <w:lang w:eastAsia="ar-SA"/>
        </w:rPr>
        <w:t xml:space="preserve">jo </w:t>
      </w:r>
      <w:r w:rsidRPr="000E0102">
        <w:rPr>
          <w:rFonts w:ascii="Times New Roman" w:hAnsi="Times New Roman"/>
          <w:iCs/>
          <w:sz w:val="24"/>
          <w:szCs w:val="24"/>
          <w:lang w:eastAsia="ar-SA"/>
        </w:rPr>
        <w:t xml:space="preserve">procesinės teisės tokiais veiksmais buvo pažeistos. </w:t>
      </w:r>
    </w:p>
    <w:p w14:paraId="3AFCB8AA" w14:textId="69B9702B" w:rsidR="002B3FF9" w:rsidRPr="000E0102" w:rsidRDefault="002B3FF9" w:rsidP="00E6751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nurodė, kad n</w:t>
      </w:r>
      <w:r w:rsidR="00E67511" w:rsidRPr="000E0102">
        <w:rPr>
          <w:rFonts w:ascii="Times New Roman" w:hAnsi="Times New Roman"/>
          <w:iCs/>
          <w:sz w:val="24"/>
          <w:szCs w:val="24"/>
          <w:lang w:eastAsia="ar-SA"/>
        </w:rPr>
        <w:t>uo dalyvavimo byloje Nr. 384 prokuroras J</w:t>
      </w:r>
      <w:r w:rsidRPr="000E0102">
        <w:rPr>
          <w:rFonts w:ascii="Times New Roman" w:hAnsi="Times New Roman"/>
          <w:iCs/>
          <w:sz w:val="24"/>
          <w:szCs w:val="24"/>
          <w:lang w:eastAsia="ar-SA"/>
        </w:rPr>
        <w:t xml:space="preserve">. </w:t>
      </w:r>
      <w:r w:rsidR="00E67511" w:rsidRPr="000E0102">
        <w:rPr>
          <w:rFonts w:ascii="Times New Roman" w:hAnsi="Times New Roman"/>
          <w:iCs/>
          <w:sz w:val="24"/>
          <w:szCs w:val="24"/>
          <w:lang w:eastAsia="ar-SA"/>
        </w:rPr>
        <w:t xml:space="preserve">Laucius nušalintas Vilniaus miesto </w:t>
      </w:r>
      <w:r w:rsidR="001244F2">
        <w:rPr>
          <w:rFonts w:ascii="Times New Roman" w:hAnsi="Times New Roman"/>
          <w:iCs/>
          <w:sz w:val="24"/>
          <w:szCs w:val="24"/>
          <w:lang w:eastAsia="ar-SA"/>
        </w:rPr>
        <w:t>pirmojo</w:t>
      </w:r>
      <w:r w:rsidR="00E67511" w:rsidRPr="000E0102">
        <w:rPr>
          <w:rFonts w:ascii="Times New Roman" w:hAnsi="Times New Roman"/>
          <w:iCs/>
          <w:sz w:val="24"/>
          <w:szCs w:val="24"/>
          <w:lang w:eastAsia="ar-SA"/>
        </w:rPr>
        <w:t xml:space="preserve"> apylinkės teismo 2011 m. birželio 16 d. nutartimi. Sprendžiant klausimą dėl ikiteisminio tyrimo byloje Nr. 384 nutraukimo konstatuota, kad nėra duomenų apie prokuroro suinteresuotumą byla, tačiau siekiama pašalinti abejones dėl </w:t>
      </w:r>
      <w:r w:rsidRPr="000E0102">
        <w:rPr>
          <w:rFonts w:ascii="Times New Roman" w:hAnsi="Times New Roman"/>
          <w:iCs/>
          <w:sz w:val="24"/>
          <w:szCs w:val="24"/>
          <w:lang w:eastAsia="ar-SA"/>
        </w:rPr>
        <w:t xml:space="preserve">aplinkybių, kai </w:t>
      </w:r>
      <w:r w:rsidR="00E67511" w:rsidRPr="000E0102">
        <w:rPr>
          <w:rFonts w:ascii="Times New Roman" w:hAnsi="Times New Roman"/>
          <w:iCs/>
          <w:sz w:val="24"/>
          <w:szCs w:val="24"/>
          <w:lang w:eastAsia="ar-SA"/>
        </w:rPr>
        <w:t xml:space="preserve">prokuroras ėmėsi tyrimo veiksmų viena diena anksčiau, nei ikiteisminio tyrimo medžiaga buvo gauta Generalinėje prokuratūroje. </w:t>
      </w:r>
      <w:r w:rsidRPr="000E0102">
        <w:rPr>
          <w:rFonts w:ascii="Times New Roman" w:hAnsi="Times New Roman"/>
          <w:iCs/>
          <w:sz w:val="24"/>
          <w:szCs w:val="24"/>
          <w:lang w:eastAsia="ar-SA"/>
        </w:rPr>
        <w:t xml:space="preserve">Kolegija vertino, kad šis </w:t>
      </w:r>
      <w:r w:rsidR="00E67511" w:rsidRPr="000E0102">
        <w:rPr>
          <w:rFonts w:ascii="Times New Roman" w:hAnsi="Times New Roman"/>
          <w:iCs/>
          <w:sz w:val="24"/>
          <w:szCs w:val="24"/>
          <w:lang w:eastAsia="ar-SA"/>
        </w:rPr>
        <w:t xml:space="preserve">techninis netikslumas negali būti </w:t>
      </w:r>
      <w:r w:rsidRPr="000E0102">
        <w:rPr>
          <w:rFonts w:ascii="Times New Roman" w:hAnsi="Times New Roman"/>
          <w:iCs/>
          <w:sz w:val="24"/>
          <w:szCs w:val="24"/>
          <w:lang w:eastAsia="ar-SA"/>
        </w:rPr>
        <w:t xml:space="preserve">laikomas patvirtinančiu </w:t>
      </w:r>
      <w:r w:rsidR="00E67511" w:rsidRPr="000E0102">
        <w:rPr>
          <w:rFonts w:ascii="Times New Roman" w:hAnsi="Times New Roman"/>
          <w:iCs/>
          <w:sz w:val="24"/>
          <w:szCs w:val="24"/>
          <w:lang w:eastAsia="ar-SA"/>
        </w:rPr>
        <w:t>prokuroro šališkumą, pažeidžian</w:t>
      </w:r>
      <w:r w:rsidR="004C0D8E" w:rsidRPr="000E0102">
        <w:rPr>
          <w:rFonts w:ascii="Times New Roman" w:hAnsi="Times New Roman"/>
          <w:iCs/>
          <w:sz w:val="24"/>
          <w:szCs w:val="24"/>
          <w:lang w:eastAsia="ar-SA"/>
        </w:rPr>
        <w:t>čiu</w:t>
      </w:r>
      <w:r w:rsidR="00E67511" w:rsidRPr="000E0102">
        <w:rPr>
          <w:rFonts w:ascii="Times New Roman" w:hAnsi="Times New Roman"/>
          <w:iCs/>
          <w:sz w:val="24"/>
          <w:szCs w:val="24"/>
          <w:lang w:eastAsia="ar-SA"/>
        </w:rPr>
        <w:t xml:space="preserve"> ieškovo teises ar teisėtus interesus</w:t>
      </w:r>
      <w:r w:rsidRPr="000E0102">
        <w:rPr>
          <w:rFonts w:ascii="Times New Roman" w:hAnsi="Times New Roman"/>
          <w:iCs/>
          <w:sz w:val="24"/>
          <w:szCs w:val="24"/>
          <w:lang w:eastAsia="ar-SA"/>
        </w:rPr>
        <w:t xml:space="preserve">, juolab atsižvelgiant į </w:t>
      </w:r>
      <w:r w:rsidR="00E67511" w:rsidRPr="000E0102">
        <w:rPr>
          <w:rFonts w:ascii="Times New Roman" w:hAnsi="Times New Roman"/>
          <w:iCs/>
          <w:sz w:val="24"/>
          <w:szCs w:val="24"/>
          <w:lang w:eastAsia="ar-SA"/>
        </w:rPr>
        <w:t>išaiškinim</w:t>
      </w:r>
      <w:r w:rsidRPr="000E0102">
        <w:rPr>
          <w:rFonts w:ascii="Times New Roman" w:hAnsi="Times New Roman"/>
          <w:iCs/>
          <w:sz w:val="24"/>
          <w:szCs w:val="24"/>
          <w:lang w:eastAsia="ar-SA"/>
        </w:rPr>
        <w:t>us</w:t>
      </w:r>
      <w:r w:rsidR="00E67511" w:rsidRPr="000E0102">
        <w:rPr>
          <w:rFonts w:ascii="Times New Roman" w:hAnsi="Times New Roman"/>
          <w:iCs/>
          <w:sz w:val="24"/>
          <w:szCs w:val="24"/>
          <w:lang w:eastAsia="ar-SA"/>
        </w:rPr>
        <w:t xml:space="preserve"> bylo</w:t>
      </w:r>
      <w:r w:rsidRPr="000E0102">
        <w:rPr>
          <w:rFonts w:ascii="Times New Roman" w:hAnsi="Times New Roman"/>
          <w:iCs/>
          <w:sz w:val="24"/>
          <w:szCs w:val="24"/>
          <w:lang w:eastAsia="ar-SA"/>
        </w:rPr>
        <w:t>se</w:t>
      </w:r>
      <w:r w:rsidR="00E67511" w:rsidRPr="000E0102">
        <w:rPr>
          <w:rFonts w:ascii="Times New Roman" w:hAnsi="Times New Roman"/>
          <w:iCs/>
          <w:sz w:val="24"/>
          <w:szCs w:val="24"/>
          <w:lang w:eastAsia="ar-SA"/>
        </w:rPr>
        <w:t xml:space="preserve"> Nr. 384 ir Nr. 111 dėl </w:t>
      </w:r>
      <w:r w:rsidRPr="000E0102">
        <w:rPr>
          <w:rFonts w:ascii="Times New Roman" w:hAnsi="Times New Roman"/>
          <w:iCs/>
          <w:sz w:val="24"/>
          <w:szCs w:val="24"/>
          <w:lang w:eastAsia="ar-SA"/>
        </w:rPr>
        <w:t>šio</w:t>
      </w:r>
      <w:r w:rsidR="00E67511" w:rsidRPr="000E0102">
        <w:rPr>
          <w:rFonts w:ascii="Times New Roman" w:hAnsi="Times New Roman"/>
          <w:iCs/>
          <w:sz w:val="24"/>
          <w:szCs w:val="24"/>
          <w:lang w:eastAsia="ar-SA"/>
        </w:rPr>
        <w:t xml:space="preserve"> argumento ir jo pagrindu reikštų nušalinimų prokurorui nepagrįstumo</w:t>
      </w:r>
      <w:r w:rsidRPr="000E0102">
        <w:rPr>
          <w:rFonts w:ascii="Times New Roman" w:hAnsi="Times New Roman"/>
          <w:iCs/>
          <w:sz w:val="24"/>
          <w:szCs w:val="24"/>
          <w:lang w:eastAsia="ar-SA"/>
        </w:rPr>
        <w:t xml:space="preserve">, nepagrįstais pripažintus </w:t>
      </w:r>
      <w:r w:rsidR="00E67511" w:rsidRPr="000E0102">
        <w:rPr>
          <w:rFonts w:ascii="Times New Roman" w:hAnsi="Times New Roman"/>
          <w:iCs/>
          <w:sz w:val="24"/>
          <w:szCs w:val="24"/>
          <w:lang w:eastAsia="ar-SA"/>
        </w:rPr>
        <w:t>ieškovo reikalavim</w:t>
      </w:r>
      <w:r w:rsidRPr="000E0102">
        <w:rPr>
          <w:rFonts w:ascii="Times New Roman" w:hAnsi="Times New Roman"/>
          <w:iCs/>
          <w:sz w:val="24"/>
          <w:szCs w:val="24"/>
          <w:lang w:eastAsia="ar-SA"/>
        </w:rPr>
        <w:t>us</w:t>
      </w:r>
      <w:r w:rsidR="00E67511" w:rsidRPr="000E0102">
        <w:rPr>
          <w:rFonts w:ascii="Times New Roman" w:hAnsi="Times New Roman"/>
          <w:iCs/>
          <w:sz w:val="24"/>
          <w:szCs w:val="24"/>
          <w:lang w:eastAsia="ar-SA"/>
        </w:rPr>
        <w:t xml:space="preserve"> inicijuoti ikiteisminį tyrimą prokuror</w:t>
      </w:r>
      <w:r w:rsidRPr="000E0102">
        <w:rPr>
          <w:rFonts w:ascii="Times New Roman" w:hAnsi="Times New Roman"/>
          <w:iCs/>
          <w:sz w:val="24"/>
          <w:szCs w:val="24"/>
          <w:lang w:eastAsia="ar-SA"/>
        </w:rPr>
        <w:t>ui.</w:t>
      </w:r>
    </w:p>
    <w:p w14:paraId="4ED9EDEF" w14:textId="3B65D37B" w:rsidR="002B3FF9" w:rsidRPr="000E0102" w:rsidRDefault="002058C2" w:rsidP="00E610AB">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konstatavo, kad ieškovas neįrodė prokuror</w:t>
      </w:r>
      <w:r w:rsidR="00F05EA3" w:rsidRPr="000E0102">
        <w:rPr>
          <w:rFonts w:ascii="Times New Roman" w:hAnsi="Times New Roman"/>
          <w:iCs/>
          <w:sz w:val="24"/>
          <w:szCs w:val="24"/>
          <w:lang w:eastAsia="ar-SA"/>
        </w:rPr>
        <w:t xml:space="preserve">o J. Lauciaus, taip pat </w:t>
      </w:r>
      <w:r w:rsidR="00D87C58">
        <w:rPr>
          <w:rFonts w:ascii="Times New Roman" w:hAnsi="Times New Roman"/>
          <w:iCs/>
          <w:sz w:val="24"/>
          <w:szCs w:val="24"/>
          <w:lang w:eastAsia="ar-SA"/>
        </w:rPr>
        <w:t xml:space="preserve">pagal savo </w:t>
      </w:r>
      <w:r w:rsidR="00F05EA3" w:rsidRPr="000E0102">
        <w:rPr>
          <w:rFonts w:ascii="Times New Roman" w:hAnsi="Times New Roman"/>
          <w:iCs/>
          <w:sz w:val="24"/>
          <w:szCs w:val="24"/>
          <w:lang w:eastAsia="ar-SA"/>
        </w:rPr>
        <w:t>kompetencij</w:t>
      </w:r>
      <w:r w:rsidR="00D87C58">
        <w:rPr>
          <w:rFonts w:ascii="Times New Roman" w:hAnsi="Times New Roman"/>
          <w:iCs/>
          <w:sz w:val="24"/>
          <w:szCs w:val="24"/>
          <w:lang w:eastAsia="ar-SA"/>
        </w:rPr>
        <w:t>ą</w:t>
      </w:r>
      <w:r w:rsidR="00F05EA3" w:rsidRPr="000E0102">
        <w:rPr>
          <w:rFonts w:ascii="Times New Roman" w:hAnsi="Times New Roman"/>
          <w:iCs/>
          <w:sz w:val="24"/>
          <w:szCs w:val="24"/>
          <w:lang w:eastAsia="ar-SA"/>
        </w:rPr>
        <w:t xml:space="preserve"> veikusio prokuroro I. Mikelionio, išreikalavusio nutraukt</w:t>
      </w:r>
      <w:r w:rsidR="001244F2">
        <w:rPr>
          <w:rFonts w:ascii="Times New Roman" w:hAnsi="Times New Roman"/>
          <w:iCs/>
          <w:sz w:val="24"/>
          <w:szCs w:val="24"/>
          <w:lang w:eastAsia="ar-SA"/>
        </w:rPr>
        <w:t>os</w:t>
      </w:r>
      <w:r w:rsidR="00F05EA3" w:rsidRPr="000E0102">
        <w:rPr>
          <w:rFonts w:ascii="Times New Roman" w:hAnsi="Times New Roman"/>
          <w:iCs/>
          <w:sz w:val="24"/>
          <w:szCs w:val="24"/>
          <w:lang w:eastAsia="ar-SA"/>
        </w:rPr>
        <w:t xml:space="preserve"> ikiteisminio tyrimo medžiag</w:t>
      </w:r>
      <w:r w:rsidR="001244F2">
        <w:rPr>
          <w:rFonts w:ascii="Times New Roman" w:hAnsi="Times New Roman"/>
          <w:iCs/>
          <w:sz w:val="24"/>
          <w:szCs w:val="24"/>
          <w:lang w:eastAsia="ar-SA"/>
        </w:rPr>
        <w:t>os</w:t>
      </w:r>
      <w:r w:rsidR="00F05EA3" w:rsidRPr="000E0102">
        <w:rPr>
          <w:rFonts w:ascii="Times New Roman" w:hAnsi="Times New Roman"/>
          <w:iCs/>
          <w:sz w:val="24"/>
          <w:szCs w:val="24"/>
          <w:lang w:eastAsia="ar-SA"/>
        </w:rPr>
        <w:t xml:space="preserve"> byloje Nr. 43, </w:t>
      </w:r>
      <w:r w:rsidRPr="000E0102">
        <w:rPr>
          <w:rFonts w:ascii="Times New Roman" w:hAnsi="Times New Roman"/>
          <w:iCs/>
          <w:sz w:val="24"/>
          <w:szCs w:val="24"/>
          <w:lang w:eastAsia="ar-SA"/>
        </w:rPr>
        <w:t>šališkumo kaip sąlygos taikyti valstyb</w:t>
      </w:r>
      <w:r w:rsidR="00D87C58">
        <w:rPr>
          <w:rFonts w:ascii="Times New Roman" w:hAnsi="Times New Roman"/>
          <w:iCs/>
          <w:sz w:val="24"/>
          <w:szCs w:val="24"/>
          <w:lang w:eastAsia="ar-SA"/>
        </w:rPr>
        <w:t>ei</w:t>
      </w:r>
      <w:r w:rsidRPr="000E0102">
        <w:rPr>
          <w:rFonts w:ascii="Times New Roman" w:hAnsi="Times New Roman"/>
          <w:iCs/>
          <w:sz w:val="24"/>
          <w:szCs w:val="24"/>
          <w:lang w:eastAsia="ar-SA"/>
        </w:rPr>
        <w:t xml:space="preserve"> civilinę atsakomybę</w:t>
      </w:r>
      <w:r w:rsidR="002B3FF9" w:rsidRPr="000E0102">
        <w:rPr>
          <w:rFonts w:ascii="Times New Roman" w:hAnsi="Times New Roman"/>
          <w:iCs/>
          <w:sz w:val="24"/>
          <w:szCs w:val="24"/>
          <w:lang w:eastAsia="ar-SA"/>
        </w:rPr>
        <w:t>.</w:t>
      </w:r>
    </w:p>
    <w:p w14:paraId="1D77443A" w14:textId="4548D1F4" w:rsidR="00AA4E65" w:rsidRPr="000E0102" w:rsidRDefault="00D61434" w:rsidP="00E6751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Kolegija pažymėjo, kad BPK 129 straipsnio 2 dalies nuostata negali būti aiškinama kaip nu</w:t>
      </w:r>
      <w:r w:rsidR="00D87C58">
        <w:rPr>
          <w:rFonts w:ascii="Times New Roman" w:hAnsi="Times New Roman"/>
          <w:iCs/>
          <w:sz w:val="24"/>
          <w:szCs w:val="24"/>
          <w:lang w:eastAsia="ar-SA"/>
        </w:rPr>
        <w:t>st</w:t>
      </w:r>
      <w:r w:rsidRPr="000E0102">
        <w:rPr>
          <w:rFonts w:ascii="Times New Roman" w:hAnsi="Times New Roman"/>
          <w:iCs/>
          <w:sz w:val="24"/>
          <w:szCs w:val="24"/>
          <w:lang w:eastAsia="ar-SA"/>
        </w:rPr>
        <w:t>atanti prokuroro pareigą organizuoti ieškovo avių ūkio veiklą. Ieškovas sulaikymo bei suėmim</w:t>
      </w:r>
      <w:r w:rsidR="006D6850" w:rsidRPr="000E0102">
        <w:rPr>
          <w:rFonts w:ascii="Times New Roman" w:hAnsi="Times New Roman"/>
          <w:iCs/>
          <w:sz w:val="24"/>
          <w:szCs w:val="24"/>
          <w:lang w:eastAsia="ar-SA"/>
        </w:rPr>
        <w:t>ų</w:t>
      </w:r>
      <w:r w:rsidRPr="000E0102">
        <w:rPr>
          <w:rFonts w:ascii="Times New Roman" w:hAnsi="Times New Roman"/>
          <w:iCs/>
          <w:sz w:val="24"/>
          <w:szCs w:val="24"/>
          <w:lang w:eastAsia="ar-SA"/>
        </w:rPr>
        <w:t xml:space="preserve"> metu neakcentavo būtinumo užtikrinti ūkio apsaugą, šią aplinkybę pateikė kaip argumentą netaikyti suėmimo. Ieškovui buvo sudaryta galimybė </w:t>
      </w:r>
      <w:r w:rsidR="001244F2">
        <w:rPr>
          <w:rFonts w:ascii="Times New Roman" w:hAnsi="Times New Roman"/>
          <w:iCs/>
          <w:sz w:val="24"/>
          <w:szCs w:val="24"/>
          <w:lang w:eastAsia="ar-SA"/>
        </w:rPr>
        <w:t xml:space="preserve">pranešti </w:t>
      </w:r>
      <w:r w:rsidRPr="000E0102">
        <w:rPr>
          <w:rFonts w:ascii="Times New Roman" w:hAnsi="Times New Roman"/>
          <w:iCs/>
          <w:sz w:val="24"/>
          <w:szCs w:val="24"/>
          <w:lang w:eastAsia="ar-SA"/>
        </w:rPr>
        <w:t xml:space="preserve">šeimos nariams, kurie, kaip nurodė pats ieškovas, kartu su juo ūkininkauja, apie tai, kad jie turi savarankiškai pasirūpinti ūkiu. Ieškovo pateikti duomenys, kolegijos vertinimu, leido prokurorui pagrįstai spręsti, kad jis </w:t>
      </w:r>
      <w:r w:rsidR="005041FE" w:rsidRPr="000E0102">
        <w:rPr>
          <w:rFonts w:ascii="Times New Roman" w:hAnsi="Times New Roman"/>
          <w:iCs/>
          <w:sz w:val="24"/>
          <w:szCs w:val="24"/>
          <w:lang w:eastAsia="ar-SA"/>
        </w:rPr>
        <w:t xml:space="preserve">neturi pareigos imtis kokių nors papildomų priemonių ieškovo turtui saugoti. Kolegija pažymėjo, kad </w:t>
      </w:r>
      <w:r w:rsidR="00E1559F" w:rsidRPr="000E0102">
        <w:rPr>
          <w:rFonts w:ascii="Times New Roman" w:hAnsi="Times New Roman"/>
          <w:iCs/>
          <w:sz w:val="24"/>
          <w:szCs w:val="24"/>
          <w:lang w:eastAsia="ar-SA"/>
        </w:rPr>
        <w:t>tur</w:t>
      </w:r>
      <w:r w:rsidR="008811C6" w:rsidRPr="000E0102">
        <w:rPr>
          <w:rFonts w:ascii="Times New Roman" w:hAnsi="Times New Roman"/>
          <w:iCs/>
          <w:sz w:val="24"/>
          <w:szCs w:val="24"/>
          <w:lang w:eastAsia="ar-SA"/>
        </w:rPr>
        <w:t>t</w:t>
      </w:r>
      <w:r w:rsidR="00E1559F" w:rsidRPr="000E0102">
        <w:rPr>
          <w:rFonts w:ascii="Times New Roman" w:hAnsi="Times New Roman"/>
          <w:iCs/>
          <w:sz w:val="24"/>
          <w:szCs w:val="24"/>
          <w:lang w:eastAsia="ar-SA"/>
        </w:rPr>
        <w:t xml:space="preserve">inę žalą ieškovas siejo ne su ūkio turto neišsaugojimu, o su pajamų (pelno) iš ūkio veiklos netekimu, </w:t>
      </w:r>
      <w:r w:rsidR="001244F2">
        <w:rPr>
          <w:rFonts w:ascii="Times New Roman" w:hAnsi="Times New Roman"/>
          <w:iCs/>
          <w:sz w:val="24"/>
          <w:szCs w:val="24"/>
          <w:lang w:eastAsia="ar-SA"/>
        </w:rPr>
        <w:t xml:space="preserve">todėl </w:t>
      </w:r>
      <w:r w:rsidR="00D87C58">
        <w:rPr>
          <w:rFonts w:ascii="Times New Roman" w:hAnsi="Times New Roman"/>
          <w:iCs/>
          <w:sz w:val="24"/>
          <w:szCs w:val="24"/>
          <w:lang w:eastAsia="ar-SA"/>
        </w:rPr>
        <w:t>tai</w:t>
      </w:r>
      <w:r w:rsidR="00E1559F" w:rsidRPr="000E0102">
        <w:rPr>
          <w:rFonts w:ascii="Times New Roman" w:hAnsi="Times New Roman"/>
          <w:iCs/>
          <w:sz w:val="24"/>
          <w:szCs w:val="24"/>
          <w:lang w:eastAsia="ar-SA"/>
        </w:rPr>
        <w:t xml:space="preserve"> </w:t>
      </w:r>
      <w:r w:rsidR="006A59B0" w:rsidRPr="000E0102">
        <w:rPr>
          <w:rFonts w:ascii="Times New Roman" w:hAnsi="Times New Roman"/>
          <w:iCs/>
          <w:sz w:val="24"/>
          <w:szCs w:val="24"/>
          <w:lang w:eastAsia="ar-SA"/>
        </w:rPr>
        <w:t>negali būti siejama su BPK 129 straipsnio 2 dalyje įtvirtinta prokuroro pareiga.</w:t>
      </w:r>
    </w:p>
    <w:p w14:paraId="02E3AA34" w14:textId="6941A283" w:rsidR="004B2552" w:rsidRPr="000E0102" w:rsidRDefault="00871F35" w:rsidP="004B2552">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Spręsdama dėl ieškovo argumentų, kad jam neturtinė žala buvo padaryta 2008 m. birželio 9–12</w:t>
      </w:r>
      <w:r w:rsidR="00D87C58">
        <w:rPr>
          <w:rFonts w:ascii="Times New Roman" w:hAnsi="Times New Roman"/>
          <w:iCs/>
          <w:sz w:val="24"/>
          <w:szCs w:val="24"/>
          <w:lang w:eastAsia="ar-SA"/>
        </w:rPr>
        <w:t> </w:t>
      </w:r>
      <w:r w:rsidRPr="000E0102">
        <w:rPr>
          <w:rFonts w:ascii="Times New Roman" w:hAnsi="Times New Roman"/>
          <w:iCs/>
          <w:sz w:val="24"/>
          <w:szCs w:val="24"/>
          <w:lang w:eastAsia="ar-SA"/>
        </w:rPr>
        <w:t>d</w:t>
      </w:r>
      <w:r w:rsidR="00153CCB">
        <w:rPr>
          <w:rFonts w:ascii="Times New Roman" w:hAnsi="Times New Roman"/>
          <w:iCs/>
          <w:sz w:val="24"/>
          <w:szCs w:val="24"/>
          <w:lang w:eastAsia="ar-SA"/>
        </w:rPr>
        <w:t>ienomis</w:t>
      </w:r>
      <w:r w:rsidRPr="000E0102">
        <w:rPr>
          <w:rFonts w:ascii="Times New Roman" w:hAnsi="Times New Roman"/>
          <w:iCs/>
          <w:sz w:val="24"/>
          <w:szCs w:val="24"/>
          <w:lang w:eastAsia="ar-SA"/>
        </w:rPr>
        <w:t xml:space="preserve"> </w:t>
      </w:r>
      <w:r w:rsidR="001244F2">
        <w:rPr>
          <w:rFonts w:ascii="Times New Roman" w:hAnsi="Times New Roman"/>
          <w:iCs/>
          <w:sz w:val="24"/>
          <w:szCs w:val="24"/>
          <w:lang w:eastAsia="ar-SA"/>
        </w:rPr>
        <w:t xml:space="preserve">jį </w:t>
      </w:r>
      <w:r w:rsidRPr="000E0102">
        <w:rPr>
          <w:rFonts w:ascii="Times New Roman" w:hAnsi="Times New Roman"/>
          <w:iCs/>
          <w:sz w:val="24"/>
          <w:szCs w:val="24"/>
          <w:lang w:eastAsia="ar-SA"/>
        </w:rPr>
        <w:t xml:space="preserve">kankinant badu, t. y. neužtikrinant sulaikytam, o vėliau </w:t>
      </w:r>
      <w:r w:rsidR="00D87C58">
        <w:rPr>
          <w:rFonts w:ascii="Times New Roman" w:hAnsi="Times New Roman"/>
          <w:iCs/>
          <w:sz w:val="24"/>
          <w:szCs w:val="24"/>
          <w:lang w:eastAsia="ar-SA"/>
        </w:rPr>
        <w:t xml:space="preserve">– </w:t>
      </w:r>
      <w:r w:rsidRPr="000E0102">
        <w:rPr>
          <w:rFonts w:ascii="Times New Roman" w:hAnsi="Times New Roman"/>
          <w:iCs/>
          <w:sz w:val="24"/>
          <w:szCs w:val="24"/>
          <w:lang w:eastAsia="ar-SA"/>
        </w:rPr>
        <w:t xml:space="preserve">ir suimtam ieškovui maitinimo, </w:t>
      </w:r>
      <w:r w:rsidRPr="001244F2">
        <w:rPr>
          <w:rFonts w:ascii="Times New Roman" w:hAnsi="Times New Roman"/>
          <w:iCs/>
          <w:sz w:val="24"/>
          <w:szCs w:val="24"/>
          <w:lang w:eastAsia="ar-SA"/>
        </w:rPr>
        <w:t>kolegija nurodė</w:t>
      </w:r>
      <w:r w:rsidR="001244F2">
        <w:rPr>
          <w:rFonts w:ascii="Times New Roman" w:hAnsi="Times New Roman"/>
          <w:iCs/>
          <w:sz w:val="24"/>
          <w:szCs w:val="24"/>
          <w:lang w:eastAsia="ar-SA"/>
        </w:rPr>
        <w:t>, jog</w:t>
      </w:r>
      <w:r w:rsidRPr="001244F2">
        <w:rPr>
          <w:rFonts w:ascii="Times New Roman" w:hAnsi="Times New Roman"/>
          <w:iCs/>
          <w:sz w:val="24"/>
          <w:szCs w:val="24"/>
          <w:lang w:eastAsia="ar-SA"/>
        </w:rPr>
        <w:t xml:space="preserve"> </w:t>
      </w:r>
      <w:r w:rsidR="00E12FB7" w:rsidRPr="001244F2">
        <w:rPr>
          <w:rFonts w:ascii="Times New Roman" w:hAnsi="Times New Roman"/>
          <w:iCs/>
          <w:sz w:val="24"/>
          <w:szCs w:val="24"/>
          <w:lang w:eastAsia="ar-SA"/>
        </w:rPr>
        <w:t>Lietuvos Respublikos Seimo kontrolieriaus 2009 m. vasario 23</w:t>
      </w:r>
      <w:r w:rsidR="00BE32DB">
        <w:rPr>
          <w:rFonts w:ascii="Times New Roman" w:hAnsi="Times New Roman"/>
          <w:iCs/>
          <w:sz w:val="24"/>
          <w:szCs w:val="24"/>
          <w:lang w:eastAsia="ar-SA"/>
        </w:rPr>
        <w:t> </w:t>
      </w:r>
      <w:r w:rsidR="00E12FB7" w:rsidRPr="001244F2">
        <w:rPr>
          <w:rFonts w:ascii="Times New Roman" w:hAnsi="Times New Roman"/>
          <w:iCs/>
          <w:sz w:val="24"/>
          <w:szCs w:val="24"/>
          <w:lang w:eastAsia="ar-SA"/>
        </w:rPr>
        <w:t>d. pažymoje akcentuojamas būtent prokuro</w:t>
      </w:r>
      <w:r w:rsidR="00B1689A" w:rsidRPr="001244F2">
        <w:rPr>
          <w:rFonts w:ascii="Times New Roman" w:hAnsi="Times New Roman"/>
          <w:iCs/>
          <w:sz w:val="24"/>
          <w:szCs w:val="24"/>
          <w:lang w:eastAsia="ar-SA"/>
        </w:rPr>
        <w:t>r</w:t>
      </w:r>
      <w:r w:rsidR="00E12FB7" w:rsidRPr="001244F2">
        <w:rPr>
          <w:rFonts w:ascii="Times New Roman" w:hAnsi="Times New Roman"/>
          <w:iCs/>
          <w:sz w:val="24"/>
          <w:szCs w:val="24"/>
          <w:lang w:eastAsia="ar-SA"/>
        </w:rPr>
        <w:t>o pareigos informuoti apie tai</w:t>
      </w:r>
      <w:r w:rsidR="00E12FB7" w:rsidRPr="000E0102">
        <w:rPr>
          <w:rFonts w:ascii="Times New Roman" w:hAnsi="Times New Roman"/>
          <w:iCs/>
          <w:sz w:val="24"/>
          <w:szCs w:val="24"/>
          <w:lang w:eastAsia="ar-SA"/>
        </w:rPr>
        <w:t xml:space="preserve">, kada ieškovas bus grąžintas į įstaigą, kurioje buvo laikomas suimtas, kad ši galėtų planuoti ir organizuoti maitinimą, pažeidimas. </w:t>
      </w:r>
      <w:r w:rsidR="004B2552" w:rsidRPr="000E0102">
        <w:rPr>
          <w:rFonts w:ascii="Times New Roman" w:hAnsi="Times New Roman"/>
          <w:iCs/>
          <w:sz w:val="24"/>
          <w:szCs w:val="24"/>
          <w:lang w:eastAsia="ar-SA"/>
        </w:rPr>
        <w:t xml:space="preserve">Ieškovas 2008 m. birželio 10 d. ryte buvo išvežtas iš Rokiškio rajono policijos komisariato areštinės, neinformuojant apie jo tolimesnį laikymą ar etapavimą į kitą areštinę, todėl jam nebuvo užsakyta pietų norma; 2008 m. birželio 11 d. ieškovas iš Rokiškio rajono policijos komisariato areštinės į Panevėžį konvojuotas prieš pietus, todėl Rokiškyje pietūs jam nebuvo pateikti; apie ieškovo pristatymą iki tos dienos 9 val. ryto nesužinojo ir Panevėžio miesto vyriausiojo policijos komisariato areštinė, todėl maisto ieškovui neužsakė. Kolegija iš bylos duomenų nustatė, kad prokurorui buvo žinoma apie tai, jog intensyvus procesinių veiksmų atlikimas </w:t>
      </w:r>
      <w:r w:rsidR="004B2552" w:rsidRPr="00B12A5D">
        <w:rPr>
          <w:rFonts w:ascii="Times New Roman" w:hAnsi="Times New Roman"/>
          <w:iCs/>
          <w:sz w:val="24"/>
          <w:szCs w:val="24"/>
          <w:lang w:eastAsia="ar-SA"/>
        </w:rPr>
        <w:t>(2008 m. birželio 9 d. iki pietų ieškovui įteiktas pranešimas apie įtarimą ir vyko jo apklausa, 2008 m. birželio 10 d. prieš pietus ieškovas buvo apklausiamas dar kartą, tuomet buvo pristatytas į teismą suėmimo klausimui spręsti, 2008 m. birželio 11 d. po pietų vyko jo akistata su kita įtariamąja (prokurore), kurios pabaigoje ieškovas išreiškė norą būti apklausiamas nedelsiant ir viską smulkiai papasakoti, dėl ko procesinių veiksmų atlikimas užsitęsė iki vakaro bei buvo tęsiamas 2008 m. birželio 12 d. iki pietų)</w:t>
      </w:r>
      <w:r w:rsidR="004B2552" w:rsidRPr="000E0102">
        <w:rPr>
          <w:rFonts w:ascii="Times New Roman" w:hAnsi="Times New Roman"/>
          <w:iCs/>
          <w:sz w:val="24"/>
          <w:szCs w:val="24"/>
          <w:lang w:eastAsia="ar-SA"/>
        </w:rPr>
        <w:t xml:space="preserve"> turi įtakos ieškovo teisės į maitinimą įgyvendinimui. Nors ieškovo skundai dėl maitinimo atmesti Generalinės prokuratūros 2008 m. liepos 14 d. </w:t>
      </w:r>
      <w:r w:rsidR="004B2552" w:rsidRPr="000E0102">
        <w:rPr>
          <w:rFonts w:ascii="Times New Roman" w:hAnsi="Times New Roman"/>
          <w:iCs/>
          <w:sz w:val="24"/>
          <w:szCs w:val="24"/>
          <w:lang w:eastAsia="ar-SA"/>
        </w:rPr>
        <w:lastRenderedPageBreak/>
        <w:t>nutarimu, Šiaulių apygardos teismo 2013 m. kovo 21 d. nutartimi</w:t>
      </w:r>
      <w:r w:rsidR="000323EF" w:rsidRPr="000E0102">
        <w:rPr>
          <w:rFonts w:ascii="Times New Roman" w:hAnsi="Times New Roman"/>
          <w:iCs/>
          <w:sz w:val="24"/>
          <w:szCs w:val="24"/>
          <w:lang w:eastAsia="ar-SA"/>
        </w:rPr>
        <w:t xml:space="preserve">, </w:t>
      </w:r>
      <w:r w:rsidR="004B2552" w:rsidRPr="000E0102">
        <w:rPr>
          <w:rFonts w:ascii="Times New Roman" w:hAnsi="Times New Roman"/>
          <w:iCs/>
          <w:sz w:val="24"/>
          <w:szCs w:val="24"/>
          <w:lang w:eastAsia="ar-SA"/>
        </w:rPr>
        <w:t xml:space="preserve">pagrindų taikyti prokurorui tarnybinę ar baudžiamąją atsakomybę nebuvimas sietinas su tuo, kad nebuvo pateikta jokių piktybišką, valingą prokuroro elgesį, siekį tokiu būdu ieškovą kankinti ir taip </w:t>
      </w:r>
      <w:r w:rsidR="00D87C58">
        <w:rPr>
          <w:rFonts w:ascii="Times New Roman" w:hAnsi="Times New Roman"/>
          <w:iCs/>
          <w:sz w:val="24"/>
          <w:szCs w:val="24"/>
          <w:lang w:eastAsia="ar-SA"/>
        </w:rPr>
        <w:t>paveik</w:t>
      </w:r>
      <w:r w:rsidR="004B2552" w:rsidRPr="000E0102">
        <w:rPr>
          <w:rFonts w:ascii="Times New Roman" w:hAnsi="Times New Roman"/>
          <w:iCs/>
          <w:sz w:val="24"/>
          <w:szCs w:val="24"/>
          <w:lang w:eastAsia="ar-SA"/>
        </w:rPr>
        <w:t xml:space="preserve">ti jo elgesį ikiteisminiame tyrime patvirtinančių įrodymų, tačiau </w:t>
      </w:r>
      <w:r w:rsidR="000323EF" w:rsidRPr="000E0102">
        <w:rPr>
          <w:rFonts w:ascii="Times New Roman" w:hAnsi="Times New Roman"/>
          <w:iCs/>
          <w:sz w:val="24"/>
          <w:szCs w:val="24"/>
          <w:lang w:eastAsia="ar-SA"/>
        </w:rPr>
        <w:t xml:space="preserve">tai, kaip nurodė kolegija, </w:t>
      </w:r>
      <w:r w:rsidR="004B2552" w:rsidRPr="000E0102">
        <w:rPr>
          <w:rFonts w:ascii="Times New Roman" w:hAnsi="Times New Roman"/>
          <w:iCs/>
          <w:sz w:val="24"/>
          <w:szCs w:val="24"/>
          <w:lang w:eastAsia="ar-SA"/>
        </w:rPr>
        <w:t xml:space="preserve">savaime nepaneigia fakto, jog dėl organizacinių spragų ieškovas patyrė teisių suvaržymų.  </w:t>
      </w:r>
    </w:p>
    <w:p w14:paraId="2B2493CF" w14:textId="16045881" w:rsidR="00146018" w:rsidRPr="000E0102" w:rsidRDefault="0093212E" w:rsidP="00146018">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Kolegijos vertinimu, a</w:t>
      </w:r>
      <w:r w:rsidR="00146018" w:rsidRPr="000E0102">
        <w:rPr>
          <w:rFonts w:ascii="Times New Roman" w:hAnsi="Times New Roman"/>
          <w:iCs/>
          <w:sz w:val="24"/>
          <w:szCs w:val="24"/>
          <w:lang w:eastAsia="ar-SA"/>
        </w:rPr>
        <w:t xml:space="preserve">plinkybės, kad ieškovas, reikšdamas ieškinį dėl žalos atlyginimo priteisimo, nepateikė įrodymų, kurie leistų spręsti, jog jis išsakė pretenzijas dėl alkio ar su tuo susijusios blogos savijautos bei reikalavimus užtikrinti jam maitinimą, nors apie galimybę reikšti tokias pretenzijas, kaip profesionalus teisininkas, viso proceso </w:t>
      </w:r>
      <w:r w:rsidR="00D87C58">
        <w:rPr>
          <w:rFonts w:ascii="Times New Roman" w:hAnsi="Times New Roman"/>
          <w:iCs/>
          <w:sz w:val="24"/>
          <w:szCs w:val="24"/>
          <w:lang w:eastAsia="ar-SA"/>
        </w:rPr>
        <w:t>metu</w:t>
      </w:r>
      <w:r w:rsidR="00146018" w:rsidRPr="000E0102">
        <w:rPr>
          <w:rFonts w:ascii="Times New Roman" w:hAnsi="Times New Roman"/>
          <w:iCs/>
          <w:sz w:val="24"/>
          <w:szCs w:val="24"/>
          <w:lang w:eastAsia="ar-SA"/>
        </w:rPr>
        <w:t xml:space="preserve"> aktyviai įgyvendinęs įvairaus pobūdžio savo procesines teises, negalėjo nežinoti, po 2008 m. birželio 10 d. įvykusios akistatos pats išsakė pageidavimą nedelsiant atlikti kitą procesinį veiksmą – jo, kaip įtariamojo, apklausą, 2008 m. birželio 16 d. vykusios papildomos apklausos metu patvirtino neturintis jokių priekaištų dėl anksčiau vykdytų apklausų, yra reikšmingos sprendžiant dėl ieškovo teisių suvaržymo masto, jam padarytos neturtinės žalos dydžio, tačiau </w:t>
      </w:r>
      <w:r w:rsidR="00D87C58">
        <w:rPr>
          <w:rFonts w:ascii="Times New Roman" w:hAnsi="Times New Roman"/>
          <w:iCs/>
          <w:sz w:val="24"/>
          <w:szCs w:val="24"/>
          <w:lang w:eastAsia="ar-SA"/>
        </w:rPr>
        <w:t xml:space="preserve">jos </w:t>
      </w:r>
      <w:r w:rsidR="00146018" w:rsidRPr="000E0102">
        <w:rPr>
          <w:rFonts w:ascii="Times New Roman" w:hAnsi="Times New Roman"/>
          <w:iCs/>
          <w:sz w:val="24"/>
          <w:szCs w:val="24"/>
          <w:lang w:eastAsia="ar-SA"/>
        </w:rPr>
        <w:t>negali būti vertinamos kaip paneigiančios patį teisių suvaržymo faktą</w:t>
      </w:r>
      <w:r w:rsidRPr="000E0102">
        <w:rPr>
          <w:rFonts w:ascii="Times New Roman" w:hAnsi="Times New Roman"/>
          <w:iCs/>
          <w:sz w:val="24"/>
          <w:szCs w:val="24"/>
          <w:lang w:eastAsia="ar-SA"/>
        </w:rPr>
        <w:t xml:space="preserve"> (</w:t>
      </w:r>
      <w:r w:rsidR="00146018" w:rsidRPr="000E0102">
        <w:rPr>
          <w:rFonts w:ascii="Times New Roman" w:hAnsi="Times New Roman"/>
          <w:iCs/>
          <w:sz w:val="24"/>
          <w:szCs w:val="24"/>
          <w:lang w:eastAsia="ar-SA"/>
        </w:rPr>
        <w:t>neteisėtą veiksmą civilinės atsakomybės taikymo aspektu</w:t>
      </w:r>
      <w:r w:rsidRPr="000E0102">
        <w:rPr>
          <w:rFonts w:ascii="Times New Roman" w:hAnsi="Times New Roman"/>
          <w:iCs/>
          <w:sz w:val="24"/>
          <w:szCs w:val="24"/>
          <w:lang w:eastAsia="ar-SA"/>
        </w:rPr>
        <w:t>)</w:t>
      </w:r>
      <w:r w:rsidR="00146018" w:rsidRPr="000E0102">
        <w:rPr>
          <w:rFonts w:ascii="Times New Roman" w:hAnsi="Times New Roman"/>
          <w:iCs/>
          <w:sz w:val="24"/>
          <w:szCs w:val="24"/>
          <w:lang w:eastAsia="ar-SA"/>
        </w:rPr>
        <w:t xml:space="preserve">.  </w:t>
      </w:r>
    </w:p>
    <w:p w14:paraId="6E066DEA" w14:textId="1CBFCDA2" w:rsidR="00146018" w:rsidRPr="000E0102" w:rsidRDefault="00D87C58" w:rsidP="00146018">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hAnsi="Times New Roman"/>
          <w:iCs/>
          <w:sz w:val="24"/>
          <w:szCs w:val="24"/>
          <w:lang w:eastAsia="ar-SA"/>
        </w:rPr>
        <w:t>I</w:t>
      </w:r>
      <w:r w:rsidR="00146018" w:rsidRPr="000E0102">
        <w:rPr>
          <w:rFonts w:ascii="Times New Roman" w:hAnsi="Times New Roman"/>
          <w:iCs/>
          <w:sz w:val="24"/>
          <w:szCs w:val="24"/>
          <w:lang w:eastAsia="ar-SA"/>
        </w:rPr>
        <w:t xml:space="preserve">eškovo argumentą dėl bylos Nr. 384 suformavimo įvairių dokumentų kopijų pagrindu </w:t>
      </w:r>
      <w:r w:rsidR="0093212E" w:rsidRPr="000E0102">
        <w:rPr>
          <w:rFonts w:ascii="Times New Roman" w:hAnsi="Times New Roman"/>
          <w:iCs/>
          <w:sz w:val="24"/>
          <w:szCs w:val="24"/>
          <w:lang w:eastAsia="ar-SA"/>
        </w:rPr>
        <w:t>kolegija vertino</w:t>
      </w:r>
      <w:r>
        <w:rPr>
          <w:rFonts w:ascii="Times New Roman" w:hAnsi="Times New Roman"/>
          <w:iCs/>
          <w:sz w:val="24"/>
          <w:szCs w:val="24"/>
          <w:lang w:eastAsia="ar-SA"/>
        </w:rPr>
        <w:t xml:space="preserve"> kaip formalų</w:t>
      </w:r>
      <w:r w:rsidR="0093212E" w:rsidRPr="000E0102">
        <w:rPr>
          <w:rFonts w:ascii="Times New Roman" w:hAnsi="Times New Roman"/>
          <w:iCs/>
          <w:sz w:val="24"/>
          <w:szCs w:val="24"/>
          <w:lang w:eastAsia="ar-SA"/>
        </w:rPr>
        <w:t>, atsižvelg</w:t>
      </w:r>
      <w:r>
        <w:rPr>
          <w:rFonts w:ascii="Times New Roman" w:hAnsi="Times New Roman"/>
          <w:iCs/>
          <w:sz w:val="24"/>
          <w:szCs w:val="24"/>
          <w:lang w:eastAsia="ar-SA"/>
        </w:rPr>
        <w:t>dama</w:t>
      </w:r>
      <w:r w:rsidR="0093212E" w:rsidRPr="000E0102">
        <w:rPr>
          <w:rFonts w:ascii="Times New Roman" w:hAnsi="Times New Roman"/>
          <w:iCs/>
          <w:sz w:val="24"/>
          <w:szCs w:val="24"/>
          <w:lang w:eastAsia="ar-SA"/>
        </w:rPr>
        <w:t xml:space="preserve"> į tai, kad </w:t>
      </w:r>
      <w:r w:rsidR="00146018" w:rsidRPr="000E0102">
        <w:rPr>
          <w:rFonts w:ascii="Times New Roman" w:hAnsi="Times New Roman"/>
          <w:iCs/>
          <w:sz w:val="24"/>
          <w:szCs w:val="24"/>
          <w:lang w:eastAsia="ar-SA"/>
        </w:rPr>
        <w:t>iš šios bylos dalis dokumentų buvo perduota į atskirą bylą Nr. 111, taip pat buvo dali</w:t>
      </w:r>
      <w:r w:rsidR="0093212E" w:rsidRPr="000E0102">
        <w:rPr>
          <w:rFonts w:ascii="Times New Roman" w:hAnsi="Times New Roman"/>
          <w:iCs/>
          <w:sz w:val="24"/>
          <w:szCs w:val="24"/>
          <w:lang w:eastAsia="ar-SA"/>
        </w:rPr>
        <w:t>j</w:t>
      </w:r>
      <w:r w:rsidR="00146018" w:rsidRPr="000E0102">
        <w:rPr>
          <w:rFonts w:ascii="Times New Roman" w:hAnsi="Times New Roman"/>
          <w:iCs/>
          <w:sz w:val="24"/>
          <w:szCs w:val="24"/>
          <w:lang w:eastAsia="ar-SA"/>
        </w:rPr>
        <w:t>amasi duomenimis su lygiagrečiai nagrinėta byla Nr. 405, nebuvo keliam</w:t>
      </w:r>
      <w:r w:rsidR="0093212E" w:rsidRPr="000E0102">
        <w:rPr>
          <w:rFonts w:ascii="Times New Roman" w:hAnsi="Times New Roman"/>
          <w:iCs/>
          <w:sz w:val="24"/>
          <w:szCs w:val="24"/>
          <w:lang w:eastAsia="ar-SA"/>
        </w:rPr>
        <w:t>a</w:t>
      </w:r>
      <w:r w:rsidR="00146018" w:rsidRPr="000E0102">
        <w:rPr>
          <w:rFonts w:ascii="Times New Roman" w:hAnsi="Times New Roman"/>
          <w:iCs/>
          <w:sz w:val="24"/>
          <w:szCs w:val="24"/>
          <w:lang w:eastAsia="ar-SA"/>
        </w:rPr>
        <w:t xml:space="preserve"> abejon</w:t>
      </w:r>
      <w:r w:rsidR="0093212E" w:rsidRPr="000E0102">
        <w:rPr>
          <w:rFonts w:ascii="Times New Roman" w:hAnsi="Times New Roman"/>
          <w:iCs/>
          <w:sz w:val="24"/>
          <w:szCs w:val="24"/>
          <w:lang w:eastAsia="ar-SA"/>
        </w:rPr>
        <w:t xml:space="preserve">ių </w:t>
      </w:r>
      <w:r w:rsidR="00146018" w:rsidRPr="000E0102">
        <w:rPr>
          <w:rFonts w:ascii="Times New Roman" w:hAnsi="Times New Roman"/>
          <w:iCs/>
          <w:sz w:val="24"/>
          <w:szCs w:val="24"/>
          <w:lang w:eastAsia="ar-SA"/>
        </w:rPr>
        <w:t>dėl kurio nors iš byloje esančių dokumentų autentiškumo</w:t>
      </w:r>
      <w:r w:rsidR="0093212E" w:rsidRPr="000E0102">
        <w:rPr>
          <w:rFonts w:ascii="Times New Roman" w:hAnsi="Times New Roman"/>
          <w:iCs/>
          <w:sz w:val="24"/>
          <w:szCs w:val="24"/>
          <w:lang w:eastAsia="ar-SA"/>
        </w:rPr>
        <w:t>.</w:t>
      </w:r>
    </w:p>
    <w:p w14:paraId="2CE8B8B5" w14:textId="18218653" w:rsidR="00FB2D4A" w:rsidRPr="000E0102" w:rsidRDefault="00FB2D4A" w:rsidP="00BF1D71">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Įvertinusi aplinkybes, susijusias su </w:t>
      </w:r>
      <w:r w:rsidR="006B6910" w:rsidRPr="000E0102">
        <w:rPr>
          <w:rFonts w:ascii="Times New Roman" w:hAnsi="Times New Roman"/>
          <w:iCs/>
          <w:sz w:val="24"/>
          <w:szCs w:val="24"/>
          <w:lang w:eastAsia="ar-SA"/>
        </w:rPr>
        <w:t>baudžiamojo persekiojimo procesų trukm</w:t>
      </w:r>
      <w:r w:rsidRPr="000E0102">
        <w:rPr>
          <w:rFonts w:ascii="Times New Roman" w:hAnsi="Times New Roman"/>
          <w:iCs/>
          <w:sz w:val="24"/>
          <w:szCs w:val="24"/>
          <w:lang w:eastAsia="ar-SA"/>
        </w:rPr>
        <w:t>e,</w:t>
      </w:r>
      <w:r w:rsidRPr="000E0102">
        <w:rPr>
          <w:rFonts w:ascii="Times New Roman" w:hAnsi="Times New Roman"/>
          <w:sz w:val="24"/>
          <w:szCs w:val="24"/>
        </w:rPr>
        <w:t xml:space="preserve"> kolegija padarė išvadą, kad </w:t>
      </w:r>
      <w:r w:rsidRPr="000E0102">
        <w:rPr>
          <w:rFonts w:ascii="Times New Roman" w:hAnsi="Times New Roman"/>
          <w:iCs/>
          <w:sz w:val="24"/>
          <w:szCs w:val="24"/>
          <w:lang w:eastAsia="ar-SA"/>
        </w:rPr>
        <w:t xml:space="preserve">ieškovo teisių į maksimaliai trumpą baudžiamojo persekiojimo trukmę pažeidimu, kaip neteisėtu veiksmu civilinės atsakomybės taikymo prasme, pripažintinas tik užsitęsęs bylos nagrinėjimas apeliacine tvarka byloje Nr. 405. Pirmas pranešimas apie įtarimą ieškovui įteiktas 2009 m. birželio 9 d. Procesas apėmė penkias stadijas – ikiteisminį tyrimą, nagrinėjimą pirmosios instancijos teisme, apeliaciją, kasaciją ir pakartotinę apeliaciją. Byla Nr. 405 Lietuvos apeliaciniame teisme pirmą kartą nagrinėta daugiau nei 5,5 metų, nuosprendis priimtas 2016 m. gruodžio 19 d. Užsitęsęs procesas nulėmė tai, kad dalies nusikalstamų veikų nagrinėjimas nutrauktas dėl senaties. Proceso metu net 9 kartus pertraukos tarp posėdžių viršijo 4 mėn., papildomai 5,5 mėn. užtruko nuosprendžio priėmimas ir paskelbimas, </w:t>
      </w:r>
      <w:r w:rsidR="005A00C8">
        <w:rPr>
          <w:rFonts w:ascii="Times New Roman" w:hAnsi="Times New Roman"/>
          <w:iCs/>
          <w:sz w:val="24"/>
          <w:szCs w:val="24"/>
          <w:lang w:eastAsia="ar-SA"/>
        </w:rPr>
        <w:t>tai</w:t>
      </w:r>
      <w:r w:rsidRPr="000E0102">
        <w:rPr>
          <w:rFonts w:ascii="Times New Roman" w:hAnsi="Times New Roman"/>
          <w:iCs/>
          <w:sz w:val="24"/>
          <w:szCs w:val="24"/>
          <w:lang w:eastAsia="ar-SA"/>
        </w:rPr>
        <w:t>, kolegijos nuomone, negali būti vertinama kaip BPK 44 straipsnio 5 dalyje, Konvencijos 6 straipsnio 1 dalyje nurodytus principus atitinkantis baudžiamojo proceso organizavimas. Dėl procesų kitose bylose</w:t>
      </w:r>
      <w:r w:rsidR="002F5464" w:rsidRPr="000E0102">
        <w:rPr>
          <w:rFonts w:ascii="Times New Roman" w:hAnsi="Times New Roman"/>
          <w:iCs/>
          <w:sz w:val="24"/>
          <w:szCs w:val="24"/>
          <w:lang w:eastAsia="ar-SA"/>
        </w:rPr>
        <w:t xml:space="preserve"> ir nagrinėjimo stadijose </w:t>
      </w:r>
      <w:r w:rsidRPr="000E0102">
        <w:rPr>
          <w:rFonts w:ascii="Times New Roman" w:hAnsi="Times New Roman"/>
          <w:iCs/>
          <w:sz w:val="24"/>
          <w:szCs w:val="24"/>
          <w:lang w:eastAsia="ar-SA"/>
        </w:rPr>
        <w:t xml:space="preserve">kolegija </w:t>
      </w:r>
      <w:r w:rsidR="002F3294" w:rsidRPr="000E0102">
        <w:rPr>
          <w:rFonts w:ascii="Times New Roman" w:hAnsi="Times New Roman"/>
          <w:iCs/>
          <w:sz w:val="24"/>
          <w:szCs w:val="24"/>
          <w:lang w:eastAsia="ar-SA"/>
        </w:rPr>
        <w:t xml:space="preserve">neteisėto </w:t>
      </w:r>
      <w:r w:rsidR="00307AFA" w:rsidRPr="000E0102">
        <w:rPr>
          <w:rFonts w:ascii="Times New Roman" w:hAnsi="Times New Roman"/>
          <w:iCs/>
          <w:sz w:val="24"/>
          <w:szCs w:val="24"/>
          <w:lang w:eastAsia="ar-SA"/>
        </w:rPr>
        <w:t xml:space="preserve">pareigūnų ar teismo </w:t>
      </w:r>
      <w:r w:rsidR="002F3294" w:rsidRPr="000E0102">
        <w:rPr>
          <w:rFonts w:ascii="Times New Roman" w:hAnsi="Times New Roman"/>
          <w:iCs/>
          <w:sz w:val="24"/>
          <w:szCs w:val="24"/>
          <w:lang w:eastAsia="ar-SA"/>
        </w:rPr>
        <w:t xml:space="preserve">neveikimo civilinės atsakomybės taikymo aspektu </w:t>
      </w:r>
      <w:r w:rsidR="002F5464" w:rsidRPr="000E0102">
        <w:rPr>
          <w:rFonts w:ascii="Times New Roman" w:hAnsi="Times New Roman"/>
          <w:iCs/>
          <w:sz w:val="24"/>
          <w:szCs w:val="24"/>
          <w:lang w:eastAsia="ar-SA"/>
        </w:rPr>
        <w:t>nenustatė</w:t>
      </w:r>
      <w:r w:rsidR="006A34BF" w:rsidRPr="000E0102">
        <w:rPr>
          <w:rFonts w:ascii="Times New Roman" w:hAnsi="Times New Roman"/>
          <w:iCs/>
          <w:sz w:val="24"/>
          <w:szCs w:val="24"/>
          <w:lang w:eastAsia="ar-SA"/>
        </w:rPr>
        <w:t>, atsižvelgė į bylų apimt</w:t>
      </w:r>
      <w:r w:rsidR="005A00C8">
        <w:rPr>
          <w:rFonts w:ascii="Times New Roman" w:hAnsi="Times New Roman"/>
          <w:iCs/>
          <w:sz w:val="24"/>
          <w:szCs w:val="24"/>
          <w:lang w:eastAsia="ar-SA"/>
        </w:rPr>
        <w:t>į</w:t>
      </w:r>
      <w:r w:rsidR="006A34BF" w:rsidRPr="000E0102">
        <w:rPr>
          <w:rFonts w:ascii="Times New Roman" w:hAnsi="Times New Roman"/>
          <w:iCs/>
          <w:sz w:val="24"/>
          <w:szCs w:val="24"/>
          <w:lang w:eastAsia="ar-SA"/>
        </w:rPr>
        <w:t xml:space="preserve">, šalių procesinį elgesį, kitas reikšmingas aplinkybes. </w:t>
      </w:r>
      <w:r w:rsidR="002F5464" w:rsidRPr="000E0102">
        <w:rPr>
          <w:rFonts w:ascii="Times New Roman" w:hAnsi="Times New Roman"/>
          <w:iCs/>
          <w:sz w:val="24"/>
          <w:szCs w:val="24"/>
          <w:lang w:eastAsia="ar-SA"/>
        </w:rPr>
        <w:t xml:space="preserve"> </w:t>
      </w:r>
      <w:r w:rsidRPr="000E0102">
        <w:rPr>
          <w:rFonts w:ascii="Times New Roman" w:hAnsi="Times New Roman"/>
          <w:iCs/>
          <w:sz w:val="24"/>
          <w:szCs w:val="24"/>
          <w:lang w:eastAsia="ar-SA"/>
        </w:rPr>
        <w:t xml:space="preserve"> </w:t>
      </w:r>
    </w:p>
    <w:p w14:paraId="08DA1100" w14:textId="428CD70E" w:rsidR="000E43DF" w:rsidRPr="000E0102" w:rsidRDefault="005B7B7B" w:rsidP="0061294E">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Spręsdama dėl ieškovui padarytos neturtinės žalos</w:t>
      </w:r>
      <w:r w:rsidR="00AD2E87" w:rsidRPr="000E0102">
        <w:rPr>
          <w:rFonts w:ascii="Times New Roman" w:hAnsi="Times New Roman"/>
          <w:iCs/>
          <w:sz w:val="24"/>
          <w:szCs w:val="24"/>
          <w:lang w:eastAsia="ar-SA"/>
        </w:rPr>
        <w:t xml:space="preserve"> atlyginimo, </w:t>
      </w:r>
      <w:r w:rsidRPr="000E0102">
        <w:rPr>
          <w:rFonts w:ascii="Times New Roman" w:hAnsi="Times New Roman"/>
          <w:iCs/>
          <w:sz w:val="24"/>
          <w:szCs w:val="24"/>
          <w:lang w:eastAsia="ar-SA"/>
        </w:rPr>
        <w:t xml:space="preserve">kolegija </w:t>
      </w:r>
      <w:r w:rsidR="00CC3A09" w:rsidRPr="000E0102">
        <w:rPr>
          <w:rFonts w:ascii="Times New Roman" w:hAnsi="Times New Roman"/>
          <w:iCs/>
          <w:sz w:val="24"/>
          <w:szCs w:val="24"/>
          <w:lang w:eastAsia="ar-SA"/>
        </w:rPr>
        <w:t>pažymėjo, kad</w:t>
      </w:r>
      <w:r w:rsidR="005A00C8">
        <w:rPr>
          <w:rFonts w:ascii="Times New Roman" w:hAnsi="Times New Roman"/>
          <w:iCs/>
          <w:sz w:val="24"/>
          <w:szCs w:val="24"/>
          <w:lang w:eastAsia="ar-SA"/>
        </w:rPr>
        <w:t>,</w:t>
      </w:r>
      <w:r w:rsidR="00CC3A09" w:rsidRPr="000E0102">
        <w:rPr>
          <w:rFonts w:ascii="Times New Roman" w:hAnsi="Times New Roman"/>
          <w:iCs/>
          <w:sz w:val="24"/>
          <w:szCs w:val="24"/>
          <w:lang w:eastAsia="ar-SA"/>
        </w:rPr>
        <w:t xml:space="preserve"> </w:t>
      </w:r>
      <w:r w:rsidR="00AD2E87" w:rsidRPr="000E0102">
        <w:rPr>
          <w:rFonts w:ascii="Times New Roman" w:hAnsi="Times New Roman"/>
          <w:iCs/>
          <w:sz w:val="24"/>
          <w:szCs w:val="24"/>
          <w:lang w:eastAsia="ar-SA"/>
        </w:rPr>
        <w:t xml:space="preserve">reikalaudamas 330 000 Eur neturtinės žalos atlyginimo priteisimo, ieškovas nurodė, kokią žalos dalį sieja su kiekviena byla (byla Nr. 405 – 110 000 Eur). Penkiose bylose (visose, išskyrus bylą Nr. 405) nenustatyta neteisėtų pareigūnų ar institucijų veiksmų, kuriais padarytos neturtinės žalos atlyginimo reikalaujama. Byloje Nr. 405 ieškovas taip pat įvardijo </w:t>
      </w:r>
      <w:r w:rsidR="005A00C8">
        <w:rPr>
          <w:rFonts w:ascii="Times New Roman" w:hAnsi="Times New Roman"/>
          <w:iCs/>
          <w:sz w:val="24"/>
          <w:szCs w:val="24"/>
          <w:lang w:eastAsia="ar-SA"/>
        </w:rPr>
        <w:t>daugybę</w:t>
      </w:r>
      <w:r w:rsidR="00AD2E87" w:rsidRPr="000E0102">
        <w:rPr>
          <w:rFonts w:ascii="Times New Roman" w:hAnsi="Times New Roman"/>
          <w:iCs/>
          <w:sz w:val="24"/>
          <w:szCs w:val="24"/>
          <w:lang w:eastAsia="ar-SA"/>
        </w:rPr>
        <w:t xml:space="preserve"> veiksmų (nuo</w:t>
      </w:r>
      <w:r w:rsidR="009F22DD">
        <w:rPr>
          <w:rFonts w:ascii="Times New Roman" w:hAnsi="Times New Roman"/>
          <w:iCs/>
          <w:sz w:val="24"/>
          <w:szCs w:val="24"/>
          <w:lang w:eastAsia="ar-SA"/>
        </w:rPr>
        <w:t> </w:t>
      </w:r>
      <w:r w:rsidR="00AD2E87" w:rsidRPr="000E0102">
        <w:rPr>
          <w:rFonts w:ascii="Times New Roman" w:hAnsi="Times New Roman"/>
          <w:iCs/>
          <w:sz w:val="24"/>
          <w:szCs w:val="24"/>
          <w:lang w:eastAsia="ar-SA"/>
        </w:rPr>
        <w:t>neteisėto bylos inici</w:t>
      </w:r>
      <w:r w:rsidR="005A00C8">
        <w:rPr>
          <w:rFonts w:ascii="Times New Roman" w:hAnsi="Times New Roman"/>
          <w:iCs/>
          <w:sz w:val="24"/>
          <w:szCs w:val="24"/>
          <w:lang w:eastAsia="ar-SA"/>
        </w:rPr>
        <w:t>j</w:t>
      </w:r>
      <w:r w:rsidR="00AD2E87" w:rsidRPr="000E0102">
        <w:rPr>
          <w:rFonts w:ascii="Times New Roman" w:hAnsi="Times New Roman"/>
          <w:iCs/>
          <w:sz w:val="24"/>
          <w:szCs w:val="24"/>
          <w:lang w:eastAsia="ar-SA"/>
        </w:rPr>
        <w:t>avimo, neteisėto suėmimo iki prokurorų šališkumo ir kryptingo, sistemingo elgesio), su kuriais siejo žalos jam padarymą, tačiau neteisėtais šioje nutartyje pripažinti tik teisės į maitinimą neužtikrinimas taik</w:t>
      </w:r>
      <w:r w:rsidR="005A00C8">
        <w:rPr>
          <w:rFonts w:ascii="Times New Roman" w:hAnsi="Times New Roman"/>
          <w:iCs/>
          <w:sz w:val="24"/>
          <w:szCs w:val="24"/>
          <w:lang w:eastAsia="ar-SA"/>
        </w:rPr>
        <w:t>ant</w:t>
      </w:r>
      <w:r w:rsidR="00AD2E87" w:rsidRPr="000E0102">
        <w:rPr>
          <w:rFonts w:ascii="Times New Roman" w:hAnsi="Times New Roman"/>
          <w:iCs/>
          <w:sz w:val="24"/>
          <w:szCs w:val="24"/>
          <w:lang w:eastAsia="ar-SA"/>
        </w:rPr>
        <w:t xml:space="preserve"> sulaikymą ir suėmimą bei užtęstas bylos nagrinėjimas pirmą kartą ap</w:t>
      </w:r>
      <w:r w:rsidR="00583314" w:rsidRPr="000E0102">
        <w:rPr>
          <w:rFonts w:ascii="Times New Roman" w:hAnsi="Times New Roman"/>
          <w:iCs/>
          <w:sz w:val="24"/>
          <w:szCs w:val="24"/>
          <w:lang w:eastAsia="ar-SA"/>
        </w:rPr>
        <w:t>elia</w:t>
      </w:r>
      <w:r w:rsidR="00AD2E87" w:rsidRPr="000E0102">
        <w:rPr>
          <w:rFonts w:ascii="Times New Roman" w:hAnsi="Times New Roman"/>
          <w:iCs/>
          <w:sz w:val="24"/>
          <w:szCs w:val="24"/>
          <w:lang w:eastAsia="ar-SA"/>
        </w:rPr>
        <w:t xml:space="preserve">cine tvarka. </w:t>
      </w:r>
    </w:p>
    <w:p w14:paraId="0684D3E5" w14:textId="7EABA39B" w:rsidR="000E43DF" w:rsidRPr="000E0102" w:rsidRDefault="008444AA" w:rsidP="0045178A">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Už pirmąjį pažeidimą kolegija nusprendė ieškovui priteisti 200 Eur žalos atlyginimo, </w:t>
      </w:r>
      <w:r w:rsidR="00221C64" w:rsidRPr="000E0102">
        <w:rPr>
          <w:rFonts w:ascii="Times New Roman" w:hAnsi="Times New Roman"/>
          <w:iCs/>
          <w:sz w:val="24"/>
          <w:szCs w:val="24"/>
          <w:lang w:eastAsia="ar-SA"/>
        </w:rPr>
        <w:t xml:space="preserve">nurodžiusi, kad ieškovo elgesys proceso metu (pretenzijų dėl alkio nereiškimas, sutikimas tęsti procesinius veiksmus) kelia </w:t>
      </w:r>
      <w:r w:rsidRPr="000E0102">
        <w:rPr>
          <w:rFonts w:ascii="Times New Roman" w:hAnsi="Times New Roman"/>
          <w:iCs/>
          <w:sz w:val="24"/>
          <w:szCs w:val="24"/>
          <w:lang w:eastAsia="ar-SA"/>
        </w:rPr>
        <w:t xml:space="preserve">pagrįstų abejonių dėl ieškovo nurodomų teisės į maitinimą pažeidimo pasekmių realumo ir apimties. </w:t>
      </w:r>
      <w:r w:rsidR="00A947F5" w:rsidRPr="000E0102">
        <w:rPr>
          <w:rFonts w:ascii="Times New Roman" w:hAnsi="Times New Roman"/>
          <w:iCs/>
          <w:sz w:val="24"/>
          <w:szCs w:val="24"/>
          <w:lang w:eastAsia="ar-SA"/>
        </w:rPr>
        <w:t xml:space="preserve">Nepateikta jokių priežastinį ryšį tarp konstatuotų neteisėtų veiksmų ir ieškovo nurodytų pasekmių </w:t>
      </w:r>
      <w:r w:rsidR="00027E31" w:rsidRPr="000E0102">
        <w:rPr>
          <w:rFonts w:ascii="Times New Roman" w:hAnsi="Times New Roman"/>
          <w:iCs/>
          <w:sz w:val="24"/>
          <w:szCs w:val="24"/>
          <w:lang w:eastAsia="ar-SA"/>
        </w:rPr>
        <w:t xml:space="preserve">(sveikatos sutrikimų, išgyvenimų) </w:t>
      </w:r>
      <w:r w:rsidR="00A947F5" w:rsidRPr="000E0102">
        <w:rPr>
          <w:rFonts w:ascii="Times New Roman" w:hAnsi="Times New Roman"/>
          <w:iCs/>
          <w:sz w:val="24"/>
          <w:szCs w:val="24"/>
          <w:lang w:eastAsia="ar-SA"/>
        </w:rPr>
        <w:t xml:space="preserve">patvirtinančių įrodymų. </w:t>
      </w:r>
      <w:r w:rsidRPr="000E0102">
        <w:rPr>
          <w:rFonts w:ascii="Times New Roman" w:hAnsi="Times New Roman"/>
          <w:iCs/>
          <w:sz w:val="24"/>
          <w:szCs w:val="24"/>
          <w:lang w:eastAsia="ar-SA"/>
        </w:rPr>
        <w:t>Kolegija vertino, kad už antrąjį pažeidimą ieškovui priteisti</w:t>
      </w:r>
      <w:r w:rsidR="005A00C8">
        <w:rPr>
          <w:rFonts w:ascii="Times New Roman" w:hAnsi="Times New Roman"/>
          <w:iCs/>
          <w:sz w:val="24"/>
          <w:szCs w:val="24"/>
          <w:lang w:eastAsia="ar-SA"/>
        </w:rPr>
        <w:t>n</w:t>
      </w:r>
      <w:r w:rsidRPr="000E0102">
        <w:rPr>
          <w:rFonts w:ascii="Times New Roman" w:hAnsi="Times New Roman"/>
          <w:iCs/>
          <w:sz w:val="24"/>
          <w:szCs w:val="24"/>
          <w:lang w:eastAsia="ar-SA"/>
        </w:rPr>
        <w:t xml:space="preserve">as 1300 Eur žalos atlyginimas, pažymėjo, kad </w:t>
      </w:r>
      <w:r w:rsidR="000E43DF" w:rsidRPr="000E0102">
        <w:rPr>
          <w:rFonts w:ascii="Times New Roman" w:hAnsi="Times New Roman"/>
          <w:iCs/>
          <w:sz w:val="24"/>
          <w:szCs w:val="24"/>
          <w:lang w:eastAsia="ar-SA"/>
        </w:rPr>
        <w:t xml:space="preserve">proceso eigai įtakos turėjo tiek tenkinant ieškovo prašymą byloje atliktas įrodymų tyrimas, tiek ir </w:t>
      </w:r>
      <w:r w:rsidR="000E43DF" w:rsidRPr="000E0102">
        <w:rPr>
          <w:rFonts w:ascii="Times New Roman" w:hAnsi="Times New Roman"/>
          <w:iCs/>
          <w:sz w:val="24"/>
          <w:szCs w:val="24"/>
          <w:lang w:eastAsia="ar-SA"/>
        </w:rPr>
        <w:lastRenderedPageBreak/>
        <w:t>proceso dalyvių (įskaitant ieškovą bei jo gynėją) veiksmai (neatvykimas į teismo posėdžius, procesinių prašymų teikimas</w:t>
      </w:r>
      <w:r w:rsidR="005A00C8">
        <w:rPr>
          <w:rFonts w:ascii="Times New Roman" w:hAnsi="Times New Roman"/>
          <w:iCs/>
          <w:sz w:val="24"/>
          <w:szCs w:val="24"/>
          <w:lang w:eastAsia="ar-SA"/>
        </w:rPr>
        <w:t xml:space="preserve"> ne laiku</w:t>
      </w:r>
      <w:r w:rsidR="000E43DF" w:rsidRPr="000E0102">
        <w:rPr>
          <w:rFonts w:ascii="Times New Roman" w:hAnsi="Times New Roman"/>
          <w:iCs/>
          <w:sz w:val="24"/>
          <w:szCs w:val="24"/>
          <w:lang w:eastAsia="ar-SA"/>
        </w:rPr>
        <w:t>, pasirinkta procesinė taktika itin plačia apimtimi išnaudoti procesinę teisę į baigiamąją kalbą), todėl spręsti, kad posėdžių, kuriuose byla nagrinėta, skaičius buvo perteklinis, buvo atliekami nereikalingi procesiniai veiksmai ir tokiu būdu vilkinamas procesas</w:t>
      </w:r>
      <w:r w:rsidR="005A00C8">
        <w:rPr>
          <w:rFonts w:ascii="Times New Roman" w:hAnsi="Times New Roman"/>
          <w:iCs/>
          <w:sz w:val="24"/>
          <w:szCs w:val="24"/>
          <w:lang w:eastAsia="ar-SA"/>
        </w:rPr>
        <w:t>,</w:t>
      </w:r>
      <w:r w:rsidR="000E43DF" w:rsidRPr="000E0102">
        <w:rPr>
          <w:rFonts w:ascii="Times New Roman" w:hAnsi="Times New Roman"/>
          <w:iCs/>
          <w:sz w:val="24"/>
          <w:szCs w:val="24"/>
          <w:lang w:eastAsia="ar-SA"/>
        </w:rPr>
        <w:t xml:space="preserve"> nėra pagrindo. Esminis organizacinis bylos trūkumas, turėjęs reikšmės proceso trukmei, buvo susijęs su posėdžių grafiku, darant daugybines pertraukas, kurių trukmė viršijo 4 mėn., taip pat itin ilgai (5,5 mėn.) rengiant nuosprendį byloje.</w:t>
      </w:r>
      <w:r w:rsidR="002A2812" w:rsidRPr="000E0102">
        <w:rPr>
          <w:rFonts w:ascii="Times New Roman" w:hAnsi="Times New Roman"/>
          <w:iCs/>
          <w:sz w:val="24"/>
          <w:szCs w:val="24"/>
          <w:lang w:eastAsia="ar-SA"/>
        </w:rPr>
        <w:t xml:space="preserve"> Kolegija vertino, kad bendra ieškovui priteisiama neturtinės žalos atlyginimo suma (1500 Eur) atitinka konstitucinį teisingo žalos</w:t>
      </w:r>
      <w:r w:rsidR="009F22DD">
        <w:rPr>
          <w:rFonts w:ascii="Times New Roman" w:hAnsi="Times New Roman"/>
          <w:iCs/>
          <w:sz w:val="24"/>
          <w:szCs w:val="24"/>
          <w:lang w:eastAsia="ar-SA"/>
        </w:rPr>
        <w:t> </w:t>
      </w:r>
      <w:r w:rsidR="002A2812" w:rsidRPr="000E0102">
        <w:rPr>
          <w:rFonts w:ascii="Times New Roman" w:hAnsi="Times New Roman"/>
          <w:iCs/>
          <w:sz w:val="24"/>
          <w:szCs w:val="24"/>
          <w:lang w:eastAsia="ar-SA"/>
        </w:rPr>
        <w:t>atlyginimo principą (</w:t>
      </w:r>
      <w:r w:rsidR="005A00C8">
        <w:rPr>
          <w:rFonts w:ascii="Times New Roman" w:hAnsi="Times New Roman"/>
          <w:iCs/>
          <w:sz w:val="24"/>
          <w:szCs w:val="24"/>
          <w:lang w:eastAsia="ar-SA"/>
        </w:rPr>
        <w:t xml:space="preserve">Lietuvos Respublikos </w:t>
      </w:r>
      <w:r w:rsidR="002A2812" w:rsidRPr="000E0102">
        <w:rPr>
          <w:rFonts w:ascii="Times New Roman" w:hAnsi="Times New Roman"/>
          <w:iCs/>
          <w:sz w:val="24"/>
          <w:szCs w:val="24"/>
          <w:lang w:eastAsia="ar-SA"/>
        </w:rPr>
        <w:t>Konstitucijos 30 straipsnio 2 dalis), CK</w:t>
      </w:r>
      <w:r w:rsidR="009F22DD">
        <w:rPr>
          <w:rFonts w:ascii="Times New Roman" w:hAnsi="Times New Roman"/>
          <w:iCs/>
          <w:sz w:val="24"/>
          <w:szCs w:val="24"/>
          <w:lang w:eastAsia="ar-SA"/>
        </w:rPr>
        <w:t> </w:t>
      </w:r>
      <w:r w:rsidR="002A2812" w:rsidRPr="000E0102">
        <w:rPr>
          <w:rFonts w:ascii="Times New Roman" w:hAnsi="Times New Roman"/>
          <w:iCs/>
          <w:sz w:val="24"/>
          <w:szCs w:val="24"/>
          <w:lang w:eastAsia="ar-SA"/>
        </w:rPr>
        <w:t>6.250</w:t>
      </w:r>
      <w:r w:rsidR="009F22DD">
        <w:rPr>
          <w:rFonts w:ascii="Times New Roman" w:hAnsi="Times New Roman"/>
          <w:iCs/>
          <w:sz w:val="24"/>
          <w:szCs w:val="24"/>
          <w:lang w:eastAsia="ar-SA"/>
        </w:rPr>
        <w:t> </w:t>
      </w:r>
      <w:r w:rsidR="002A2812" w:rsidRPr="000E0102">
        <w:rPr>
          <w:rFonts w:ascii="Times New Roman" w:hAnsi="Times New Roman"/>
          <w:iCs/>
          <w:sz w:val="24"/>
          <w:szCs w:val="24"/>
          <w:lang w:eastAsia="ar-SA"/>
        </w:rPr>
        <w:t>straipsnio 2 dalyje įtvirtintus ir tokios kategorijos bylose teismo taikomus neturtinės žalos nustatymo kriterijus, sąžiningumo, teisingumo ir protingumo imperatyvus.</w:t>
      </w:r>
    </w:p>
    <w:p w14:paraId="7D5ACB73" w14:textId="06C01931" w:rsidR="00C21EB4" w:rsidRPr="000E0102" w:rsidRDefault="007C6DA2" w:rsidP="00C94656">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Spręsdama dėl reikalavimo priteisti turtinės žalos atlyginimą pagrįstumo, kolegija pažymėjo, kad užstatą byloje Nr. 405 ieškovas prarado dėl to, kad darė veikas, kuriomis pažeidė j</w:t>
      </w:r>
      <w:r w:rsidR="005A00C8">
        <w:rPr>
          <w:rFonts w:ascii="Times New Roman" w:hAnsi="Times New Roman"/>
          <w:iCs/>
          <w:sz w:val="24"/>
          <w:szCs w:val="24"/>
          <w:lang w:eastAsia="ar-SA"/>
        </w:rPr>
        <w:t>am</w:t>
      </w:r>
      <w:r w:rsidRPr="000E0102">
        <w:rPr>
          <w:rFonts w:ascii="Times New Roman" w:hAnsi="Times New Roman"/>
          <w:iCs/>
          <w:sz w:val="24"/>
          <w:szCs w:val="24"/>
          <w:lang w:eastAsia="ar-SA"/>
        </w:rPr>
        <w:t xml:space="preserve"> taikytas kardom</w:t>
      </w:r>
      <w:r w:rsidR="005A00C8">
        <w:rPr>
          <w:rFonts w:ascii="Times New Roman" w:hAnsi="Times New Roman"/>
          <w:iCs/>
          <w:sz w:val="24"/>
          <w:szCs w:val="24"/>
          <w:lang w:eastAsia="ar-SA"/>
        </w:rPr>
        <w:t>ą</w:t>
      </w:r>
      <w:r w:rsidRPr="000E0102">
        <w:rPr>
          <w:rFonts w:ascii="Times New Roman" w:hAnsi="Times New Roman"/>
          <w:iCs/>
          <w:sz w:val="24"/>
          <w:szCs w:val="24"/>
          <w:lang w:eastAsia="ar-SA"/>
        </w:rPr>
        <w:t xml:space="preserve">sias priemones, ne dėl neteisėtų pareigūnų ar institucijų veiksmų, todėl </w:t>
      </w:r>
      <w:r w:rsidR="00144088" w:rsidRPr="000E0102">
        <w:rPr>
          <w:rFonts w:ascii="Times New Roman" w:hAnsi="Times New Roman"/>
          <w:iCs/>
          <w:sz w:val="24"/>
          <w:szCs w:val="24"/>
          <w:lang w:eastAsia="ar-SA"/>
        </w:rPr>
        <w:t>pirmosios instancijos teismas užstato sumą iš atsakovės ieškovui priteisė nepagrįstai.</w:t>
      </w:r>
      <w:r w:rsidR="004B1396" w:rsidRPr="000E0102">
        <w:rPr>
          <w:rFonts w:ascii="Times New Roman" w:hAnsi="Times New Roman"/>
          <w:iCs/>
          <w:sz w:val="24"/>
          <w:szCs w:val="24"/>
          <w:lang w:eastAsia="ar-SA"/>
        </w:rPr>
        <w:t xml:space="preserve"> Dėl kitų ieškovo reikalaujamų turtinės žalos atlyginimo sumų kolegija nurodė, kad jos pagrįstai nepriteistos: ieškovas neįrodė</w:t>
      </w:r>
      <w:r w:rsidR="0014536C" w:rsidRPr="000E0102">
        <w:rPr>
          <w:rFonts w:ascii="Times New Roman" w:hAnsi="Times New Roman"/>
          <w:iCs/>
          <w:sz w:val="24"/>
          <w:szCs w:val="24"/>
          <w:lang w:eastAsia="ar-SA"/>
        </w:rPr>
        <w:t xml:space="preserve"> prokuroro BPK 129 straipsnio 2 dalyje nustatytos pareigos pažeidimo, priežastinio ryšio tarp šios pareigos ir avių ūkio veiklos rezultatų,</w:t>
      </w:r>
      <w:r w:rsidR="00253968" w:rsidRPr="000E0102">
        <w:rPr>
          <w:rFonts w:ascii="Times New Roman" w:hAnsi="Times New Roman"/>
          <w:sz w:val="24"/>
          <w:szCs w:val="24"/>
        </w:rPr>
        <w:t xml:space="preserve"> </w:t>
      </w:r>
      <w:r w:rsidR="00253968" w:rsidRPr="000E0102">
        <w:rPr>
          <w:rFonts w:ascii="Times New Roman" w:hAnsi="Times New Roman"/>
          <w:iCs/>
          <w:sz w:val="24"/>
          <w:szCs w:val="24"/>
          <w:lang w:eastAsia="ar-SA"/>
        </w:rPr>
        <w:t>su ieškovu susijusios UAB</w:t>
      </w:r>
      <w:r w:rsidR="005A00C8">
        <w:rPr>
          <w:rFonts w:ascii="Times New Roman" w:hAnsi="Times New Roman"/>
          <w:iCs/>
          <w:sz w:val="24"/>
          <w:szCs w:val="24"/>
          <w:lang w:eastAsia="ar-SA"/>
        </w:rPr>
        <w:t> </w:t>
      </w:r>
      <w:r w:rsidR="00A502C7">
        <w:rPr>
          <w:rFonts w:ascii="Times New Roman" w:hAnsi="Times New Roman"/>
          <w:iCs/>
          <w:sz w:val="24"/>
          <w:szCs w:val="24"/>
          <w:lang w:eastAsia="ar-SA"/>
        </w:rPr>
        <w:t xml:space="preserve">(duomenys neskelbtini) </w:t>
      </w:r>
      <w:r w:rsidR="00253968" w:rsidRPr="000E0102">
        <w:rPr>
          <w:rFonts w:ascii="Times New Roman" w:hAnsi="Times New Roman"/>
          <w:iCs/>
          <w:sz w:val="24"/>
          <w:szCs w:val="24"/>
          <w:lang w:eastAsia="ar-SA"/>
        </w:rPr>
        <w:t xml:space="preserve">veiklos praradimų; </w:t>
      </w:r>
      <w:r w:rsidR="0014536C" w:rsidRPr="000E0102">
        <w:rPr>
          <w:rFonts w:ascii="Times New Roman" w:hAnsi="Times New Roman"/>
          <w:iCs/>
          <w:sz w:val="24"/>
          <w:szCs w:val="24"/>
          <w:lang w:eastAsia="ar-SA"/>
        </w:rPr>
        <w:t xml:space="preserve">ieškovas neįrodė ryšio tarp konstatuotų neteisėtų veiksmų ir sveikatos sutrikimų, odontologo suteiktų paslaugų už 12 613,08 Eur; </w:t>
      </w:r>
      <w:r w:rsidR="00253968" w:rsidRPr="000E0102">
        <w:rPr>
          <w:rFonts w:ascii="Times New Roman" w:hAnsi="Times New Roman"/>
          <w:iCs/>
          <w:sz w:val="24"/>
          <w:szCs w:val="24"/>
          <w:lang w:eastAsia="ar-SA"/>
        </w:rPr>
        <w:t xml:space="preserve">ieškovas nepateikė įrodymų, kad jo nurodomos 12 945,98 Eur vertės paslaugos UAB </w:t>
      </w:r>
      <w:r w:rsidR="00A502C7" w:rsidRPr="00A502C7">
        <w:rPr>
          <w:rFonts w:ascii="Times New Roman" w:hAnsi="Times New Roman"/>
          <w:iCs/>
          <w:sz w:val="24"/>
          <w:szCs w:val="24"/>
          <w:lang w:eastAsia="ar-SA"/>
        </w:rPr>
        <w:t>(duomenys neskelbtini)</w:t>
      </w:r>
      <w:r w:rsidR="00253968" w:rsidRPr="000E0102">
        <w:rPr>
          <w:rFonts w:ascii="Times New Roman" w:hAnsi="Times New Roman"/>
          <w:iCs/>
          <w:sz w:val="24"/>
          <w:szCs w:val="24"/>
          <w:lang w:eastAsia="ar-SA"/>
        </w:rPr>
        <w:t xml:space="preserve"> buvo teikiamos, kad jos susijusios </w:t>
      </w:r>
      <w:r w:rsidR="005A00C8">
        <w:rPr>
          <w:rFonts w:ascii="Times New Roman" w:hAnsi="Times New Roman"/>
          <w:iCs/>
          <w:sz w:val="24"/>
          <w:szCs w:val="24"/>
          <w:lang w:eastAsia="ar-SA"/>
        </w:rPr>
        <w:t xml:space="preserve">su </w:t>
      </w:r>
      <w:r w:rsidR="00253968" w:rsidRPr="000E0102">
        <w:rPr>
          <w:rFonts w:ascii="Times New Roman" w:hAnsi="Times New Roman"/>
          <w:iCs/>
          <w:sz w:val="24"/>
          <w:szCs w:val="24"/>
          <w:lang w:eastAsia="ar-SA"/>
        </w:rPr>
        <w:t xml:space="preserve">neteisėtais pripažintais veiksmais; </w:t>
      </w:r>
      <w:r w:rsidR="000451A5" w:rsidRPr="000E0102">
        <w:rPr>
          <w:rFonts w:ascii="Times New Roman" w:hAnsi="Times New Roman"/>
          <w:iCs/>
          <w:sz w:val="24"/>
          <w:szCs w:val="24"/>
          <w:lang w:eastAsia="ar-SA"/>
        </w:rPr>
        <w:t>ieškovas nepateikė pakankamų įrodymų reikalavimui pagrįsti išlaidas, nurodomas kaip patirtas bylose Nr.</w:t>
      </w:r>
      <w:r w:rsidR="00580675" w:rsidRPr="000E0102">
        <w:rPr>
          <w:rFonts w:ascii="Times New Roman" w:hAnsi="Times New Roman"/>
          <w:iCs/>
          <w:sz w:val="24"/>
          <w:szCs w:val="24"/>
          <w:lang w:eastAsia="ar-SA"/>
        </w:rPr>
        <w:t> </w:t>
      </w:r>
      <w:r w:rsidR="000451A5" w:rsidRPr="000E0102">
        <w:rPr>
          <w:rFonts w:ascii="Times New Roman" w:hAnsi="Times New Roman"/>
          <w:iCs/>
          <w:sz w:val="24"/>
          <w:szCs w:val="24"/>
          <w:lang w:eastAsia="ar-SA"/>
        </w:rPr>
        <w:t>43 ir Nr.</w:t>
      </w:r>
      <w:r w:rsidR="005A00C8">
        <w:rPr>
          <w:rFonts w:ascii="Times New Roman" w:hAnsi="Times New Roman"/>
          <w:iCs/>
          <w:sz w:val="24"/>
          <w:szCs w:val="24"/>
          <w:lang w:eastAsia="ar-SA"/>
        </w:rPr>
        <w:t> </w:t>
      </w:r>
      <w:r w:rsidR="000451A5" w:rsidRPr="000E0102">
        <w:rPr>
          <w:rFonts w:ascii="Times New Roman" w:hAnsi="Times New Roman"/>
          <w:iCs/>
          <w:sz w:val="24"/>
          <w:szCs w:val="24"/>
          <w:lang w:eastAsia="ar-SA"/>
        </w:rPr>
        <w:t>63, kuriose jis buvo išteisintas</w:t>
      </w:r>
      <w:r w:rsidR="00900CC4" w:rsidRPr="000E0102">
        <w:rPr>
          <w:rFonts w:ascii="Times New Roman" w:hAnsi="Times New Roman"/>
          <w:iCs/>
          <w:sz w:val="24"/>
          <w:szCs w:val="24"/>
          <w:lang w:eastAsia="ar-SA"/>
        </w:rPr>
        <w:t xml:space="preserve">. Kolegija </w:t>
      </w:r>
      <w:r w:rsidR="00304B02" w:rsidRPr="000E0102">
        <w:rPr>
          <w:rFonts w:ascii="Times New Roman" w:hAnsi="Times New Roman"/>
          <w:iCs/>
          <w:sz w:val="24"/>
          <w:szCs w:val="24"/>
          <w:lang w:eastAsia="ar-SA"/>
        </w:rPr>
        <w:t xml:space="preserve">pripažino, kad </w:t>
      </w:r>
      <w:r w:rsidR="00900CC4" w:rsidRPr="000E0102">
        <w:rPr>
          <w:rFonts w:ascii="Times New Roman" w:hAnsi="Times New Roman"/>
          <w:iCs/>
          <w:sz w:val="24"/>
          <w:szCs w:val="24"/>
          <w:lang w:eastAsia="ar-SA"/>
        </w:rPr>
        <w:t>kaip turtinės žalos atlyginim</w:t>
      </w:r>
      <w:r w:rsidR="00304B02" w:rsidRPr="000E0102">
        <w:rPr>
          <w:rFonts w:ascii="Times New Roman" w:hAnsi="Times New Roman"/>
          <w:iCs/>
          <w:sz w:val="24"/>
          <w:szCs w:val="24"/>
          <w:lang w:eastAsia="ar-SA"/>
        </w:rPr>
        <w:t>as</w:t>
      </w:r>
      <w:r w:rsidR="00900CC4" w:rsidRPr="000E0102">
        <w:rPr>
          <w:rFonts w:ascii="Times New Roman" w:hAnsi="Times New Roman"/>
          <w:iCs/>
          <w:sz w:val="24"/>
          <w:szCs w:val="24"/>
          <w:lang w:eastAsia="ar-SA"/>
        </w:rPr>
        <w:t xml:space="preserve"> priteis</w:t>
      </w:r>
      <w:r w:rsidR="00304B02" w:rsidRPr="000E0102">
        <w:rPr>
          <w:rFonts w:ascii="Times New Roman" w:hAnsi="Times New Roman"/>
          <w:iCs/>
          <w:sz w:val="24"/>
          <w:szCs w:val="24"/>
          <w:lang w:eastAsia="ar-SA"/>
        </w:rPr>
        <w:t xml:space="preserve">tinos </w:t>
      </w:r>
      <w:r w:rsidR="00900CC4" w:rsidRPr="000E0102">
        <w:rPr>
          <w:rFonts w:ascii="Times New Roman" w:hAnsi="Times New Roman"/>
          <w:iCs/>
          <w:sz w:val="24"/>
          <w:szCs w:val="24"/>
          <w:lang w:eastAsia="ar-SA"/>
        </w:rPr>
        <w:t>ieškovo išlaid</w:t>
      </w:r>
      <w:r w:rsidR="00304B02" w:rsidRPr="000E0102">
        <w:rPr>
          <w:rFonts w:ascii="Times New Roman" w:hAnsi="Times New Roman"/>
          <w:iCs/>
          <w:sz w:val="24"/>
          <w:szCs w:val="24"/>
          <w:lang w:eastAsia="ar-SA"/>
        </w:rPr>
        <w:t>os</w:t>
      </w:r>
      <w:r w:rsidR="00900CC4" w:rsidRPr="000E0102">
        <w:rPr>
          <w:rFonts w:ascii="Times New Roman" w:hAnsi="Times New Roman"/>
          <w:iCs/>
          <w:sz w:val="24"/>
          <w:szCs w:val="24"/>
          <w:lang w:eastAsia="ar-SA"/>
        </w:rPr>
        <w:t xml:space="preserve"> pastarosiose bylose, patirt</w:t>
      </w:r>
      <w:r w:rsidR="00304B02" w:rsidRPr="000E0102">
        <w:rPr>
          <w:rFonts w:ascii="Times New Roman" w:hAnsi="Times New Roman"/>
          <w:iCs/>
          <w:sz w:val="24"/>
          <w:szCs w:val="24"/>
          <w:lang w:eastAsia="ar-SA"/>
        </w:rPr>
        <w:t>os</w:t>
      </w:r>
      <w:r w:rsidR="00900CC4" w:rsidRPr="000E0102">
        <w:rPr>
          <w:rFonts w:ascii="Times New Roman" w:hAnsi="Times New Roman"/>
          <w:iCs/>
          <w:sz w:val="24"/>
          <w:szCs w:val="24"/>
          <w:lang w:eastAsia="ar-SA"/>
        </w:rPr>
        <w:t xml:space="preserve"> darant dokumentų kopijas</w:t>
      </w:r>
      <w:r w:rsidR="005A00C8">
        <w:rPr>
          <w:rFonts w:ascii="Times New Roman" w:hAnsi="Times New Roman"/>
          <w:iCs/>
          <w:sz w:val="24"/>
          <w:szCs w:val="24"/>
          <w:lang w:eastAsia="ar-SA"/>
        </w:rPr>
        <w:t>,</w:t>
      </w:r>
      <w:r w:rsidR="00900CC4" w:rsidRPr="000E0102">
        <w:rPr>
          <w:rFonts w:ascii="Times New Roman" w:hAnsi="Times New Roman"/>
          <w:iCs/>
          <w:sz w:val="24"/>
          <w:szCs w:val="24"/>
          <w:lang w:eastAsia="ar-SA"/>
        </w:rPr>
        <w:t xml:space="preserve"> – 4,82 Eur. </w:t>
      </w:r>
      <w:r w:rsidR="000451A5" w:rsidRPr="000E0102">
        <w:rPr>
          <w:rFonts w:ascii="Times New Roman" w:hAnsi="Times New Roman"/>
          <w:iCs/>
          <w:sz w:val="24"/>
          <w:szCs w:val="24"/>
          <w:lang w:eastAsia="ar-SA"/>
        </w:rPr>
        <w:t xml:space="preserve">  </w:t>
      </w:r>
    </w:p>
    <w:p w14:paraId="6B896779" w14:textId="36763C7C" w:rsidR="00F42BE9" w:rsidRPr="000E0102" w:rsidRDefault="00C21EB4" w:rsidP="00903CC6">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E0102">
        <w:rPr>
          <w:rFonts w:ascii="Times New Roman" w:hAnsi="Times New Roman"/>
          <w:iCs/>
          <w:sz w:val="24"/>
          <w:szCs w:val="24"/>
          <w:lang w:eastAsia="ar-SA"/>
        </w:rPr>
        <w:t xml:space="preserve">Prašymo taikyti ieškinio senatį pagrįstumą kolegija vertino tik </w:t>
      </w:r>
      <w:r w:rsidR="004053C9" w:rsidRPr="000E0102">
        <w:rPr>
          <w:rFonts w:ascii="Times New Roman" w:hAnsi="Times New Roman"/>
          <w:iCs/>
          <w:sz w:val="24"/>
          <w:szCs w:val="24"/>
          <w:lang w:eastAsia="ar-SA"/>
        </w:rPr>
        <w:t>pagrįstais pripažintų reikalavimų kontekste</w:t>
      </w:r>
      <w:r w:rsidRPr="000E0102">
        <w:rPr>
          <w:rFonts w:ascii="Times New Roman" w:hAnsi="Times New Roman"/>
          <w:iCs/>
          <w:sz w:val="24"/>
          <w:szCs w:val="24"/>
          <w:lang w:eastAsia="ar-SA"/>
        </w:rPr>
        <w:t xml:space="preserve"> ir, vadovaudamasi </w:t>
      </w:r>
      <w:r w:rsidR="004053C9" w:rsidRPr="000E0102">
        <w:rPr>
          <w:rFonts w:ascii="Times New Roman" w:hAnsi="Times New Roman"/>
          <w:iCs/>
          <w:sz w:val="24"/>
          <w:szCs w:val="24"/>
          <w:lang w:eastAsia="ar-SA"/>
        </w:rPr>
        <w:t>CK 1.125 straipsnio 8 dalimi, 1.127 straipsnio 1 dal</w:t>
      </w:r>
      <w:r w:rsidRPr="000E0102">
        <w:rPr>
          <w:rFonts w:ascii="Times New Roman" w:hAnsi="Times New Roman"/>
          <w:iCs/>
          <w:sz w:val="24"/>
          <w:szCs w:val="24"/>
          <w:lang w:eastAsia="ar-SA"/>
        </w:rPr>
        <w:t xml:space="preserve">imi, </w:t>
      </w:r>
      <w:r w:rsidR="00F42BE9" w:rsidRPr="000E0102">
        <w:rPr>
          <w:rFonts w:ascii="Times New Roman" w:hAnsi="Times New Roman"/>
          <w:iCs/>
          <w:sz w:val="24"/>
          <w:szCs w:val="24"/>
          <w:lang w:eastAsia="ar-SA"/>
        </w:rPr>
        <w:t>konstatavo, kad nėra pagrindo spręsti, jog reikalavimai byloje Nr. 405 pareikšti praleidus 3 metų ieškinio senaties terminą (</w:t>
      </w:r>
      <w:r w:rsidR="004053C9" w:rsidRPr="000E0102">
        <w:rPr>
          <w:rFonts w:ascii="Times New Roman" w:hAnsi="Times New Roman"/>
          <w:iCs/>
          <w:sz w:val="24"/>
          <w:szCs w:val="24"/>
          <w:lang w:eastAsia="ar-SA"/>
        </w:rPr>
        <w:t>nagrinėjimas buvo baigtas 2018 m. gruodžio 20 d., o reikalavimus dėl su šia byla sietinos neturtinės žalos atlyginimo ieškovas pirmą kartą pareiškė 2017 m. vasario 6 d. patikslintame ieškinyje</w:t>
      </w:r>
      <w:r w:rsidR="00F42BE9" w:rsidRPr="000E0102">
        <w:rPr>
          <w:rFonts w:ascii="Times New Roman" w:hAnsi="Times New Roman"/>
          <w:iCs/>
          <w:sz w:val="24"/>
          <w:szCs w:val="24"/>
          <w:lang w:eastAsia="ar-SA"/>
        </w:rPr>
        <w:t xml:space="preserve">). Tuo tarpu byloje Nr. 43 apie savo teisių pažeidimą (aplinkybę, kad jis byloje yra išteisintas, tačiau nėra išspręstas jo turėtų išlaidų atlyginimo klausimas) ieškovas sužinojo 2015 m. gegužės 3 d., kai buvo priimtas Vilniaus apygardos teismo nuosprendis, o </w:t>
      </w:r>
      <w:r w:rsidR="004053C9" w:rsidRPr="000E0102">
        <w:rPr>
          <w:rFonts w:ascii="Times New Roman" w:hAnsi="Times New Roman"/>
          <w:iCs/>
          <w:sz w:val="24"/>
          <w:szCs w:val="24"/>
          <w:lang w:eastAsia="ar-SA"/>
        </w:rPr>
        <w:t xml:space="preserve"> reikalavimas priteisti su dokumentų kopijavimu susijusi</w:t>
      </w:r>
      <w:r w:rsidR="007746AB">
        <w:rPr>
          <w:rFonts w:ascii="Times New Roman" w:hAnsi="Times New Roman"/>
          <w:iCs/>
          <w:sz w:val="24"/>
          <w:szCs w:val="24"/>
          <w:lang w:eastAsia="ar-SA"/>
        </w:rPr>
        <w:t>ų</w:t>
      </w:r>
      <w:r w:rsidR="004053C9" w:rsidRPr="000E0102">
        <w:rPr>
          <w:rFonts w:ascii="Times New Roman" w:hAnsi="Times New Roman"/>
          <w:iCs/>
          <w:sz w:val="24"/>
          <w:szCs w:val="24"/>
          <w:lang w:eastAsia="ar-SA"/>
        </w:rPr>
        <w:t xml:space="preserve"> procesin</w:t>
      </w:r>
      <w:r w:rsidR="007746AB">
        <w:rPr>
          <w:rFonts w:ascii="Times New Roman" w:hAnsi="Times New Roman"/>
          <w:iCs/>
          <w:sz w:val="24"/>
          <w:szCs w:val="24"/>
          <w:lang w:eastAsia="ar-SA"/>
        </w:rPr>
        <w:t>ių</w:t>
      </w:r>
      <w:r w:rsidR="004053C9" w:rsidRPr="000E0102">
        <w:rPr>
          <w:rFonts w:ascii="Times New Roman" w:hAnsi="Times New Roman"/>
          <w:iCs/>
          <w:sz w:val="24"/>
          <w:szCs w:val="24"/>
          <w:lang w:eastAsia="ar-SA"/>
        </w:rPr>
        <w:t xml:space="preserve"> išlaid</w:t>
      </w:r>
      <w:r w:rsidR="007746AB">
        <w:rPr>
          <w:rFonts w:ascii="Times New Roman" w:hAnsi="Times New Roman"/>
          <w:iCs/>
          <w:sz w:val="24"/>
          <w:szCs w:val="24"/>
          <w:lang w:eastAsia="ar-SA"/>
        </w:rPr>
        <w:t>ų atlyginimą</w:t>
      </w:r>
      <w:r w:rsidR="004053C9" w:rsidRPr="000E0102">
        <w:rPr>
          <w:rFonts w:ascii="Times New Roman" w:hAnsi="Times New Roman"/>
          <w:iCs/>
          <w:sz w:val="24"/>
          <w:szCs w:val="24"/>
          <w:lang w:eastAsia="ar-SA"/>
        </w:rPr>
        <w:t xml:space="preserve"> pirmą kartą įvard</w:t>
      </w:r>
      <w:r w:rsidR="00F42BE9" w:rsidRPr="000E0102">
        <w:rPr>
          <w:rFonts w:ascii="Times New Roman" w:hAnsi="Times New Roman"/>
          <w:iCs/>
          <w:sz w:val="24"/>
          <w:szCs w:val="24"/>
          <w:lang w:eastAsia="ar-SA"/>
        </w:rPr>
        <w:t xml:space="preserve">ytas </w:t>
      </w:r>
      <w:r w:rsidR="004053C9" w:rsidRPr="000E0102">
        <w:rPr>
          <w:rFonts w:ascii="Times New Roman" w:hAnsi="Times New Roman"/>
          <w:iCs/>
          <w:sz w:val="24"/>
          <w:szCs w:val="24"/>
          <w:lang w:eastAsia="ar-SA"/>
        </w:rPr>
        <w:t>2022 m. gegužės 5 d. patikslintame ieškinyje</w:t>
      </w:r>
      <w:r w:rsidR="00F42BE9" w:rsidRPr="000E0102">
        <w:rPr>
          <w:rFonts w:ascii="Times New Roman" w:hAnsi="Times New Roman"/>
          <w:iCs/>
          <w:sz w:val="24"/>
          <w:szCs w:val="24"/>
          <w:lang w:eastAsia="ar-SA"/>
        </w:rPr>
        <w:t xml:space="preserve">, </w:t>
      </w:r>
      <w:r w:rsidR="004053C9" w:rsidRPr="000E0102">
        <w:rPr>
          <w:rFonts w:ascii="Times New Roman" w:hAnsi="Times New Roman"/>
          <w:iCs/>
          <w:sz w:val="24"/>
          <w:szCs w:val="24"/>
          <w:lang w:eastAsia="ar-SA"/>
        </w:rPr>
        <w:t>t. y. po 7 metų. Toks ieškovo delsimas, atsižvelgiant į faktą, kad senaties terminas prasidėjo dar iki pradinio ieškinio pateikimo, o vėliau ieškinys dar buvo kelis kartus tikslinamas, ieškovas aktyviai atstovavo sa</w:t>
      </w:r>
      <w:r w:rsidR="005A00C8">
        <w:rPr>
          <w:rFonts w:ascii="Times New Roman" w:hAnsi="Times New Roman"/>
          <w:iCs/>
          <w:sz w:val="24"/>
          <w:szCs w:val="24"/>
          <w:lang w:eastAsia="ar-SA"/>
        </w:rPr>
        <w:t>u</w:t>
      </w:r>
      <w:r w:rsidR="004053C9" w:rsidRPr="000E0102">
        <w:rPr>
          <w:rFonts w:ascii="Times New Roman" w:hAnsi="Times New Roman"/>
          <w:iCs/>
          <w:sz w:val="24"/>
          <w:szCs w:val="24"/>
          <w:lang w:eastAsia="ar-SA"/>
        </w:rPr>
        <w:t xml:space="preserve"> teisminiame procese, </w:t>
      </w:r>
      <w:r w:rsidR="00F42BE9" w:rsidRPr="000E0102">
        <w:rPr>
          <w:rFonts w:ascii="Times New Roman" w:hAnsi="Times New Roman"/>
          <w:iCs/>
          <w:sz w:val="24"/>
          <w:szCs w:val="24"/>
          <w:lang w:eastAsia="ar-SA"/>
        </w:rPr>
        <w:t xml:space="preserve">kolegijos nuomone, </w:t>
      </w:r>
      <w:r w:rsidR="004053C9" w:rsidRPr="000E0102">
        <w:rPr>
          <w:rFonts w:ascii="Times New Roman" w:hAnsi="Times New Roman"/>
          <w:iCs/>
          <w:sz w:val="24"/>
          <w:szCs w:val="24"/>
          <w:lang w:eastAsia="ar-SA"/>
        </w:rPr>
        <w:t>negali būti vertinamas kaip pateisinamas</w:t>
      </w:r>
      <w:r w:rsidR="00F42BE9" w:rsidRPr="000E0102">
        <w:rPr>
          <w:rFonts w:ascii="Times New Roman" w:hAnsi="Times New Roman"/>
          <w:iCs/>
          <w:sz w:val="24"/>
          <w:szCs w:val="24"/>
          <w:lang w:eastAsia="ar-SA"/>
        </w:rPr>
        <w:t xml:space="preserve"> ir teikiantis </w:t>
      </w:r>
      <w:r w:rsidR="004053C9" w:rsidRPr="000E0102">
        <w:rPr>
          <w:rFonts w:ascii="Times New Roman" w:hAnsi="Times New Roman"/>
          <w:iCs/>
          <w:sz w:val="24"/>
          <w:szCs w:val="24"/>
          <w:lang w:eastAsia="ar-SA"/>
        </w:rPr>
        <w:t>pagrind</w:t>
      </w:r>
      <w:r w:rsidR="00F42BE9" w:rsidRPr="000E0102">
        <w:rPr>
          <w:rFonts w:ascii="Times New Roman" w:hAnsi="Times New Roman"/>
          <w:iCs/>
          <w:sz w:val="24"/>
          <w:szCs w:val="24"/>
          <w:lang w:eastAsia="ar-SA"/>
        </w:rPr>
        <w:t>ą</w:t>
      </w:r>
      <w:r w:rsidR="004053C9" w:rsidRPr="000E0102">
        <w:rPr>
          <w:rFonts w:ascii="Times New Roman" w:hAnsi="Times New Roman"/>
          <w:iCs/>
          <w:sz w:val="24"/>
          <w:szCs w:val="24"/>
          <w:lang w:eastAsia="ar-SA"/>
        </w:rPr>
        <w:t xml:space="preserve"> praleistą senaties terminą atnaujinti. Dėl nurodytos priežasties, nesant pagrindo praleistą terminą atnaujinti, </w:t>
      </w:r>
      <w:r w:rsidR="00F42BE9" w:rsidRPr="000E0102">
        <w:rPr>
          <w:rFonts w:ascii="Times New Roman" w:hAnsi="Times New Roman"/>
          <w:iCs/>
          <w:sz w:val="24"/>
          <w:szCs w:val="24"/>
          <w:lang w:eastAsia="ar-SA"/>
        </w:rPr>
        <w:t>kolegija nusprendė atme</w:t>
      </w:r>
      <w:r w:rsidR="005A00C8">
        <w:rPr>
          <w:rFonts w:ascii="Times New Roman" w:hAnsi="Times New Roman"/>
          <w:iCs/>
          <w:sz w:val="24"/>
          <w:szCs w:val="24"/>
          <w:lang w:eastAsia="ar-SA"/>
        </w:rPr>
        <w:t>s</w:t>
      </w:r>
      <w:r w:rsidR="00F42BE9" w:rsidRPr="000E0102">
        <w:rPr>
          <w:rFonts w:ascii="Times New Roman" w:hAnsi="Times New Roman"/>
          <w:iCs/>
          <w:sz w:val="24"/>
          <w:szCs w:val="24"/>
          <w:lang w:eastAsia="ar-SA"/>
        </w:rPr>
        <w:t xml:space="preserve">ti </w:t>
      </w:r>
      <w:r w:rsidR="004053C9" w:rsidRPr="000E0102">
        <w:rPr>
          <w:rFonts w:ascii="Times New Roman" w:hAnsi="Times New Roman"/>
          <w:iCs/>
          <w:sz w:val="24"/>
          <w:szCs w:val="24"/>
          <w:lang w:eastAsia="ar-SA"/>
        </w:rPr>
        <w:t>reikalavim</w:t>
      </w:r>
      <w:r w:rsidR="00F42BE9" w:rsidRPr="000E0102">
        <w:rPr>
          <w:rFonts w:ascii="Times New Roman" w:hAnsi="Times New Roman"/>
          <w:iCs/>
          <w:sz w:val="24"/>
          <w:szCs w:val="24"/>
          <w:lang w:eastAsia="ar-SA"/>
        </w:rPr>
        <w:t>ą</w:t>
      </w:r>
      <w:r w:rsidR="004053C9" w:rsidRPr="000E0102">
        <w:rPr>
          <w:rFonts w:ascii="Times New Roman" w:hAnsi="Times New Roman"/>
          <w:iCs/>
          <w:sz w:val="24"/>
          <w:szCs w:val="24"/>
          <w:lang w:eastAsia="ar-SA"/>
        </w:rPr>
        <w:t xml:space="preserve"> priteisti jam 4,40 Eur turtinės žalos atlyginimą už byloje Nr. 43 turėtas kopijavimo išlaidas.</w:t>
      </w:r>
      <w:r w:rsidR="00F42BE9" w:rsidRPr="000E0102">
        <w:rPr>
          <w:rFonts w:ascii="Times New Roman" w:hAnsi="Times New Roman"/>
          <w:iCs/>
          <w:sz w:val="24"/>
          <w:szCs w:val="24"/>
          <w:lang w:eastAsia="ar-SA"/>
        </w:rPr>
        <w:t xml:space="preserve"> </w:t>
      </w:r>
      <w:r w:rsidR="004053C9" w:rsidRPr="000E0102">
        <w:rPr>
          <w:rFonts w:ascii="Times New Roman" w:hAnsi="Times New Roman"/>
          <w:iCs/>
          <w:sz w:val="24"/>
          <w:szCs w:val="24"/>
          <w:lang w:eastAsia="ar-SA"/>
        </w:rPr>
        <w:t xml:space="preserve">Tuo pačiu pagrindu </w:t>
      </w:r>
      <w:r w:rsidR="00F42BE9" w:rsidRPr="000E0102">
        <w:rPr>
          <w:rFonts w:ascii="Times New Roman" w:hAnsi="Times New Roman"/>
          <w:iCs/>
          <w:sz w:val="24"/>
          <w:szCs w:val="24"/>
          <w:lang w:eastAsia="ar-SA"/>
        </w:rPr>
        <w:t xml:space="preserve">kolegija atmetė ir </w:t>
      </w:r>
      <w:r w:rsidR="004053C9" w:rsidRPr="000E0102">
        <w:rPr>
          <w:rFonts w:ascii="Times New Roman" w:hAnsi="Times New Roman"/>
          <w:iCs/>
          <w:sz w:val="24"/>
          <w:szCs w:val="24"/>
          <w:lang w:eastAsia="ar-SA"/>
        </w:rPr>
        <w:t>reikalavim</w:t>
      </w:r>
      <w:r w:rsidR="00F42BE9" w:rsidRPr="000E0102">
        <w:rPr>
          <w:rFonts w:ascii="Times New Roman" w:hAnsi="Times New Roman"/>
          <w:iCs/>
          <w:sz w:val="24"/>
          <w:szCs w:val="24"/>
          <w:lang w:eastAsia="ar-SA"/>
        </w:rPr>
        <w:t>ą</w:t>
      </w:r>
      <w:r w:rsidR="004053C9" w:rsidRPr="000E0102">
        <w:rPr>
          <w:rFonts w:ascii="Times New Roman" w:hAnsi="Times New Roman"/>
          <w:iCs/>
          <w:sz w:val="24"/>
          <w:szCs w:val="24"/>
          <w:lang w:eastAsia="ar-SA"/>
        </w:rPr>
        <w:t xml:space="preserve"> priteisti 0,42 Eur turtinės žalos atlyginimą už byloje Nr. 63 turėtas bylinėjimosi išlaidas</w:t>
      </w:r>
      <w:r w:rsidR="00F42BE9" w:rsidRPr="000E0102">
        <w:rPr>
          <w:rFonts w:ascii="Times New Roman" w:hAnsi="Times New Roman"/>
          <w:iCs/>
          <w:sz w:val="24"/>
          <w:szCs w:val="24"/>
          <w:lang w:eastAsia="ar-SA"/>
        </w:rPr>
        <w:t xml:space="preserve"> (</w:t>
      </w:r>
      <w:r w:rsidR="004053C9" w:rsidRPr="000E0102">
        <w:rPr>
          <w:rFonts w:ascii="Times New Roman" w:hAnsi="Times New Roman"/>
          <w:iCs/>
          <w:sz w:val="24"/>
          <w:szCs w:val="24"/>
          <w:lang w:eastAsia="ar-SA"/>
        </w:rPr>
        <w:t xml:space="preserve">procesas byloje baigėsi 2018 m. gruodžio 19 d., </w:t>
      </w:r>
      <w:r w:rsidR="00F42BE9" w:rsidRPr="000E0102">
        <w:rPr>
          <w:rFonts w:ascii="Times New Roman" w:hAnsi="Times New Roman"/>
          <w:iCs/>
          <w:sz w:val="24"/>
          <w:szCs w:val="24"/>
          <w:lang w:eastAsia="ar-SA"/>
        </w:rPr>
        <w:t>r</w:t>
      </w:r>
      <w:r w:rsidR="004053C9" w:rsidRPr="000E0102">
        <w:rPr>
          <w:rFonts w:ascii="Times New Roman" w:hAnsi="Times New Roman"/>
          <w:iCs/>
          <w:sz w:val="24"/>
          <w:szCs w:val="24"/>
          <w:lang w:eastAsia="ar-SA"/>
        </w:rPr>
        <w:t xml:space="preserve">eikalavimas pareikštas </w:t>
      </w:r>
      <w:r w:rsidR="00F42BE9" w:rsidRPr="000E0102">
        <w:rPr>
          <w:rFonts w:ascii="Times New Roman" w:hAnsi="Times New Roman"/>
          <w:iCs/>
          <w:sz w:val="24"/>
          <w:szCs w:val="24"/>
          <w:lang w:eastAsia="ar-SA"/>
        </w:rPr>
        <w:t>2</w:t>
      </w:r>
      <w:r w:rsidR="004053C9" w:rsidRPr="000E0102">
        <w:rPr>
          <w:rFonts w:ascii="Times New Roman" w:hAnsi="Times New Roman"/>
          <w:iCs/>
          <w:sz w:val="24"/>
          <w:szCs w:val="24"/>
          <w:lang w:eastAsia="ar-SA"/>
        </w:rPr>
        <w:t>022 m. gegužės 5 d. patikslintame ieškinyje, t. y. beveik po 3,5 metų</w:t>
      </w:r>
      <w:r w:rsidR="00F42BE9" w:rsidRPr="000E0102">
        <w:rPr>
          <w:rFonts w:ascii="Times New Roman" w:hAnsi="Times New Roman"/>
          <w:iCs/>
          <w:sz w:val="24"/>
          <w:szCs w:val="24"/>
          <w:lang w:eastAsia="ar-SA"/>
        </w:rPr>
        <w:t xml:space="preserve">; kasacinius skundus atsisakyta priimti 2019 m. kovo 25 d. ir 2019 m. kovo 28 d. nutartimis, t. y. likus daugiau nei 3 metams iki reikalavimų suformulavimo patikslintame ieškinyje). </w:t>
      </w:r>
    </w:p>
    <w:bookmarkEnd w:id="5"/>
    <w:bookmarkEnd w:id="19"/>
    <w:p w14:paraId="315A37BF" w14:textId="77777777" w:rsidR="00F969BB" w:rsidRDefault="00F969BB" w:rsidP="00B34FCE">
      <w:pPr>
        <w:shd w:val="clear" w:color="auto" w:fill="FFFFFF"/>
        <w:spacing w:after="120"/>
        <w:jc w:val="center"/>
      </w:pPr>
    </w:p>
    <w:p w14:paraId="21F0F57A" w14:textId="77777777" w:rsidR="009F22DD" w:rsidRDefault="009F22DD" w:rsidP="00B34FCE">
      <w:pPr>
        <w:shd w:val="clear" w:color="auto" w:fill="FFFFFF"/>
        <w:spacing w:after="120"/>
        <w:jc w:val="center"/>
      </w:pPr>
    </w:p>
    <w:p w14:paraId="65978614" w14:textId="77777777" w:rsidR="009F22DD" w:rsidRDefault="009F22DD" w:rsidP="00B34FCE">
      <w:pPr>
        <w:shd w:val="clear" w:color="auto" w:fill="FFFFFF"/>
        <w:spacing w:after="120"/>
        <w:jc w:val="center"/>
      </w:pPr>
    </w:p>
    <w:p w14:paraId="3E24689F" w14:textId="691984B1" w:rsidR="00923BBE" w:rsidRPr="000E0102" w:rsidRDefault="00923BBE" w:rsidP="00B34FCE">
      <w:pPr>
        <w:shd w:val="clear" w:color="auto" w:fill="FFFFFF"/>
        <w:spacing w:after="120"/>
        <w:jc w:val="center"/>
      </w:pPr>
      <w:r w:rsidRPr="000E0102">
        <w:lastRenderedPageBreak/>
        <w:t>III. Kasacini</w:t>
      </w:r>
      <w:r w:rsidR="003A2BFA" w:rsidRPr="000E0102">
        <w:t>o</w:t>
      </w:r>
      <w:r w:rsidRPr="000E0102">
        <w:t xml:space="preserve"> skund</w:t>
      </w:r>
      <w:r w:rsidR="003A2BFA" w:rsidRPr="000E0102">
        <w:t>o</w:t>
      </w:r>
      <w:r w:rsidRPr="000E0102">
        <w:t xml:space="preserve"> </w:t>
      </w:r>
      <w:r w:rsidR="00EB362B" w:rsidRPr="000E0102">
        <w:t>ir atsiliepim</w:t>
      </w:r>
      <w:r w:rsidR="003A2BFA" w:rsidRPr="000E0102">
        <w:t xml:space="preserve">ų į jį </w:t>
      </w:r>
      <w:r w:rsidRPr="000E0102">
        <w:t>teisiniai argumentai</w:t>
      </w:r>
    </w:p>
    <w:p w14:paraId="15CE7D06" w14:textId="77777777" w:rsidR="00923BBE" w:rsidRPr="000E0102" w:rsidRDefault="00923BBE" w:rsidP="00923BBE">
      <w:pPr>
        <w:spacing w:after="120"/>
        <w:ind w:firstLine="720"/>
        <w:jc w:val="both"/>
      </w:pPr>
    </w:p>
    <w:p w14:paraId="4625CDAB" w14:textId="7F52BB88" w:rsidR="0058040E" w:rsidRPr="000E0102" w:rsidRDefault="0058040E" w:rsidP="0058040E">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bookmarkStart w:id="28" w:name="_Hlk182307602"/>
      <w:r w:rsidRPr="000E0102">
        <w:rPr>
          <w:rFonts w:ascii="Times New Roman" w:hAnsi="Times New Roman"/>
          <w:sz w:val="24"/>
          <w:szCs w:val="24"/>
        </w:rPr>
        <w:t>Kasaciniu skundu ieškovas prašo panaikinti Kauno apygardos teismo Civilinių bylų skyriaus teisėjų kolegijos 2024 m. gegužės 16 d. nutartį ir Utenos apylinkės teismo 2023 m. rugpjūčio 16</w:t>
      </w:r>
      <w:r w:rsidR="005A00C8">
        <w:rPr>
          <w:rFonts w:ascii="Times New Roman" w:hAnsi="Times New Roman"/>
          <w:sz w:val="24"/>
          <w:szCs w:val="24"/>
        </w:rPr>
        <w:t> </w:t>
      </w:r>
      <w:r w:rsidRPr="000E0102">
        <w:rPr>
          <w:rFonts w:ascii="Times New Roman" w:hAnsi="Times New Roman"/>
          <w:sz w:val="24"/>
          <w:szCs w:val="24"/>
        </w:rPr>
        <w:t xml:space="preserve">d. sprendimą </w:t>
      </w:r>
      <w:r w:rsidR="005A00C8">
        <w:rPr>
          <w:rFonts w:ascii="Times New Roman" w:hAnsi="Times New Roman"/>
          <w:sz w:val="24"/>
          <w:szCs w:val="24"/>
        </w:rPr>
        <w:t>ir</w:t>
      </w:r>
      <w:r w:rsidRPr="000E0102">
        <w:rPr>
          <w:rFonts w:ascii="Times New Roman" w:hAnsi="Times New Roman"/>
          <w:sz w:val="24"/>
          <w:szCs w:val="24"/>
        </w:rPr>
        <w:t xml:space="preserve"> priimti naują sprendimą – ieškovo ieškinį patenkinti visiškai. Kasacinis skundas grindžiamas šiais argumentais:</w:t>
      </w:r>
    </w:p>
    <w:p w14:paraId="04589BCC" w14:textId="0D3D32AE" w:rsidR="00B63633" w:rsidRPr="000E0102" w:rsidRDefault="0058040E" w:rsidP="0058040E">
      <w:pPr>
        <w:pStyle w:val="statymopavad"/>
        <w:numPr>
          <w:ilvl w:val="1"/>
          <w:numId w:val="1"/>
        </w:numPr>
        <w:tabs>
          <w:tab w:val="left" w:pos="426"/>
        </w:tabs>
        <w:spacing w:before="120" w:beforeAutospacing="0" w:after="120" w:afterAutospacing="0"/>
        <w:jc w:val="both"/>
        <w:rPr>
          <w:lang w:val="lt-LT"/>
        </w:rPr>
      </w:pPr>
      <w:bookmarkStart w:id="29" w:name="_Hlk182927863"/>
      <w:bookmarkStart w:id="30" w:name="_Hlk166847029"/>
      <w:bookmarkEnd w:id="28"/>
      <w:r w:rsidRPr="000E0102">
        <w:rPr>
          <w:lang w:val="lt-LT"/>
        </w:rPr>
        <w:t>Teismai pažeidė proceso teisės normas, reglamentuojančias įrodinėjimą ir įrodymų vertinimą (</w:t>
      </w:r>
      <w:r w:rsidR="005A00C8">
        <w:rPr>
          <w:lang w:val="lt-LT"/>
        </w:rPr>
        <w:t xml:space="preserve">Lietuvos Respublikos civilinio proceso kodekso (toliau – ir </w:t>
      </w:r>
      <w:r w:rsidRPr="000E0102">
        <w:rPr>
          <w:lang w:val="lt-LT"/>
        </w:rPr>
        <w:t>CPK</w:t>
      </w:r>
      <w:r w:rsidR="005A00C8">
        <w:rPr>
          <w:lang w:val="lt-LT"/>
        </w:rPr>
        <w:t>)</w:t>
      </w:r>
      <w:r w:rsidRPr="000E0102">
        <w:rPr>
          <w:lang w:val="lt-LT"/>
        </w:rPr>
        <w:t xml:space="preserve"> 176 straipsnis, 177 straipsnio 1 dalis, 178, 185 straipsniai), </w:t>
      </w:r>
      <w:bookmarkStart w:id="31" w:name="_Hlk182927581"/>
      <w:r w:rsidRPr="000E0102">
        <w:rPr>
          <w:lang w:val="lt-LT"/>
        </w:rPr>
        <w:t>išvadas dėl įrodinėjimo dalyko padarė nevertindami visų baudžiamosiose bylose esančių įrodymų, ieškovo procesiniuose dokumentuose nurodytų kitų teisėsaugos institucijų pareigūnų neteisėtų veiksmų kiekvienoje iš baudžiamųjų bylų, padarytų esminių BPK, Konstitucijos, Konvencijos, kitų teisės aktų pažeidimų</w:t>
      </w:r>
      <w:bookmarkEnd w:id="31"/>
      <w:r w:rsidRPr="000E0102">
        <w:rPr>
          <w:lang w:val="lt-LT"/>
        </w:rPr>
        <w:t xml:space="preserve">. </w:t>
      </w:r>
      <w:r w:rsidR="00291256" w:rsidRPr="000E0102">
        <w:rPr>
          <w:lang w:val="lt-LT"/>
        </w:rPr>
        <w:t>Teismas nepagrįstai nevertino kiekvieno iš 6 baudžiamųjų persekiojimų pradėjimo teisėtumo sistemiškai, civilinės teisės požiūriu</w:t>
      </w:r>
      <w:bookmarkEnd w:id="29"/>
      <w:r w:rsidR="00291256" w:rsidRPr="000E0102">
        <w:rPr>
          <w:lang w:val="lt-LT"/>
        </w:rPr>
        <w:t xml:space="preserve">, nukrypo nuo kasacinio teismo išaiškinimų, pagal kuriuos teismas, sprendžiantis dėl valstybės civilinės atsakomybės, gali prieiti </w:t>
      </w:r>
      <w:r w:rsidR="005A00C8">
        <w:rPr>
          <w:lang w:val="lt-LT"/>
        </w:rPr>
        <w:t xml:space="preserve">prie </w:t>
      </w:r>
      <w:r w:rsidR="00291256" w:rsidRPr="000E0102">
        <w:rPr>
          <w:lang w:val="lt-LT"/>
        </w:rPr>
        <w:t>priešingos išvados dėl tam tikrų procesinių veiksmų teisėtumo, nei padaryta baudžiamajame procese (pvz.</w:t>
      </w:r>
      <w:r w:rsidR="005A00C8">
        <w:rPr>
          <w:lang w:val="lt-LT"/>
        </w:rPr>
        <w:t>,</w:t>
      </w:r>
      <w:r w:rsidR="00291256" w:rsidRPr="000E0102">
        <w:rPr>
          <w:lang w:val="lt-LT"/>
        </w:rPr>
        <w:t xml:space="preserve"> Lietuvos Aukščiausiojo Teismo 20</w:t>
      </w:r>
      <w:r w:rsidR="00EA56F9" w:rsidRPr="000E0102">
        <w:rPr>
          <w:lang w:val="lt-LT"/>
        </w:rPr>
        <w:t>1</w:t>
      </w:r>
      <w:r w:rsidR="00291256" w:rsidRPr="000E0102">
        <w:rPr>
          <w:lang w:val="lt-LT"/>
        </w:rPr>
        <w:t>4 m. birželio 6 d. nutartis civilinėje byloje Nr. 3K-3-302/20</w:t>
      </w:r>
      <w:r w:rsidR="00EA56F9" w:rsidRPr="000E0102">
        <w:rPr>
          <w:lang w:val="lt-LT"/>
        </w:rPr>
        <w:t>1</w:t>
      </w:r>
      <w:r w:rsidR="00291256" w:rsidRPr="000E0102">
        <w:rPr>
          <w:lang w:val="lt-LT"/>
        </w:rPr>
        <w:t>4).</w:t>
      </w:r>
    </w:p>
    <w:p w14:paraId="3867A323" w14:textId="11A85F94" w:rsidR="0058040E" w:rsidRPr="000E0102" w:rsidRDefault="0058040E" w:rsidP="00555A39">
      <w:pPr>
        <w:pStyle w:val="statymopavad"/>
        <w:numPr>
          <w:ilvl w:val="1"/>
          <w:numId w:val="1"/>
        </w:numPr>
        <w:tabs>
          <w:tab w:val="left" w:pos="426"/>
        </w:tabs>
        <w:spacing w:before="120" w:beforeAutospacing="0" w:after="120" w:afterAutospacing="0"/>
        <w:jc w:val="both"/>
        <w:rPr>
          <w:lang w:val="lt-LT"/>
        </w:rPr>
      </w:pPr>
      <w:bookmarkStart w:id="32" w:name="_Hlk182995150"/>
      <w:r w:rsidRPr="000E0102">
        <w:rPr>
          <w:lang w:val="lt-LT"/>
        </w:rPr>
        <w:t xml:space="preserve">Ieškovui žala padaryta neteisėtais teisėsaugos institucijų, teismo veiksmais, aplaidžiu ir nerūpestingu pareigų atlikimu visuose 6 jo atžvilgiu vykdytuose ikiteisminiuose tyrimuose, priimant apkaltinamuosius ir išteisinamuosius nuosprendžius. </w:t>
      </w:r>
      <w:r w:rsidR="00EE3CB7" w:rsidRPr="000E0102">
        <w:rPr>
          <w:lang w:val="lt-LT"/>
        </w:rPr>
        <w:t xml:space="preserve">Visi </w:t>
      </w:r>
      <w:r w:rsidR="005A00C8">
        <w:rPr>
          <w:lang w:val="lt-LT"/>
        </w:rPr>
        <w:t xml:space="preserve">ieškovo </w:t>
      </w:r>
      <w:r w:rsidR="00EE3CB7" w:rsidRPr="000E0102">
        <w:rPr>
          <w:lang w:val="lt-LT"/>
        </w:rPr>
        <w:t>baudžiamieji procesai pradėti neteisėtai</w:t>
      </w:r>
      <w:r w:rsidR="00946881" w:rsidRPr="000E0102">
        <w:rPr>
          <w:lang w:val="lt-LT"/>
        </w:rPr>
        <w:t xml:space="preserve">. </w:t>
      </w:r>
      <w:r w:rsidRPr="000E0102">
        <w:rPr>
          <w:lang w:val="lt-LT"/>
        </w:rPr>
        <w:t>Ieškov</w:t>
      </w:r>
      <w:r w:rsidR="00EE3CB7" w:rsidRPr="000E0102">
        <w:rPr>
          <w:lang w:val="lt-LT"/>
        </w:rPr>
        <w:t>u</w:t>
      </w:r>
      <w:r w:rsidRPr="000E0102">
        <w:rPr>
          <w:lang w:val="lt-LT"/>
        </w:rPr>
        <w:t>i bylose Nr. 405 ir Nr. 384 nepagrįstai taikyta griežčiausia kardomoji priemonė – suėmimas, kuri nebuvo būtina, proporcinga ir konstituciškai pagrįsta</w:t>
      </w:r>
      <w:r w:rsidR="009B24D6" w:rsidRPr="000E0102">
        <w:rPr>
          <w:lang w:val="lt-LT"/>
        </w:rPr>
        <w:t xml:space="preserve">. Apeliacinės instancijos teismas nekonstatavo išimtinių aplinkybių suėmimui taikyti. Neteisėtai taikius kardomąją priemoną, </w:t>
      </w:r>
      <w:r w:rsidRPr="000E0102">
        <w:rPr>
          <w:lang w:val="lt-LT"/>
        </w:rPr>
        <w:t>nepagrįstai ne</w:t>
      </w:r>
      <w:r w:rsidR="009B24D6" w:rsidRPr="000E0102">
        <w:rPr>
          <w:lang w:val="lt-LT"/>
        </w:rPr>
        <w:t xml:space="preserve">buvo </w:t>
      </w:r>
      <w:r w:rsidRPr="000E0102">
        <w:rPr>
          <w:lang w:val="lt-LT"/>
        </w:rPr>
        <w:t xml:space="preserve">pasirūpinta ieškovui priklausančiu turtu. </w:t>
      </w:r>
      <w:r w:rsidR="00B63633" w:rsidRPr="000E0102">
        <w:rPr>
          <w:lang w:val="lt-LT"/>
        </w:rPr>
        <w:t xml:space="preserve">Apeliacinės instancijos teismas nepagrįstai nenustatė BPK 129 straipsnio 2 dalies pažeidimo. </w:t>
      </w:r>
      <w:r w:rsidRPr="000E0102">
        <w:rPr>
          <w:lang w:val="lt-LT"/>
        </w:rPr>
        <w:t>Baudžiamasis procesas ne dėl ieškovo kaltės</w:t>
      </w:r>
      <w:r w:rsidR="00B63633" w:rsidRPr="000E0102">
        <w:rPr>
          <w:lang w:val="lt-LT"/>
        </w:rPr>
        <w:t xml:space="preserve"> </w:t>
      </w:r>
      <w:r w:rsidRPr="000E0102">
        <w:rPr>
          <w:lang w:val="lt-LT"/>
        </w:rPr>
        <w:t>užsitęsė pernelyg ilgai</w:t>
      </w:r>
      <w:r w:rsidR="005A00C8">
        <w:rPr>
          <w:lang w:val="lt-LT"/>
        </w:rPr>
        <w:t>:</w:t>
      </w:r>
      <w:r w:rsidRPr="000E0102">
        <w:rPr>
          <w:lang w:val="lt-LT"/>
        </w:rPr>
        <w:t xml:space="preserve"> baudžiamojoje byloje Nr. 405 </w:t>
      </w:r>
      <w:r w:rsidR="005A00C8">
        <w:rPr>
          <w:lang w:val="lt-LT"/>
        </w:rPr>
        <w:t xml:space="preserve">– </w:t>
      </w:r>
      <w:r w:rsidRPr="000E0102">
        <w:rPr>
          <w:lang w:val="lt-LT"/>
        </w:rPr>
        <w:t>beveik 11 metų, kitose, tuo pačiu metu iškeltose bylose</w:t>
      </w:r>
      <w:r w:rsidR="005A00C8">
        <w:rPr>
          <w:lang w:val="lt-LT"/>
        </w:rPr>
        <w:t xml:space="preserve"> –</w:t>
      </w:r>
      <w:r w:rsidRPr="000E0102">
        <w:rPr>
          <w:lang w:val="lt-LT"/>
        </w:rPr>
        <w:t xml:space="preserve"> nuo 2 m. 8 mėn. (</w:t>
      </w:r>
      <w:r w:rsidR="00DB4574" w:rsidRPr="000E0102">
        <w:rPr>
          <w:lang w:val="lt-LT"/>
        </w:rPr>
        <w:t>b</w:t>
      </w:r>
      <w:r w:rsidRPr="000E0102">
        <w:rPr>
          <w:lang w:val="lt-LT"/>
        </w:rPr>
        <w:t>ylos Nr. 137, Nr. 384, Nr. 43, Nr. 63) iki 6 m. 4 mėn. (byla Nr. 111).</w:t>
      </w:r>
      <w:r w:rsidR="00B63633" w:rsidRPr="000E0102">
        <w:rPr>
          <w:lang w:val="lt-LT"/>
        </w:rPr>
        <w:t xml:space="preserve"> </w:t>
      </w:r>
      <w:r w:rsidR="00067E10" w:rsidRPr="000E0102">
        <w:rPr>
          <w:lang w:val="lt-LT"/>
        </w:rPr>
        <w:t xml:space="preserve">Nukrypdamas nuo kasacinio teismo ir EŽTT praktikos, esant pernelyg ilgai bendrai procesų trukmei baudžiamosiose bylose, teismas nepagrįstai neįvertino šio pažeidimo ir ieškovui sukeltų pasekmių ir nepagrįstai dėl to nepriteisė neturtinės žalos atlyginimo. </w:t>
      </w:r>
      <w:r w:rsidR="00293FC0" w:rsidRPr="000E0102">
        <w:rPr>
          <w:lang w:val="lt-LT"/>
        </w:rPr>
        <w:t>Teismas nepagrįstai nevertino prokuroro J. Lauciaus veiksmų baudžiamojo proceso trukm</w:t>
      </w:r>
      <w:r w:rsidR="005A00C8">
        <w:rPr>
          <w:lang w:val="lt-LT"/>
        </w:rPr>
        <w:t>ės aspektu</w:t>
      </w:r>
      <w:bookmarkEnd w:id="32"/>
      <w:r w:rsidR="00293FC0" w:rsidRPr="000E0102">
        <w:rPr>
          <w:lang w:val="lt-LT"/>
        </w:rPr>
        <w:t>.</w:t>
      </w:r>
    </w:p>
    <w:p w14:paraId="2A33E78B" w14:textId="7692E4DD" w:rsidR="0058040E" w:rsidRPr="000E0102" w:rsidRDefault="0058040E" w:rsidP="0058040E">
      <w:pPr>
        <w:pStyle w:val="statymopavad"/>
        <w:numPr>
          <w:ilvl w:val="1"/>
          <w:numId w:val="1"/>
        </w:numPr>
        <w:tabs>
          <w:tab w:val="left" w:pos="426"/>
        </w:tabs>
        <w:spacing w:before="120" w:beforeAutospacing="0" w:after="120" w:afterAutospacing="0"/>
        <w:jc w:val="both"/>
        <w:rPr>
          <w:lang w:val="lt-LT"/>
        </w:rPr>
      </w:pPr>
      <w:r w:rsidRPr="000E0102">
        <w:rPr>
          <w:lang w:val="lt-LT"/>
        </w:rPr>
        <w:t xml:space="preserve">Apeliacinės instancijos teismas pažeidė CPK 331 straipsnio 4 dalyje įtvirtintą pareigą motyvuoti sprendimą. Teismas atsakovės neteisėtais veiksmais padarytus pažeidimus nutartyje net tris kartus įvertino vien </w:t>
      </w:r>
      <w:r w:rsidR="005A00C8">
        <w:rPr>
          <w:lang w:val="lt-LT"/>
        </w:rPr>
        <w:t>ka</w:t>
      </w:r>
      <w:r w:rsidR="00806500">
        <w:rPr>
          <w:lang w:val="lt-LT"/>
        </w:rPr>
        <w:t>i</w:t>
      </w:r>
      <w:r w:rsidR="005A00C8">
        <w:rPr>
          <w:lang w:val="lt-LT"/>
        </w:rPr>
        <w:t xml:space="preserve">p </w:t>
      </w:r>
      <w:r w:rsidRPr="000E0102">
        <w:rPr>
          <w:lang w:val="lt-LT"/>
        </w:rPr>
        <w:t>technin</w:t>
      </w:r>
      <w:r w:rsidR="005A00C8">
        <w:rPr>
          <w:lang w:val="lt-LT"/>
        </w:rPr>
        <w:t>ę</w:t>
      </w:r>
      <w:r w:rsidRPr="000E0102">
        <w:rPr>
          <w:lang w:val="lt-LT"/>
        </w:rPr>
        <w:t xml:space="preserve"> pareigūnų klaid</w:t>
      </w:r>
      <w:r w:rsidR="005A00C8">
        <w:rPr>
          <w:lang w:val="lt-LT"/>
        </w:rPr>
        <w:t>ą</w:t>
      </w:r>
      <w:r w:rsidRPr="000E0102">
        <w:rPr>
          <w:lang w:val="lt-LT"/>
        </w:rPr>
        <w:t xml:space="preserve"> </w:t>
      </w:r>
      <w:r w:rsidR="005A00C8">
        <w:rPr>
          <w:lang w:val="lt-LT"/>
        </w:rPr>
        <w:t>ir</w:t>
      </w:r>
      <w:r w:rsidRPr="000E0102">
        <w:rPr>
          <w:lang w:val="lt-LT"/>
        </w:rPr>
        <w:t xml:space="preserve"> perrašė atsakovės, atstovaujamos Generalinės prokuratūros, apeliacinio skundo argumentus, kuriuos ieškovas atsiliepime argumentuotai paneigė baudžiamosiose bylose esančiais rašytiniais įrodymais. Teismas neatskleidė bylos esmės, neišklausė ieškovo, kuris prašė bylą nagrinėti žodinio proceso tvarka, sudaryti mišrią baudžiamųjų bylų ir civilinių bylų skyriaus teisėjų kolegiją.</w:t>
      </w:r>
    </w:p>
    <w:p w14:paraId="0132FB11" w14:textId="5BE33FBF" w:rsidR="0058040E" w:rsidRPr="000E0102" w:rsidRDefault="0058040E" w:rsidP="00CE2196">
      <w:pPr>
        <w:pStyle w:val="statymopavad"/>
        <w:numPr>
          <w:ilvl w:val="1"/>
          <w:numId w:val="1"/>
        </w:numPr>
        <w:tabs>
          <w:tab w:val="left" w:pos="426"/>
        </w:tabs>
        <w:spacing w:before="120" w:beforeAutospacing="0" w:after="120" w:afterAutospacing="0"/>
        <w:jc w:val="both"/>
        <w:rPr>
          <w:lang w:val="lt-LT"/>
        </w:rPr>
      </w:pPr>
      <w:r w:rsidRPr="000E0102">
        <w:rPr>
          <w:lang w:val="lt-LT"/>
        </w:rPr>
        <w:t xml:space="preserve">Apeliacinės instancijos teismas netinkamai taikė CK 6.250 straipsnio nuostatas, netinkamai, nesivadovaudamas reikiamais kriterijais, nustatė kompensacijos už ieškovui padarytą neturtinę žalą dydį. </w:t>
      </w:r>
      <w:r w:rsidR="00067E10" w:rsidRPr="000E0102">
        <w:rPr>
          <w:lang w:val="lt-LT"/>
        </w:rPr>
        <w:t>Byloje esančių įrodymų visuma neteikia pagrindo keisti pirmosios instancijos teismo priteisto neturtinės žalos atlyginimo dydžio, sumažinti jį. Priešingai, sudaro pagrindą ieškovo ieškinį tenkinti visiškai.</w:t>
      </w:r>
    </w:p>
    <w:p w14:paraId="672E2EBD" w14:textId="644EBBC5" w:rsidR="00A00190" w:rsidRPr="000E0102" w:rsidRDefault="00A00190" w:rsidP="00CE2196">
      <w:pPr>
        <w:pStyle w:val="statymopavad"/>
        <w:numPr>
          <w:ilvl w:val="1"/>
          <w:numId w:val="1"/>
        </w:numPr>
        <w:tabs>
          <w:tab w:val="left" w:pos="426"/>
        </w:tabs>
        <w:spacing w:before="120" w:beforeAutospacing="0" w:after="120" w:afterAutospacing="0"/>
        <w:jc w:val="both"/>
        <w:rPr>
          <w:lang w:val="lt-LT"/>
        </w:rPr>
      </w:pPr>
      <w:r w:rsidRPr="000E0102">
        <w:rPr>
          <w:lang w:val="lt-LT"/>
        </w:rPr>
        <w:t xml:space="preserve">Apeliacinės instancijos teismas pažeidė teisės normas, reglamentuojančias valstybės atsakomybę už žalą, padarytą neteisėtais ikiteisminio tyrimo pareigūnų, prokurorų, teisėjų ir teismų veiksmais (CK 6.272 straipsnis, 6.263 straipsnis), nesilaikė pareigos veiksmų teisėtumą vertinti Konvencijos garantuojamų teisių apsaugos kontekste, remtis EŽTT </w:t>
      </w:r>
      <w:r w:rsidRPr="000E0102">
        <w:rPr>
          <w:lang w:val="lt-LT"/>
        </w:rPr>
        <w:lastRenderedPageBreak/>
        <w:t>praktika, nukrypo nuo kasacinio teismo praktikos, suformuotos šios kategorijos bylose, nepagrįstai pripažino, kad neteisėtais veiksmais ieškovui buvo padaryta neturtinė žala tik dėl kankinimo badu 3 paras ir užsitęsusio bylos Nr. 405 nagrinėjimo apeliacine tvarka.</w:t>
      </w:r>
    </w:p>
    <w:p w14:paraId="10EBF17E" w14:textId="61E14B6D" w:rsidR="00E92AC2" w:rsidRPr="000E0102" w:rsidRDefault="00E92AC2" w:rsidP="00DE2F13">
      <w:pPr>
        <w:pStyle w:val="statymopavad"/>
        <w:numPr>
          <w:ilvl w:val="0"/>
          <w:numId w:val="1"/>
        </w:numPr>
        <w:tabs>
          <w:tab w:val="left" w:pos="426"/>
        </w:tabs>
        <w:spacing w:before="0" w:beforeAutospacing="0" w:after="120" w:afterAutospacing="0"/>
        <w:jc w:val="both"/>
        <w:rPr>
          <w:lang w:val="lt-LT"/>
        </w:rPr>
      </w:pPr>
      <w:bookmarkStart w:id="33" w:name="_Hlk188366591"/>
      <w:bookmarkStart w:id="34" w:name="_Hlk182486710"/>
      <w:r w:rsidRPr="000E0102">
        <w:rPr>
          <w:lang w:val="lt-LT"/>
        </w:rPr>
        <w:t xml:space="preserve">Atsakovė, atstovaujama Teisingumo ministerijos, atsiliepimu į ieškovo kasacinį skundą prašo </w:t>
      </w:r>
      <w:r w:rsidR="001918F5" w:rsidRPr="000E0102">
        <w:rPr>
          <w:lang w:val="lt-LT"/>
        </w:rPr>
        <w:t xml:space="preserve">jį atmesti, </w:t>
      </w:r>
      <w:r w:rsidRPr="000E0102">
        <w:rPr>
          <w:lang w:val="lt-LT"/>
        </w:rPr>
        <w:t>skundžiamą nutartį palikti nepakeistą. Atsiliepime nurodomi šie argumentai:</w:t>
      </w:r>
    </w:p>
    <w:bookmarkEnd w:id="33"/>
    <w:p w14:paraId="58035552" w14:textId="61DD54CA" w:rsidR="00741124" w:rsidRPr="000E0102" w:rsidRDefault="00F27122" w:rsidP="00E92AC2">
      <w:pPr>
        <w:pStyle w:val="statymopavad"/>
        <w:numPr>
          <w:ilvl w:val="1"/>
          <w:numId w:val="1"/>
        </w:numPr>
        <w:tabs>
          <w:tab w:val="left" w:pos="426"/>
        </w:tabs>
        <w:spacing w:before="120" w:beforeAutospacing="0" w:after="120" w:afterAutospacing="0"/>
        <w:jc w:val="both"/>
        <w:rPr>
          <w:lang w:val="lt-LT"/>
        </w:rPr>
      </w:pPr>
      <w:r w:rsidRPr="000E0102">
        <w:rPr>
          <w:lang w:val="lt-LT"/>
        </w:rPr>
        <w:t xml:space="preserve">Apeliacinės instancijos teismas </w:t>
      </w:r>
      <w:r w:rsidR="00741124" w:rsidRPr="000E0102">
        <w:rPr>
          <w:lang w:val="lt-LT"/>
        </w:rPr>
        <w:t xml:space="preserve">teisingai taikė </w:t>
      </w:r>
      <w:r w:rsidRPr="000E0102">
        <w:rPr>
          <w:lang w:val="lt-LT"/>
        </w:rPr>
        <w:t>CK 6.272 straipsnio nuostat</w:t>
      </w:r>
      <w:r w:rsidR="00527D3F">
        <w:rPr>
          <w:lang w:val="lt-LT"/>
        </w:rPr>
        <w:t>as</w:t>
      </w:r>
      <w:r w:rsidR="00741124" w:rsidRPr="000E0102">
        <w:rPr>
          <w:lang w:val="lt-LT"/>
        </w:rPr>
        <w:t>,</w:t>
      </w:r>
      <w:r w:rsidR="00527D3F">
        <w:rPr>
          <w:lang w:val="lt-LT"/>
        </w:rPr>
        <w:t xml:space="preserve"> nepažeidė jų,</w:t>
      </w:r>
      <w:r w:rsidR="00741124" w:rsidRPr="000E0102">
        <w:rPr>
          <w:lang w:val="lt-LT"/>
        </w:rPr>
        <w:t xml:space="preserve"> vadovavosi </w:t>
      </w:r>
      <w:r w:rsidR="00527D3F">
        <w:rPr>
          <w:lang w:val="lt-LT"/>
        </w:rPr>
        <w:t xml:space="preserve">aktualiais </w:t>
      </w:r>
      <w:r w:rsidR="00741124" w:rsidRPr="000E0102">
        <w:rPr>
          <w:lang w:val="lt-LT"/>
        </w:rPr>
        <w:t xml:space="preserve">kasacinio teismo išaiškinimais, išsamiai įvertino visas bylos aplinkybes, dėl kurių valstybei galėjo kilti pareiga </w:t>
      </w:r>
      <w:r w:rsidR="004A6269" w:rsidRPr="000E0102">
        <w:rPr>
          <w:lang w:val="lt-LT"/>
        </w:rPr>
        <w:t>a</w:t>
      </w:r>
      <w:r w:rsidR="00741124" w:rsidRPr="000E0102">
        <w:rPr>
          <w:lang w:val="lt-LT"/>
        </w:rPr>
        <w:t xml:space="preserve">tlyginti žalą ieškovui. </w:t>
      </w:r>
    </w:p>
    <w:p w14:paraId="0CDCC381" w14:textId="41D8BA1B" w:rsidR="00E92AC2" w:rsidRPr="000E0102" w:rsidRDefault="005E63B2" w:rsidP="00DA33B3">
      <w:pPr>
        <w:pStyle w:val="statymopavad"/>
        <w:numPr>
          <w:ilvl w:val="1"/>
          <w:numId w:val="1"/>
        </w:numPr>
        <w:tabs>
          <w:tab w:val="left" w:pos="426"/>
        </w:tabs>
        <w:spacing w:before="120" w:beforeAutospacing="0" w:after="120" w:afterAutospacing="0"/>
        <w:jc w:val="both"/>
        <w:rPr>
          <w:lang w:val="lt-LT"/>
        </w:rPr>
      </w:pPr>
      <w:r w:rsidRPr="000E0102">
        <w:rPr>
          <w:lang w:val="lt-LT"/>
        </w:rPr>
        <w:t>Ieškovas nepagrįstai teigia, kad apeliacinės instancijos teismas išvadas padarė neįvertinęs visų įrodymų. Teismo išvados dėl ieškovo suėmimo atitikties būtinumo, proporcingumo ir pagrįstumo kriterijams pagrįstos tinkamu ir visapusišku byloje esančių įrodymų vertinimu</w:t>
      </w:r>
      <w:r w:rsidR="00F156A0" w:rsidRPr="000E0102">
        <w:rPr>
          <w:lang w:val="lt-LT"/>
        </w:rPr>
        <w:t xml:space="preserve">, </w:t>
      </w:r>
      <w:r w:rsidRPr="000E0102">
        <w:rPr>
          <w:lang w:val="lt-LT"/>
        </w:rPr>
        <w:t xml:space="preserve"> </w:t>
      </w:r>
      <w:r w:rsidR="00741124" w:rsidRPr="000E0102">
        <w:rPr>
          <w:lang w:val="lt-LT"/>
        </w:rPr>
        <w:t xml:space="preserve"> </w:t>
      </w:r>
      <w:r w:rsidR="00F156A0" w:rsidRPr="000E0102">
        <w:rPr>
          <w:lang w:val="lt-LT"/>
        </w:rPr>
        <w:t>argumentuotos</w:t>
      </w:r>
      <w:r w:rsidR="00A61996" w:rsidRPr="000E0102">
        <w:rPr>
          <w:lang w:val="lt-LT"/>
        </w:rPr>
        <w:t>, logiškos</w:t>
      </w:r>
      <w:r w:rsidR="00F156A0" w:rsidRPr="000E0102">
        <w:rPr>
          <w:lang w:val="lt-LT"/>
        </w:rPr>
        <w:t xml:space="preserve">. </w:t>
      </w:r>
    </w:p>
    <w:p w14:paraId="2AC7DB78" w14:textId="030AAD57" w:rsidR="00A61996" w:rsidRPr="000E0102" w:rsidRDefault="00A61996" w:rsidP="00E92AC2">
      <w:pPr>
        <w:pStyle w:val="statymopavad"/>
        <w:numPr>
          <w:ilvl w:val="1"/>
          <w:numId w:val="1"/>
        </w:numPr>
        <w:tabs>
          <w:tab w:val="left" w:pos="426"/>
        </w:tabs>
        <w:spacing w:before="120" w:beforeAutospacing="0" w:after="120" w:afterAutospacing="0"/>
        <w:jc w:val="both"/>
        <w:rPr>
          <w:lang w:val="lt-LT"/>
        </w:rPr>
      </w:pPr>
      <w:r w:rsidRPr="000E0102">
        <w:rPr>
          <w:lang w:val="lt-LT"/>
        </w:rPr>
        <w:t xml:space="preserve">Nepagrįsti ieškovo argumentai, kad teismas, esant pernelyg ilgai bendrai procesų trukmei baudžiamosiose bylose, šio pažeidimo ir ieškovui sukeltų pasekmių neįvertino ir nepriteisė atitinkamo neturtinės žalos atlyginimo, tuo pažeidė ieškovo konstitucinę teisę, nukrypo nuo kasacinio teismo ir EŽTT praktikos. Ieškovas nepagrindė prieštaravimo konkrečiai praktikai. Teismas vertino visų ieškovo atžvilgiu vykusių procesų trukmę bei atskirai ir išsamiai – pareigūnų bei teismo veiksmus </w:t>
      </w:r>
      <w:r w:rsidR="004A6269" w:rsidRPr="000E0102">
        <w:rPr>
          <w:lang w:val="lt-LT"/>
        </w:rPr>
        <w:t>k</w:t>
      </w:r>
      <w:r w:rsidRPr="000E0102">
        <w:rPr>
          <w:lang w:val="lt-LT"/>
        </w:rPr>
        <w:t xml:space="preserve">iekvienoje proceso stadijoje. </w:t>
      </w:r>
      <w:r w:rsidR="009E3EFE" w:rsidRPr="000E0102">
        <w:rPr>
          <w:lang w:val="lt-LT"/>
        </w:rPr>
        <w:t>Teismas pagrįstai pripažino, kad ieškovo teisė į maksimaliai trumpą baudžiamojo persekiojimo trukmę</w:t>
      </w:r>
      <w:r w:rsidR="00EA3ECE" w:rsidRPr="000E0102">
        <w:rPr>
          <w:lang w:val="lt-LT"/>
        </w:rPr>
        <w:t xml:space="preserve"> pažeista tik byloje Nr. 405, dėl šio pažeidimo ieškovui buvo priteistas neturtinės žalos atlyginimas. </w:t>
      </w:r>
    </w:p>
    <w:p w14:paraId="469C31D6" w14:textId="3E3E5E63" w:rsidR="00E92AC2" w:rsidRPr="000E0102" w:rsidRDefault="00355720" w:rsidP="00E92AC2">
      <w:pPr>
        <w:pStyle w:val="statymopavad"/>
        <w:numPr>
          <w:ilvl w:val="1"/>
          <w:numId w:val="1"/>
        </w:numPr>
        <w:tabs>
          <w:tab w:val="left" w:pos="426"/>
        </w:tabs>
        <w:spacing w:before="120" w:beforeAutospacing="0" w:after="120" w:afterAutospacing="0"/>
        <w:jc w:val="both"/>
        <w:rPr>
          <w:lang w:val="lt-LT"/>
        </w:rPr>
      </w:pPr>
      <w:r w:rsidRPr="000E0102">
        <w:rPr>
          <w:lang w:val="lt-LT"/>
        </w:rPr>
        <w:t xml:space="preserve">Nustatydamas ieškovui padarytos neturtinės žalos atlyginimo dydį teismas nenukrypo nuo kasacinio teismo praktikos šiuo klausimu, įvertino proceso trukmės priežastis, priteisė teisingo žalos atlyginimo principą atitinkančią sumą. </w:t>
      </w:r>
    </w:p>
    <w:bookmarkEnd w:id="34"/>
    <w:p w14:paraId="20F97D36" w14:textId="2FF87382" w:rsidR="00E92AC2" w:rsidRPr="000E0102" w:rsidRDefault="00E92AC2" w:rsidP="00E92AC2">
      <w:pPr>
        <w:pStyle w:val="statymopavad"/>
        <w:numPr>
          <w:ilvl w:val="0"/>
          <w:numId w:val="1"/>
        </w:numPr>
        <w:tabs>
          <w:tab w:val="left" w:pos="426"/>
        </w:tabs>
        <w:spacing w:before="0" w:beforeAutospacing="0" w:after="120" w:afterAutospacing="0"/>
        <w:jc w:val="both"/>
      </w:pPr>
      <w:r w:rsidRPr="000E0102">
        <w:rPr>
          <w:lang w:val="lt-LT"/>
        </w:rPr>
        <w:t>Atsakovė, atstovaujama Generalinės prokuratūros, atsiliepimu į ieškovo kasacinį skundą prašo skundžiamą nutartį palikti nepakeistą. Atsiliepime nurodomi šie argumentai</w:t>
      </w:r>
      <w:r w:rsidRPr="000E0102">
        <w:t>:</w:t>
      </w:r>
    </w:p>
    <w:p w14:paraId="4CE80C04" w14:textId="340BC7C8" w:rsidR="00737AAB" w:rsidRPr="000E0102" w:rsidRDefault="00737AAB" w:rsidP="00E92AC2">
      <w:pPr>
        <w:pStyle w:val="statymopavad"/>
        <w:numPr>
          <w:ilvl w:val="1"/>
          <w:numId w:val="1"/>
        </w:numPr>
        <w:tabs>
          <w:tab w:val="left" w:pos="426"/>
        </w:tabs>
        <w:spacing w:before="120" w:beforeAutospacing="0" w:after="120" w:afterAutospacing="0"/>
        <w:jc w:val="both"/>
        <w:rPr>
          <w:lang w:val="lt-LT"/>
        </w:rPr>
      </w:pPr>
      <w:r w:rsidRPr="000E0102">
        <w:rPr>
          <w:lang w:val="lt-LT" w:eastAsia="lt-LT" w:bidi="lt-LT"/>
        </w:rPr>
        <w:t>Ieškovo argumentai dėl konkrečių pažeidimų, sistemingo, kryptingo</w:t>
      </w:r>
      <w:r w:rsidR="00527D3F">
        <w:rPr>
          <w:lang w:val="lt-LT" w:eastAsia="lt-LT" w:bidi="lt-LT"/>
        </w:rPr>
        <w:t>,</w:t>
      </w:r>
      <w:r w:rsidRPr="000E0102">
        <w:rPr>
          <w:lang w:val="lt-LT" w:eastAsia="lt-LT" w:bidi="lt-LT"/>
        </w:rPr>
        <w:t xml:space="preserve"> neteisėto pareigūnų ir institucijų elgesio iš esmės yra grindžiami ne įrodymais, o nesutikimu su apeliacinės instancijos teismo nustatytų faktinių aplinkybių ir įrodymų vertinimu. Argumentai yra ne teisinio, o išimtinai faktinio pobūdžio ir jais siekiama, kad kasacinis teismas kitaip nei bylą nagrinėjęs apeliacinės instancijos teismas įvertintų byloje surinktus įrodymus.</w:t>
      </w:r>
    </w:p>
    <w:p w14:paraId="787FC99C" w14:textId="73CF4B5A" w:rsidR="0088173C" w:rsidRPr="000E0102" w:rsidRDefault="00A87D60" w:rsidP="006E0007">
      <w:pPr>
        <w:pStyle w:val="statymopavad"/>
        <w:numPr>
          <w:ilvl w:val="1"/>
          <w:numId w:val="1"/>
        </w:numPr>
        <w:tabs>
          <w:tab w:val="left" w:pos="426"/>
        </w:tabs>
        <w:spacing w:before="0" w:beforeAutospacing="0" w:after="120" w:afterAutospacing="0"/>
        <w:jc w:val="both"/>
        <w:rPr>
          <w:lang w:val="lt-LT"/>
        </w:rPr>
      </w:pPr>
      <w:r w:rsidRPr="000E0102">
        <w:rPr>
          <w:lang w:val="lt-LT"/>
        </w:rPr>
        <w:t>Apeliacinės instancijos teismas įvertino ikiteisminių tyrimų pradėjimo, bylų su kaltinamaisiais aktais perdavimo teismui teisėtumą, nenukrypo nuo Lietuvos Aukščiausiojo Teismo suformuotos teisės taikymo ir aiškinimo praktikos bylose dėl žalos atlyginimo nustatytinų neteisėtų veiksmų. Teismas tinkamai įvertino įrodymus ir padarė pagrįstas, motyvuotas išvadas</w:t>
      </w:r>
      <w:r w:rsidR="00611EB7" w:rsidRPr="000E0102">
        <w:rPr>
          <w:lang w:val="lt-LT"/>
        </w:rPr>
        <w:t xml:space="preserve">. </w:t>
      </w:r>
      <w:r w:rsidR="00AC39A7">
        <w:rPr>
          <w:lang w:val="lt-LT"/>
        </w:rPr>
        <w:t>Ieškovo b</w:t>
      </w:r>
      <w:r w:rsidR="00E74F2B" w:rsidRPr="000E0102">
        <w:rPr>
          <w:lang w:val="lt-LT"/>
        </w:rPr>
        <w:t>audžiamasis</w:t>
      </w:r>
      <w:r w:rsidR="00AC39A7">
        <w:rPr>
          <w:lang w:val="lt-LT"/>
        </w:rPr>
        <w:t xml:space="preserve"> </w:t>
      </w:r>
      <w:r w:rsidR="00E74F2B" w:rsidRPr="000E0102">
        <w:rPr>
          <w:lang w:val="lt-LT"/>
        </w:rPr>
        <w:t xml:space="preserve">persekiojimas byloje Nr. 405 buvo pradėtas pagrįstai, ieškovas nebuvo provokuojamas nusikalsti; byloje Nr. 137 įsiteisėjęs apkaltinamasis nuosprendis patvirtina, kad </w:t>
      </w:r>
      <w:r w:rsidR="00AC39A7">
        <w:rPr>
          <w:lang w:val="lt-LT"/>
        </w:rPr>
        <w:t xml:space="preserve">pradėdami </w:t>
      </w:r>
      <w:r w:rsidR="00E74F2B" w:rsidRPr="000E0102">
        <w:rPr>
          <w:lang w:val="lt-LT"/>
        </w:rPr>
        <w:t>ikiteismin</w:t>
      </w:r>
      <w:r w:rsidR="00AC39A7">
        <w:rPr>
          <w:lang w:val="lt-LT"/>
        </w:rPr>
        <w:t>į</w:t>
      </w:r>
      <w:r w:rsidR="00E74F2B" w:rsidRPr="000E0102">
        <w:rPr>
          <w:lang w:val="lt-LT"/>
        </w:rPr>
        <w:t xml:space="preserve"> tyrim</w:t>
      </w:r>
      <w:r w:rsidR="00AC39A7">
        <w:rPr>
          <w:lang w:val="lt-LT"/>
        </w:rPr>
        <w:t>ą</w:t>
      </w:r>
      <w:r w:rsidR="00E74F2B" w:rsidRPr="000E0102">
        <w:rPr>
          <w:lang w:val="lt-LT"/>
        </w:rPr>
        <w:t xml:space="preserve"> pareigūnai disponavo duomenimis, sudarančiais daugiau nei minimalų pagrindą manyti, kad buvo padaryta nusikalstama veika, </w:t>
      </w:r>
      <w:r w:rsidR="00AC39A7">
        <w:rPr>
          <w:lang w:val="lt-LT"/>
        </w:rPr>
        <w:t xml:space="preserve">ieškovo </w:t>
      </w:r>
      <w:r w:rsidR="00E74F2B" w:rsidRPr="000E0102">
        <w:rPr>
          <w:lang w:val="lt-LT"/>
        </w:rPr>
        <w:t>baudžiamasis persekiojimas vykdytas pagrįstai; argumentai, kad ikiteisminis tyrimas byloje Nr. 384 pradėtas prokurorui įvykdžius provokaciją, grindžiami deklaratyviais teiginiais</w:t>
      </w:r>
      <w:r w:rsidR="003857F3" w:rsidRPr="000E0102">
        <w:rPr>
          <w:lang w:val="lt-LT"/>
        </w:rPr>
        <w:t>;</w:t>
      </w:r>
      <w:r w:rsidR="003857F3" w:rsidRPr="000E0102">
        <w:rPr>
          <w:rFonts w:ascii="Microsoft Sans Serif" w:eastAsia="Microsoft Sans Serif" w:hAnsi="Microsoft Sans Serif" w:cs="Microsoft Sans Serif"/>
          <w:lang w:val="lt-LT" w:eastAsia="lt-LT" w:bidi="lt-LT"/>
        </w:rPr>
        <w:t xml:space="preserve"> </w:t>
      </w:r>
      <w:r w:rsidR="003857F3" w:rsidRPr="000E0102">
        <w:rPr>
          <w:lang w:val="lt-LT" w:bidi="lt-LT"/>
        </w:rPr>
        <w:t>byloje Nr. 384 ir byloje Nr. 111 gauti duomenys patvirtino, kad ikiteisminiai tyrimai buvo pradėti pagrįstai; b</w:t>
      </w:r>
      <w:bookmarkStart w:id="35" w:name="_Hlk182560120"/>
      <w:r w:rsidR="00E74F2B" w:rsidRPr="000E0102">
        <w:rPr>
          <w:lang w:val="lt-LT"/>
        </w:rPr>
        <w:t>yloje Nr. 111 priimtais procesiniais spredimais (Lietuvos apeliacinio teismo 2016 m. birželio 23 d. nuosprendžiu baudžiamojoje byloje Nr. 1A-69-495/2016; Lietuvos Aukščiausiojo Teismo 2017 m. vasario 21 d. nutartimi baudžiamojoje byloje Nr. 2K-4-895/2017) ne tik konstatuoti nusikalstami ieškovo veiksmai siekiant paveikti liudytojus ir nukentėjusiuosius, bet ir vadovautasi visuma įrodymų, nepripažįstant proceso trūkumu ieškovo akcentuotų aplinkybių, susijusių su galimu jo provokavimu</w:t>
      </w:r>
      <w:bookmarkEnd w:id="35"/>
      <w:r w:rsidR="00E74F2B" w:rsidRPr="000E0102">
        <w:rPr>
          <w:lang w:val="lt-LT"/>
        </w:rPr>
        <w:t xml:space="preserve">; </w:t>
      </w:r>
      <w:r w:rsidR="00611EB7" w:rsidRPr="000E0102">
        <w:rPr>
          <w:lang w:val="lt-LT"/>
        </w:rPr>
        <w:t>byloje Nr. 43 prokuroras I. Mikelionis turėjo ne tik teisę pareikalauti iš kitos prokuratūros nutraukto ikiteisminio tyrimo medžiag</w:t>
      </w:r>
      <w:r w:rsidR="00AC39A7">
        <w:rPr>
          <w:lang w:val="lt-LT"/>
        </w:rPr>
        <w:t>os</w:t>
      </w:r>
      <w:r w:rsidR="00611EB7" w:rsidRPr="000E0102">
        <w:rPr>
          <w:lang w:val="lt-LT"/>
        </w:rPr>
        <w:t xml:space="preserve">, bet ir </w:t>
      </w:r>
      <w:r w:rsidR="00611EB7" w:rsidRPr="000E0102">
        <w:rPr>
          <w:lang w:val="lt-LT"/>
        </w:rPr>
        <w:lastRenderedPageBreak/>
        <w:t>perduoti ją pagal kompetenciją kitam aukštesniajam prokurorui. Ieškovas kasacinio skundo argumentais nepaneigė teismo išvadų, kad inicijuojant baudžiamąjį persekiojimą byloje Nr.</w:t>
      </w:r>
      <w:r w:rsidR="00BC39F9" w:rsidRPr="000E0102">
        <w:rPr>
          <w:lang w:val="lt-LT"/>
        </w:rPr>
        <w:t> </w:t>
      </w:r>
      <w:r w:rsidR="00611EB7" w:rsidRPr="000E0102">
        <w:rPr>
          <w:lang w:val="lt-LT"/>
        </w:rPr>
        <w:t>43 ir byloje Nr. 63 civilinės atsakomybės aspektu neteisėtų veiksmų nebuvo atlikta, išteisinimą lėmė įrodymų (ieškovo pasisakymų, jo vartotų formuluočių ir kt.) vertinimas.</w:t>
      </w:r>
      <w:r w:rsidR="00221A0D" w:rsidRPr="000E0102">
        <w:rPr>
          <w:lang w:val="lt-LT"/>
        </w:rPr>
        <w:t xml:space="preserve"> </w:t>
      </w:r>
    </w:p>
    <w:p w14:paraId="0C6382AF" w14:textId="412A7363" w:rsidR="00611EB7" w:rsidRPr="000E0102" w:rsidRDefault="00684643" w:rsidP="006E0007">
      <w:pPr>
        <w:pStyle w:val="statymopavad"/>
        <w:numPr>
          <w:ilvl w:val="1"/>
          <w:numId w:val="1"/>
        </w:numPr>
        <w:tabs>
          <w:tab w:val="left" w:pos="426"/>
        </w:tabs>
        <w:spacing w:before="0" w:beforeAutospacing="0" w:after="120" w:afterAutospacing="0"/>
        <w:jc w:val="both"/>
        <w:rPr>
          <w:lang w:val="lt-LT"/>
        </w:rPr>
      </w:pPr>
      <w:r w:rsidRPr="000E0102">
        <w:rPr>
          <w:lang w:val="lt-LT" w:eastAsia="lt-LT" w:bidi="lt-LT"/>
        </w:rPr>
        <w:t>Apeliacinės instancijos teismas, nagrinėjamoje civilinėje byloje spręsdamas dėl ieškovui paskirtos kardomosios priemonės teisėtumo, atsižvelgė į Konvencijos nuostatas bei EŽTT</w:t>
      </w:r>
      <w:r w:rsidR="009F22DD">
        <w:rPr>
          <w:lang w:val="lt-LT" w:eastAsia="lt-LT" w:bidi="lt-LT"/>
        </w:rPr>
        <w:t> </w:t>
      </w:r>
      <w:r w:rsidRPr="000E0102">
        <w:rPr>
          <w:lang w:val="lt-LT" w:eastAsia="lt-LT" w:bidi="lt-LT"/>
        </w:rPr>
        <w:t xml:space="preserve">praktikoje </w:t>
      </w:r>
      <w:r w:rsidR="00806500">
        <w:rPr>
          <w:lang w:val="lt-LT" w:eastAsia="lt-LT" w:bidi="lt-LT"/>
        </w:rPr>
        <w:t>sufor</w:t>
      </w:r>
      <w:r w:rsidRPr="000E0102">
        <w:rPr>
          <w:lang w:val="lt-LT" w:eastAsia="lt-LT" w:bidi="lt-LT"/>
        </w:rPr>
        <w:t>muo</w:t>
      </w:r>
      <w:r w:rsidR="00806500">
        <w:rPr>
          <w:lang w:val="lt-LT" w:eastAsia="lt-LT" w:bidi="lt-LT"/>
        </w:rPr>
        <w:t>t</w:t>
      </w:r>
      <w:r w:rsidRPr="000E0102">
        <w:rPr>
          <w:lang w:val="lt-LT" w:eastAsia="lt-LT" w:bidi="lt-LT"/>
        </w:rPr>
        <w:t xml:space="preserve">us aiškinimus, įvertino ir pasisakė dėl procesinės prievartos skyrimo tikslo, pagrindų bei kitų reikšmingų aplinkybių, kurios konstatuotos, be kita ko, ir baudžiamojo proceso tvarka, todėl padarė teisiškai pagrįstą išvadą, kad pirmosios instancijos teismo išvada dėl nepagrįsto ieškovo laisvės suvaržymo yra neteisėta. </w:t>
      </w:r>
      <w:r w:rsidRPr="000E0102">
        <w:rPr>
          <w:lang w:val="lt-LT"/>
        </w:rPr>
        <w:t>B</w:t>
      </w:r>
      <w:r w:rsidR="00221A0D" w:rsidRPr="000E0102">
        <w:rPr>
          <w:lang w:val="lt-LT"/>
        </w:rPr>
        <w:t>ylose Nr. 405 ir Nr.</w:t>
      </w:r>
      <w:r w:rsidR="00010482" w:rsidRPr="000E0102">
        <w:rPr>
          <w:lang w:val="lt-LT"/>
        </w:rPr>
        <w:t> </w:t>
      </w:r>
      <w:r w:rsidR="00221A0D" w:rsidRPr="000E0102">
        <w:rPr>
          <w:lang w:val="lt-LT"/>
        </w:rPr>
        <w:t xml:space="preserve">384 suėmimas </w:t>
      </w:r>
      <w:r w:rsidRPr="000E0102">
        <w:rPr>
          <w:lang w:val="lt-LT"/>
        </w:rPr>
        <w:t>ieškovui</w:t>
      </w:r>
      <w:r w:rsidR="00221A0D" w:rsidRPr="000E0102">
        <w:rPr>
          <w:lang w:val="lt-LT"/>
        </w:rPr>
        <w:t xml:space="preserve"> taikytas esant pagrįstam įtarimui, atsižvelgiant į ikiteisminio tyrimo medžiagose buvusius ieškovą kaltinančius duomenis, atitikusiam Konvencijos 5</w:t>
      </w:r>
      <w:r w:rsidR="00AC39A7">
        <w:rPr>
          <w:lang w:val="lt-LT"/>
        </w:rPr>
        <w:t> </w:t>
      </w:r>
      <w:r w:rsidR="00221A0D" w:rsidRPr="000E0102">
        <w:rPr>
          <w:lang w:val="lt-LT"/>
        </w:rPr>
        <w:t xml:space="preserve">straipsnio 1 dalies c punkto reikalavimus. </w:t>
      </w:r>
      <w:r w:rsidR="00DF6FE8" w:rsidRPr="000E0102">
        <w:rPr>
          <w:lang w:val="lt-LT"/>
        </w:rPr>
        <w:t xml:space="preserve">Byloje nustatyta, kad būtent įtarimai ieškovui darius korupcinius nusikaltimus, taip pat nusikaltimus, kuriais siekta </w:t>
      </w:r>
      <w:r w:rsidR="00AC39A7">
        <w:rPr>
          <w:lang w:val="lt-LT"/>
        </w:rPr>
        <w:t>paveik</w:t>
      </w:r>
      <w:r w:rsidR="00DF6FE8" w:rsidRPr="000E0102">
        <w:rPr>
          <w:lang w:val="lt-LT"/>
        </w:rPr>
        <w:t>ti ikiteisminį tyrimą, daryti poveikį prokurorei, nukentėjusiajam, liudytojai, kurie vėliau pasitvirtino, taip pat atliekamo ikiteisminio tyrimo pobūdis, apimtis, jame atliktini veiksmai, kuriems ieškovas būtų taip pat galėjęs daryti poveikį, ir tapo priežastimi apriboti jo laisvę.</w:t>
      </w:r>
      <w:r w:rsidR="007D0FEA" w:rsidRPr="000E0102">
        <w:rPr>
          <w:lang w:val="lt-LT"/>
        </w:rPr>
        <w:t xml:space="preserve"> Ne prokurorų veiksmai inicijuojant </w:t>
      </w:r>
      <w:r w:rsidR="00806500">
        <w:rPr>
          <w:lang w:val="lt-LT"/>
        </w:rPr>
        <w:t xml:space="preserve">ieškovo </w:t>
      </w:r>
      <w:r w:rsidR="007D0FEA" w:rsidRPr="000E0102">
        <w:rPr>
          <w:lang w:val="lt-LT"/>
        </w:rPr>
        <w:t xml:space="preserve">baudžiamojo persekiojimo procesus, bet ieškovo neteisėtas elgesys </w:t>
      </w:r>
      <w:r w:rsidR="00806500">
        <w:rPr>
          <w:lang w:val="lt-LT"/>
        </w:rPr>
        <w:t>nulėmė</w:t>
      </w:r>
      <w:r w:rsidR="007D0FEA" w:rsidRPr="000E0102">
        <w:rPr>
          <w:lang w:val="lt-LT"/>
        </w:rPr>
        <w:t xml:space="preserve"> j</w:t>
      </w:r>
      <w:r w:rsidR="00806500">
        <w:rPr>
          <w:lang w:val="lt-LT"/>
        </w:rPr>
        <w:t>am</w:t>
      </w:r>
      <w:r w:rsidR="007D0FEA" w:rsidRPr="000E0102">
        <w:rPr>
          <w:lang w:val="lt-LT"/>
        </w:rPr>
        <w:t xml:space="preserve"> taikytus suvaržymus. Ieškovas nepaneigė teismų išvadų, kad neteisėtų veiksmų pobūdis, apimtis, kryptingumas, sistemingumas leido pagrįstai spręsti, </w:t>
      </w:r>
      <w:r w:rsidR="004A6269" w:rsidRPr="000E0102">
        <w:rPr>
          <w:lang w:val="lt-LT"/>
        </w:rPr>
        <w:t>jog</w:t>
      </w:r>
      <w:r w:rsidR="007D0FEA" w:rsidRPr="000E0102">
        <w:rPr>
          <w:lang w:val="lt-LT"/>
        </w:rPr>
        <w:t xml:space="preserve"> švelnesnės kardomosios priemonės nebus veiksmingos, būtina ieškovą laikinai izoliuoti. </w:t>
      </w:r>
      <w:r w:rsidR="003C66EA" w:rsidRPr="000E0102">
        <w:rPr>
          <w:lang w:val="lt-LT"/>
        </w:rPr>
        <w:t xml:space="preserve">Byloje nesant duomenų, patvirtinančių kardomosios priemonės suėmimo taikymo neteisėtumą ir nepagrįstumą, nėra pagrindo spręsti, kad suėmimo paskyrimu ir taikymu buvo padarytas ieškovo teisių pažeidimas, nepagrįstai apribota </w:t>
      </w:r>
      <w:r w:rsidR="00806500">
        <w:rPr>
          <w:lang w:val="lt-LT"/>
        </w:rPr>
        <w:t xml:space="preserve">jo </w:t>
      </w:r>
      <w:r w:rsidR="003C66EA" w:rsidRPr="000E0102">
        <w:rPr>
          <w:lang w:val="lt-LT"/>
        </w:rPr>
        <w:t>judėjimo laisvė.</w:t>
      </w:r>
    </w:p>
    <w:p w14:paraId="173F5169" w14:textId="1F555DAE" w:rsidR="003C66EA" w:rsidRPr="000E0102" w:rsidRDefault="003C66EA" w:rsidP="006E0007">
      <w:pPr>
        <w:pStyle w:val="statymopavad"/>
        <w:numPr>
          <w:ilvl w:val="1"/>
          <w:numId w:val="1"/>
        </w:numPr>
        <w:tabs>
          <w:tab w:val="left" w:pos="426"/>
        </w:tabs>
        <w:spacing w:before="0" w:beforeAutospacing="0" w:after="120" w:afterAutospacing="0"/>
        <w:jc w:val="both"/>
        <w:rPr>
          <w:lang w:val="lt-LT"/>
        </w:rPr>
      </w:pPr>
      <w:r w:rsidRPr="000E0102">
        <w:rPr>
          <w:lang w:val="lt-LT"/>
        </w:rPr>
        <w:t xml:space="preserve">Ieškovo teiginiai, kad dėl prokuroro aplaidžiai ir nerūpestingai atliktų pareigų ieškovo ūkis žlugo ir jam buvo padaryta turtinė žala, yra deklaratyvaus pobūdžio, neparemti įrodymais. Ieškovo reikalavimai priteisti turtinės žalos atlyginimą iš esmės siejami su jo ūkinės veiklos rezultatais, kuriems galėjo turėti įtakos pats suėmimo faktas, </w:t>
      </w:r>
      <w:r w:rsidR="00AC39A7">
        <w:rPr>
          <w:lang w:val="lt-LT"/>
        </w:rPr>
        <w:t>nulem</w:t>
      </w:r>
      <w:r w:rsidRPr="000E0102">
        <w:rPr>
          <w:lang w:val="lt-LT"/>
        </w:rPr>
        <w:t xml:space="preserve">tas ieškovo darytų nusikaltimų, </w:t>
      </w:r>
      <w:r w:rsidR="00806500">
        <w:rPr>
          <w:lang w:val="lt-LT"/>
        </w:rPr>
        <w:t>o</w:t>
      </w:r>
      <w:r w:rsidRPr="000E0102">
        <w:rPr>
          <w:lang w:val="lt-LT"/>
        </w:rPr>
        <w:t xml:space="preserve"> ne prokuroro pareigos, įtvirtintos BPK 129 straipsnio 2 dalyje, pažeidim</w:t>
      </w:r>
      <w:r w:rsidR="00806500">
        <w:rPr>
          <w:lang w:val="lt-LT"/>
        </w:rPr>
        <w:t>o</w:t>
      </w:r>
      <w:r w:rsidR="00481EDD" w:rsidRPr="000E0102">
        <w:rPr>
          <w:lang w:val="lt-LT"/>
        </w:rPr>
        <w:t>.</w:t>
      </w:r>
    </w:p>
    <w:p w14:paraId="5E4E7A8F" w14:textId="28F7AD49" w:rsidR="00E74F2B" w:rsidRPr="000E0102" w:rsidRDefault="004E2E60" w:rsidP="00E92AC2">
      <w:pPr>
        <w:pStyle w:val="statymopavad"/>
        <w:numPr>
          <w:ilvl w:val="1"/>
          <w:numId w:val="1"/>
        </w:numPr>
        <w:tabs>
          <w:tab w:val="left" w:pos="426"/>
        </w:tabs>
        <w:spacing w:before="120" w:beforeAutospacing="0" w:after="120" w:afterAutospacing="0"/>
        <w:jc w:val="both"/>
        <w:rPr>
          <w:lang w:val="lt-LT"/>
        </w:rPr>
      </w:pPr>
      <w:r w:rsidRPr="000E0102">
        <w:rPr>
          <w:lang w:val="lt-LT"/>
        </w:rPr>
        <w:t>Nėra pagrindo sutikti</w:t>
      </w:r>
      <w:r w:rsidR="00481EDD" w:rsidRPr="000E0102">
        <w:rPr>
          <w:lang w:val="lt-LT"/>
        </w:rPr>
        <w:t xml:space="preserve">, </w:t>
      </w:r>
      <w:r w:rsidRPr="000E0102">
        <w:rPr>
          <w:lang w:val="lt-LT"/>
        </w:rPr>
        <w:t xml:space="preserve">kad priteistas neturtinės žalos </w:t>
      </w:r>
      <w:r w:rsidR="00AC39A7">
        <w:rPr>
          <w:lang w:val="lt-LT"/>
        </w:rPr>
        <w:t xml:space="preserve">atlyginimo </w:t>
      </w:r>
      <w:r w:rsidRPr="000E0102">
        <w:rPr>
          <w:lang w:val="lt-LT"/>
        </w:rPr>
        <w:t>dydis už 3 paras neužtikrintą maitinimą neatitinka neturtinės žalos kompensacijai nustatyti keliamų kriterijų. Teismas nustatė, kad dėl organizacinių spragų ieškovas patyrė teisių suvaržymų, tačiau nepripažino, kad ieškovas buvo „kankinamas badu“.</w:t>
      </w:r>
      <w:r w:rsidR="00210DDD" w:rsidRPr="000E0102">
        <w:rPr>
          <w:lang w:val="lt-LT"/>
        </w:rPr>
        <w:t xml:space="preserve"> Teismas</w:t>
      </w:r>
      <w:r w:rsidR="004444FF" w:rsidRPr="000E0102">
        <w:rPr>
          <w:lang w:val="lt-LT"/>
        </w:rPr>
        <w:t>,</w:t>
      </w:r>
      <w:r w:rsidR="00210DDD" w:rsidRPr="000E0102">
        <w:rPr>
          <w:lang w:val="lt-LT"/>
        </w:rPr>
        <w:t xml:space="preserve"> nustatydamas ieškovui už nepagrįstą jo teisių suvaržymą (dėl areštinėje neužtikrinto maitinimo) priteistino žalos atlyginimo dydį</w:t>
      </w:r>
      <w:r w:rsidR="004444FF" w:rsidRPr="000E0102">
        <w:rPr>
          <w:lang w:val="lt-LT"/>
        </w:rPr>
        <w:t>,</w:t>
      </w:r>
      <w:r w:rsidR="00210DDD" w:rsidRPr="000E0102">
        <w:rPr>
          <w:lang w:val="lt-LT"/>
        </w:rPr>
        <w:t xml:space="preserve"> atsižvelgė į teismų praktikoje suformuotus kriterijus, įvertino visas aplinkybes, be kita ko, ir keliančias pagrįstų abejonių dėl ieškovo nurodomų teisės į maitinimą apribojimo pasekmių realumo ir apimties. Skundžiamos nutarties motyvai neleidžia daryti išvados, kad kurios</w:t>
      </w:r>
      <w:r w:rsidR="00AC39A7">
        <w:rPr>
          <w:lang w:val="lt-LT"/>
        </w:rPr>
        <w:t xml:space="preserve"> nors</w:t>
      </w:r>
      <w:r w:rsidR="00210DDD" w:rsidRPr="000E0102">
        <w:rPr>
          <w:lang w:val="lt-LT"/>
        </w:rPr>
        <w:t xml:space="preserve"> reikšmingos aplinkybės arba su jomis susiję įrodymai, pagrindžiantys ieškovo patirtą žalą, nebuvo įvertinti.</w:t>
      </w:r>
      <w:r w:rsidR="00FC7D1E" w:rsidRPr="000E0102">
        <w:rPr>
          <w:lang w:val="lt-LT"/>
        </w:rPr>
        <w:t xml:space="preserve"> Priteistas neturtinės žalos atlyginimas</w:t>
      </w:r>
      <w:r w:rsidR="00481EDD" w:rsidRPr="000E0102">
        <w:rPr>
          <w:lang w:val="lt-LT"/>
        </w:rPr>
        <w:t xml:space="preserve"> </w:t>
      </w:r>
      <w:r w:rsidR="00FC7D1E" w:rsidRPr="000E0102">
        <w:rPr>
          <w:lang w:val="lt-LT"/>
        </w:rPr>
        <w:t xml:space="preserve">yra adekvatus teisių pažeidimui. </w:t>
      </w:r>
    </w:p>
    <w:p w14:paraId="5DE1006E" w14:textId="5D643A89" w:rsidR="00210DDD" w:rsidRPr="000E0102" w:rsidRDefault="00A96A19" w:rsidP="00D17449">
      <w:pPr>
        <w:pStyle w:val="statymopavad"/>
        <w:numPr>
          <w:ilvl w:val="1"/>
          <w:numId w:val="1"/>
        </w:numPr>
        <w:tabs>
          <w:tab w:val="left" w:pos="426"/>
        </w:tabs>
        <w:spacing w:before="120" w:beforeAutospacing="0" w:after="120" w:afterAutospacing="0"/>
        <w:jc w:val="both"/>
        <w:rPr>
          <w:lang w:val="lt-LT"/>
        </w:rPr>
      </w:pPr>
      <w:r w:rsidRPr="000E0102">
        <w:rPr>
          <w:lang w:val="lt-LT"/>
        </w:rPr>
        <w:t xml:space="preserve">Nors ieškovas kasaciniame skunde teigia, kad apeliacinės instancijos teismas, spręsdamas dėl neturtinės žalos atlyginimo dydžio </w:t>
      </w:r>
      <w:r w:rsidR="00AC39A7">
        <w:rPr>
          <w:lang w:val="lt-LT"/>
        </w:rPr>
        <w:t>dėl</w:t>
      </w:r>
      <w:r w:rsidRPr="000E0102">
        <w:rPr>
          <w:lang w:val="lt-LT"/>
        </w:rPr>
        <w:t xml:space="preserve"> asmens teisės į tinkamą teismo procesą</w:t>
      </w:r>
      <w:r w:rsidR="00AC39A7">
        <w:rPr>
          <w:lang w:val="lt-LT"/>
        </w:rPr>
        <w:t xml:space="preserve"> pažeidimo</w:t>
      </w:r>
      <w:r w:rsidRPr="000E0102">
        <w:rPr>
          <w:lang w:val="lt-LT"/>
        </w:rPr>
        <w:t>, nukrypo nuo Lietuvos Aukščiausiojo Teismo, EŽTT praktikos, nes</w:t>
      </w:r>
      <w:r w:rsidR="00AC39A7">
        <w:rPr>
          <w:lang w:val="lt-LT"/>
        </w:rPr>
        <w:t>,</w:t>
      </w:r>
      <w:r w:rsidRPr="000E0102">
        <w:rPr>
          <w:lang w:val="lt-LT"/>
        </w:rPr>
        <w:t xml:space="preserve"> esant pernelyg ilgai bendrai procesų trukmei baudžiamosiose bylose, šio pažeidimo ir ieškovui sukeltų pasekmių neįvertino ir nepagrįstai dėl to nepriteisė neturtinės žalos atlyginimo, tačiau jokių bylų, aktualių šiam ginčui, nenurodo.</w:t>
      </w:r>
      <w:r w:rsidR="002C2469" w:rsidRPr="000E0102">
        <w:rPr>
          <w:lang w:val="lt-LT"/>
        </w:rPr>
        <w:t xml:space="preserve"> Teismas, nustatydamas ieškovui priteistiną neturtinės žalos, atsiradusios dėl per ilgo baudžiamojo proceso byloje Nr. 405, atlyginimo dydį, be CK</w:t>
      </w:r>
      <w:r w:rsidR="009F22DD">
        <w:rPr>
          <w:lang w:val="lt-LT"/>
        </w:rPr>
        <w:t> </w:t>
      </w:r>
      <w:r w:rsidR="002C2469" w:rsidRPr="000E0102">
        <w:rPr>
          <w:lang w:val="lt-LT"/>
        </w:rPr>
        <w:t>6.250</w:t>
      </w:r>
      <w:r w:rsidR="00AC39A7">
        <w:rPr>
          <w:lang w:val="lt-LT"/>
        </w:rPr>
        <w:t> </w:t>
      </w:r>
      <w:r w:rsidR="002C2469" w:rsidRPr="000E0102">
        <w:rPr>
          <w:lang w:val="lt-LT"/>
        </w:rPr>
        <w:t xml:space="preserve">straipsnio 2 dalyje nurodytų kriterijų, vadovavosi ir kitais nagrinėjamoje byloje reikšmingais, vertinant dėl nurodyto pažeidimo ieškovo patirtą neturtinę žalą, kriterijais, taigi įvertino visas aplinkybes, turėjusias reikšmės neturtinės žalos atlyginimui, ir pagrįstai nusprendė, kad 1300 Eur neturtinės žalos atlyginimo suma proporcinga padarytam atsakovės pažeidimui. </w:t>
      </w:r>
    </w:p>
    <w:p w14:paraId="5C716328" w14:textId="0195942C" w:rsidR="00210DDD" w:rsidRDefault="002C2469" w:rsidP="00E92AC2">
      <w:pPr>
        <w:pStyle w:val="statymopavad"/>
        <w:numPr>
          <w:ilvl w:val="1"/>
          <w:numId w:val="1"/>
        </w:numPr>
        <w:tabs>
          <w:tab w:val="left" w:pos="426"/>
        </w:tabs>
        <w:spacing w:before="120" w:beforeAutospacing="0" w:after="120" w:afterAutospacing="0"/>
        <w:jc w:val="both"/>
        <w:rPr>
          <w:lang w:val="lt-LT"/>
        </w:rPr>
      </w:pPr>
      <w:r w:rsidRPr="000E0102">
        <w:rPr>
          <w:lang w:val="lt-LT"/>
        </w:rPr>
        <w:lastRenderedPageBreak/>
        <w:t xml:space="preserve">Apeliacinės instancijos teismas iš esmės pasisakė dėl visų pagrindinių ieškovo argumentų, kuriais remdamasis jis grindė įrodinėtus valstybės institucijų ir pareigūnų padarytus pažeidimus 6 baudžiamuosiuose procesuose, todėl nėra pagrindo sutikti su teiginiu, kad </w:t>
      </w:r>
      <w:r w:rsidR="00481EDD" w:rsidRPr="000E0102">
        <w:rPr>
          <w:lang w:val="lt-LT"/>
        </w:rPr>
        <w:t>buvo pažeista</w:t>
      </w:r>
      <w:r w:rsidRPr="000E0102">
        <w:rPr>
          <w:lang w:val="lt-LT"/>
        </w:rPr>
        <w:t xml:space="preserve"> CPK 331 straipsnio 4 dalyje įtvirtint</w:t>
      </w:r>
      <w:r w:rsidR="00481EDD" w:rsidRPr="000E0102">
        <w:rPr>
          <w:lang w:val="lt-LT"/>
        </w:rPr>
        <w:t>a</w:t>
      </w:r>
      <w:r w:rsidRPr="000E0102">
        <w:rPr>
          <w:lang w:val="lt-LT"/>
        </w:rPr>
        <w:t xml:space="preserve"> pareig</w:t>
      </w:r>
      <w:r w:rsidR="00481EDD" w:rsidRPr="000E0102">
        <w:rPr>
          <w:lang w:val="lt-LT"/>
        </w:rPr>
        <w:t>a</w:t>
      </w:r>
      <w:r w:rsidRPr="000E0102">
        <w:rPr>
          <w:lang w:val="lt-LT"/>
        </w:rPr>
        <w:t xml:space="preserve"> motyvuoti sprendimą.</w:t>
      </w:r>
    </w:p>
    <w:p w14:paraId="3A60888F" w14:textId="3E883986" w:rsidR="0026498B" w:rsidRPr="00DB5788" w:rsidRDefault="00DB5788" w:rsidP="00407182">
      <w:pPr>
        <w:pStyle w:val="statymopavad"/>
        <w:numPr>
          <w:ilvl w:val="0"/>
          <w:numId w:val="1"/>
        </w:numPr>
        <w:tabs>
          <w:tab w:val="left" w:pos="426"/>
        </w:tabs>
        <w:spacing w:before="120" w:beforeAutospacing="0" w:after="120" w:afterAutospacing="0"/>
        <w:jc w:val="both"/>
        <w:rPr>
          <w:lang w:val="lt-LT"/>
        </w:rPr>
      </w:pPr>
      <w:r w:rsidRPr="00DB5788">
        <w:rPr>
          <w:lang w:val="lt-LT"/>
        </w:rPr>
        <w:t>Atsakovė, atstovaujama Vidaus reikalų ministerijos, atsiliepimu į ieškovo kasacinį skundą nurodo, kad veikdama pagal kompetenciją negali vertinti prokuroro, teismo veiklos baudžiamajame procese teisėtumo ir iš to kylančių reikalavimų, todėl pozicijos dėl skundo neturi</w:t>
      </w:r>
      <w:r w:rsidR="0094417A" w:rsidRPr="00DB5788">
        <w:rPr>
          <w:lang w:val="lt-LT"/>
        </w:rPr>
        <w:t xml:space="preserve">. </w:t>
      </w:r>
    </w:p>
    <w:p w14:paraId="7E007C21" w14:textId="77777777" w:rsidR="002C2469" w:rsidRDefault="002C2469" w:rsidP="002C2469">
      <w:pPr>
        <w:pStyle w:val="statymopavad"/>
        <w:tabs>
          <w:tab w:val="left" w:pos="426"/>
        </w:tabs>
        <w:spacing w:before="120" w:beforeAutospacing="0" w:after="120" w:afterAutospacing="0"/>
        <w:ind w:left="360"/>
        <w:jc w:val="both"/>
        <w:rPr>
          <w:lang w:val="lt-LT"/>
        </w:rPr>
      </w:pPr>
    </w:p>
    <w:bookmarkEnd w:id="30"/>
    <w:p w14:paraId="412FD813" w14:textId="77777777" w:rsidR="00504F37" w:rsidRPr="000646EA" w:rsidRDefault="00504F37" w:rsidP="00504F37">
      <w:pPr>
        <w:ind w:firstLine="720"/>
        <w:jc w:val="both"/>
        <w:rPr>
          <w:b/>
          <w:bCs/>
        </w:rPr>
      </w:pPr>
      <w:r w:rsidRPr="000646EA">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6CFEB670" w14:textId="77777777" w:rsidR="000A58BB" w:rsidRDefault="000A58BB" w:rsidP="000A58BB">
      <w:pPr>
        <w:pStyle w:val="Sraopastraipa"/>
        <w:spacing w:after="120" w:line="240" w:lineRule="auto"/>
        <w:ind w:left="0" w:firstLine="720"/>
        <w:contextualSpacing w:val="0"/>
        <w:jc w:val="both"/>
        <w:rPr>
          <w:rFonts w:ascii="Times New Roman" w:hAnsi="Times New Roman"/>
          <w:iCs/>
          <w:sz w:val="24"/>
          <w:szCs w:val="24"/>
        </w:rPr>
      </w:pPr>
    </w:p>
    <w:p w14:paraId="22654706" w14:textId="77777777" w:rsidR="00DB5788" w:rsidRDefault="00DB5788" w:rsidP="00DB5788">
      <w:pPr>
        <w:pStyle w:val="Sraopastraipa"/>
        <w:spacing w:after="120" w:line="240" w:lineRule="auto"/>
        <w:ind w:left="0" w:firstLine="720"/>
        <w:contextualSpacing w:val="0"/>
        <w:jc w:val="both"/>
        <w:rPr>
          <w:rFonts w:ascii="Times New Roman" w:hAnsi="Times New Roman"/>
          <w:i/>
          <w:sz w:val="24"/>
          <w:szCs w:val="24"/>
        </w:rPr>
      </w:pPr>
      <w:bookmarkStart w:id="36" w:name="_Hlk188439680"/>
      <w:r w:rsidRPr="00AE3104">
        <w:rPr>
          <w:rFonts w:ascii="Times New Roman" w:hAnsi="Times New Roman"/>
          <w:i/>
          <w:sz w:val="24"/>
          <w:szCs w:val="24"/>
        </w:rPr>
        <w:t>Dėl</w:t>
      </w:r>
      <w:r>
        <w:rPr>
          <w:rFonts w:ascii="Times New Roman" w:hAnsi="Times New Roman"/>
          <w:i/>
          <w:sz w:val="24"/>
          <w:szCs w:val="24"/>
        </w:rPr>
        <w:t xml:space="preserve"> proceso teisės normų, reglamentuojančių </w:t>
      </w:r>
      <w:r w:rsidRPr="00A342F6">
        <w:rPr>
          <w:rFonts w:ascii="Times New Roman" w:hAnsi="Times New Roman"/>
          <w:i/>
          <w:iCs/>
          <w:sz w:val="24"/>
          <w:szCs w:val="24"/>
        </w:rPr>
        <w:t>įrodymų vertinim</w:t>
      </w:r>
      <w:r>
        <w:rPr>
          <w:rFonts w:ascii="Times New Roman" w:hAnsi="Times New Roman"/>
          <w:i/>
          <w:iCs/>
          <w:sz w:val="24"/>
          <w:szCs w:val="24"/>
        </w:rPr>
        <w:t>ą</w:t>
      </w:r>
      <w:r w:rsidRPr="00A342F6">
        <w:rPr>
          <w:rFonts w:ascii="Times New Roman" w:hAnsi="Times New Roman"/>
          <w:i/>
          <w:iCs/>
          <w:sz w:val="24"/>
          <w:szCs w:val="24"/>
        </w:rPr>
        <w:t xml:space="preserve"> ir teismo pareig</w:t>
      </w:r>
      <w:r>
        <w:rPr>
          <w:rFonts w:ascii="Times New Roman" w:hAnsi="Times New Roman"/>
          <w:i/>
          <w:iCs/>
          <w:sz w:val="24"/>
          <w:szCs w:val="24"/>
        </w:rPr>
        <w:t>ą</w:t>
      </w:r>
      <w:r w:rsidRPr="00A342F6">
        <w:rPr>
          <w:rFonts w:ascii="Times New Roman" w:hAnsi="Times New Roman"/>
          <w:i/>
          <w:iCs/>
          <w:sz w:val="24"/>
          <w:szCs w:val="24"/>
        </w:rPr>
        <w:t xml:space="preserve"> motyvuoti </w:t>
      </w:r>
      <w:r>
        <w:rPr>
          <w:rFonts w:ascii="Times New Roman" w:hAnsi="Times New Roman"/>
          <w:i/>
          <w:iCs/>
          <w:sz w:val="24"/>
          <w:szCs w:val="24"/>
        </w:rPr>
        <w:t xml:space="preserve">procesinį </w:t>
      </w:r>
      <w:r w:rsidRPr="00A342F6">
        <w:rPr>
          <w:rFonts w:ascii="Times New Roman" w:hAnsi="Times New Roman"/>
          <w:i/>
          <w:iCs/>
          <w:sz w:val="24"/>
          <w:szCs w:val="24"/>
        </w:rPr>
        <w:t>sprendimą</w:t>
      </w:r>
      <w:r>
        <w:rPr>
          <w:rFonts w:ascii="Times New Roman" w:hAnsi="Times New Roman"/>
          <w:i/>
          <w:iCs/>
          <w:sz w:val="24"/>
          <w:szCs w:val="24"/>
        </w:rPr>
        <w:t>, aiškinimo ir taikymo</w:t>
      </w:r>
    </w:p>
    <w:p w14:paraId="22627DFC" w14:textId="77777777" w:rsidR="00DB5788" w:rsidRPr="00AE3104" w:rsidRDefault="00DB5788" w:rsidP="00DB5788">
      <w:pPr>
        <w:pStyle w:val="Sraopastraipa"/>
        <w:spacing w:after="120" w:line="240" w:lineRule="auto"/>
        <w:ind w:left="0" w:firstLine="709"/>
        <w:contextualSpacing w:val="0"/>
        <w:jc w:val="both"/>
        <w:rPr>
          <w:rFonts w:ascii="Times New Roman" w:hAnsi="Times New Roman"/>
          <w:i/>
          <w:sz w:val="24"/>
          <w:szCs w:val="24"/>
        </w:rPr>
      </w:pPr>
    </w:p>
    <w:p w14:paraId="3787E6FE" w14:textId="31011146" w:rsidR="00DB5788" w:rsidRDefault="00DB5788" w:rsidP="00DB5788">
      <w:pPr>
        <w:pStyle w:val="statymopavad"/>
        <w:numPr>
          <w:ilvl w:val="0"/>
          <w:numId w:val="1"/>
        </w:numPr>
        <w:tabs>
          <w:tab w:val="left" w:pos="426"/>
        </w:tabs>
        <w:spacing w:before="0" w:beforeAutospacing="0" w:after="120" w:afterAutospacing="0"/>
        <w:jc w:val="both"/>
        <w:rPr>
          <w:lang w:val="lt-LT"/>
        </w:rPr>
      </w:pPr>
      <w:r w:rsidRPr="00A342F6">
        <w:rPr>
          <w:iCs/>
          <w:lang w:val="lt-LT"/>
        </w:rPr>
        <w:t xml:space="preserve">Ieškovas kasaciniame skunde nurodo, kad </w:t>
      </w:r>
      <w:r w:rsidRPr="00A342F6">
        <w:rPr>
          <w:lang w:val="lt-LT"/>
        </w:rPr>
        <w:t>bylą nagrinėję teismai pažeidė proceso teisės normas, reglamentuojančias įrodinėjimą ir įrodymų vertinimą, o apeliacinės instancijos teismas pažeidė CPK 331 straipsnio 4 dalyje įtvirtintą pareigą motyvuoti sprendimą, perrašė atsakovės apeliacinio skundo argumentus, neatskleidė bylos esmės. Ieškovo teigimu, išvadas dėl įrodinėjimo dalyko teismai padarė nevertindami visų baudžiamosiose bylose esančių įrodymų, ieškovo procesiniuose dokumentuose nurodytų kitų teisėsaugos institucijų pareigūnų neteisėtų veiksmų kiekvienoje iš baudžiamųjų bylų, nepagrįstai nevertino kiekvieno iš 6 baudžiamųjų persekiojimų pradėjimo teisėtumo sistemiškai, civilinės teisės požiūriu, nukrypo nuo kasacinio teismo išaiškinimų, pagal kuriuos teismas, spr</w:t>
      </w:r>
      <w:r w:rsidR="00E513EC">
        <w:rPr>
          <w:lang w:val="lt-LT"/>
        </w:rPr>
        <w:t>ęsdama</w:t>
      </w:r>
      <w:r w:rsidRPr="00A342F6">
        <w:rPr>
          <w:lang w:val="lt-LT"/>
        </w:rPr>
        <w:t>s dėl valstybės civilinės atsakomybės, gali prieiti prie priešingos išvados dėl tam tikrų procesinių veiksmų teisėtumo, nei padaryta baudžiamajame procese. Teisėjų kolegija šiuos kasacinio skundo argumentus laiko nepagrįstais</w:t>
      </w:r>
      <w:r w:rsidRPr="00B70CC2">
        <w:rPr>
          <w:lang w:val="lt-LT"/>
        </w:rPr>
        <w:t>.</w:t>
      </w:r>
    </w:p>
    <w:bookmarkEnd w:id="36"/>
    <w:p w14:paraId="73B56BD2" w14:textId="030E5AC5" w:rsidR="00DB5788" w:rsidRPr="00A342F6" w:rsidRDefault="00DB5788" w:rsidP="00DB5788">
      <w:pPr>
        <w:pStyle w:val="statymopavad"/>
        <w:numPr>
          <w:ilvl w:val="0"/>
          <w:numId w:val="1"/>
        </w:numPr>
        <w:tabs>
          <w:tab w:val="left" w:pos="426"/>
        </w:tabs>
        <w:spacing w:before="0" w:beforeAutospacing="0" w:after="120" w:afterAutospacing="0"/>
        <w:jc w:val="both"/>
        <w:rPr>
          <w:lang w:val="lt-LT"/>
        </w:rPr>
      </w:pPr>
      <w:r>
        <w:rPr>
          <w:rFonts w:eastAsia="Calibri"/>
          <w:kern w:val="2"/>
          <w:lang w:val="lt-LT"/>
          <w14:ligatures w14:val="standardContextual"/>
        </w:rPr>
        <w:t>Teisėjų kolegija pažymi, kad k</w:t>
      </w:r>
      <w:r w:rsidRPr="00A342F6">
        <w:rPr>
          <w:rFonts w:eastAsia="Calibri"/>
          <w:kern w:val="2"/>
          <w:lang w:val="lt-LT"/>
          <w14:ligatures w14:val="standardContextual"/>
        </w:rPr>
        <w:t>asacinis teismas įrodymų netiria ir faktų nenustato, tik patikrina, ar nustatydami faktines aplinkybes teismai nenukrypo nuo įrodymų vertinimo taisyklių (CPK</w:t>
      </w:r>
      <w:r w:rsidR="009F22DD">
        <w:rPr>
          <w:rFonts w:eastAsia="Calibri"/>
          <w:kern w:val="2"/>
          <w:lang w:val="lt-LT"/>
          <w14:ligatures w14:val="standardContextual"/>
        </w:rPr>
        <w:t> </w:t>
      </w:r>
      <w:r w:rsidRPr="00A342F6">
        <w:rPr>
          <w:rFonts w:eastAsia="Calibri"/>
          <w:kern w:val="2"/>
          <w:lang w:val="lt-LT"/>
          <w14:ligatures w14:val="standardContextual"/>
        </w:rPr>
        <w:t>353</w:t>
      </w:r>
      <w:r w:rsidR="00E513EC">
        <w:rPr>
          <w:rFonts w:eastAsia="Calibri"/>
          <w:kern w:val="2"/>
          <w:lang w:val="lt-LT"/>
          <w14:ligatures w14:val="standardContextual"/>
        </w:rPr>
        <w:t> </w:t>
      </w:r>
      <w:r w:rsidRPr="00A342F6">
        <w:rPr>
          <w:rFonts w:eastAsia="Calibri"/>
          <w:kern w:val="2"/>
          <w:lang w:val="lt-LT"/>
          <w14:ligatures w14:val="standardContextual"/>
        </w:rPr>
        <w:t>straipsnio 1 dalis) (</w:t>
      </w:r>
      <w:r>
        <w:rPr>
          <w:rFonts w:eastAsia="Calibri"/>
          <w:kern w:val="2"/>
          <w:lang w:val="lt-LT"/>
          <w14:ligatures w14:val="standardContextual"/>
        </w:rPr>
        <w:t xml:space="preserve">žr. </w:t>
      </w:r>
      <w:r w:rsidRPr="00A342F6">
        <w:rPr>
          <w:rFonts w:eastAsia="Calibri"/>
          <w:kern w:val="2"/>
          <w:lang w:val="lt-LT"/>
          <w14:ligatures w14:val="standardContextual"/>
        </w:rPr>
        <w:t>Lietuvos Aukščiausiojo Teismo 2011 m. lapkričio 11 d. nutart</w:t>
      </w:r>
      <w:r>
        <w:rPr>
          <w:rFonts w:eastAsia="Calibri"/>
          <w:kern w:val="2"/>
          <w:lang w:val="lt-LT"/>
          <w14:ligatures w14:val="standardContextual"/>
        </w:rPr>
        <w:t>į</w:t>
      </w:r>
      <w:r w:rsidRPr="00A342F6">
        <w:rPr>
          <w:rFonts w:eastAsia="Calibri"/>
          <w:kern w:val="2"/>
          <w:lang w:val="lt-LT"/>
          <w14:ligatures w14:val="standardContextual"/>
        </w:rPr>
        <w:t xml:space="preserve"> civilinėje byloje Nr. 3K-3-425/2011; 2013 m. sausio 16 d. nutart</w:t>
      </w:r>
      <w:r>
        <w:rPr>
          <w:rFonts w:eastAsia="Calibri"/>
          <w:kern w:val="2"/>
          <w:lang w:val="lt-LT"/>
          <w14:ligatures w14:val="standardContextual"/>
        </w:rPr>
        <w:t>į</w:t>
      </w:r>
      <w:r w:rsidRPr="00A342F6">
        <w:rPr>
          <w:rFonts w:eastAsia="Calibri"/>
          <w:kern w:val="2"/>
          <w:lang w:val="lt-LT"/>
          <w14:ligatures w14:val="standardContextual"/>
        </w:rPr>
        <w:t xml:space="preserve"> civilinėje byloje Nr. 3K-3-110/2013; kt.)</w:t>
      </w:r>
      <w:r>
        <w:rPr>
          <w:rFonts w:eastAsia="Calibri"/>
          <w:kern w:val="2"/>
          <w:lang w:val="lt-LT"/>
          <w14:ligatures w14:val="standardContextual"/>
        </w:rPr>
        <w:t>.</w:t>
      </w:r>
    </w:p>
    <w:p w14:paraId="11F6576B" w14:textId="7CAA7FE6" w:rsidR="00DB5788" w:rsidRPr="007D524B" w:rsidRDefault="00DB5788" w:rsidP="00DB5788">
      <w:pPr>
        <w:pStyle w:val="statymopavad"/>
        <w:numPr>
          <w:ilvl w:val="0"/>
          <w:numId w:val="1"/>
        </w:numPr>
        <w:tabs>
          <w:tab w:val="left" w:pos="426"/>
        </w:tabs>
        <w:spacing w:before="0" w:beforeAutospacing="0" w:after="120" w:afterAutospacing="0"/>
        <w:jc w:val="both"/>
        <w:rPr>
          <w:lang w:val="lt-LT"/>
        </w:rPr>
      </w:pPr>
      <w:r w:rsidRPr="00A342F6">
        <w:rPr>
          <w:rFonts w:eastAsia="Calibri"/>
          <w:kern w:val="2"/>
          <w:lang w:val="lt-LT"/>
          <w14:ligatures w14:val="standardContextual"/>
        </w:rPr>
        <w:t xml:space="preserve">Kasacinio teismo praktika įrodymų tyrimo ir vertinimo klausimais yra išplėtota ir nuosekli. </w:t>
      </w:r>
      <w:r w:rsidRPr="00DB5788">
        <w:rPr>
          <w:rFonts w:eastAsia="Calibri"/>
          <w:kern w:val="2"/>
          <w:lang w:val="lt-LT"/>
          <w14:ligatures w14:val="standardContextual"/>
        </w:rPr>
        <w:t xml:space="preserve">Teismas įvertina byloje esančius įrodymus pagal vidinį savo įsitikinimą, pagrįstą visapusišku ir objektyviu aplinkybių, kurios buvo įrodinėjamos proceso metu, išnagrinėjimu, vadovaudamasis įstatymais. Įrodymų vertinimas turi būti grindžiamas įrodymų lygybės principu, laikantis nuostatos, kad visi įrodymai turi vienokią ar kitokią įrodomąją vertę ir kad nė vieno negalima nemotyvuotai atmesti ar laikyti svaresniu, išskyrus įstatyme nurodytas išimtis. Be to, vertindamas konkrečioje byloje surinktus faktinius duomenis, teismas privalo vadovautis ir teisingumo, protingumo, sąžiningumo kriterijais. Teismas turi įvertinti ne tik kiekvieno įrodymo įrodomąją reikšmę, bet ir įrodymų visetą, ir tik iš įrodymų visumos daryti išvadas apie tam tikrų įrodinėjimo dalyku konkrečioje byloje esančių faktų buvimą ar nebuvimą. Teismų išvados dėl įrodinėjimo dalyko įrodytumo turi būti logiškai pagrįstos bylos duomenimis (žr., pvz., Lietuvos </w:t>
      </w:r>
      <w:r w:rsidRPr="007D524B">
        <w:rPr>
          <w:rFonts w:eastAsia="Calibri"/>
          <w:kern w:val="2"/>
          <w:lang w:val="lt-LT"/>
          <w14:ligatures w14:val="standardContextual"/>
        </w:rPr>
        <w:t xml:space="preserve">Aukščiausiojo Teismo 2020 m. kovo 10 d. nutarties civilinėje byloje Nr. e3K-3-121-313/2020 39 punktą ir </w:t>
      </w:r>
      <w:r w:rsidR="007D524B" w:rsidRPr="007D524B">
        <w:rPr>
          <w:rFonts w:eastAsia="Calibri"/>
          <w:kern w:val="2"/>
          <w:lang w:val="lt-LT"/>
          <w14:ligatures w14:val="standardContextual"/>
        </w:rPr>
        <w:t xml:space="preserve">jame </w:t>
      </w:r>
      <w:r w:rsidRPr="007D524B">
        <w:rPr>
          <w:rFonts w:eastAsia="Calibri"/>
          <w:kern w:val="2"/>
          <w:lang w:val="lt-LT"/>
          <w14:ligatures w14:val="standardContextual"/>
        </w:rPr>
        <w:t>nurodytą kasacinio teismo praktiką).</w:t>
      </w:r>
    </w:p>
    <w:p w14:paraId="32846EBA" w14:textId="74F74018" w:rsidR="00DB5788" w:rsidRPr="00A342F6" w:rsidRDefault="00DB5788" w:rsidP="00DB5788">
      <w:pPr>
        <w:pStyle w:val="statymopavad"/>
        <w:numPr>
          <w:ilvl w:val="0"/>
          <w:numId w:val="1"/>
        </w:numPr>
        <w:tabs>
          <w:tab w:val="left" w:pos="426"/>
        </w:tabs>
        <w:spacing w:before="0" w:beforeAutospacing="0" w:after="120" w:afterAutospacing="0"/>
        <w:jc w:val="both"/>
        <w:rPr>
          <w:lang w:val="lt-LT"/>
        </w:rPr>
      </w:pPr>
      <w:r w:rsidRPr="00A342F6">
        <w:rPr>
          <w:lang w:val="lt-LT"/>
        </w:rPr>
        <w:lastRenderedPageBreak/>
        <w:t xml:space="preserve">Lietuvos Respublikos Konstitucinis Teismas, aiškindamas Konstitucijos 109 straipsnį, yra nurodęs, kad konstitucinė teisingumo vykdymo samprata suponuoja, jog teismai bylas turi spręsti tik griežtai laikydamiesi įstatymuose nustatytų procesinių bei kitų reikalavimų (Konstitucinio Teismo 2006 m. sausio 16 d. nutarimas). </w:t>
      </w:r>
      <w:r w:rsidRPr="00DB5788">
        <w:rPr>
          <w:lang w:val="lt-LT"/>
        </w:rPr>
        <w:t>Iš Konstitucijos kylantis reikalavimas teisingai išnagrinėti bylą suponuoja, kad kiekvienas teismo baigiamasis aktas turi būti grindžiamas teisiniais argumentais (motyvais). Argumentavimas turi būti racionalus – baigiamajame teismo akte turi būti tiek argumentų, kad jų pakaktų šiam baigiamajam teisės aktui pagrįsti. Baigiamasis teismo aktas turi būti aiškus byloje dalyvaujantiems ir kitiems asmenims. Jeigu šio reikalavimo nepaisoma, tai nėra teisingumo vykdymas, kurį įtvirtina Konstitucija (Konstitucinio Teismo 2006</w:t>
      </w:r>
      <w:r w:rsidR="00E513EC">
        <w:rPr>
          <w:lang w:val="lt-LT"/>
        </w:rPr>
        <w:t> </w:t>
      </w:r>
      <w:r w:rsidRPr="00DB5788">
        <w:rPr>
          <w:lang w:val="lt-LT"/>
        </w:rPr>
        <w:t>m. sausio 16 d. nutarimo 16.5 punktas).</w:t>
      </w:r>
    </w:p>
    <w:p w14:paraId="1D989AA8" w14:textId="03DC1D84" w:rsidR="00DB5788" w:rsidRPr="00A342F6" w:rsidRDefault="00DB5788" w:rsidP="00DB5788">
      <w:pPr>
        <w:pStyle w:val="statymopavad"/>
        <w:numPr>
          <w:ilvl w:val="0"/>
          <w:numId w:val="1"/>
        </w:numPr>
        <w:tabs>
          <w:tab w:val="left" w:pos="426"/>
        </w:tabs>
        <w:spacing w:before="0" w:beforeAutospacing="0" w:after="120" w:afterAutospacing="0"/>
        <w:jc w:val="both"/>
        <w:rPr>
          <w:lang w:val="lt-LT"/>
        </w:rPr>
      </w:pPr>
      <w:r w:rsidRPr="00A342F6">
        <w:rPr>
          <w:lang w:val="lt-LT"/>
        </w:rPr>
        <w:t>Dėl teismo sprendimo motyvavimo svarbos ir teismo pareigos motyvuoti procesinį sprendimą apimties ne kartą yra pasisakęs EŽTT, pažymėdamas, kad Konvencij</w:t>
      </w:r>
      <w:r w:rsidR="00E513EC">
        <w:rPr>
          <w:lang w:val="lt-LT"/>
        </w:rPr>
        <w:t>os</w:t>
      </w:r>
      <w:r w:rsidRPr="00A342F6">
        <w:rPr>
          <w:lang w:val="lt-LT"/>
        </w:rPr>
        <w:t xml:space="preserve"> 6 straipsnio 1 dalis nacionalinius teismus įpareigoja išsamiai ištirti šalių pateiktus paaiškinimus, argumentus ir įrodymus, nedarant poveikio jų reikšmės vertinimui; teismų sprendimuose turėtų būti tinkamai nurodyti motyvai, kuriais jie yra pagrįsti; sprendimo motyvavimas yra būtinas, norint parodyti, kad bylos šalys buvo išklausytos ir teisingumas įvykdytas atidžiai (pvz., </w:t>
      </w:r>
      <w:r w:rsidR="00E513EC">
        <w:rPr>
          <w:lang w:val="lt-LT"/>
        </w:rPr>
        <w:t xml:space="preserve">EŽTT </w:t>
      </w:r>
      <w:r w:rsidRPr="00A342F6">
        <w:rPr>
          <w:lang w:val="lt-LT"/>
        </w:rPr>
        <w:t xml:space="preserve">2015 m. lapkričio 24 d. sprendimas byloje </w:t>
      </w:r>
      <w:r w:rsidRPr="00A342F6">
        <w:rPr>
          <w:i/>
          <w:lang w:val="lt-LT"/>
        </w:rPr>
        <w:t>Paliutis prieš Lietuvą</w:t>
      </w:r>
      <w:r w:rsidRPr="00A342F6">
        <w:rPr>
          <w:lang w:val="lt-LT"/>
        </w:rPr>
        <w:t xml:space="preserve">, peticijos Nr. 34085/09; 2020 m. kovo 19 d. sprendimas byloje </w:t>
      </w:r>
      <w:r w:rsidRPr="00A342F6">
        <w:rPr>
          <w:i/>
          <w:lang w:val="lt-LT"/>
        </w:rPr>
        <w:t>Tamrazyan prieš Armėniją</w:t>
      </w:r>
      <w:r w:rsidRPr="00A342F6">
        <w:rPr>
          <w:lang w:val="lt-LT"/>
        </w:rPr>
        <w:t xml:space="preserve">, peticijos Nr. 42588/10). </w:t>
      </w:r>
      <w:r w:rsidRPr="00DB5788">
        <w:rPr>
          <w:lang w:val="lt-LT"/>
        </w:rPr>
        <w:t>Konvencijos 6 straipsnio 1 dalis negali būti suprantama kaip reikalaujanti detaliai atsakyti į kiekvieną argumentą (</w:t>
      </w:r>
      <w:r w:rsidR="00E513EC">
        <w:rPr>
          <w:lang w:val="lt-LT"/>
        </w:rPr>
        <w:t xml:space="preserve">EŽTT </w:t>
      </w:r>
      <w:r w:rsidRPr="00DB5788">
        <w:rPr>
          <w:lang w:val="lt-LT"/>
        </w:rPr>
        <w:t xml:space="preserve">1994 m. balandžio 19 d. sprendimas byloje </w:t>
      </w:r>
      <w:r w:rsidRPr="00DB5788">
        <w:rPr>
          <w:i/>
          <w:lang w:val="lt-LT"/>
        </w:rPr>
        <w:t>Van de Hurk prieš Nyderlandus</w:t>
      </w:r>
      <w:r w:rsidRPr="00DB5788">
        <w:rPr>
          <w:lang w:val="lt-LT"/>
        </w:rPr>
        <w:t>, peticijos Nr. 16034/90), tačiau iš teismo sprendimo turi būti aišku, kad dėl pagrindinių bylos klausimų pasisakyta. Pareigos pateikti motyvus taikymo laipsnis gali varijuoti priklausomai nuo atitinkamo sprendimo pobūdžio. Klausimas, ar teismas įvykdė savo pareigą motyvuoti sprendimą, išplaukiančią iš Konvencijos 6 straipsnio, gali būti sprendžiamas tik atsižvelgiant į bylos aplinkybes (</w:t>
      </w:r>
      <w:r w:rsidR="00E513EC">
        <w:rPr>
          <w:lang w:val="lt-LT"/>
        </w:rPr>
        <w:t xml:space="preserve">EŽTT </w:t>
      </w:r>
      <w:r w:rsidRPr="00DB5788">
        <w:rPr>
          <w:lang w:val="lt-LT"/>
        </w:rPr>
        <w:t xml:space="preserve">1997 m. gruodžio 19 d. sprendimas byloje </w:t>
      </w:r>
      <w:r w:rsidRPr="00DB5788">
        <w:rPr>
          <w:i/>
          <w:lang w:val="lt-LT"/>
        </w:rPr>
        <w:t>Helle prieš Suomiją</w:t>
      </w:r>
      <w:r w:rsidRPr="00DB5788">
        <w:rPr>
          <w:lang w:val="lt-LT"/>
        </w:rPr>
        <w:t xml:space="preserve">, peticijos Nr. 20772/92). Kai šalies argumentas turi lemiamą reikšmę bylai, jis reikalauja konkretaus ir aiškaus atsakymo (žr., pvz., </w:t>
      </w:r>
      <w:r w:rsidR="00E513EC">
        <w:rPr>
          <w:lang w:val="lt-LT"/>
        </w:rPr>
        <w:t xml:space="preserve">EŽTT </w:t>
      </w:r>
      <w:r w:rsidRPr="00DB5788">
        <w:rPr>
          <w:lang w:val="lt-LT"/>
        </w:rPr>
        <w:t>1994 m. gruodžio 9 d. sprendim</w:t>
      </w:r>
      <w:r w:rsidR="00E513EC">
        <w:rPr>
          <w:lang w:val="lt-LT"/>
        </w:rPr>
        <w:t>ą</w:t>
      </w:r>
      <w:r w:rsidRPr="00DB5788">
        <w:rPr>
          <w:lang w:val="lt-LT"/>
        </w:rPr>
        <w:t xml:space="preserve"> byloje </w:t>
      </w:r>
      <w:r w:rsidRPr="00DB5788">
        <w:rPr>
          <w:i/>
          <w:lang w:val="lt-LT"/>
        </w:rPr>
        <w:t>Hiro Balani prieš Ispaniją</w:t>
      </w:r>
      <w:r w:rsidRPr="00DB5788">
        <w:rPr>
          <w:lang w:val="lt-LT"/>
        </w:rPr>
        <w:t>, peticijos Nr. 18064/91; 2020 m. balandžio 2 d. sprendim</w:t>
      </w:r>
      <w:r w:rsidR="00E513EC">
        <w:rPr>
          <w:lang w:val="lt-LT"/>
        </w:rPr>
        <w:t>ą</w:t>
      </w:r>
      <w:r w:rsidRPr="00DB5788">
        <w:rPr>
          <w:lang w:val="lt-LT"/>
        </w:rPr>
        <w:t xml:space="preserve"> byloje </w:t>
      </w:r>
      <w:r w:rsidRPr="00DB5788">
        <w:rPr>
          <w:i/>
          <w:lang w:val="lt-LT"/>
        </w:rPr>
        <w:t>Mazahir Jafarov prieš Azerbaidžaną</w:t>
      </w:r>
      <w:r w:rsidRPr="00DB5788">
        <w:rPr>
          <w:lang w:val="lt-LT"/>
        </w:rPr>
        <w:t>, peticijos Nr. 39331/09).</w:t>
      </w:r>
    </w:p>
    <w:p w14:paraId="0271E4A5" w14:textId="638BEB6B" w:rsidR="00DB5788" w:rsidRPr="004C3E04" w:rsidRDefault="00DB5788" w:rsidP="00DB5788">
      <w:pPr>
        <w:pStyle w:val="statymopavad"/>
        <w:numPr>
          <w:ilvl w:val="0"/>
          <w:numId w:val="1"/>
        </w:numPr>
        <w:tabs>
          <w:tab w:val="left" w:pos="426"/>
        </w:tabs>
        <w:spacing w:before="0" w:beforeAutospacing="0" w:after="120" w:afterAutospacing="0"/>
        <w:jc w:val="both"/>
        <w:rPr>
          <w:lang w:val="lt-LT"/>
        </w:rPr>
      </w:pPr>
      <w:r w:rsidRPr="004C3E04">
        <w:rPr>
          <w:lang w:val="lt-LT"/>
        </w:rPr>
        <w:t xml:space="preserve">Lietuvos Aukščiausiojo Teismo praktikoje pažymėta, kad teismo sprendimas turi būti pagrįstas ir teisėtas (CPK 263 straipsnis). </w:t>
      </w:r>
      <w:r w:rsidRPr="00DB5788">
        <w:rPr>
          <w:lang w:val="lt-LT"/>
        </w:rPr>
        <w:t>Šie reikalavimai taikytini visų instancijų teismų priimamiems sprendimams ir yra susiję su įstatymu pavesta teismo pareiga tinkamai motyvuoti priimamą sprendimą, t. y. jį pagrįsti faktiniais ir teisiniais argumentais (CPK 270, 331 straipsniai). CPK</w:t>
      </w:r>
      <w:r w:rsidR="009F22DD">
        <w:rPr>
          <w:lang w:val="lt-LT"/>
        </w:rPr>
        <w:t> </w:t>
      </w:r>
      <w:r w:rsidRPr="00DB5788">
        <w:rPr>
          <w:lang w:val="lt-LT"/>
        </w:rPr>
        <w:t>331</w:t>
      </w:r>
      <w:r w:rsidR="00E513EC">
        <w:rPr>
          <w:lang w:val="lt-LT"/>
        </w:rPr>
        <w:t> </w:t>
      </w:r>
      <w:r w:rsidRPr="00DB5788">
        <w:rPr>
          <w:lang w:val="lt-LT"/>
        </w:rPr>
        <w:t>straipsnio 4 dalyje įtvirtinta, kad apeliacinės instancijos teismo sprendimo (nutarties) motyvuojamojoje dalyje glausta forma turi būti išdėstytos teismo nustatytos bylos aplinkybės, įrodymai, kuriais grindžiamos teismo išvados, argumentai, dėl kurių teismas atmetė kuriuos nors įrodymus, taip pat įstatymai ir kiti teisės aktai bei teisiniai argumentai, kuriais teismas vadovavosi darydamas išvadas (pvz., Lietuvos Aukščiausiojo Teismo 2019 m. lapkričio 21 d. nutartis civilinėje byloje Nr. e3K-3-354-701/2019, 35 punktas). Dėl apeliacinės instancijos teismo sprendimo pagrįstumo sprendžiama, be kita ko, ir pagal tai, ar teismas tinkamai išnagrinėjo apeliacinio skundo argumentus ir į juos pakankamai atsakė (Lietuvos Aukščiausiojo Teismo 2018</w:t>
      </w:r>
      <w:r w:rsidR="00E513EC">
        <w:rPr>
          <w:lang w:val="lt-LT"/>
        </w:rPr>
        <w:t> </w:t>
      </w:r>
      <w:r w:rsidRPr="00DB5788">
        <w:rPr>
          <w:lang w:val="lt-LT"/>
        </w:rPr>
        <w:t>m. spalio 4 d. nutartis civilinėje byloje Nr. e3K-3-339-469/2018, 31 punktas).</w:t>
      </w:r>
    </w:p>
    <w:p w14:paraId="665D3799" w14:textId="3C6AF23C" w:rsidR="00DB5788" w:rsidRPr="00A342F6" w:rsidRDefault="00DB5788" w:rsidP="00DB5788">
      <w:pPr>
        <w:pStyle w:val="statymopavad"/>
        <w:numPr>
          <w:ilvl w:val="0"/>
          <w:numId w:val="1"/>
        </w:numPr>
        <w:tabs>
          <w:tab w:val="left" w:pos="426"/>
        </w:tabs>
        <w:spacing w:before="0" w:beforeAutospacing="0" w:after="120" w:afterAutospacing="0"/>
        <w:jc w:val="both"/>
        <w:rPr>
          <w:lang w:val="lt-LT"/>
        </w:rPr>
      </w:pPr>
      <w:r w:rsidRPr="00A342F6">
        <w:rPr>
          <w:lang w:val="lt-LT"/>
        </w:rPr>
        <w:t xml:space="preserve">Tai, ar teismo priimto procesinio sprendimo motyvavimo trūkumai konkrečiu atveju lemia absoliutų sprendimo negaliojimą (išvadą, kad skundžiamas sprendimas yra be motyvų), ar turėtų būti vertinami kaip procesinis pažeidimas (nepakankamas sprendimo motyvavimas), dėl kurio esmingumo spręstina pagal galimą šio pažeidimo įtaką bylos rezultatui, vertintina atsižvelgiant į teismo pareigos pateikti sprendimo motyvus pažeidimo laipsnį. </w:t>
      </w:r>
      <w:r w:rsidRPr="00DB5788">
        <w:rPr>
          <w:lang w:val="lt-LT"/>
        </w:rPr>
        <w:t>Pagal kasacinio teismo išaiškinimus</w:t>
      </w:r>
      <w:r w:rsidR="00837F6A">
        <w:rPr>
          <w:lang w:val="lt-LT"/>
        </w:rPr>
        <w:t>,</w:t>
      </w:r>
      <w:r w:rsidRPr="00DB5788">
        <w:rPr>
          <w:lang w:val="lt-LT"/>
        </w:rPr>
        <w:t xml:space="preserve"> apeliacinės instancijos teismas, tikrindamas pirmosios instancijos teismo sprendimo teisėtumą ir pagrįstumą, turi pasisakyti dėl esminių apeliacinio skundo argumentų, kurie patenka į bylos nagrinėjimo dalyką, atskleidžia ginčo esmę ir yra reikšmingi bylos teisiniam rezultatui (Lietuvos Aukščiausiojo Teismo 2018 m. lapkričio 6 d. nutartis civilinėje byloje Nr. e3K-3-388-</w:t>
      </w:r>
      <w:r w:rsidRPr="00DB5788">
        <w:rPr>
          <w:lang w:val="lt-LT"/>
        </w:rPr>
        <w:lastRenderedPageBreak/>
        <w:t>248/2018, 36 punktas). Tuo atveju, jei apeliacinės instancijos teismas apskritai nepasisako dėl esminės dalies apeliacinio skundo argumentų arba pasisako pernelyg lakoniškai ir fragmentiškai, daromų išvadų nepagrįsdamas išsamiu bylos aplinkybių vertinimu pagal teismų praktikoje nustatytus atitinkamų procesinių veiksmų teisėtumo kriterijus, yra pagrindas konstatuoti absoliutų teismo sprendimo negaliojimo pagrindą pagal CPK 329 straipsnio 2 dalies 4 punktą dėl visiško motyvų nebuvimo (žr., pvz., Lietuvos Aukščiausiojo Teismo 2020 m. gegužės 6 d. nutart</w:t>
      </w:r>
      <w:r w:rsidR="00837F6A">
        <w:rPr>
          <w:lang w:val="lt-LT"/>
        </w:rPr>
        <w:t>ies</w:t>
      </w:r>
      <w:r w:rsidRPr="00DB5788">
        <w:rPr>
          <w:lang w:val="lt-LT"/>
        </w:rPr>
        <w:t xml:space="preserve"> civilinėje byloje Nr. 3K-3-43-684/2020 39 punktą).</w:t>
      </w:r>
    </w:p>
    <w:p w14:paraId="212AE87D" w14:textId="77777777" w:rsidR="00DB5788" w:rsidRPr="004C3E04" w:rsidRDefault="00DB5788" w:rsidP="00DB5788">
      <w:pPr>
        <w:pStyle w:val="statymopavad"/>
        <w:numPr>
          <w:ilvl w:val="0"/>
          <w:numId w:val="1"/>
        </w:numPr>
        <w:tabs>
          <w:tab w:val="left" w:pos="426"/>
        </w:tabs>
        <w:spacing w:before="0" w:beforeAutospacing="0" w:after="120" w:afterAutospacing="0"/>
        <w:jc w:val="both"/>
        <w:rPr>
          <w:lang w:val="lt-LT"/>
        </w:rPr>
      </w:pPr>
      <w:r w:rsidRPr="004C3E04">
        <w:rPr>
          <w:lang w:val="lt-LT"/>
        </w:rPr>
        <w:t>Apibendrindama teisėjų kolegija nurodo, kad įstatymo reikalavimus atitinkančiu gali būti laikomas tik pagrįstas ir teisėtas teismo procesinis sprendimas, kuriame pateikti aiškūs ir pakankami motyvai dėl bylos baigčiai svarbių aspektų, išplaukiantys iš išsamaus teisiškai reikšmingų aplinkybių, šalių argumentų ir įrodymų ištyrimo.</w:t>
      </w:r>
    </w:p>
    <w:p w14:paraId="0625D037" w14:textId="5498A7C8" w:rsidR="00DB5788" w:rsidRPr="009C2A21" w:rsidRDefault="00DB5788" w:rsidP="00DB5788">
      <w:pPr>
        <w:pStyle w:val="statymopavad"/>
        <w:numPr>
          <w:ilvl w:val="0"/>
          <w:numId w:val="1"/>
        </w:numPr>
        <w:tabs>
          <w:tab w:val="left" w:pos="426"/>
        </w:tabs>
        <w:spacing w:before="0" w:beforeAutospacing="0" w:after="120" w:afterAutospacing="0"/>
        <w:jc w:val="both"/>
        <w:rPr>
          <w:lang w:val="lt-LT"/>
        </w:rPr>
      </w:pPr>
      <w:r w:rsidRPr="00A342F6">
        <w:rPr>
          <w:lang w:val="lt-LT"/>
        </w:rPr>
        <w:t>Teisėjų kolegija pažymi, kad</w:t>
      </w:r>
      <w:r w:rsidR="00837F6A">
        <w:rPr>
          <w:lang w:val="lt-LT"/>
        </w:rPr>
        <w:t>,</w:t>
      </w:r>
      <w:r w:rsidRPr="00A342F6">
        <w:rPr>
          <w:lang w:val="lt-LT"/>
        </w:rPr>
        <w:t xml:space="preserve"> kaip matyti iš apeliacinės instancijos teismo nutarties, teismas detaliai ištyrė ir įvertino byloje nagrinėjamo ginčo teisingam išsprendimui reikšmingas aplinkybes, pasisakė dėl esminių tiek ieškovo, tiek atsakovės apeliacinių skundų argumentų. </w:t>
      </w:r>
      <w:r w:rsidRPr="004C3E04">
        <w:rPr>
          <w:lang w:val="lt-LT"/>
        </w:rPr>
        <w:t xml:space="preserve">Ieškovo kasaciniame skunde pateikiami teiginiai dėl, jo nuomone, neteisingo apeliacinės instancijos teismo įrodymų vertinimo yra abstraktūs. </w:t>
      </w:r>
      <w:r w:rsidRPr="00DB5788">
        <w:rPr>
          <w:lang w:val="lt-LT"/>
        </w:rPr>
        <w:t>Kasaciniame skunde konkrečiai nenurodoma, kokių byloje nagrinėjamo ginčo teisingam išsprendimui reikšmingų aplinkybių neištyrė ir neįvertino ar kokias civilinio proceso teisės normose įtvirtintas įrodymų vertinimo taisykles pažeidė bylą nagrinėjęs apeliacinės instancijos teismas.</w:t>
      </w:r>
    </w:p>
    <w:p w14:paraId="73B1886C" w14:textId="316E5A3E" w:rsidR="00DB5788" w:rsidRPr="009C2A21" w:rsidRDefault="00DB5788" w:rsidP="00DB5788">
      <w:pPr>
        <w:pStyle w:val="statymopavad"/>
        <w:numPr>
          <w:ilvl w:val="0"/>
          <w:numId w:val="1"/>
        </w:numPr>
        <w:tabs>
          <w:tab w:val="left" w:pos="426"/>
        </w:tabs>
        <w:spacing w:before="0" w:beforeAutospacing="0" w:after="120" w:afterAutospacing="0"/>
        <w:jc w:val="both"/>
        <w:rPr>
          <w:lang w:val="lt-LT"/>
        </w:rPr>
      </w:pPr>
      <w:r w:rsidRPr="00A342F6">
        <w:rPr>
          <w:lang w:val="lt-LT"/>
        </w:rPr>
        <w:t xml:space="preserve">Apeliacinės instancijos teismo nutarties </w:t>
      </w:r>
      <w:r w:rsidR="00B847B2">
        <w:rPr>
          <w:lang w:val="lt-LT"/>
        </w:rPr>
        <w:t xml:space="preserve">turinio didžiąją dalį </w:t>
      </w:r>
      <w:r w:rsidRPr="00A342F6">
        <w:rPr>
          <w:lang w:val="lt-LT"/>
        </w:rPr>
        <w:t>sudaro motyvuojamoji dalis, kurioje detaliai įvertintas baudžiamojo persekiojimo inici</w:t>
      </w:r>
      <w:r>
        <w:rPr>
          <w:lang w:val="lt-LT"/>
        </w:rPr>
        <w:t>j</w:t>
      </w:r>
      <w:r w:rsidRPr="00A342F6">
        <w:rPr>
          <w:lang w:val="lt-LT"/>
        </w:rPr>
        <w:t>avimo visose šešiose bylose (tiek kiekvienoje byloje atskirai, tiek nurodant, kaip bylos, kuriose inicijuoti persekiojimai, buvo tarpusavyje susij</w:t>
      </w:r>
      <w:r>
        <w:rPr>
          <w:lang w:val="lt-LT"/>
        </w:rPr>
        <w:t>usios</w:t>
      </w:r>
      <w:r w:rsidRPr="00A342F6">
        <w:rPr>
          <w:lang w:val="lt-LT"/>
        </w:rPr>
        <w:t xml:space="preserve">) teisėtumas, kardomosios priemonės – suėmimo – taikymo ieškovui teisėtumas, baudžiamojo persekiojimo procesų trukmės pagrįstumas, detaliai aptarti ir įvertinti ieškovo nurodyti argumentai dėl prokurorų šališkumo ir piktnaudžiavimo. </w:t>
      </w:r>
      <w:r w:rsidRPr="009C2A21">
        <w:rPr>
          <w:lang w:val="lt-LT"/>
        </w:rPr>
        <w:t>Tai, kad apeliacinės instancijos teismo nutarties motyvuojamojoje dalyje pateiktas byloje nustatytų faktinių aplinkybių vertinimas, teisingam bylos išsprendimui aktualaus teisinio reguliavimo aiškinimas ir taikymas, nuomonė dėl nagrinėjamai bylai aktuali</w:t>
      </w:r>
      <w:r>
        <w:rPr>
          <w:lang w:val="lt-LT"/>
        </w:rPr>
        <w:t>os</w:t>
      </w:r>
      <w:r w:rsidRPr="009C2A21">
        <w:rPr>
          <w:lang w:val="lt-LT"/>
        </w:rPr>
        <w:t xml:space="preserve"> EŽTT ir kasacinio teismo praktikos daugiau sutapo su pozicija, kurios byloje laikosi atsakovė, bet ne ieškovas, nesuponuoja išvados, kad apeliacinės instancijos teismo procesinis sprendimas nemotyvuotas, ne</w:t>
      </w:r>
      <w:r w:rsidR="006727C5">
        <w:rPr>
          <w:lang w:val="lt-LT"/>
        </w:rPr>
        <w:t>at</w:t>
      </w:r>
      <w:r w:rsidRPr="009C2A21">
        <w:rPr>
          <w:lang w:val="lt-LT"/>
        </w:rPr>
        <w:t>skleista bylos esmė ar byla išnagrinėta neteisingai</w:t>
      </w:r>
      <w:r>
        <w:rPr>
          <w:lang w:val="lt-LT"/>
        </w:rPr>
        <w:t>.</w:t>
      </w:r>
    </w:p>
    <w:p w14:paraId="7CCB8B25" w14:textId="77777777" w:rsidR="00DB5788" w:rsidRPr="007E4685" w:rsidRDefault="00DB5788" w:rsidP="00DB5788">
      <w:pPr>
        <w:spacing w:after="120"/>
        <w:jc w:val="both"/>
      </w:pPr>
    </w:p>
    <w:p w14:paraId="27A60AA5" w14:textId="3D845BC2" w:rsidR="00DB5788" w:rsidRDefault="00DB5788" w:rsidP="00DB5788">
      <w:pPr>
        <w:pStyle w:val="Sraopastraipa"/>
        <w:spacing w:after="120" w:line="240" w:lineRule="auto"/>
        <w:ind w:left="0" w:firstLine="720"/>
        <w:contextualSpacing w:val="0"/>
        <w:jc w:val="both"/>
        <w:rPr>
          <w:rFonts w:ascii="Times New Roman" w:hAnsi="Times New Roman"/>
          <w:i/>
          <w:iCs/>
          <w:sz w:val="24"/>
          <w:szCs w:val="24"/>
        </w:rPr>
      </w:pPr>
      <w:bookmarkStart w:id="37" w:name="_Hlk188398921"/>
      <w:r w:rsidRPr="007E4685">
        <w:rPr>
          <w:rFonts w:ascii="Times New Roman" w:hAnsi="Times New Roman"/>
          <w:i/>
          <w:iCs/>
          <w:sz w:val="24"/>
          <w:szCs w:val="24"/>
        </w:rPr>
        <w:t xml:space="preserve">Dėl </w:t>
      </w:r>
      <w:r>
        <w:rPr>
          <w:rFonts w:ascii="Times New Roman" w:hAnsi="Times New Roman"/>
          <w:i/>
          <w:iCs/>
          <w:sz w:val="24"/>
          <w:szCs w:val="24"/>
        </w:rPr>
        <w:t>teisės normų, reglamentuojančių</w:t>
      </w:r>
      <w:r w:rsidR="007059C9">
        <w:rPr>
          <w:rFonts w:ascii="Times New Roman" w:hAnsi="Times New Roman"/>
          <w:i/>
          <w:iCs/>
          <w:sz w:val="24"/>
          <w:szCs w:val="24"/>
        </w:rPr>
        <w:t xml:space="preserve"> </w:t>
      </w:r>
      <w:r>
        <w:rPr>
          <w:rFonts w:ascii="Times New Roman" w:hAnsi="Times New Roman"/>
          <w:i/>
          <w:iCs/>
          <w:sz w:val="24"/>
          <w:szCs w:val="24"/>
        </w:rPr>
        <w:t>v</w:t>
      </w:r>
      <w:r w:rsidRPr="007E4685">
        <w:rPr>
          <w:rFonts w:ascii="Times New Roman" w:hAnsi="Times New Roman"/>
          <w:i/>
          <w:iCs/>
          <w:sz w:val="24"/>
          <w:szCs w:val="24"/>
        </w:rPr>
        <w:t>alstybės civilin</w:t>
      </w:r>
      <w:r>
        <w:rPr>
          <w:rFonts w:ascii="Times New Roman" w:hAnsi="Times New Roman"/>
          <w:i/>
          <w:iCs/>
          <w:sz w:val="24"/>
          <w:szCs w:val="24"/>
        </w:rPr>
        <w:t xml:space="preserve">ę </w:t>
      </w:r>
      <w:r w:rsidRPr="007E4685">
        <w:rPr>
          <w:rFonts w:ascii="Times New Roman" w:hAnsi="Times New Roman"/>
          <w:i/>
          <w:iCs/>
          <w:sz w:val="24"/>
          <w:szCs w:val="24"/>
        </w:rPr>
        <w:t>atsakomyb</w:t>
      </w:r>
      <w:r>
        <w:rPr>
          <w:rFonts w:ascii="Times New Roman" w:hAnsi="Times New Roman"/>
          <w:i/>
          <w:iCs/>
          <w:sz w:val="24"/>
          <w:szCs w:val="24"/>
        </w:rPr>
        <w:t xml:space="preserve">ę </w:t>
      </w:r>
      <w:r w:rsidRPr="007E4685">
        <w:rPr>
          <w:rFonts w:ascii="Times New Roman" w:hAnsi="Times New Roman"/>
          <w:i/>
          <w:iCs/>
          <w:sz w:val="24"/>
          <w:szCs w:val="24"/>
        </w:rPr>
        <w:t>už ikiteisminio tyrimo pareigūnų, prokuroro, teisėjo ir teismo neteisėtus veiksmus</w:t>
      </w:r>
      <w:bookmarkEnd w:id="37"/>
      <w:r>
        <w:rPr>
          <w:rFonts w:ascii="Times New Roman" w:hAnsi="Times New Roman"/>
          <w:i/>
          <w:iCs/>
          <w:sz w:val="24"/>
          <w:szCs w:val="24"/>
        </w:rPr>
        <w:t>, aiškinimo ir taikymo</w:t>
      </w:r>
    </w:p>
    <w:p w14:paraId="75C11372" w14:textId="77777777" w:rsidR="00DB5788" w:rsidRPr="009C2A21" w:rsidRDefault="00DB5788" w:rsidP="00DB5788">
      <w:pPr>
        <w:pStyle w:val="Sraopastraipa"/>
        <w:spacing w:after="120" w:line="240" w:lineRule="auto"/>
        <w:ind w:left="0" w:firstLine="720"/>
        <w:contextualSpacing w:val="0"/>
        <w:jc w:val="both"/>
      </w:pPr>
    </w:p>
    <w:p w14:paraId="27F32DB1" w14:textId="24AF55A1" w:rsidR="00DB5788" w:rsidRDefault="00DB5788" w:rsidP="00DB5788">
      <w:pPr>
        <w:pStyle w:val="statymopavad"/>
        <w:numPr>
          <w:ilvl w:val="0"/>
          <w:numId w:val="1"/>
        </w:numPr>
        <w:tabs>
          <w:tab w:val="left" w:pos="426"/>
        </w:tabs>
        <w:spacing w:before="0" w:beforeAutospacing="0" w:after="120" w:afterAutospacing="0"/>
        <w:jc w:val="both"/>
        <w:rPr>
          <w:lang w:val="lt-LT"/>
        </w:rPr>
      </w:pPr>
      <w:bookmarkStart w:id="38" w:name="_Hlk188439705"/>
      <w:r w:rsidRPr="009C2A21">
        <w:rPr>
          <w:lang w:val="lt-LT"/>
        </w:rPr>
        <w:t>Kasaciniame skunde ieškovas nurodo, kad apeliacinės instancijos teismas pažeidė teisės normas, reglamentuojančias valstybės atsakomybę už žalą, padarytą neteisėtais ikiteisminio tyrimo pareigūnų, prokurorų, teisėjų ir teismų veiksmais (CK 6.272, 6.263 straipsni</w:t>
      </w:r>
      <w:r w:rsidR="00837F6A">
        <w:rPr>
          <w:lang w:val="lt-LT"/>
        </w:rPr>
        <w:t>ai</w:t>
      </w:r>
      <w:r w:rsidRPr="009C2A21">
        <w:rPr>
          <w:lang w:val="lt-LT"/>
        </w:rPr>
        <w:t xml:space="preserve">), nesilaikė pareigos </w:t>
      </w:r>
      <w:bookmarkStart w:id="39" w:name="_Hlk188400106"/>
      <w:r w:rsidRPr="009C2A21">
        <w:rPr>
          <w:lang w:val="lt-LT"/>
        </w:rPr>
        <w:t>veiksmų teisėtumą vertinti Konvencijos garantuojamų teisių apsaugos kontekste, remtis EŽTT praktika</w:t>
      </w:r>
      <w:bookmarkEnd w:id="39"/>
      <w:r w:rsidRPr="009C2A21">
        <w:rPr>
          <w:lang w:val="lt-LT"/>
        </w:rPr>
        <w:t xml:space="preserve">, nukrypo nuo kasacinio teismo praktikos, suformuotos šios kategorijos bylose. </w:t>
      </w:r>
      <w:r w:rsidRPr="004C3E04">
        <w:rPr>
          <w:lang w:val="lt-LT"/>
        </w:rPr>
        <w:t>Teisėjų kolegija ir šiuos kasacinio skundo argumentus laiko nepagrįstais</w:t>
      </w:r>
      <w:r w:rsidRPr="009C2A21">
        <w:rPr>
          <w:lang w:val="lt-LT"/>
        </w:rPr>
        <w:t>.</w:t>
      </w:r>
      <w:r>
        <w:rPr>
          <w:lang w:val="lt-LT"/>
        </w:rPr>
        <w:t xml:space="preserve"> </w:t>
      </w:r>
    </w:p>
    <w:p w14:paraId="372C994C" w14:textId="77777777" w:rsidR="00DB5788" w:rsidRDefault="00DB5788" w:rsidP="00DB5788">
      <w:pPr>
        <w:pStyle w:val="statymopavad"/>
        <w:numPr>
          <w:ilvl w:val="0"/>
          <w:numId w:val="1"/>
        </w:numPr>
        <w:tabs>
          <w:tab w:val="left" w:pos="426"/>
        </w:tabs>
        <w:spacing w:before="0" w:beforeAutospacing="0" w:after="120" w:afterAutospacing="0"/>
        <w:jc w:val="both"/>
        <w:rPr>
          <w:lang w:val="lt-LT"/>
        </w:rPr>
      </w:pPr>
      <w:r w:rsidRPr="009C2A21">
        <w:rPr>
          <w:lang w:val="lt-LT"/>
        </w:rPr>
        <w:t>CK 6.272 straipsnio 1 dalyje nustatyta, kad žalą, atsiradusią dėl neteisėto nuteisimo, neteisėto suėmimo kardomosios priemonės taikymo tvarka, neteisėto sulaikymo, neteisėto procesinės prievartos priemonių pritaikymo, neteisėto administracinės nuobaudos – arešto – paskyrimo, atlygina valstybė visiškai, nepaisant ikiteisminio tyrimo pareigūnų, prokuratūros pareigūnų ir teismo kaltės</w:t>
      </w:r>
      <w:r>
        <w:rPr>
          <w:lang w:val="lt-LT"/>
        </w:rPr>
        <w:t>.</w:t>
      </w:r>
    </w:p>
    <w:p w14:paraId="4501C2B7" w14:textId="77777777" w:rsidR="00DB5788" w:rsidRPr="00187B20" w:rsidRDefault="00DB5788" w:rsidP="00DB5788">
      <w:pPr>
        <w:pStyle w:val="statymopavad"/>
        <w:numPr>
          <w:ilvl w:val="0"/>
          <w:numId w:val="1"/>
        </w:numPr>
        <w:tabs>
          <w:tab w:val="left" w:pos="426"/>
        </w:tabs>
        <w:spacing w:before="0" w:beforeAutospacing="0" w:after="120" w:afterAutospacing="0"/>
        <w:jc w:val="both"/>
        <w:rPr>
          <w:lang w:val="lt-LT"/>
        </w:rPr>
      </w:pPr>
      <w:r w:rsidRPr="009C2A21">
        <w:rPr>
          <w:lang w:val="lt-LT"/>
        </w:rPr>
        <w:t xml:space="preserve">CK 6.272 straipsnio 1 dalyje pateikiamas nebaigtinis ikiteisminio tyrimo, prokuratūros pareigūnų ir teismo neteisėtų veiksmų sąrašas. </w:t>
      </w:r>
      <w:r w:rsidRPr="00DB5788">
        <w:rPr>
          <w:lang w:val="lt-LT"/>
        </w:rPr>
        <w:t xml:space="preserve">Konstitucinis Teismas 2006 m. rugpjūčio 19 d. nutarime </w:t>
      </w:r>
      <w:r w:rsidRPr="00DB5788">
        <w:rPr>
          <w:lang w:val="lt-LT"/>
        </w:rPr>
        <w:lastRenderedPageBreak/>
        <w:t>byloje Nr. 23/04 pažymėjo, kad, reglamentuojant žalos atlyginimo klausimus, kai žalą padaro valstybės pareigūnai, įstatymų leidėjo diskrecija nesuteikia teisės laisva nuožiūra nustatyti išsamų baigtinį atvejų, kuriais ta žala turi būti atlyginama, sąrašą, nes tai prieštarauja konstituciniam principui, pagal kurį padaryta žala turi būti atlyginta. Dėl šios priežasties valstybės civilinė atsakomybė gali atsirasti ir tuo pagrindu, kad pareigūnai nevykdė bendrosios pareigos elgtis atidžiai ir rūpestingai – laikytis tokio elgesio taisyklių, kad savo veiksmais ar neveikimu nepadarytų kitam asmeniui žalos (CK 6.263 straipsnio 1 dalis). Tokiais atvejais taikytinos tiek bendrosios kasacinėje jurisprudencijoje suformuluotos atsakomybės taikymo sąlygos, tiek specifinis tokioms byloms būdingas kriterijus – pareigūnų klaidos esminė reikšmė asmens teisių pažeidimui (žr. Lietuvos Aukščiausiojo Teismo 2019 m. lapkričio 25 d. nutarties civilinėje byloje Nr. e3K-3-353-313/2019 28 punktą;</w:t>
      </w:r>
      <w:r w:rsidRPr="00DB5788">
        <w:rPr>
          <w:iCs/>
          <w:lang w:val="lt-LT"/>
        </w:rPr>
        <w:t xml:space="preserve"> 2021 m. liepos 8 d.</w:t>
      </w:r>
      <w:r w:rsidRPr="00DB5788">
        <w:rPr>
          <w:lang w:val="lt-LT"/>
        </w:rPr>
        <w:t xml:space="preserve"> </w:t>
      </w:r>
      <w:r w:rsidRPr="00DB5788">
        <w:rPr>
          <w:iCs/>
          <w:lang w:val="lt-LT"/>
        </w:rPr>
        <w:t>nutarties civilinėje byloje Nr. e3K-3-216-611/2021 38 punktą).</w:t>
      </w:r>
    </w:p>
    <w:p w14:paraId="6F97B29B" w14:textId="09F124C2" w:rsidR="00DB5788" w:rsidRPr="004C3E04" w:rsidRDefault="00DB5788" w:rsidP="00DB5788">
      <w:pPr>
        <w:pStyle w:val="statymopavad"/>
        <w:numPr>
          <w:ilvl w:val="0"/>
          <w:numId w:val="1"/>
        </w:numPr>
        <w:tabs>
          <w:tab w:val="left" w:pos="426"/>
        </w:tabs>
        <w:spacing w:before="0" w:beforeAutospacing="0" w:after="120" w:afterAutospacing="0"/>
        <w:jc w:val="both"/>
        <w:rPr>
          <w:lang w:val="lt-LT"/>
        </w:rPr>
      </w:pPr>
      <w:r w:rsidRPr="009C2A21">
        <w:rPr>
          <w:iCs/>
          <w:lang w:val="lt-LT"/>
        </w:rPr>
        <w:t xml:space="preserve">Be to, CK 6.272 straipsnio 1 dalyje nurodytų procesinių veiksmų teisėtumas vertintinas ir </w:t>
      </w:r>
      <w:r w:rsidR="00837F6A">
        <w:rPr>
          <w:iCs/>
          <w:lang w:val="lt-LT"/>
        </w:rPr>
        <w:t>K</w:t>
      </w:r>
      <w:r w:rsidRPr="009C2A21">
        <w:rPr>
          <w:iCs/>
          <w:lang w:val="lt-LT"/>
        </w:rPr>
        <w:t>onvencijos garantuojamų teisių apsaugos kontekste. Kasacinis teismas savo praktikoje, formuojamoje bylose dėl valstybės civilinės atsakomybės, be kita ko, remiasi E</w:t>
      </w:r>
      <w:r w:rsidR="00837F6A">
        <w:rPr>
          <w:iCs/>
          <w:lang w:val="lt-LT"/>
        </w:rPr>
        <w:t>ŽTT</w:t>
      </w:r>
      <w:r w:rsidRPr="009C2A21">
        <w:rPr>
          <w:iCs/>
          <w:lang w:val="lt-LT"/>
        </w:rPr>
        <w:t xml:space="preserve"> praktika (žr.,</w:t>
      </w:r>
      <w:r w:rsidR="009F22DD">
        <w:rPr>
          <w:iCs/>
          <w:lang w:val="lt-LT"/>
        </w:rPr>
        <w:t> </w:t>
      </w:r>
      <w:r w:rsidRPr="009C2A21">
        <w:rPr>
          <w:iCs/>
          <w:lang w:val="lt-LT"/>
        </w:rPr>
        <w:t>pvz., Lietuvos Aukščiausiojo Teismo 2019 m. liepos 4 d. nutarties civilinėje byloje Nr. 3K-3-231-695/2019 43, 59–61 punktus)</w:t>
      </w:r>
      <w:r>
        <w:rPr>
          <w:iCs/>
          <w:lang w:val="lt-LT"/>
        </w:rPr>
        <w:t>.</w:t>
      </w:r>
    </w:p>
    <w:p w14:paraId="29ABD321" w14:textId="0E24BE4F" w:rsidR="00DB5788" w:rsidRPr="009C2A21" w:rsidRDefault="00DB5788" w:rsidP="00DB5788">
      <w:pPr>
        <w:pStyle w:val="statymopavad"/>
        <w:numPr>
          <w:ilvl w:val="0"/>
          <w:numId w:val="1"/>
        </w:numPr>
        <w:tabs>
          <w:tab w:val="left" w:pos="426"/>
        </w:tabs>
        <w:spacing w:before="0" w:beforeAutospacing="0" w:after="120" w:afterAutospacing="0"/>
        <w:jc w:val="both"/>
        <w:rPr>
          <w:lang w:val="lt-LT"/>
        </w:rPr>
      </w:pPr>
      <w:r w:rsidRPr="009C2A21">
        <w:rPr>
          <w:iCs/>
          <w:lang w:val="lt-LT"/>
        </w:rPr>
        <w:t>Lietuvos Aukščiausiasis Teismas laikosi iš esmės analogiškos pozicijos kaip ir E</w:t>
      </w:r>
      <w:r w:rsidR="00837F6A">
        <w:rPr>
          <w:iCs/>
          <w:lang w:val="lt-LT"/>
        </w:rPr>
        <w:t>ŽTT</w:t>
      </w:r>
      <w:r w:rsidRPr="009C2A21">
        <w:rPr>
          <w:iCs/>
          <w:lang w:val="lt-LT"/>
        </w:rPr>
        <w:t>, kurio praktikoje yra konstatuota, jog tai, kad asmuo galiausiai išteisintas, savaime nereiškia, kad jo baudžiamas</w:t>
      </w:r>
      <w:r w:rsidR="00837F6A">
        <w:rPr>
          <w:iCs/>
          <w:lang w:val="lt-LT"/>
        </w:rPr>
        <w:t>is</w:t>
      </w:r>
      <w:r w:rsidRPr="009C2A21">
        <w:rPr>
          <w:iCs/>
          <w:lang w:val="lt-LT"/>
        </w:rPr>
        <w:t xml:space="preserve"> persekiojimas buvo neteisėtas ar kitaip „sukompromituotas“. </w:t>
      </w:r>
      <w:r w:rsidRPr="004C3E04">
        <w:rPr>
          <w:iCs/>
          <w:lang w:val="lt-LT"/>
        </w:rPr>
        <w:t>Siekiant nuteisti asmenį taikomas įrodinėjimo standartas – bet kokių pagrįstų abejonių dėl jo nekaltumo pašalinimas – skiriasi nuo įrodinėjimo standarto, taikomo siekiant pradėti asmens baudžiamąjį persekiojimą, pagal kurį pakanka pagrįsto įtarimo, kad asmuo padarė nusikaltimą. Taigi, gali būti atvejų, kai, išnagrinėjus pagrįstą įtarimą teisme, asmuo nėra nuteisiamas pašalinus bet kokias pagrįstas abejones dėl jam pareikštų įtarimų, tačiau ir tokiais atvejais egzistuoja teisėtas valstybės interesas tinkamai vykdyti baudžiamąjį procesą, kuriame turi būti įvertintas pagrįstai įtariamo asmens kaltumas ar nekaltumas, ir užtikrinti sklandžią šio proceso eigą (pvz., E</w:t>
      </w:r>
      <w:r w:rsidR="00837F6A">
        <w:rPr>
          <w:iCs/>
          <w:lang w:val="lt-LT"/>
        </w:rPr>
        <w:t>ŽTT</w:t>
      </w:r>
      <w:r w:rsidRPr="004C3E04">
        <w:rPr>
          <w:iCs/>
          <w:lang w:val="lt-LT"/>
        </w:rPr>
        <w:t xml:space="preserve"> 2013 m. birželio 20 d. sprendimas byloje </w:t>
      </w:r>
      <w:r w:rsidRPr="005C76CC">
        <w:rPr>
          <w:i/>
          <w:lang w:val="lt-LT"/>
        </w:rPr>
        <w:t>Lavrechov prieš Čekiją</w:t>
      </w:r>
      <w:r w:rsidRPr="004C3E04">
        <w:rPr>
          <w:iCs/>
          <w:lang w:val="lt-LT"/>
        </w:rPr>
        <w:t>, peticijos Nr. 57404/08; Lietuvos Aukščiausiojo Teismo 2013 m. rugpjūčio 30 d. nutartis civilinėje byloje Nr. 3K-3-439/2013)</w:t>
      </w:r>
      <w:r>
        <w:rPr>
          <w:iCs/>
          <w:lang w:val="lt-LT"/>
        </w:rPr>
        <w:t>.</w:t>
      </w:r>
    </w:p>
    <w:p w14:paraId="3FCF6557" w14:textId="5C9C8D4C" w:rsidR="00DB5788" w:rsidRPr="009C2A21" w:rsidRDefault="00DB5788" w:rsidP="00DB5788">
      <w:pPr>
        <w:pStyle w:val="statymopavad"/>
        <w:numPr>
          <w:ilvl w:val="0"/>
          <w:numId w:val="1"/>
        </w:numPr>
        <w:tabs>
          <w:tab w:val="left" w:pos="426"/>
        </w:tabs>
        <w:spacing w:before="0" w:beforeAutospacing="0" w:after="120" w:afterAutospacing="0"/>
        <w:jc w:val="both"/>
        <w:rPr>
          <w:lang w:val="lt-LT"/>
        </w:rPr>
      </w:pPr>
      <w:r w:rsidRPr="009C2A21">
        <w:rPr>
          <w:iCs/>
          <w:lang w:val="lt-LT"/>
        </w:rPr>
        <w:t xml:space="preserve">Kadangi valstybės civilinė atsakomybė už žalą, grindžiamą neteisėtais teisėsaugos institucijų pareigūnų veiksmais (neveikimu) baudžiamojo proceso metu, yra civilinės teisės institutas, tai civilinę bylą dėl tokios žalos atlyginimo nagrinėjantis teismas vertina nurodytus veiksmus nagrinėjamam civiliniam ginčui aktualiais aspektais, t. y. civilinę atsakomybę reglamentuojančių teisės normų atžvilgiu, pagal civilinio proceso normų nustatytas įrodinėjimo ir įrodymų vertinimo taisykles. </w:t>
      </w:r>
      <w:r w:rsidRPr="009D1D1F">
        <w:rPr>
          <w:iCs/>
          <w:lang w:val="lt-LT"/>
        </w:rPr>
        <w:t>Teismas, spr</w:t>
      </w:r>
      <w:r w:rsidR="00837F6A">
        <w:rPr>
          <w:iCs/>
          <w:lang w:val="lt-LT"/>
        </w:rPr>
        <w:t>ęsdama</w:t>
      </w:r>
      <w:r w:rsidRPr="009D1D1F">
        <w:rPr>
          <w:iCs/>
          <w:lang w:val="lt-LT"/>
        </w:rPr>
        <w:t>s dėl valstybės civilinės atsakomybės, gali prieiti prie priešingos išvados dėl tam tikrų procesinių veiksmų teisėtumo, negu padarytoji baudžiamajame procese (žr.,</w:t>
      </w:r>
      <w:r w:rsidR="009F22DD">
        <w:rPr>
          <w:iCs/>
          <w:lang w:val="lt-LT"/>
        </w:rPr>
        <w:t> </w:t>
      </w:r>
      <w:r w:rsidRPr="009D1D1F">
        <w:rPr>
          <w:iCs/>
          <w:lang w:val="lt-LT"/>
        </w:rPr>
        <w:t>pvz., Lietuvos Aukščiausiojo Teismo 2014 m. birželio 6 d. nutartį civilinėje byloje Nr. 3K-3-302/2014 ir joje nurodytą kasacinio teismo praktiką; 2020 m. gegužės 6 d.</w:t>
      </w:r>
      <w:r w:rsidRPr="009D1D1F">
        <w:rPr>
          <w:lang w:val="lt-LT"/>
        </w:rPr>
        <w:t xml:space="preserve"> </w:t>
      </w:r>
      <w:r w:rsidRPr="009D1D1F">
        <w:rPr>
          <w:iCs/>
          <w:lang w:val="lt-LT"/>
        </w:rPr>
        <w:t>nutarties civilinėje byloje Nr. 3K-3-43-684/2020 41 punktą).</w:t>
      </w:r>
    </w:p>
    <w:p w14:paraId="126F97F8" w14:textId="0B9E77AB" w:rsidR="00DB5788" w:rsidRPr="004C3E04" w:rsidRDefault="00DB5788" w:rsidP="00DB5788">
      <w:pPr>
        <w:pStyle w:val="statymopavad"/>
        <w:numPr>
          <w:ilvl w:val="0"/>
          <w:numId w:val="1"/>
        </w:numPr>
        <w:tabs>
          <w:tab w:val="left" w:pos="426"/>
        </w:tabs>
        <w:spacing w:before="0" w:beforeAutospacing="0" w:after="120" w:afterAutospacing="0"/>
        <w:jc w:val="both"/>
        <w:rPr>
          <w:lang w:val="lt-LT"/>
        </w:rPr>
      </w:pPr>
      <w:r w:rsidRPr="009C2A21">
        <w:rPr>
          <w:rFonts w:eastAsia="Calibri"/>
          <w:szCs w:val="20"/>
          <w:lang w:val="lt-LT"/>
        </w:rPr>
        <w:t xml:space="preserve">Sprendžiant dėl valstybės civilinės atsakomybės už teisėsaugos pareigūnų veiksmus, kiekvienu atveju reikia išsiaiškinti, ar konkretaus asmens baudžiamasis persekiojimas buvo pradėtas esant pakankamai duomenų, leidžiančių įtarti, kad jis padarė nusikaltimą. </w:t>
      </w:r>
      <w:r w:rsidRPr="004C3E04">
        <w:rPr>
          <w:iCs/>
          <w:lang w:val="lt-LT"/>
        </w:rPr>
        <w:t>Civilinės atsakomybės aspektu reikšminga aplinkybė – ikiteisminio tyrimo ar baudžiamosios bylos nutraukimo, asmens išteisinimo pagrindas; reikšminga ir tai, kaip įvertintas baudžiamųjų ar administracinių procesinių veiksmų teisėtumas baudžiamojo proceso teisės normų nustatyta tvarka; visą šią informaciją</w:t>
      </w:r>
      <w:r w:rsidR="00837F6A">
        <w:rPr>
          <w:iCs/>
          <w:lang w:val="lt-LT"/>
        </w:rPr>
        <w:t>,</w:t>
      </w:r>
      <w:r w:rsidRPr="004C3E04">
        <w:rPr>
          <w:iCs/>
          <w:lang w:val="lt-LT"/>
        </w:rPr>
        <w:t xml:space="preserve"> laikydamasis civilinių procesinių įrodinėjimo ir įrodymų vertinimo taisyklių, civilinę atsakomybę reglamentuojančių teisės normų aspektu turi įvertinti civilinę bylą dėl žalos atlyginimo nagrinėjantis teismas ir padarytų teisinių išvadų pagrindu spręsti apie pareikšto ieškinio dėl žalos atlyginimo pagrįstumą (</w:t>
      </w:r>
      <w:bookmarkStart w:id="40" w:name="_Hlk182928773"/>
      <w:r w:rsidRPr="004C3E04">
        <w:rPr>
          <w:iCs/>
          <w:lang w:val="lt-LT"/>
        </w:rPr>
        <w:t>Lietuvos Aukščiausiojo Teismo 2015 m. birželio 19 d. nutartis civilinėje byloje Nr. 3K-3-393-378/2015</w:t>
      </w:r>
      <w:bookmarkEnd w:id="40"/>
      <w:r w:rsidRPr="004C3E04">
        <w:rPr>
          <w:iCs/>
          <w:lang w:val="lt-LT"/>
        </w:rPr>
        <w:t>).</w:t>
      </w:r>
      <w:bookmarkEnd w:id="38"/>
    </w:p>
    <w:p w14:paraId="5E25C502" w14:textId="70477404" w:rsidR="00DB5788" w:rsidRPr="00DB5788" w:rsidRDefault="00DB5788" w:rsidP="00DB5788">
      <w:pPr>
        <w:pStyle w:val="statymopavad"/>
        <w:numPr>
          <w:ilvl w:val="0"/>
          <w:numId w:val="1"/>
        </w:numPr>
        <w:tabs>
          <w:tab w:val="left" w:pos="426"/>
        </w:tabs>
        <w:spacing w:before="0" w:beforeAutospacing="0" w:after="120" w:afterAutospacing="0"/>
        <w:jc w:val="both"/>
        <w:rPr>
          <w:lang w:val="lt-LT"/>
        </w:rPr>
      </w:pPr>
      <w:r w:rsidRPr="004C3E04">
        <w:rPr>
          <w:iCs/>
          <w:lang w:val="lt-LT" w:eastAsia="ar-SA"/>
        </w:rPr>
        <w:lastRenderedPageBreak/>
        <w:t xml:space="preserve">Teisėjų kolegija konstatuoja, kad apeliacinės instancijos teismas vadovavosi kasacinio teismo išaiškinimais bylose dėl </w:t>
      </w:r>
      <w:bookmarkStart w:id="41" w:name="_Hlk188399802"/>
      <w:r w:rsidRPr="004C3E04">
        <w:rPr>
          <w:iCs/>
          <w:lang w:val="lt-LT" w:eastAsia="ar-SA"/>
        </w:rPr>
        <w:t>valstybės civilinės atsakomybės už ikiteisminio tyrimo pareigūnų, prokuroro, teisėjo ir teismo neteisėtus veiksmus</w:t>
      </w:r>
      <w:bookmarkEnd w:id="41"/>
      <w:r w:rsidRPr="004C3E04">
        <w:rPr>
          <w:iCs/>
          <w:lang w:val="lt-LT" w:eastAsia="ar-SA"/>
        </w:rPr>
        <w:t xml:space="preserve">. </w:t>
      </w:r>
      <w:r w:rsidR="00B14E3B">
        <w:rPr>
          <w:iCs/>
          <w:lang w:val="lt-LT" w:eastAsia="ar-SA"/>
        </w:rPr>
        <w:t xml:space="preserve">Pirmosios ir apeliacinės instancijos teismų </w:t>
      </w:r>
      <w:r w:rsidRPr="004C3E04">
        <w:rPr>
          <w:iCs/>
          <w:lang w:val="lt-LT" w:eastAsia="ar-SA"/>
        </w:rPr>
        <w:t xml:space="preserve"> nustatytų nagrinėjamo ginčo teisingam išsprendimui reikšmingų aplinkybių vertinimas atitinka pirmiau nurodytą kasacinio teismo praktiką. </w:t>
      </w:r>
      <w:r w:rsidR="0098398B">
        <w:rPr>
          <w:iCs/>
          <w:lang w:val="lt-LT" w:eastAsia="ar-SA"/>
        </w:rPr>
        <w:t>A</w:t>
      </w:r>
      <w:r w:rsidR="0098398B" w:rsidRPr="0098398B">
        <w:rPr>
          <w:iCs/>
          <w:lang w:val="lt-LT" w:eastAsia="ar-SA"/>
        </w:rPr>
        <w:t xml:space="preserve">peliacinės instancijos </w:t>
      </w:r>
      <w:r w:rsidR="0098398B">
        <w:rPr>
          <w:iCs/>
          <w:lang w:val="lt-LT" w:eastAsia="ar-SA"/>
        </w:rPr>
        <w:t>t</w:t>
      </w:r>
      <w:r w:rsidRPr="004C3E04">
        <w:rPr>
          <w:iCs/>
          <w:lang w:val="lt-LT" w:eastAsia="ar-SA"/>
        </w:rPr>
        <w:t>eismas skundžiamoje nutartyje gausiai citavo</w:t>
      </w:r>
      <w:r w:rsidR="00150EC7">
        <w:rPr>
          <w:iCs/>
          <w:lang w:val="lt-LT" w:eastAsia="ar-SA"/>
        </w:rPr>
        <w:t xml:space="preserve"> </w:t>
      </w:r>
      <w:r w:rsidRPr="004C3E04">
        <w:rPr>
          <w:iCs/>
          <w:lang w:val="lt-LT" w:eastAsia="ar-SA"/>
        </w:rPr>
        <w:t>kasacinio teismo praktik</w:t>
      </w:r>
      <w:r w:rsidR="00150EC7">
        <w:rPr>
          <w:iCs/>
          <w:lang w:val="lt-LT" w:eastAsia="ar-SA"/>
        </w:rPr>
        <w:t>ą ir ja rėmėsi</w:t>
      </w:r>
      <w:r w:rsidR="00837F6A">
        <w:rPr>
          <w:iCs/>
          <w:lang w:val="lt-LT" w:eastAsia="ar-SA"/>
        </w:rPr>
        <w:t>,</w:t>
      </w:r>
      <w:r w:rsidRPr="004C3E04">
        <w:rPr>
          <w:iCs/>
          <w:lang w:val="lt-LT" w:eastAsia="ar-SA"/>
        </w:rPr>
        <w:t xml:space="preserve"> pasisakydamas dėl kiekvieno nagrinėjamoje byloje reikšmingo, sprendžiant dėl valstybės civilinės atsakomybės už ikiteisminio tyrimo pareigūnų, prokuroro, teisėjo ir teismo neteisėtus veiksmus, aspekto. </w:t>
      </w:r>
      <w:r w:rsidRPr="00DB5788">
        <w:rPr>
          <w:iCs/>
          <w:lang w:val="lt-LT" w:eastAsia="ar-SA"/>
        </w:rPr>
        <w:t xml:space="preserve">Teismas veiksmų teisėtumą vertino Konvencijos garantuojamų teisių apsaugos kontekste, </w:t>
      </w:r>
      <w:r w:rsidR="00201555">
        <w:rPr>
          <w:iCs/>
          <w:lang w:val="lt-LT" w:eastAsia="ar-SA"/>
        </w:rPr>
        <w:t>rėmėsi</w:t>
      </w:r>
      <w:r w:rsidRPr="00DB5788">
        <w:rPr>
          <w:iCs/>
          <w:lang w:val="lt-LT" w:eastAsia="ar-SA"/>
        </w:rPr>
        <w:t xml:space="preserve"> EŽTT praktik</w:t>
      </w:r>
      <w:r w:rsidR="00201555">
        <w:rPr>
          <w:iCs/>
          <w:lang w:val="lt-LT" w:eastAsia="ar-SA"/>
        </w:rPr>
        <w:t xml:space="preserve">a, </w:t>
      </w:r>
      <w:r w:rsidRPr="00DB5788">
        <w:rPr>
          <w:iCs/>
          <w:lang w:val="lt-LT" w:eastAsia="ar-SA"/>
        </w:rPr>
        <w:t>ypač pasisakydamas dėl kardomosios priemonės – suėmimo – taikymo ieškovui teisėtumo, dėl baudžiamojo persekiojimo procesų trukmės pagrįstumo. Ieškovas kasaciniame skunde nepateikia išsamių teisinių argumentų teiginiui, kad apeliacinės instancijos teismas skundžiamoje nutartyje nukrypo nuo kasacinio teismo praktikos, pagrįsti.</w:t>
      </w:r>
    </w:p>
    <w:p w14:paraId="6A03B53E" w14:textId="77777777" w:rsidR="00DB5788" w:rsidRPr="00DB5788" w:rsidRDefault="00DB5788" w:rsidP="00DB5788">
      <w:pPr>
        <w:pStyle w:val="statymopavad"/>
        <w:tabs>
          <w:tab w:val="left" w:pos="426"/>
        </w:tabs>
        <w:spacing w:before="0" w:beforeAutospacing="0" w:after="120" w:afterAutospacing="0"/>
        <w:jc w:val="both"/>
        <w:rPr>
          <w:lang w:val="lt-LT"/>
        </w:rPr>
      </w:pPr>
    </w:p>
    <w:p w14:paraId="2B4CEB5C" w14:textId="5E932CF5" w:rsidR="00DB5788" w:rsidRDefault="00DB5788" w:rsidP="00DB5788">
      <w:pPr>
        <w:pStyle w:val="Sraopastraipa"/>
        <w:spacing w:after="120" w:line="240" w:lineRule="auto"/>
        <w:ind w:left="0" w:firstLine="720"/>
        <w:contextualSpacing w:val="0"/>
        <w:jc w:val="both"/>
        <w:rPr>
          <w:rFonts w:ascii="Times New Roman" w:hAnsi="Times New Roman"/>
          <w:i/>
          <w:sz w:val="24"/>
          <w:szCs w:val="24"/>
        </w:rPr>
      </w:pPr>
      <w:r w:rsidRPr="00AE3104">
        <w:rPr>
          <w:rFonts w:ascii="Times New Roman" w:hAnsi="Times New Roman"/>
          <w:i/>
          <w:sz w:val="24"/>
          <w:szCs w:val="24"/>
        </w:rPr>
        <w:t xml:space="preserve">Dėl </w:t>
      </w:r>
      <w:r w:rsidRPr="004E7117">
        <w:rPr>
          <w:rFonts w:ascii="Times New Roman" w:hAnsi="Times New Roman"/>
          <w:i/>
          <w:sz w:val="24"/>
          <w:szCs w:val="24"/>
        </w:rPr>
        <w:t xml:space="preserve">suėmimo neteisėtumo kaip sąlygos </w:t>
      </w:r>
      <w:r>
        <w:rPr>
          <w:rFonts w:ascii="Times New Roman" w:hAnsi="Times New Roman"/>
          <w:i/>
          <w:sz w:val="24"/>
          <w:szCs w:val="24"/>
        </w:rPr>
        <w:t xml:space="preserve">valstybei </w:t>
      </w:r>
      <w:r w:rsidRPr="004E7117">
        <w:rPr>
          <w:rFonts w:ascii="Times New Roman" w:hAnsi="Times New Roman"/>
          <w:i/>
          <w:sz w:val="24"/>
          <w:szCs w:val="24"/>
        </w:rPr>
        <w:t xml:space="preserve">taikyti </w:t>
      </w:r>
      <w:r w:rsidR="00201555">
        <w:rPr>
          <w:rFonts w:ascii="Times New Roman" w:hAnsi="Times New Roman"/>
          <w:i/>
          <w:sz w:val="24"/>
          <w:szCs w:val="24"/>
        </w:rPr>
        <w:t xml:space="preserve">civilinę </w:t>
      </w:r>
      <w:r w:rsidRPr="004E7117">
        <w:rPr>
          <w:rFonts w:ascii="Times New Roman" w:hAnsi="Times New Roman"/>
          <w:i/>
          <w:sz w:val="24"/>
          <w:szCs w:val="24"/>
        </w:rPr>
        <w:t xml:space="preserve">atsakomybę </w:t>
      </w:r>
    </w:p>
    <w:p w14:paraId="40EDE81C" w14:textId="77777777" w:rsidR="00DB5788" w:rsidRPr="009C2A21" w:rsidRDefault="00DB5788" w:rsidP="00DB5788">
      <w:pPr>
        <w:pStyle w:val="statymopavad"/>
        <w:tabs>
          <w:tab w:val="left" w:pos="426"/>
        </w:tabs>
        <w:spacing w:before="0" w:beforeAutospacing="0" w:after="120" w:afterAutospacing="0"/>
        <w:jc w:val="both"/>
        <w:rPr>
          <w:lang w:val="lt-LT"/>
        </w:rPr>
      </w:pPr>
    </w:p>
    <w:p w14:paraId="01EE6327" w14:textId="77777777" w:rsidR="00DB5788" w:rsidRPr="009C2A21" w:rsidRDefault="00DB5788" w:rsidP="00DB5788">
      <w:pPr>
        <w:pStyle w:val="statymopavad"/>
        <w:numPr>
          <w:ilvl w:val="0"/>
          <w:numId w:val="1"/>
        </w:numPr>
        <w:tabs>
          <w:tab w:val="left" w:pos="426"/>
        </w:tabs>
        <w:spacing w:before="0" w:beforeAutospacing="0" w:after="120" w:afterAutospacing="0"/>
        <w:jc w:val="both"/>
      </w:pPr>
      <w:r w:rsidRPr="009C2A21">
        <w:rPr>
          <w:lang w:val="lt-LT"/>
        </w:rPr>
        <w:t xml:space="preserve">Ieškovas kasaciniame skunde nurodo, kad jam bylose Nr. 405 ir Nr. 384 nepagrįstai taikyta griežčiausia kardomoji priemonė – suėmimas, kuri nebuvo būtina, proporcinga ir konstituciškai pagrįsta, o apeliacinės instancijos teismas nekonstatavo išimtinių aplinkybių suėmimui taikyti. </w:t>
      </w:r>
      <w:r>
        <w:t>Teisėjų kolegija nesutinka su šiais kasacinio skundo argumentais</w:t>
      </w:r>
      <w:r>
        <w:rPr>
          <w:iCs/>
          <w:lang w:eastAsia="ar-SA"/>
        </w:rPr>
        <w:t>.</w:t>
      </w:r>
    </w:p>
    <w:p w14:paraId="315E6EA4" w14:textId="0B6DF1E7" w:rsidR="00DB5788" w:rsidRPr="009C2A21" w:rsidRDefault="00DB5788" w:rsidP="00DB5788">
      <w:pPr>
        <w:pStyle w:val="statymopavad"/>
        <w:numPr>
          <w:ilvl w:val="0"/>
          <w:numId w:val="1"/>
        </w:numPr>
        <w:tabs>
          <w:tab w:val="left" w:pos="426"/>
        </w:tabs>
        <w:spacing w:before="0" w:beforeAutospacing="0" w:after="120" w:afterAutospacing="0"/>
        <w:jc w:val="both"/>
      </w:pPr>
      <w:r w:rsidRPr="00217596">
        <w:rPr>
          <w:iCs/>
          <w:lang w:eastAsia="ar-SA"/>
        </w:rPr>
        <w:t>Remiantis BPK 119 straipsniu, kardomosios priemonės gali būti skiriamos siekiant užtikrinti įtariamojo, kaltinamojo ar nuteistojo dalyvavimą procese, netrukdomą ikiteisminį tyrimą, bylos nagrinėjimą teisme ir nuosprendžio įvykdymą, taip pat siekiant užkirsti kelią naujoms nusikalstamoms veikoms. Kardomosios priemonės gali būti skiriamos tik tuo atveju, kai yra pakankamai duomenų, leidžiančių manyti, kad įtariamasis padarė nusikalstamą veiką (BPK</w:t>
      </w:r>
      <w:r w:rsidR="009F22DD">
        <w:rPr>
          <w:iCs/>
          <w:lang w:eastAsia="ar-SA"/>
        </w:rPr>
        <w:t> </w:t>
      </w:r>
      <w:r w:rsidRPr="00217596">
        <w:rPr>
          <w:iCs/>
          <w:lang w:eastAsia="ar-SA"/>
        </w:rPr>
        <w:t>121</w:t>
      </w:r>
      <w:r w:rsidR="008612E6">
        <w:rPr>
          <w:iCs/>
          <w:lang w:eastAsia="ar-SA"/>
        </w:rPr>
        <w:t> </w:t>
      </w:r>
      <w:r w:rsidRPr="00217596">
        <w:rPr>
          <w:iCs/>
          <w:lang w:eastAsia="ar-SA"/>
        </w:rPr>
        <w:t>straipsnio 2 dalis). Pagal BPK 122 straipsnį, suėmimo pagrindas yra pagrįstas manymas, kad įtariamasis bėgs (slėpsis) nuo ikiteisminio tyrimo pareigūnų, prokuroro ar teismo, trukdys procesui, darys BPK 122 straipsnio 4 dalyje nurodytus naujus nusikaltimus. Skiriant suėmimą turi būti nurodytas jo skyrimo pagrindas ir motyvai. Suėmimas gali būti skiriamas tik tais atvejais, kai švelnesnėmis kardomosiomis priemonėmis negalima pasiekti BPK 119 straipsnyje nu</w:t>
      </w:r>
      <w:r w:rsidR="008612E6">
        <w:rPr>
          <w:iCs/>
          <w:lang w:eastAsia="ar-SA"/>
        </w:rPr>
        <w:t>st</w:t>
      </w:r>
      <w:r w:rsidRPr="00217596">
        <w:rPr>
          <w:iCs/>
          <w:lang w:eastAsia="ar-SA"/>
        </w:rPr>
        <w:t xml:space="preserve">atytų tikslų (BPK 122 straipsnio 6–7 dalys). Bendra suėmimo skyrimo </w:t>
      </w:r>
      <w:r>
        <w:rPr>
          <w:iCs/>
          <w:lang w:eastAsia="ar-SA"/>
        </w:rPr>
        <w:t xml:space="preserve">(pratęsimo) </w:t>
      </w:r>
      <w:r w:rsidRPr="0078461E">
        <w:rPr>
          <w:iCs/>
          <w:lang w:eastAsia="ar-SA"/>
        </w:rPr>
        <w:t>tvarka reglamentuojama BPK 123–125, 127 straipsniuose</w:t>
      </w:r>
      <w:r>
        <w:rPr>
          <w:iCs/>
          <w:lang w:eastAsia="ar-SA"/>
        </w:rPr>
        <w:t>.</w:t>
      </w:r>
    </w:p>
    <w:p w14:paraId="0EC74826" w14:textId="04C35E0B" w:rsidR="00DB5788" w:rsidRPr="009C2A21" w:rsidRDefault="00DB5788" w:rsidP="00DB5788">
      <w:pPr>
        <w:pStyle w:val="statymopavad"/>
        <w:numPr>
          <w:ilvl w:val="0"/>
          <w:numId w:val="1"/>
        </w:numPr>
        <w:tabs>
          <w:tab w:val="left" w:pos="426"/>
        </w:tabs>
        <w:spacing w:before="0" w:beforeAutospacing="0" w:after="120" w:afterAutospacing="0"/>
        <w:jc w:val="both"/>
      </w:pPr>
      <w:r w:rsidRPr="0078461E">
        <w:rPr>
          <w:iCs/>
          <w:lang w:eastAsia="ar-SA"/>
        </w:rPr>
        <w:t xml:space="preserve">Pagal kasacinio teismo praktiką, sprendžiant dėl asmeniui paskirtos kardomosios ar kitokios procesinės prievartos priemonės teisėtumo, būtina, be kita ko, įvertinti jų skyrimo tikslą: skiriant šias priemones asmens kaltumo klausimas nesprendžiamas, o siekiama užtikrinti įtariamojo dalyvavimą procese, netrukdomą ikiteisminio tyrimo atlikimą ir teisminį nagrinėjimą. Procesinės prievartos priemonės baudžiamajame procese turi būti proporcingos siekiamiems proceso tikslams, pernelyg nesuvaržyti asmens (kaltinamojo) teisių, jei tam nėra objektyvaus būtinumo (žr., pvz., </w:t>
      </w:r>
      <w:bookmarkStart w:id="42" w:name="_Hlk182929124"/>
      <w:r w:rsidRPr="0078461E">
        <w:rPr>
          <w:iCs/>
          <w:lang w:eastAsia="ar-SA"/>
        </w:rPr>
        <w:t>Lietuvos Aukščiausiojo Teismo 2020 m. gegužės 6 d. nutarties civilinėje byloje Nr.</w:t>
      </w:r>
      <w:r w:rsidR="008612E6">
        <w:rPr>
          <w:iCs/>
          <w:lang w:eastAsia="ar-SA"/>
        </w:rPr>
        <w:t> </w:t>
      </w:r>
      <w:r w:rsidRPr="0078461E">
        <w:rPr>
          <w:iCs/>
          <w:lang w:eastAsia="ar-SA"/>
        </w:rPr>
        <w:t xml:space="preserve">3K-3-43-684/2020 42 </w:t>
      </w:r>
      <w:bookmarkEnd w:id="42"/>
      <w:r w:rsidRPr="0078461E">
        <w:rPr>
          <w:iCs/>
          <w:lang w:eastAsia="ar-SA"/>
        </w:rPr>
        <w:t>punktą</w:t>
      </w:r>
      <w:r>
        <w:rPr>
          <w:iCs/>
          <w:lang w:eastAsia="ar-SA"/>
        </w:rPr>
        <w:t xml:space="preserve">). </w:t>
      </w:r>
    </w:p>
    <w:p w14:paraId="0E2797A0" w14:textId="74975A1A" w:rsidR="00DB5788" w:rsidRPr="00DB5788" w:rsidRDefault="00DB5788" w:rsidP="00DB5788">
      <w:pPr>
        <w:pStyle w:val="statymopavad"/>
        <w:numPr>
          <w:ilvl w:val="0"/>
          <w:numId w:val="1"/>
        </w:numPr>
        <w:tabs>
          <w:tab w:val="left" w:pos="426"/>
        </w:tabs>
        <w:spacing w:before="0" w:beforeAutospacing="0" w:after="120" w:afterAutospacing="0"/>
        <w:jc w:val="both"/>
        <w:rPr>
          <w:lang w:val="it-IT"/>
        </w:rPr>
      </w:pPr>
      <w:r w:rsidRPr="0078461E">
        <w:rPr>
          <w:iCs/>
          <w:lang w:eastAsia="ar-SA"/>
        </w:rPr>
        <w:t xml:space="preserve">Sprendžiant klausimą, ar suėmimas teisėtas, būtina vadovautis ne tik BPK, kurio nuostatomis, be kita ko, siekiama įgyvendinti atitinkamus </w:t>
      </w:r>
      <w:r w:rsidR="008612E6">
        <w:rPr>
          <w:iCs/>
          <w:lang w:eastAsia="ar-SA"/>
        </w:rPr>
        <w:t>K</w:t>
      </w:r>
      <w:r w:rsidRPr="0078461E">
        <w:rPr>
          <w:iCs/>
          <w:lang w:eastAsia="ar-SA"/>
        </w:rPr>
        <w:t>onvencijos reikalavimus, bet ir tiesiogiai šios Konvencijos 5 straipsniu bei EŽTT šio straipsnio aiškinimo ir taikymo</w:t>
      </w:r>
      <w:r w:rsidR="008612E6">
        <w:rPr>
          <w:iCs/>
          <w:lang w:eastAsia="ar-SA"/>
        </w:rPr>
        <w:t xml:space="preserve"> praktika</w:t>
      </w:r>
      <w:r w:rsidRPr="0078461E">
        <w:rPr>
          <w:iCs/>
          <w:lang w:eastAsia="ar-SA"/>
        </w:rPr>
        <w:t>. Suėmimas gali būti pripažintas teisėtu tik tuo atveju, jeigu jis buvo teisėtas tiek nacionalinės teisės, tiek ir Konvencijos aspektu. Būtent, vertinant suėmimo teisėtumą, aktualus Konvencijos 5 straipsnio 1</w:t>
      </w:r>
      <w:r w:rsidR="008612E6">
        <w:rPr>
          <w:iCs/>
          <w:lang w:eastAsia="ar-SA"/>
        </w:rPr>
        <w:t> </w:t>
      </w:r>
      <w:r w:rsidRPr="0078461E">
        <w:rPr>
          <w:iCs/>
          <w:lang w:eastAsia="ar-SA"/>
        </w:rPr>
        <w:t xml:space="preserve">dalies c punkte nustatytas asmens laisvės suvaržymo pagrindas; ši nuostata turi būti taikoma kartu su Konvencijos 5 straipsnio 3 ir 4 dalyse įtvirtintomis sulaikymo ar suėmimo teisėtumo teisminės kontrolės garantijomis. EŽTT praktikoje pripažįstama, kad pagrįsto įtarimo, kuris suprantamas kaip esantys (paaiškėję) faktai ar informacija, kurie pakankami objektyviam </w:t>
      </w:r>
      <w:r w:rsidRPr="0078461E">
        <w:rPr>
          <w:iCs/>
          <w:lang w:eastAsia="ar-SA"/>
        </w:rPr>
        <w:lastRenderedPageBreak/>
        <w:t>stebėtojui susidaryti nuomonę, jog įtariamasis gali būti padaręs nusikalstamą veiką, buvimas yra būtina (</w:t>
      </w:r>
      <w:r w:rsidR="008612E6">
        <w:rPr>
          <w:iCs/>
          <w:lang w:eastAsia="ar-SA"/>
        </w:rPr>
        <w:t xml:space="preserve">lot. </w:t>
      </w:r>
      <w:r w:rsidRPr="0078461E">
        <w:rPr>
          <w:i/>
          <w:lang w:eastAsia="ar-SA"/>
        </w:rPr>
        <w:t>sine qua non</w:t>
      </w:r>
      <w:r w:rsidRPr="0078461E">
        <w:rPr>
          <w:iCs/>
          <w:lang w:eastAsia="ar-SA"/>
        </w:rPr>
        <w:t>) suėmimo (sulaikymo) teisėtumo sąlyga. Tačiau, besitęsiant suėmimui, tik pagrįsto įtarimo griežčiausiai procesinės prievartos priemonei taikyti nepakanka. EŽTT</w:t>
      </w:r>
      <w:r w:rsidR="009F22DD">
        <w:rPr>
          <w:iCs/>
          <w:lang w:eastAsia="ar-SA"/>
        </w:rPr>
        <w:t> </w:t>
      </w:r>
      <w:r w:rsidRPr="0078461E">
        <w:rPr>
          <w:iCs/>
          <w:lang w:eastAsia="ar-SA"/>
        </w:rPr>
        <w:t xml:space="preserve">praktikoje suformuoti keturi pagrindiniai reikšmingi ir pakankami besitęsiančio suėmimo pagrindai: pavojus, kad įtariamasis gali neatvykti į teismą; kad, būdamas laisvas, gali trukdyti vykdyti teisingumą; kad gali padaryti naujų nusikaltimų; kad gali sutrikdyti viešąją tvarką. </w:t>
      </w:r>
      <w:r w:rsidRPr="00DB5788">
        <w:rPr>
          <w:iCs/>
          <w:lang w:val="it-IT" w:eastAsia="ar-SA"/>
        </w:rPr>
        <w:t xml:space="preserve">Įvertinti, ar sprendimui dėl suėmimo priimti buvo pateikta pakankamai įrodymų, pirmiausia turi nacionaliniai teismai. Suėmimo ir jo termino pagrindai turi būti reikšmingi ir pakankami, bet ne bendri ir abstraktūs, o teismo sprendimai šiais klausimais turi būti išsamiai motyvuoti ir pagrįsti konkrečiais su bylos aplinkybėmis susijusiais argumentais. Skirdamas suėmimą ir jį pratęsdamas, teismas turi apsvarstyti visus argumentus už ir prieš asmens laisvės suvaržymą </w:t>
      </w:r>
      <w:r w:rsidR="008612E6">
        <w:rPr>
          <w:iCs/>
          <w:lang w:val="it-IT" w:eastAsia="ar-SA"/>
        </w:rPr>
        <w:t>ir</w:t>
      </w:r>
      <w:r w:rsidRPr="00DB5788">
        <w:rPr>
          <w:iCs/>
          <w:lang w:val="it-IT" w:eastAsia="ar-SA"/>
        </w:rPr>
        <w:t xml:space="preserve"> suimti asmenį ar pratęsti suėmimo terminą tik įsitikinęs, kad tai būtina viešajam interesui apsaugoti. Tai, kad vėliau procese asmuo išteisinamas dėl nusikaltimo, įtarimu kuriuo buvo grindžiamas jo sulaikymas ar suėmimas, dėl kaltinančių įrodymų stokos, nepaneigia pagrįsto įtarimo buvimo ankstesnėje proceso stadijoje.</w:t>
      </w:r>
      <w:r w:rsidRPr="00DB5788">
        <w:rPr>
          <w:lang w:val="it-IT"/>
        </w:rPr>
        <w:t xml:space="preserve"> </w:t>
      </w:r>
      <w:r w:rsidRPr="00DB5788">
        <w:rPr>
          <w:iCs/>
          <w:lang w:val="it-IT" w:eastAsia="ar-SA"/>
        </w:rPr>
        <w:t>Priėmus apkaltinamąjį nuosprendį, netenka atskirai vertinti įtarimo, kad asmuo padarė nusikalstamą veiką, pagrįstumo (</w:t>
      </w:r>
      <w:bookmarkStart w:id="43" w:name="_Hlk182996707"/>
      <w:r w:rsidRPr="00DB5788">
        <w:rPr>
          <w:iCs/>
          <w:lang w:val="it-IT" w:eastAsia="ar-SA"/>
        </w:rPr>
        <w:t>žr. Lietuvos Aukščiausiojo Teismo 2015 m. birželio 19 d. nutartį civilinėje byloje Nr. 3K-3-393-378/2015, joje nurodytą kasacinio teismo ir E</w:t>
      </w:r>
      <w:r w:rsidR="008612E6">
        <w:rPr>
          <w:iCs/>
          <w:lang w:val="it-IT" w:eastAsia="ar-SA"/>
        </w:rPr>
        <w:t>ŽTT</w:t>
      </w:r>
      <w:r w:rsidRPr="00DB5788">
        <w:rPr>
          <w:iCs/>
          <w:lang w:val="it-IT" w:eastAsia="ar-SA"/>
        </w:rPr>
        <w:t xml:space="preserve"> praktiką</w:t>
      </w:r>
      <w:bookmarkEnd w:id="43"/>
      <w:r w:rsidRPr="00DB5788">
        <w:rPr>
          <w:iCs/>
          <w:lang w:val="it-IT" w:eastAsia="ar-SA"/>
        </w:rPr>
        <w:t xml:space="preserve">). Valstybės institucijos privalo įtikinamai įrodyti, jog bet koks suėmimo laikotarpis, kad ir koks trumpas jis būtų, yra pateisinamas (pagrįstas) </w:t>
      </w:r>
      <w:bookmarkStart w:id="44" w:name="_Hlk182997756"/>
      <w:r w:rsidRPr="00DB5788">
        <w:rPr>
          <w:iCs/>
          <w:lang w:val="it-IT" w:eastAsia="ar-SA"/>
        </w:rPr>
        <w:t>(žr. Lietuvos Aukščiausiojo Teismo 2020 m. gegužės 6 d. nutarties civilinėje byloje Nr. 3K-3-43-684/2020 43 punktą</w:t>
      </w:r>
      <w:bookmarkEnd w:id="44"/>
      <w:r w:rsidRPr="00DB5788">
        <w:rPr>
          <w:iCs/>
          <w:lang w:val="it-IT" w:eastAsia="ar-SA"/>
        </w:rPr>
        <w:t>, jame nurodytą kasacinio teismo ir Europos Žmogaus Teisių Teismo praktiką).</w:t>
      </w:r>
    </w:p>
    <w:p w14:paraId="1FF082FC" w14:textId="0BF67040" w:rsidR="00DB5788" w:rsidRPr="00DB5788" w:rsidRDefault="00DB5788" w:rsidP="00DB5788">
      <w:pPr>
        <w:pStyle w:val="statymopavad"/>
        <w:numPr>
          <w:ilvl w:val="0"/>
          <w:numId w:val="1"/>
        </w:numPr>
        <w:tabs>
          <w:tab w:val="left" w:pos="426"/>
        </w:tabs>
        <w:spacing w:before="0" w:beforeAutospacing="0" w:after="120" w:afterAutospacing="0"/>
        <w:jc w:val="both"/>
        <w:rPr>
          <w:lang w:val="it-IT"/>
        </w:rPr>
      </w:pPr>
      <w:r w:rsidRPr="00DB5788">
        <w:rPr>
          <w:iCs/>
          <w:lang w:val="it-IT" w:eastAsia="ar-SA"/>
        </w:rPr>
        <w:t xml:space="preserve">Kaip matyti iš skundžiamos apeliacinės instancijos teismo nutarties, teismas detaliai išanalizavo visas su kardomosios priemonės – suėmimo ieškovui skyrimu bylose Nr. 405 ir Nr. 384 susijusias aplinkybes ir nustatė, kad ši griežčiausia kardomoji priemonė ieškovui buvo skirta įtarus, </w:t>
      </w:r>
      <w:r w:rsidR="00E820DB">
        <w:rPr>
          <w:iCs/>
          <w:lang w:val="it-IT" w:eastAsia="ar-SA"/>
        </w:rPr>
        <w:t>jog</w:t>
      </w:r>
      <w:r w:rsidRPr="00DB5788">
        <w:rPr>
          <w:iCs/>
          <w:lang w:val="it-IT" w:eastAsia="ar-SA"/>
        </w:rPr>
        <w:t xml:space="preserve"> ieškovas, be kita ko, daro nusikaltimus, kuriais siekia </w:t>
      </w:r>
      <w:r w:rsidR="00E820DB">
        <w:rPr>
          <w:iCs/>
          <w:lang w:val="it-IT" w:eastAsia="ar-SA"/>
        </w:rPr>
        <w:t>paveikti</w:t>
      </w:r>
      <w:r w:rsidRPr="00DB5788">
        <w:rPr>
          <w:iCs/>
          <w:lang w:val="it-IT" w:eastAsia="ar-SA"/>
        </w:rPr>
        <w:t xml:space="preserve"> ikiteisminį tyrimą, daryti poveikį prokurorei, nukentėjusiajam, liudytojai, </w:t>
      </w:r>
      <w:r w:rsidR="008612E6">
        <w:rPr>
          <w:iCs/>
          <w:lang w:val="it-IT" w:eastAsia="ar-SA"/>
        </w:rPr>
        <w:t>šie įtarimai</w:t>
      </w:r>
      <w:r w:rsidRPr="00DB5788">
        <w:rPr>
          <w:iCs/>
          <w:lang w:val="it-IT" w:eastAsia="ar-SA"/>
        </w:rPr>
        <w:t xml:space="preserve"> vėliau pasitvirtino ir ieškovui vėl buvo skirtas suėmimas, t. y. apeliacinės instancijos teismas konstatavo išimtinę aplinkybę suėmimui taikyti – pagrįstą manymą, kad nesuimtas ieškovas trukdys procesui, o vėliau </w:t>
      </w:r>
      <w:r w:rsidR="008612E6">
        <w:rPr>
          <w:iCs/>
          <w:lang w:val="it-IT" w:eastAsia="ar-SA"/>
        </w:rPr>
        <w:t xml:space="preserve">– </w:t>
      </w:r>
      <w:r w:rsidRPr="00DB5788">
        <w:rPr>
          <w:iCs/>
          <w:lang w:val="it-IT" w:eastAsia="ar-SA"/>
        </w:rPr>
        <w:t>ir jo trukdymą procesui. Apeliacinės instancijos teismas pagal byloje nustatytas aplinkybes sprendė, ar kardomosios priemonės – suėmimo ieškovui taikymas nebuvo perteklinis ieškovo teisių ir teisėtų interesų suvaržymas</w:t>
      </w:r>
      <w:r w:rsidR="008612E6">
        <w:rPr>
          <w:iCs/>
          <w:lang w:val="it-IT" w:eastAsia="ar-SA"/>
        </w:rPr>
        <w:t>,</w:t>
      </w:r>
      <w:r w:rsidRPr="00DB5788">
        <w:rPr>
          <w:iCs/>
          <w:lang w:val="it-IT" w:eastAsia="ar-SA"/>
        </w:rPr>
        <w:t xml:space="preserve"> ir priėjo prie išvados, kad ši priemonė buvo būtina ir proporcinga, o byloje nustatytos aplinkybės leido pagrįstai spręsti, kad švelnesnės kardomosios priemonės neb</w:t>
      </w:r>
      <w:r w:rsidR="00B55DE4">
        <w:rPr>
          <w:iCs/>
          <w:lang w:val="it-IT" w:eastAsia="ar-SA"/>
        </w:rPr>
        <w:t xml:space="preserve">ūtų buvusios </w:t>
      </w:r>
      <w:r w:rsidRPr="00DB5788">
        <w:rPr>
          <w:iCs/>
          <w:lang w:val="it-IT" w:eastAsia="ar-SA"/>
        </w:rPr>
        <w:t>veiksmingos.</w:t>
      </w:r>
    </w:p>
    <w:p w14:paraId="68DDB750" w14:textId="77777777" w:rsidR="00DB5788" w:rsidRPr="00DB5788" w:rsidRDefault="00DB5788" w:rsidP="00DB5788">
      <w:pPr>
        <w:pStyle w:val="statymopavad"/>
        <w:tabs>
          <w:tab w:val="left" w:pos="426"/>
        </w:tabs>
        <w:spacing w:before="0" w:beforeAutospacing="0" w:after="120" w:afterAutospacing="0"/>
        <w:jc w:val="both"/>
        <w:rPr>
          <w:lang w:val="it-IT"/>
        </w:rPr>
      </w:pPr>
    </w:p>
    <w:p w14:paraId="1CCE79FE" w14:textId="77777777" w:rsidR="00DB5788" w:rsidRDefault="00DB5788" w:rsidP="00DB5788">
      <w:pPr>
        <w:pStyle w:val="Sraopastraipa"/>
        <w:spacing w:after="120" w:line="240" w:lineRule="auto"/>
        <w:ind w:left="0" w:firstLine="720"/>
        <w:contextualSpacing w:val="0"/>
        <w:jc w:val="both"/>
        <w:rPr>
          <w:rFonts w:ascii="Times New Roman" w:hAnsi="Times New Roman"/>
          <w:i/>
          <w:sz w:val="24"/>
          <w:szCs w:val="24"/>
        </w:rPr>
      </w:pPr>
      <w:r w:rsidRPr="006B6C94">
        <w:rPr>
          <w:rFonts w:ascii="Times New Roman" w:hAnsi="Times New Roman"/>
          <w:i/>
          <w:sz w:val="24"/>
          <w:szCs w:val="24"/>
        </w:rPr>
        <w:t>Dėl ikiteismini</w:t>
      </w:r>
      <w:r>
        <w:rPr>
          <w:rFonts w:ascii="Times New Roman" w:hAnsi="Times New Roman"/>
          <w:i/>
          <w:sz w:val="24"/>
          <w:szCs w:val="24"/>
        </w:rPr>
        <w:t>ų</w:t>
      </w:r>
      <w:r w:rsidRPr="006B6C94">
        <w:rPr>
          <w:rFonts w:ascii="Times New Roman" w:hAnsi="Times New Roman"/>
          <w:i/>
          <w:sz w:val="24"/>
          <w:szCs w:val="24"/>
        </w:rPr>
        <w:t xml:space="preserve"> tyrim</w:t>
      </w:r>
      <w:r>
        <w:rPr>
          <w:rFonts w:ascii="Times New Roman" w:hAnsi="Times New Roman"/>
          <w:i/>
          <w:sz w:val="24"/>
          <w:szCs w:val="24"/>
        </w:rPr>
        <w:t>ų</w:t>
      </w:r>
      <w:r w:rsidRPr="006B6C94">
        <w:rPr>
          <w:rFonts w:ascii="Times New Roman" w:hAnsi="Times New Roman"/>
          <w:i/>
          <w:sz w:val="24"/>
          <w:szCs w:val="24"/>
        </w:rPr>
        <w:t xml:space="preserve"> pradėjimo teisėtumo</w:t>
      </w:r>
    </w:p>
    <w:p w14:paraId="382AB767" w14:textId="77777777" w:rsidR="00DB5788" w:rsidRPr="009C2A21" w:rsidRDefault="00DB5788" w:rsidP="00DB5788">
      <w:pPr>
        <w:pStyle w:val="statymopavad"/>
        <w:tabs>
          <w:tab w:val="left" w:pos="426"/>
        </w:tabs>
        <w:spacing w:before="0" w:beforeAutospacing="0" w:after="120" w:afterAutospacing="0"/>
        <w:jc w:val="both"/>
      </w:pPr>
    </w:p>
    <w:p w14:paraId="59CAB1C0" w14:textId="77777777" w:rsidR="00DB5788" w:rsidRDefault="00DB5788" w:rsidP="00DB5788">
      <w:pPr>
        <w:pStyle w:val="statymopavad"/>
        <w:numPr>
          <w:ilvl w:val="0"/>
          <w:numId w:val="1"/>
        </w:numPr>
        <w:tabs>
          <w:tab w:val="left" w:pos="426"/>
        </w:tabs>
        <w:spacing w:before="0" w:beforeAutospacing="0" w:after="120" w:afterAutospacing="0"/>
        <w:jc w:val="both"/>
      </w:pPr>
      <w:r>
        <w:rPr>
          <w:iCs/>
          <w:lang w:eastAsia="ar-SA"/>
        </w:rPr>
        <w:t>Ieškovas kasaciniame skunde nurodo, kad jam turėjo būti priteistas neturtinės žalos atlyginimas, be kita ko, ir dėl to, kad visi šeši</w:t>
      </w:r>
      <w:r w:rsidRPr="002512E7">
        <w:t xml:space="preserve"> ieškovo baudžiamieji procesai pradėti neteisėtai.</w:t>
      </w:r>
      <w:r>
        <w:t xml:space="preserve"> </w:t>
      </w:r>
      <w:r w:rsidRPr="00DA784E">
        <w:t xml:space="preserve">Teisėjų kolegija nesutinka </w:t>
      </w:r>
      <w:r>
        <w:t xml:space="preserve">ir </w:t>
      </w:r>
      <w:r w:rsidRPr="00DA784E">
        <w:t>su ši</w:t>
      </w:r>
      <w:r>
        <w:t>uo</w:t>
      </w:r>
      <w:r w:rsidRPr="00DA784E">
        <w:t xml:space="preserve"> kasacinio skundo argument</w:t>
      </w:r>
      <w:r>
        <w:t>u.</w:t>
      </w:r>
    </w:p>
    <w:p w14:paraId="5011E997" w14:textId="5F411C0D" w:rsidR="00DB5788" w:rsidRPr="009C2A21" w:rsidRDefault="00DB5788" w:rsidP="00DB5788">
      <w:pPr>
        <w:pStyle w:val="statymopavad"/>
        <w:numPr>
          <w:ilvl w:val="0"/>
          <w:numId w:val="1"/>
        </w:numPr>
        <w:tabs>
          <w:tab w:val="left" w:pos="426"/>
        </w:tabs>
        <w:spacing w:before="0" w:beforeAutospacing="0" w:after="120" w:afterAutospacing="0"/>
        <w:jc w:val="both"/>
      </w:pPr>
      <w:r w:rsidRPr="007D6B81">
        <w:rPr>
          <w:iCs/>
          <w:lang w:eastAsia="ar-SA"/>
        </w:rPr>
        <w:t>Neteisėti veiksmai kaip valstybės civilinės atsakomybės pagrindas gali būti nepagrįstas ikiteisminio tyrimo pradėjimas, vykdymas ir asmens perdavimas teismui, taip pat nepagrįstas procesinės prievartos priemonės taikymas ar kitokie pažeidimai. Ar ikiteisminis tyrimas pradėtas pagrįstai, žalos atlyginimo civilinėje byloje sprendžiama pagal tai, ar ikiteisminio tyrimo pareigūnai veikė pagal BPK nuostatas, tinkamai vykdydami bendras ir specialias pareigas. Turi būti įvertinta, ar buvo pakankamas procesinis pagrindas pradėti tyrimą (BPK 166 straipsnis), ar buvo aplinkybės, dėl kurių baudžiamasis procesas negalimas (BPK 3 straipsnis), ar pažeisti ikiteisminio tyrimo terminai (BPK 176 straipsnis) ir buvo kitoks nepagrįstas pareigūnų neveikimas ar veikimas ne pagal savo kompetenciją, ėmimasis įstatymų nenustatytų ar akivaizdžiai neproporcingų priemonių ir kita (žr. Lietuvos Aukščiausiojo Teismo 2019 m. liepos</w:t>
      </w:r>
      <w:r w:rsidR="009F22DD">
        <w:rPr>
          <w:iCs/>
          <w:lang w:eastAsia="ar-SA"/>
        </w:rPr>
        <w:t> </w:t>
      </w:r>
      <w:r w:rsidRPr="007D6B81">
        <w:rPr>
          <w:iCs/>
          <w:lang w:eastAsia="ar-SA"/>
        </w:rPr>
        <w:t>4 d. nutarties civilinėje byloje Nr. 3K-3-231-695/2019 35 punktą</w:t>
      </w:r>
      <w:r>
        <w:rPr>
          <w:iCs/>
          <w:lang w:eastAsia="ar-SA"/>
        </w:rPr>
        <w:t>).</w:t>
      </w:r>
    </w:p>
    <w:p w14:paraId="5A3B33B3" w14:textId="34C49241" w:rsidR="00DB5788" w:rsidRPr="009C2A21" w:rsidRDefault="00DB5788" w:rsidP="00DB5788">
      <w:pPr>
        <w:pStyle w:val="statymopavad"/>
        <w:numPr>
          <w:ilvl w:val="0"/>
          <w:numId w:val="1"/>
        </w:numPr>
        <w:tabs>
          <w:tab w:val="left" w:pos="426"/>
        </w:tabs>
        <w:spacing w:before="0" w:beforeAutospacing="0" w:after="120" w:afterAutospacing="0"/>
        <w:jc w:val="both"/>
      </w:pPr>
      <w:r w:rsidRPr="003E39EB">
        <w:rPr>
          <w:iCs/>
          <w:lang w:eastAsia="ar-SA"/>
        </w:rPr>
        <w:lastRenderedPageBreak/>
        <w:t xml:space="preserve">Ikiteisminis tyrimas turi būti pradedamas nedelsiant, esant pagrindui manyti, jog buvo padaryta nusikalstama veika, t. y. net tuomet, kai iš gauto skundo, pareiškimo ar pranešimo nepakanka duomenų spręsti, ar nusikalstama veika iš tikrųjų buvo padaryta. Tokiais atvejais ikiteisminis tyrimas pirmiausia atliekamas norint nustatyti, ar yra nusikalstamos veikos požymių. Atsisakyti pradėti ikiteisminį tyrimą galima tik tuo atveju, kai iš gauto skundo, pareiškimo ar pranešimo turinio yra aiškiai suprantama, kad jokios nusikalstamos veikos nebuvo (BPK 168 straipsnis) </w:t>
      </w:r>
      <w:bookmarkStart w:id="45" w:name="_Hlk182998176"/>
      <w:r w:rsidRPr="003E39EB">
        <w:rPr>
          <w:iCs/>
          <w:lang w:eastAsia="ar-SA"/>
        </w:rPr>
        <w:t>(Lietuvos Aukščiausiojo Teismo 2019 m. liepos 4 d. nutartis civilinėje byloje Nr. 3K-3-231-695/2019</w:t>
      </w:r>
      <w:r w:rsidR="008612E6">
        <w:rPr>
          <w:iCs/>
          <w:lang w:eastAsia="ar-SA"/>
        </w:rPr>
        <w:t>,</w:t>
      </w:r>
      <w:r w:rsidRPr="003E39EB">
        <w:rPr>
          <w:iCs/>
          <w:lang w:eastAsia="ar-SA"/>
        </w:rPr>
        <w:t xml:space="preserve"> 3</w:t>
      </w:r>
      <w:r>
        <w:rPr>
          <w:iCs/>
          <w:lang w:eastAsia="ar-SA"/>
        </w:rPr>
        <w:t>6</w:t>
      </w:r>
      <w:r w:rsidRPr="003E39EB">
        <w:rPr>
          <w:iCs/>
          <w:lang w:eastAsia="ar-SA"/>
        </w:rPr>
        <w:t xml:space="preserve"> punkt</w:t>
      </w:r>
      <w:r>
        <w:rPr>
          <w:iCs/>
          <w:lang w:eastAsia="ar-SA"/>
        </w:rPr>
        <w:t>as</w:t>
      </w:r>
      <w:bookmarkEnd w:id="45"/>
      <w:r>
        <w:rPr>
          <w:iCs/>
          <w:lang w:eastAsia="ar-SA"/>
        </w:rPr>
        <w:t>).</w:t>
      </w:r>
    </w:p>
    <w:p w14:paraId="2C3B3ECF" w14:textId="675AD249" w:rsidR="00DB5788" w:rsidRPr="009C2A21" w:rsidRDefault="00DB5788" w:rsidP="00DB5788">
      <w:pPr>
        <w:pStyle w:val="statymopavad"/>
        <w:numPr>
          <w:ilvl w:val="0"/>
          <w:numId w:val="1"/>
        </w:numPr>
        <w:tabs>
          <w:tab w:val="left" w:pos="426"/>
        </w:tabs>
        <w:spacing w:before="0" w:beforeAutospacing="0" w:after="120" w:afterAutospacing="0"/>
        <w:jc w:val="both"/>
      </w:pPr>
      <w:r w:rsidRPr="001534A4">
        <w:rPr>
          <w:kern w:val="144"/>
        </w:rPr>
        <w:t xml:space="preserve">Pareigūnų atliekamas įrodomųjų duomenų rinkimas, vertinimas, įtarimų pateikimas, asmens apkaltinimas, nors ir gali neigiamai paveikti asmenų teises, yra įstatymais nustatyta, </w:t>
      </w:r>
      <w:r w:rsidRPr="006B6C94">
        <w:rPr>
          <w:kern w:val="144"/>
        </w:rPr>
        <w:t>legali ir teisėta, kol ji nepažeidžia įstatymo reikalavimų, veikla. Atitinkamai ir tokios veiklos padariniai, nors gali sukelti nepatogumų ar žalą, vertinami kaip teisėtai padaryti. Teisėtai vykdyta ikiteisminio tyrimo ar prokuratūros pareigūnų veikla nesudaro valstybės civilinės atsakomybės pagrindo net ir dėl proceso, kurio rezultatas buvo asmens išteisinimas, jeigu ji atitiko teisės aktų reikalavimus.</w:t>
      </w:r>
      <w:r w:rsidRPr="006B6C94">
        <w:t xml:space="preserve"> </w:t>
      </w:r>
      <w:r w:rsidRPr="006B6C94">
        <w:rPr>
          <w:kern w:val="144"/>
        </w:rPr>
        <w:t xml:space="preserve">Vien teismo išvada dėl įrodymų nepakankamumo savaime nesudaro pagrindo spręsti, kad ikiteisminio tyrimo, prokuratūros pareigūnai atliko neteisėtus veiksmus rinkdami ar vertindami įrodomuosius duomenis </w:t>
      </w:r>
      <w:bookmarkStart w:id="46" w:name="_Hlk182998758"/>
      <w:r w:rsidRPr="006B6C94">
        <w:rPr>
          <w:iCs/>
          <w:kern w:val="144"/>
        </w:rPr>
        <w:t>(Lietuvos Aukščiausiojo Teismo 2019 m. liepos 4 d. nutartis</w:t>
      </w:r>
      <w:r w:rsidRPr="001534A4">
        <w:rPr>
          <w:iCs/>
          <w:kern w:val="144"/>
        </w:rPr>
        <w:t xml:space="preserve"> </w:t>
      </w:r>
      <w:r w:rsidRPr="00FD0BD7">
        <w:rPr>
          <w:iCs/>
          <w:kern w:val="144"/>
        </w:rPr>
        <w:t>civilinėje byloje Nr. 3K-3-231-695/2019</w:t>
      </w:r>
      <w:r w:rsidR="008612E6">
        <w:rPr>
          <w:iCs/>
          <w:kern w:val="144"/>
        </w:rPr>
        <w:t>,</w:t>
      </w:r>
      <w:r w:rsidRPr="00FD0BD7">
        <w:rPr>
          <w:iCs/>
          <w:kern w:val="144"/>
        </w:rPr>
        <w:t xml:space="preserve"> 44, 46 punktai)</w:t>
      </w:r>
      <w:bookmarkEnd w:id="46"/>
      <w:r>
        <w:rPr>
          <w:iCs/>
          <w:kern w:val="144"/>
        </w:rPr>
        <w:t>.</w:t>
      </w:r>
    </w:p>
    <w:p w14:paraId="704F24F6" w14:textId="6E6D83E2" w:rsidR="00D32A6B" w:rsidRPr="00D32A6B" w:rsidRDefault="00DB5788" w:rsidP="009E1919">
      <w:pPr>
        <w:pStyle w:val="statymopavad"/>
        <w:numPr>
          <w:ilvl w:val="0"/>
          <w:numId w:val="1"/>
        </w:numPr>
        <w:shd w:val="clear" w:color="auto" w:fill="FFFFFF"/>
        <w:tabs>
          <w:tab w:val="left" w:pos="426"/>
        </w:tabs>
        <w:suppressAutoHyphens/>
        <w:autoSpaceDE w:val="0"/>
        <w:autoSpaceDN w:val="0"/>
        <w:adjustRightInd w:val="0"/>
        <w:spacing w:before="0" w:beforeAutospacing="0" w:after="120" w:afterAutospacing="0"/>
        <w:jc w:val="both"/>
        <w:rPr>
          <w:iCs/>
        </w:rPr>
      </w:pPr>
      <w:r w:rsidRPr="000C04F7">
        <w:t>Kaip minėta šios nutarties 7</w:t>
      </w:r>
      <w:r>
        <w:t>6</w:t>
      </w:r>
      <w:r w:rsidRPr="000C04F7">
        <w:t xml:space="preserve"> punkte, skundž</w:t>
      </w:r>
      <w:r>
        <w:t>i</w:t>
      </w:r>
      <w:r w:rsidRPr="000C04F7">
        <w:t>amos apeliacinės instancijos teismo nutarties motyvuojamojoje dalyje detaliai įvertintas, be kita ko, baudžiamojo persekiojimo inici</w:t>
      </w:r>
      <w:r>
        <w:t>j</w:t>
      </w:r>
      <w:r w:rsidRPr="000C04F7">
        <w:t>avimo visose šešiose bylose teisėtumas. Tai įvertinęs, teismas priėjo prie išvados, kad baudžiamasis persekiojimas buvo inicijuojamas esant aiškiai įvard</w:t>
      </w:r>
      <w:r>
        <w:t>y</w:t>
      </w:r>
      <w:r w:rsidRPr="000C04F7">
        <w:t xml:space="preserve">tiems pagrindams, t. y. dėl ieškovo </w:t>
      </w:r>
      <w:r w:rsidR="005958D0">
        <w:t xml:space="preserve">nusikalstamo </w:t>
      </w:r>
      <w:r w:rsidRPr="000C04F7">
        <w:t>elgesio ar jo veiksmų, kuriais buvo balansuojama ant nusikalstamumo ribos, todėl baudžiamojo persekiojimo inici</w:t>
      </w:r>
      <w:r>
        <w:t>j</w:t>
      </w:r>
      <w:r w:rsidRPr="000C04F7">
        <w:t>avimas negali būti pagrindu civilinei atsakomybei taikyti</w:t>
      </w:r>
      <w:r>
        <w:t>.</w:t>
      </w:r>
      <w:r w:rsidR="00D32A6B">
        <w:t xml:space="preserve"> </w:t>
      </w:r>
    </w:p>
    <w:p w14:paraId="14106D2E" w14:textId="539233EF" w:rsidR="00A861B3" w:rsidRPr="00D32A6B" w:rsidRDefault="00C634EB" w:rsidP="009E1919">
      <w:pPr>
        <w:pStyle w:val="statymopavad"/>
        <w:numPr>
          <w:ilvl w:val="0"/>
          <w:numId w:val="1"/>
        </w:numPr>
        <w:shd w:val="clear" w:color="auto" w:fill="FFFFFF"/>
        <w:tabs>
          <w:tab w:val="left" w:pos="426"/>
        </w:tabs>
        <w:suppressAutoHyphens/>
        <w:autoSpaceDE w:val="0"/>
        <w:autoSpaceDN w:val="0"/>
        <w:adjustRightInd w:val="0"/>
        <w:spacing w:before="0" w:beforeAutospacing="0" w:after="120" w:afterAutospacing="0"/>
        <w:jc w:val="both"/>
        <w:rPr>
          <w:iCs/>
        </w:rPr>
      </w:pPr>
      <w:r>
        <w:t>T</w:t>
      </w:r>
      <w:r w:rsidR="00DB5788" w:rsidRPr="00C634EB">
        <w:t>eisėjų kolegijos vertinimu, apeliacinės instancijos teismas pagrįstai nekonstatavo ikiteismini</w:t>
      </w:r>
      <w:r w:rsidR="00A91689">
        <w:t>ų</w:t>
      </w:r>
      <w:r w:rsidR="00DB5788" w:rsidRPr="00C634EB">
        <w:t xml:space="preserve"> tyrim</w:t>
      </w:r>
      <w:r w:rsidR="00A91689">
        <w:t>ų</w:t>
      </w:r>
      <w:r w:rsidR="00DB5788" w:rsidRPr="00C634EB">
        <w:t xml:space="preserve"> pradėjimo ieškovo atžvilgiu neteisėtumo, kaip </w:t>
      </w:r>
      <w:r w:rsidR="008C774D" w:rsidRPr="008C774D">
        <w:t>valstybės vienos iš civilinės atsakomybės sąlygų</w:t>
      </w:r>
      <w:r w:rsidR="00DB5788" w:rsidRPr="00C634EB">
        <w:t xml:space="preserve"> už ikiteisminio tyrimo pareigūnų, prokuroro neteisėtus veiksmus</w:t>
      </w:r>
      <w:r w:rsidR="008C774D">
        <w:t xml:space="preserve">. </w:t>
      </w:r>
      <w:r w:rsidR="00DB5788" w:rsidRPr="00C634EB">
        <w:t>Teismas t</w:t>
      </w:r>
      <w:r w:rsidR="00F14B20">
        <w:t>inkamai</w:t>
      </w:r>
      <w:r w:rsidR="00DB5788" w:rsidRPr="00C634EB">
        <w:t xml:space="preserve"> aiškino ir taikė ikiteisminio tyrimo pradėjimą reglamentuojantį teisinį reguliavimą, nenukrypo nuo</w:t>
      </w:r>
      <w:r w:rsidR="00A91689">
        <w:t xml:space="preserve"> </w:t>
      </w:r>
      <w:r w:rsidR="00DB5788" w:rsidRPr="00C634EB">
        <w:t>kasacinio teismo praktikos</w:t>
      </w:r>
      <w:r w:rsidR="00CE4860" w:rsidRPr="00D32A6B">
        <w:rPr>
          <w:rFonts w:asciiTheme="majorBidi" w:eastAsia="SimSun" w:hAnsiTheme="majorBidi" w:cstheme="majorBidi"/>
        </w:rPr>
        <w:t>.</w:t>
      </w:r>
      <w:r w:rsidR="00D32A6B">
        <w:rPr>
          <w:rFonts w:asciiTheme="majorBidi" w:eastAsia="SimSun" w:hAnsiTheme="majorBidi" w:cstheme="majorBidi"/>
        </w:rPr>
        <w:t xml:space="preserve">  </w:t>
      </w:r>
    </w:p>
    <w:p w14:paraId="7364C99E" w14:textId="77777777" w:rsidR="00D32A6B" w:rsidRPr="00D32A6B" w:rsidRDefault="00D32A6B" w:rsidP="00D32A6B">
      <w:pPr>
        <w:pStyle w:val="statymopavad"/>
        <w:shd w:val="clear" w:color="auto" w:fill="FFFFFF"/>
        <w:tabs>
          <w:tab w:val="left" w:pos="426"/>
        </w:tabs>
        <w:suppressAutoHyphens/>
        <w:autoSpaceDE w:val="0"/>
        <w:autoSpaceDN w:val="0"/>
        <w:adjustRightInd w:val="0"/>
        <w:spacing w:before="0" w:beforeAutospacing="0" w:after="120" w:afterAutospacing="0"/>
        <w:jc w:val="both"/>
        <w:rPr>
          <w:iCs/>
        </w:rPr>
      </w:pPr>
    </w:p>
    <w:p w14:paraId="553931EF" w14:textId="34195AC9" w:rsidR="00A861B3" w:rsidRPr="007E4685" w:rsidRDefault="00A861B3" w:rsidP="00A861B3">
      <w:pPr>
        <w:pStyle w:val="Sraopastraipa"/>
        <w:spacing w:after="120" w:line="240" w:lineRule="auto"/>
        <w:ind w:left="0" w:firstLine="720"/>
        <w:contextualSpacing w:val="0"/>
        <w:jc w:val="both"/>
        <w:rPr>
          <w:rFonts w:ascii="Times New Roman" w:hAnsi="Times New Roman"/>
          <w:i/>
          <w:iCs/>
          <w:sz w:val="24"/>
          <w:szCs w:val="24"/>
        </w:rPr>
      </w:pPr>
      <w:r w:rsidRPr="007E4685">
        <w:rPr>
          <w:rFonts w:ascii="Times New Roman" w:hAnsi="Times New Roman"/>
          <w:i/>
          <w:iCs/>
          <w:sz w:val="24"/>
          <w:szCs w:val="24"/>
        </w:rPr>
        <w:t xml:space="preserve">Dėl </w:t>
      </w:r>
      <w:r w:rsidRPr="0025567C">
        <w:rPr>
          <w:rFonts w:ascii="Times New Roman" w:hAnsi="Times New Roman"/>
          <w:i/>
          <w:iCs/>
          <w:sz w:val="24"/>
          <w:szCs w:val="24"/>
        </w:rPr>
        <w:t>per ilgos baudžiamojo proceso</w:t>
      </w:r>
      <w:r w:rsidRPr="0025567C">
        <w:rPr>
          <w:rFonts w:ascii="Times New Roman" w:hAnsi="Times New Roman"/>
          <w:b/>
          <w:bCs/>
          <w:i/>
          <w:iCs/>
          <w:sz w:val="24"/>
          <w:szCs w:val="24"/>
        </w:rPr>
        <w:t xml:space="preserve"> </w:t>
      </w:r>
      <w:r w:rsidRPr="0025567C">
        <w:rPr>
          <w:rFonts w:ascii="Times New Roman" w:hAnsi="Times New Roman"/>
          <w:i/>
          <w:iCs/>
          <w:sz w:val="24"/>
          <w:szCs w:val="24"/>
        </w:rPr>
        <w:t xml:space="preserve">trukmės kaip </w:t>
      </w:r>
      <w:bookmarkStart w:id="47" w:name="_Hlk188526688"/>
      <w:r w:rsidRPr="0025567C">
        <w:rPr>
          <w:rFonts w:ascii="Times New Roman" w:hAnsi="Times New Roman"/>
          <w:i/>
          <w:iCs/>
          <w:sz w:val="24"/>
          <w:szCs w:val="24"/>
        </w:rPr>
        <w:t>valstybės</w:t>
      </w:r>
      <w:r w:rsidR="00346D6C">
        <w:rPr>
          <w:rFonts w:ascii="Times New Roman" w:hAnsi="Times New Roman"/>
          <w:i/>
          <w:iCs/>
          <w:sz w:val="24"/>
          <w:szCs w:val="24"/>
        </w:rPr>
        <w:t xml:space="preserve"> </w:t>
      </w:r>
      <w:r>
        <w:rPr>
          <w:rFonts w:ascii="Times New Roman" w:hAnsi="Times New Roman"/>
          <w:i/>
          <w:iCs/>
          <w:sz w:val="24"/>
          <w:szCs w:val="24"/>
        </w:rPr>
        <w:t>vienos iš</w:t>
      </w:r>
      <w:r w:rsidRPr="0025567C">
        <w:rPr>
          <w:rFonts w:ascii="Times New Roman" w:hAnsi="Times New Roman"/>
          <w:i/>
          <w:iCs/>
          <w:sz w:val="24"/>
          <w:szCs w:val="24"/>
        </w:rPr>
        <w:t xml:space="preserve"> civilinės atsakomybės </w:t>
      </w:r>
      <w:r>
        <w:rPr>
          <w:rFonts w:ascii="Times New Roman" w:hAnsi="Times New Roman"/>
          <w:i/>
          <w:iCs/>
          <w:sz w:val="24"/>
          <w:szCs w:val="24"/>
        </w:rPr>
        <w:t>sąlygų</w:t>
      </w:r>
      <w:bookmarkEnd w:id="47"/>
    </w:p>
    <w:p w14:paraId="0E3D8ED2" w14:textId="77777777" w:rsidR="00A861B3" w:rsidRPr="007E4685" w:rsidRDefault="00A861B3" w:rsidP="00A861B3">
      <w:pPr>
        <w:pStyle w:val="Sraopastraipa"/>
        <w:spacing w:after="120" w:line="240" w:lineRule="auto"/>
        <w:ind w:left="360"/>
        <w:contextualSpacing w:val="0"/>
        <w:jc w:val="both"/>
        <w:rPr>
          <w:rFonts w:ascii="Times New Roman" w:hAnsi="Times New Roman"/>
          <w:iCs/>
          <w:sz w:val="24"/>
          <w:szCs w:val="24"/>
        </w:rPr>
      </w:pPr>
    </w:p>
    <w:p w14:paraId="6A9CBE77" w14:textId="433F0903" w:rsidR="00A861B3"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34146F">
        <w:rPr>
          <w:rFonts w:ascii="Times New Roman" w:hAnsi="Times New Roman"/>
          <w:sz w:val="24"/>
          <w:szCs w:val="24"/>
        </w:rPr>
        <w:t>Ieškovas kasaciniame skunde nurodo, kad baudžiamasis procesas ne dėl jo kaltės užsitęsė pernelyg ilgai: baudžiamojoje byloje Nr. 405 – beveik 11 metų, kitose, tuo pačiu metu iškeltose</w:t>
      </w:r>
      <w:r w:rsidR="005958D0">
        <w:rPr>
          <w:rFonts w:ascii="Times New Roman" w:hAnsi="Times New Roman"/>
          <w:sz w:val="24"/>
          <w:szCs w:val="24"/>
        </w:rPr>
        <w:t>,</w:t>
      </w:r>
      <w:r w:rsidRPr="0034146F">
        <w:rPr>
          <w:rFonts w:ascii="Times New Roman" w:hAnsi="Times New Roman"/>
          <w:sz w:val="24"/>
          <w:szCs w:val="24"/>
        </w:rPr>
        <w:t xml:space="preserve"> bylose – nuo 2 m. 8 mėn. (bylos Nr. 137, Nr. 384, Nr. 43, Nr. 63) iki 6 m. 4 mėn. (byla Nr. 111). Nukrypdamas nuo kasacinio teismo ir EŽTT praktikos, esant pernelyg ilgai bendrai procesų trukmei baudžiamosiose bylose, teismas nepagrįstai neįvertino šio pažeidimo ir ieškovui sukeltų pasekmių ir nepagrįstai dėl to nepriteisė neturtinės žalos atlyginimo. Teismas nepagrįstai nevertino prokuroro J. Lauciaus veiksmų baudžiamojo proceso trukmės aspektu.</w:t>
      </w:r>
    </w:p>
    <w:p w14:paraId="1A43D391" w14:textId="6538D415" w:rsidR="00A861B3"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3D363D">
        <w:rPr>
          <w:rFonts w:ascii="Times New Roman" w:eastAsia="Calibri" w:hAnsi="Times New Roman"/>
          <w:sz w:val="24"/>
          <w:szCs w:val="24"/>
          <w:lang w:eastAsia="en-US"/>
        </w:rPr>
        <w:t>Konstitucijos 31 straipsnio 2 dalyje įtvirtinta asmens teisė į tinkamą teismo procesą. Šios konstitucinės teisės įgyvendinimas ir apsauga detalizuojami baudžiamojo proceso įstatyme. BPK</w:t>
      </w:r>
      <w:r w:rsidR="009F22DD">
        <w:rPr>
          <w:rFonts w:ascii="Times New Roman" w:eastAsia="Calibri" w:hAnsi="Times New Roman"/>
          <w:sz w:val="24"/>
          <w:szCs w:val="24"/>
          <w:lang w:eastAsia="en-US"/>
        </w:rPr>
        <w:t> </w:t>
      </w:r>
      <w:r w:rsidRPr="003D363D">
        <w:rPr>
          <w:rFonts w:ascii="Times New Roman" w:eastAsia="Calibri" w:hAnsi="Times New Roman"/>
          <w:sz w:val="24"/>
          <w:szCs w:val="24"/>
          <w:lang w:eastAsia="en-US"/>
        </w:rPr>
        <w:t xml:space="preserve">1 straipsnio 1 dalyje nustatyta, kad baudžiamojo proceso paskirtis yra ginant žmogaus ir piliečio teises bei laisves, visuomenės ir valstybės interesus </w:t>
      </w:r>
      <w:r w:rsidRPr="003D363D">
        <w:rPr>
          <w:rFonts w:ascii="Times New Roman" w:eastAsia="Calibri" w:hAnsi="Times New Roman"/>
          <w:i/>
          <w:iCs/>
          <w:sz w:val="24"/>
          <w:szCs w:val="24"/>
          <w:lang w:eastAsia="en-US"/>
        </w:rPr>
        <w:t>greitai</w:t>
      </w:r>
      <w:r w:rsidRPr="003D363D">
        <w:rPr>
          <w:rFonts w:ascii="Times New Roman" w:eastAsia="Calibri" w:hAnsi="Times New Roman"/>
          <w:sz w:val="24"/>
          <w:szCs w:val="24"/>
          <w:lang w:eastAsia="en-US"/>
        </w:rPr>
        <w:t xml:space="preserve">, išsamiai atskleisti nusikalstamas veikas ir tinkamai pritaikyti įstatymą, kad nusikalstamą veiką padaręs asmuo būtų teisingai nubaustas ir niekas nekaltas nebūtų nuteistas. BPK 44 straipsnio 5 dalyje įtvirtinta kaltinamo asmens teisė, kad jo byla būtų išnagrinėta per kuo trumpiausią laiką. Tokia įstatymo nuostata yra ir </w:t>
      </w:r>
      <w:r w:rsidR="00E820DB">
        <w:rPr>
          <w:rFonts w:ascii="Times New Roman" w:eastAsia="Calibri" w:hAnsi="Times New Roman"/>
          <w:sz w:val="24"/>
          <w:szCs w:val="24"/>
          <w:lang w:eastAsia="en-US"/>
        </w:rPr>
        <w:t xml:space="preserve">valstybės </w:t>
      </w:r>
      <w:r w:rsidRPr="003D363D">
        <w:rPr>
          <w:rFonts w:ascii="Times New Roman" w:eastAsia="Calibri" w:hAnsi="Times New Roman"/>
          <w:sz w:val="24"/>
          <w:szCs w:val="24"/>
          <w:lang w:eastAsia="en-US"/>
        </w:rPr>
        <w:t>pozityviosios pareigos pagal Konvencij</w:t>
      </w:r>
      <w:r w:rsidR="005958D0">
        <w:rPr>
          <w:rFonts w:ascii="Times New Roman" w:eastAsia="Calibri" w:hAnsi="Times New Roman"/>
          <w:sz w:val="24"/>
          <w:szCs w:val="24"/>
          <w:lang w:eastAsia="en-US"/>
        </w:rPr>
        <w:t>os</w:t>
      </w:r>
      <w:r w:rsidRPr="003D363D">
        <w:rPr>
          <w:rFonts w:ascii="Times New Roman" w:eastAsia="Calibri" w:hAnsi="Times New Roman"/>
          <w:sz w:val="24"/>
          <w:szCs w:val="24"/>
          <w:lang w:eastAsia="en-US"/>
        </w:rPr>
        <w:t xml:space="preserve"> 6 straipsnio 1 dalį įgyvendinimas nacionalinėje teisėje.</w:t>
      </w:r>
    </w:p>
    <w:p w14:paraId="37183093" w14:textId="42778F4A" w:rsidR="00A861B3" w:rsidRPr="0025567C"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25567C">
        <w:rPr>
          <w:rFonts w:ascii="Times New Roman" w:hAnsi="Times New Roman"/>
          <w:iCs/>
          <w:sz w:val="24"/>
          <w:szCs w:val="24"/>
          <w:lang w:eastAsia="ar-SA"/>
        </w:rPr>
        <w:lastRenderedPageBreak/>
        <w:t>Civilinėje byloje dėl žalos, padarytos ikiteisminio tyrimo ar prokuratūros pareigūnų, teismo ar teisėjo veiksmais, atlyginimo</w:t>
      </w:r>
      <w:r w:rsidRPr="00525E9A">
        <w:rPr>
          <w:rFonts w:ascii="Times New Roman" w:hAnsi="Times New Roman"/>
          <w:iCs/>
          <w:sz w:val="24"/>
          <w:szCs w:val="24"/>
          <w:lang w:eastAsia="ar-SA"/>
        </w:rPr>
        <w:t>, jeigu ieškinio pagrindu nurodomos aplinkybės, kad baudžiamojo persekiojimo procesas buvo pernelyg ilgas, iš esmės įvertinama, ar institucijų ir pareigūnų veikla lėmė per ilgą proceso trukmę ir atitinkamai asmens teisės į tinkamą teismo procesą pažeidimą (</w:t>
      </w:r>
      <w:bookmarkStart w:id="48" w:name="_Hlk182998993"/>
      <w:r w:rsidRPr="00525E9A">
        <w:rPr>
          <w:rFonts w:ascii="Times New Roman" w:hAnsi="Times New Roman"/>
          <w:iCs/>
          <w:sz w:val="24"/>
          <w:szCs w:val="24"/>
          <w:lang w:eastAsia="ar-SA"/>
        </w:rPr>
        <w:t>Lietuvos Aukščiausiojo Teismo 2019 m. liepos 4 d. nutartis civilinėje byloje Nr. 3K-3-231-695</w:t>
      </w:r>
      <w:r w:rsidRPr="0025567C">
        <w:rPr>
          <w:rFonts w:ascii="Times New Roman" w:hAnsi="Times New Roman"/>
          <w:iCs/>
          <w:sz w:val="24"/>
          <w:szCs w:val="24"/>
          <w:lang w:eastAsia="ar-SA"/>
        </w:rPr>
        <w:t>/2019</w:t>
      </w:r>
      <w:r w:rsidR="005958D0">
        <w:rPr>
          <w:rFonts w:ascii="Times New Roman" w:hAnsi="Times New Roman"/>
          <w:iCs/>
          <w:sz w:val="24"/>
          <w:szCs w:val="24"/>
          <w:lang w:eastAsia="ar-SA"/>
        </w:rPr>
        <w:t>,</w:t>
      </w:r>
      <w:r w:rsidRPr="0025567C">
        <w:rPr>
          <w:rFonts w:ascii="Times New Roman" w:hAnsi="Times New Roman"/>
          <w:iCs/>
          <w:sz w:val="24"/>
          <w:szCs w:val="24"/>
          <w:lang w:eastAsia="ar-SA"/>
        </w:rPr>
        <w:t xml:space="preserve"> </w:t>
      </w:r>
      <w:r>
        <w:rPr>
          <w:rFonts w:ascii="Times New Roman" w:hAnsi="Times New Roman"/>
          <w:iCs/>
          <w:sz w:val="24"/>
          <w:szCs w:val="24"/>
          <w:lang w:eastAsia="ar-SA"/>
        </w:rPr>
        <w:t>72</w:t>
      </w:r>
      <w:r w:rsidRPr="0025567C">
        <w:rPr>
          <w:rFonts w:ascii="Times New Roman" w:hAnsi="Times New Roman"/>
          <w:iCs/>
          <w:sz w:val="24"/>
          <w:szCs w:val="24"/>
          <w:lang w:eastAsia="ar-SA"/>
        </w:rPr>
        <w:t xml:space="preserve"> punkta</w:t>
      </w:r>
      <w:r>
        <w:rPr>
          <w:rFonts w:ascii="Times New Roman" w:hAnsi="Times New Roman"/>
          <w:iCs/>
          <w:sz w:val="24"/>
          <w:szCs w:val="24"/>
          <w:lang w:eastAsia="ar-SA"/>
        </w:rPr>
        <w:t>s</w:t>
      </w:r>
      <w:bookmarkEnd w:id="48"/>
      <w:r w:rsidRPr="0025567C">
        <w:rPr>
          <w:rFonts w:ascii="Times New Roman" w:hAnsi="Times New Roman"/>
          <w:iCs/>
          <w:sz w:val="24"/>
          <w:szCs w:val="24"/>
          <w:lang w:eastAsia="ar-SA"/>
        </w:rPr>
        <w:t>)</w:t>
      </w:r>
      <w:r>
        <w:rPr>
          <w:rFonts w:ascii="Times New Roman" w:hAnsi="Times New Roman"/>
          <w:iCs/>
          <w:sz w:val="24"/>
          <w:szCs w:val="24"/>
          <w:lang w:eastAsia="ar-SA"/>
        </w:rPr>
        <w:t>.</w:t>
      </w:r>
    </w:p>
    <w:p w14:paraId="360C5B82" w14:textId="2ADF405A" w:rsidR="00A861B3" w:rsidRDefault="00A861B3" w:rsidP="00A861B3">
      <w:pPr>
        <w:pStyle w:val="Sraopastraipa"/>
        <w:numPr>
          <w:ilvl w:val="0"/>
          <w:numId w:val="1"/>
        </w:numPr>
        <w:tabs>
          <w:tab w:val="left" w:pos="567"/>
        </w:tabs>
        <w:spacing w:after="120" w:line="240" w:lineRule="auto"/>
        <w:ind w:left="357" w:hanging="357"/>
        <w:contextualSpacing w:val="0"/>
        <w:jc w:val="both"/>
        <w:rPr>
          <w:rFonts w:ascii="Times New Roman" w:hAnsi="Times New Roman"/>
          <w:sz w:val="24"/>
          <w:szCs w:val="24"/>
        </w:rPr>
      </w:pPr>
      <w:r w:rsidRPr="008512EF">
        <w:rPr>
          <w:rFonts w:ascii="Times New Roman" w:eastAsia="Calibri" w:hAnsi="Times New Roman"/>
          <w:sz w:val="24"/>
          <w:szCs w:val="24"/>
          <w:lang w:eastAsia="en-US"/>
        </w:rPr>
        <w:t xml:space="preserve">EŽTT pabrėžia, kad siekis apsaugoti asmenį nuo pernelyg ilgai besitęsiančios netikrumo būsenos ypač svarbus baudžiamajame procese, kai sprendžiamas asmeniui pareikšto baudžiamojo kaltinimo klausimas (pvz., EŽTT 1969 m. lapkričio 10 d. sprendimas byloje </w:t>
      </w:r>
      <w:r w:rsidRPr="008512EF">
        <w:rPr>
          <w:rFonts w:ascii="Times New Roman" w:eastAsia="Calibri" w:hAnsi="Times New Roman"/>
          <w:i/>
          <w:iCs/>
          <w:sz w:val="24"/>
          <w:szCs w:val="24"/>
          <w:lang w:eastAsia="en-US"/>
        </w:rPr>
        <w:t>Stögmüller prieš Austriją</w:t>
      </w:r>
      <w:r w:rsidRPr="008512EF">
        <w:rPr>
          <w:rFonts w:ascii="Times New Roman" w:eastAsia="Calibri" w:hAnsi="Times New Roman"/>
          <w:sz w:val="24"/>
          <w:szCs w:val="24"/>
          <w:lang w:eastAsia="en-US"/>
        </w:rPr>
        <w:t xml:space="preserve">, peticijos Nr. 1602/62). Proceso trukmės pagrįstumas turi būti vertinamas atsižvelgiant į bylos aplinkybes </w:t>
      </w:r>
      <w:r w:rsidR="005958D0">
        <w:rPr>
          <w:rFonts w:ascii="Times New Roman" w:eastAsia="Calibri" w:hAnsi="Times New Roman"/>
          <w:sz w:val="24"/>
          <w:szCs w:val="24"/>
          <w:lang w:eastAsia="en-US"/>
        </w:rPr>
        <w:t>pagal</w:t>
      </w:r>
      <w:r w:rsidRPr="008512EF">
        <w:rPr>
          <w:rFonts w:ascii="Times New Roman" w:eastAsia="Calibri" w:hAnsi="Times New Roman"/>
          <w:sz w:val="24"/>
          <w:szCs w:val="24"/>
          <w:lang w:eastAsia="en-US"/>
        </w:rPr>
        <w:t xml:space="preserve"> ši</w:t>
      </w:r>
      <w:r w:rsidR="005958D0">
        <w:rPr>
          <w:rFonts w:ascii="Times New Roman" w:eastAsia="Calibri" w:hAnsi="Times New Roman"/>
          <w:sz w:val="24"/>
          <w:szCs w:val="24"/>
          <w:lang w:eastAsia="en-US"/>
        </w:rPr>
        <w:t>uos</w:t>
      </w:r>
      <w:r w:rsidRPr="008512EF">
        <w:rPr>
          <w:rFonts w:ascii="Times New Roman" w:eastAsia="Calibri" w:hAnsi="Times New Roman"/>
          <w:sz w:val="24"/>
          <w:szCs w:val="24"/>
          <w:lang w:eastAsia="en-US"/>
        </w:rPr>
        <w:t xml:space="preserve"> kriterij</w:t>
      </w:r>
      <w:r w:rsidR="005958D0">
        <w:rPr>
          <w:rFonts w:ascii="Times New Roman" w:eastAsia="Calibri" w:hAnsi="Times New Roman"/>
          <w:sz w:val="24"/>
          <w:szCs w:val="24"/>
          <w:lang w:eastAsia="en-US"/>
        </w:rPr>
        <w:t>u</w:t>
      </w:r>
      <w:r w:rsidRPr="008512EF">
        <w:rPr>
          <w:rFonts w:ascii="Times New Roman" w:eastAsia="Calibri" w:hAnsi="Times New Roman"/>
          <w:sz w:val="24"/>
          <w:szCs w:val="24"/>
          <w:lang w:eastAsia="en-US"/>
        </w:rPr>
        <w:t xml:space="preserve">s: bylos sudėtingumo, pareiškėjo ir institucijų elgesio ir proceso poveikio pareiškėjui (žr., pvz., EŽTT 2021 m. kovo 9 d. sprendimo byloje </w:t>
      </w:r>
      <w:r w:rsidRPr="008512EF">
        <w:rPr>
          <w:rFonts w:ascii="Times New Roman" w:eastAsia="Calibri" w:hAnsi="Times New Roman"/>
          <w:i/>
          <w:iCs/>
          <w:sz w:val="24"/>
          <w:szCs w:val="24"/>
          <w:lang w:eastAsia="en-US"/>
        </w:rPr>
        <w:t>Arewa prieš Lietuvą</w:t>
      </w:r>
      <w:r w:rsidRPr="008512EF">
        <w:rPr>
          <w:rFonts w:ascii="Times New Roman" w:eastAsia="Calibri" w:hAnsi="Times New Roman"/>
          <w:sz w:val="24"/>
          <w:szCs w:val="24"/>
          <w:lang w:eastAsia="en-US"/>
        </w:rPr>
        <w:t>, peticijos Nr. 16031/18, 51 punktą).</w:t>
      </w:r>
      <w:r w:rsidRPr="00417EC4">
        <w:rPr>
          <w:rFonts w:ascii="Times New Roman" w:hAnsi="Times New Roman"/>
          <w:sz w:val="24"/>
          <w:szCs w:val="24"/>
        </w:rPr>
        <w:t xml:space="preserve"> </w:t>
      </w:r>
    </w:p>
    <w:p w14:paraId="131F577B" w14:textId="4C1165B3" w:rsidR="00A861B3" w:rsidRPr="00525E9A" w:rsidRDefault="00A861B3" w:rsidP="00A861B3">
      <w:pPr>
        <w:pStyle w:val="Sraopastraipa"/>
        <w:numPr>
          <w:ilvl w:val="0"/>
          <w:numId w:val="1"/>
        </w:numPr>
        <w:tabs>
          <w:tab w:val="left" w:pos="567"/>
        </w:tabs>
        <w:spacing w:after="120" w:line="240" w:lineRule="auto"/>
        <w:ind w:left="357" w:hanging="357"/>
        <w:contextualSpacing w:val="0"/>
        <w:jc w:val="both"/>
        <w:rPr>
          <w:rFonts w:ascii="Times New Roman" w:hAnsi="Times New Roman"/>
          <w:sz w:val="24"/>
          <w:szCs w:val="24"/>
        </w:rPr>
      </w:pPr>
      <w:r w:rsidRPr="008512EF">
        <w:rPr>
          <w:rFonts w:ascii="Times New Roman" w:eastAsia="Calibri" w:hAnsi="Times New Roman"/>
          <w:sz w:val="24"/>
          <w:szCs w:val="24"/>
          <w:lang w:eastAsia="en-US"/>
        </w:rPr>
        <w:t>Lietuvos Aukščiausiasis Teismas, spręsdamas, ar buvo pažeista asmens teisė į kuo trumpiausią (įmanomai trumpiausią) procesą, vadovaujasi tais pačiais kriterijais, kurie taikomi EŽTT praktikoje, t. y.: konkrečios bylos sudėtingumas; asmens, kurio baudžiamasis persekiojimas</w:t>
      </w:r>
      <w:r w:rsidR="00E820DB">
        <w:rPr>
          <w:rFonts w:ascii="Times New Roman" w:eastAsia="Calibri" w:hAnsi="Times New Roman"/>
          <w:sz w:val="24"/>
          <w:szCs w:val="24"/>
          <w:lang w:eastAsia="en-US"/>
        </w:rPr>
        <w:t xml:space="preserve"> vykdytas</w:t>
      </w:r>
      <w:r w:rsidRPr="008512EF">
        <w:rPr>
          <w:rFonts w:ascii="Times New Roman" w:eastAsia="Calibri" w:hAnsi="Times New Roman"/>
          <w:sz w:val="24"/>
          <w:szCs w:val="24"/>
          <w:lang w:eastAsia="en-US"/>
        </w:rPr>
        <w:t xml:space="preserve">, elgesys; valstybės institucijų elgesys organizuojant bylos procesą; baudžiamajame procese sprendžiamų klausimų reikšmė pareiškėjui (Lietuvos Aukščiausiojo Teismo 2009 m. spalio 15 d. nutartis civilinėje byloje Nr. 3K-3-428/2009; 2010 m. vasario 12 d. nutartis civilinėje byloje Nr. 3K-3-75/2010; 2011 m. gruodžio 2 d. nutartis civilinėje byloje Nr. 3K-7-375/2011; kt.; taip pat žr., pvz., EŽTT 2000 m. spalio 10 d. sprendimo byloje </w:t>
      </w:r>
      <w:r w:rsidRPr="008512EF">
        <w:rPr>
          <w:rFonts w:ascii="Times New Roman" w:eastAsia="Calibri" w:hAnsi="Times New Roman"/>
          <w:i/>
          <w:iCs/>
          <w:sz w:val="24"/>
          <w:szCs w:val="24"/>
          <w:lang w:eastAsia="en-US"/>
        </w:rPr>
        <w:t>Grauslys prieš Lietuvą</w:t>
      </w:r>
      <w:r w:rsidRPr="008512EF">
        <w:rPr>
          <w:rFonts w:ascii="Times New Roman" w:eastAsia="Calibri" w:hAnsi="Times New Roman"/>
          <w:sz w:val="24"/>
          <w:szCs w:val="24"/>
          <w:lang w:eastAsia="en-US"/>
        </w:rPr>
        <w:t xml:space="preserve">, peticijos Nr. 36743/97, par. 60; 2009 m. sausio 20 d. sprendimą byloje </w:t>
      </w:r>
      <w:r w:rsidRPr="008512EF">
        <w:rPr>
          <w:rFonts w:ascii="Times New Roman" w:eastAsia="Calibri" w:hAnsi="Times New Roman"/>
          <w:i/>
          <w:iCs/>
          <w:sz w:val="24"/>
          <w:szCs w:val="24"/>
          <w:lang w:eastAsia="en-US"/>
        </w:rPr>
        <w:t>Norkūnas prieš Lietuvą</w:t>
      </w:r>
      <w:r w:rsidRPr="008512EF">
        <w:rPr>
          <w:rFonts w:ascii="Times New Roman" w:eastAsia="Calibri" w:hAnsi="Times New Roman"/>
          <w:sz w:val="24"/>
          <w:szCs w:val="24"/>
          <w:lang w:eastAsia="en-US"/>
        </w:rPr>
        <w:t xml:space="preserve">, peticijos Nr. 302/05). Kiekvienu atveju visi nurodyti kriterijai taikomi konkrečios bylos aplinkybėms ir lemia teismo išvadą dėl konkretaus proceso trukmės pagrįstumo (Lietuvos Aukščiausiojo Teismo 2007 m. vasario 6 d. nutartis civilinėje byloje Nr. 3K-7-7/2007; 2019 m. liepos 4 d. nutartis civilinėje byloje Nr. 3K-3-231-695/2019, 81–83 punktai; 2019 m. lapkričio 25 d. nutartis civilinėje byloje Nr. e3K-3-353-313/2019, </w:t>
      </w:r>
      <w:r w:rsidRPr="00525E9A">
        <w:rPr>
          <w:rFonts w:ascii="Times New Roman" w:eastAsia="Calibri" w:hAnsi="Times New Roman"/>
          <w:sz w:val="24"/>
          <w:szCs w:val="24"/>
          <w:lang w:eastAsia="en-US"/>
        </w:rPr>
        <w:t>46 punktas ir jame nurodyta EŽTT bei kasacinio teismo praktika; 2024 m. spalio 24 d. nutartis civilinėje byloje Nr. e3K-3-200-1120/2024, 39–53</w:t>
      </w:r>
      <w:r w:rsidR="005958D0">
        <w:rPr>
          <w:rFonts w:ascii="Times New Roman" w:eastAsia="Calibri" w:hAnsi="Times New Roman"/>
          <w:sz w:val="24"/>
          <w:szCs w:val="24"/>
          <w:lang w:eastAsia="en-US"/>
        </w:rPr>
        <w:t> </w:t>
      </w:r>
      <w:r w:rsidRPr="00525E9A">
        <w:rPr>
          <w:rFonts w:ascii="Times New Roman" w:eastAsia="Calibri" w:hAnsi="Times New Roman"/>
          <w:sz w:val="24"/>
          <w:szCs w:val="24"/>
          <w:lang w:eastAsia="en-US"/>
        </w:rPr>
        <w:t>punktai).</w:t>
      </w:r>
    </w:p>
    <w:p w14:paraId="346BC793" w14:textId="5277540D" w:rsidR="00A861B3" w:rsidRPr="00525E9A" w:rsidRDefault="00A861B3" w:rsidP="00A861B3">
      <w:pPr>
        <w:pStyle w:val="Sraopastraipa"/>
        <w:numPr>
          <w:ilvl w:val="0"/>
          <w:numId w:val="1"/>
        </w:numPr>
        <w:tabs>
          <w:tab w:val="left" w:pos="567"/>
        </w:tabs>
        <w:spacing w:after="120" w:line="240" w:lineRule="auto"/>
        <w:ind w:left="357" w:hanging="357"/>
        <w:contextualSpacing w:val="0"/>
        <w:jc w:val="both"/>
        <w:rPr>
          <w:rFonts w:ascii="Times New Roman" w:hAnsi="Times New Roman"/>
          <w:sz w:val="24"/>
          <w:szCs w:val="24"/>
        </w:rPr>
      </w:pPr>
      <w:r w:rsidRPr="00525E9A">
        <w:rPr>
          <w:rFonts w:ascii="Times New Roman" w:hAnsi="Times New Roman"/>
          <w:sz w:val="24"/>
          <w:szCs w:val="24"/>
        </w:rPr>
        <w:t xml:space="preserve">Lietuvos Aukščiausiojo Teismo praktikoje, atsižvelgiant į EŽTT jurisprudenciją, laikomasi nuostatos, kad proceso delsimu gali būti pripažintas toks laikotarpis, kuriuo neatliekami jokie procesiniai veiksmai arba tam tikrų veiksmų atlikimo trukmė laikytina per ilga (žr., pvz., </w:t>
      </w:r>
      <w:bookmarkStart w:id="49" w:name="_Hlk11850082"/>
      <w:r w:rsidRPr="00525E9A">
        <w:rPr>
          <w:rFonts w:ascii="Times New Roman" w:hAnsi="Times New Roman"/>
          <w:sz w:val="24"/>
          <w:szCs w:val="24"/>
        </w:rPr>
        <w:t xml:space="preserve">Lietuvos Aukščiausiojo Teismo </w:t>
      </w:r>
      <w:bookmarkStart w:id="50" w:name="_Hlk11849252"/>
      <w:r w:rsidRPr="00525E9A">
        <w:rPr>
          <w:rFonts w:ascii="Times New Roman" w:hAnsi="Times New Roman"/>
          <w:sz w:val="24"/>
          <w:szCs w:val="24"/>
        </w:rPr>
        <w:t>2011 m. gruodžio 2 d. nutartį civilinėje byloje Nr. 3K-7-375/2011</w:t>
      </w:r>
      <w:bookmarkEnd w:id="49"/>
      <w:r w:rsidRPr="00525E9A">
        <w:rPr>
          <w:rFonts w:ascii="Times New Roman" w:hAnsi="Times New Roman"/>
          <w:sz w:val="24"/>
          <w:szCs w:val="24"/>
        </w:rPr>
        <w:t>; 2015</w:t>
      </w:r>
      <w:r w:rsidR="002B7836">
        <w:rPr>
          <w:rFonts w:ascii="Times New Roman" w:hAnsi="Times New Roman"/>
          <w:sz w:val="24"/>
          <w:szCs w:val="24"/>
        </w:rPr>
        <w:t> </w:t>
      </w:r>
      <w:r w:rsidRPr="00525E9A">
        <w:rPr>
          <w:rFonts w:ascii="Times New Roman" w:hAnsi="Times New Roman"/>
          <w:sz w:val="24"/>
          <w:szCs w:val="24"/>
        </w:rPr>
        <w:t xml:space="preserve">m. lapkričio 13 d. nutartį civilinėje byloje Nr. 3K-3-572-969/2015 </w:t>
      </w:r>
      <w:bookmarkEnd w:id="50"/>
      <w:r w:rsidRPr="00525E9A">
        <w:rPr>
          <w:rFonts w:ascii="Times New Roman" w:hAnsi="Times New Roman"/>
          <w:sz w:val="24"/>
          <w:szCs w:val="24"/>
        </w:rPr>
        <w:t xml:space="preserve">ir kt.). </w:t>
      </w:r>
    </w:p>
    <w:p w14:paraId="25D42D98" w14:textId="77777777" w:rsidR="00A861B3"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hAnsi="Times New Roman"/>
          <w:iCs/>
          <w:sz w:val="24"/>
          <w:szCs w:val="24"/>
          <w:lang w:eastAsia="ar-SA"/>
        </w:rPr>
        <w:t xml:space="preserve">Tačiau </w:t>
      </w:r>
      <w:r w:rsidRPr="00CB58AF">
        <w:rPr>
          <w:rFonts w:ascii="Times New Roman" w:hAnsi="Times New Roman"/>
          <w:iCs/>
          <w:sz w:val="24"/>
          <w:szCs w:val="24"/>
          <w:lang w:eastAsia="ar-SA"/>
        </w:rPr>
        <w:t>kiekvienu atveju nurodyti kriterijai taikomi konkrečios bylos aplinkybėms, kurių visuma ir lemia teismo išvadą dėl konkretaus proceso trukmės pagrįstumo (Lietuvos Aukščiausiojo Teismo 2007 m. vasario 6 d. nutartis civilinėje byloje Nr. 3K-7-7/2007; 2010 m. vasario 12 d. nutartis civilinėje byloje Nr. 3K-3-75/2010; kt.).</w:t>
      </w:r>
    </w:p>
    <w:p w14:paraId="57E5D5DE" w14:textId="66773EB0" w:rsidR="00A861B3" w:rsidRPr="00B119CC"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B119CC">
        <w:rPr>
          <w:rFonts w:ascii="Times New Roman" w:eastAsia="Calibri" w:hAnsi="Times New Roman"/>
          <w:sz w:val="24"/>
          <w:szCs w:val="24"/>
          <w:lang w:eastAsia="en-US"/>
        </w:rPr>
        <w:t>Lietuvos Aukščiausiojo Teismo praktikoje atkreiptas dėmesys į tai, kad tais atvejais, kai ieškovas teigia</w:t>
      </w:r>
      <w:r w:rsidR="005958D0">
        <w:rPr>
          <w:rFonts w:ascii="Times New Roman" w:eastAsia="Calibri" w:hAnsi="Times New Roman"/>
          <w:sz w:val="24"/>
          <w:szCs w:val="24"/>
          <w:lang w:eastAsia="en-US"/>
        </w:rPr>
        <w:t>, jog</w:t>
      </w:r>
      <w:r w:rsidRPr="00B119CC">
        <w:rPr>
          <w:rFonts w:ascii="Times New Roman" w:eastAsia="Calibri" w:hAnsi="Times New Roman"/>
          <w:sz w:val="24"/>
          <w:szCs w:val="24"/>
          <w:lang w:eastAsia="en-US"/>
        </w:rPr>
        <w:t xml:space="preserve"> valstyb</w:t>
      </w:r>
      <w:r w:rsidR="005958D0">
        <w:rPr>
          <w:rFonts w:ascii="Times New Roman" w:eastAsia="Calibri" w:hAnsi="Times New Roman"/>
          <w:sz w:val="24"/>
          <w:szCs w:val="24"/>
          <w:lang w:eastAsia="en-US"/>
        </w:rPr>
        <w:t>ė</w:t>
      </w:r>
      <w:r w:rsidRPr="00B119CC">
        <w:rPr>
          <w:rFonts w:ascii="Times New Roman" w:eastAsia="Calibri" w:hAnsi="Times New Roman"/>
          <w:sz w:val="24"/>
          <w:szCs w:val="24"/>
          <w:lang w:eastAsia="en-US"/>
        </w:rPr>
        <w:t xml:space="preserve"> pažeid</w:t>
      </w:r>
      <w:r w:rsidR="005958D0">
        <w:rPr>
          <w:rFonts w:ascii="Times New Roman" w:eastAsia="Calibri" w:hAnsi="Times New Roman"/>
          <w:sz w:val="24"/>
          <w:szCs w:val="24"/>
          <w:lang w:eastAsia="en-US"/>
        </w:rPr>
        <w:t>ė</w:t>
      </w:r>
      <w:r w:rsidRPr="00B119CC">
        <w:rPr>
          <w:rFonts w:ascii="Times New Roman" w:eastAsia="Calibri" w:hAnsi="Times New Roman"/>
          <w:sz w:val="24"/>
          <w:szCs w:val="24"/>
          <w:lang w:eastAsia="en-US"/>
        </w:rPr>
        <w:t xml:space="preserve"> BPK 44 straipsnio 5 dalyje įtvirtintą kaltinamo asmens teisę, kad jo byla būtų išnagrinėta per kuo trumpiausią laiką, aplinkybė, </w:t>
      </w:r>
      <w:r w:rsidR="005958D0">
        <w:rPr>
          <w:rFonts w:ascii="Times New Roman" w:eastAsia="Calibri" w:hAnsi="Times New Roman"/>
          <w:sz w:val="24"/>
          <w:szCs w:val="24"/>
          <w:lang w:eastAsia="en-US"/>
        </w:rPr>
        <w:t>jog</w:t>
      </w:r>
      <w:r w:rsidRPr="00B119CC">
        <w:rPr>
          <w:rFonts w:ascii="Times New Roman" w:eastAsia="Calibri" w:hAnsi="Times New Roman"/>
          <w:sz w:val="24"/>
          <w:szCs w:val="24"/>
          <w:lang w:eastAsia="en-US"/>
        </w:rPr>
        <w:t xml:space="preserve"> procesas objektyviai negalėjo būti trumpesnis, gali būti konstatuojama tik išsamiai nustačius proceso eigą ir chronologiją, konkrečius proceso trukmę lėmusius veiksnius ir įvertinus, ar, esant konkrečių bylos aplinkybių visumai, šie veiksniai iš tiesų leidžia pagrįsti konkrečią proceso trukmę ir padaryti išvadą, kad atitinkamo asmens teisė į įmanomai trumpiausią procesą buvo užtikrinta (nepažeista) (Lietuvos Aukščiausiojo Teismo 2018 m. gruodžio 6 d. nutartis civilinėje byloje Nr. e3K-3-425-219/2018, 41 punktas).</w:t>
      </w:r>
    </w:p>
    <w:p w14:paraId="274A8196" w14:textId="77777777" w:rsidR="00A861B3" w:rsidRPr="00B90843"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22583C">
        <w:rPr>
          <w:rFonts w:ascii="Times New Roman" w:eastAsia="Calibri" w:hAnsi="Times New Roman"/>
          <w:sz w:val="24"/>
          <w:szCs w:val="24"/>
          <w:lang w:eastAsia="en-US"/>
        </w:rPr>
        <w:t xml:space="preserve">Baudžiamasis procesas vertinamas kaip jo stadijų visuma, todėl reikalavimas baudžiamąjį procesą atlikti per įmanomai trumpesnį laiką įsigalioja nuo oficialaus kompetentingos institucijos pranešimo asmeniui apie įtarimą, kad jis padarė nusikalstamą veiką, ir trunka iki galutinio </w:t>
      </w:r>
      <w:r w:rsidRPr="0022583C">
        <w:rPr>
          <w:rFonts w:ascii="Times New Roman" w:eastAsia="Calibri" w:hAnsi="Times New Roman"/>
          <w:sz w:val="24"/>
          <w:szCs w:val="24"/>
          <w:lang w:eastAsia="en-US"/>
        </w:rPr>
        <w:lastRenderedPageBreak/>
        <w:t xml:space="preserve">sprendimo dėl pareikšto kaltinimo priėmimo (žr., pvz., Lietuvos Aukščiausiojo Teismo 2019 m. liepos 4 d. nutarties civilinėje byloje Nr. 3K-3-231-695/2019 81–83 punktus ir juose nurodytą EŽTT bei kasacinio teismo praktiką). </w:t>
      </w:r>
    </w:p>
    <w:p w14:paraId="705A2C75" w14:textId="77777777" w:rsidR="00A861B3" w:rsidRPr="00045690"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22583C">
        <w:rPr>
          <w:rFonts w:ascii="Times New Roman" w:eastAsia="Calibri" w:hAnsi="Times New Roman"/>
          <w:sz w:val="24"/>
          <w:szCs w:val="24"/>
          <w:lang w:eastAsia="en-US"/>
        </w:rPr>
        <w:t>Nagrinėjamos bylos kontekste pažymėtina, kad tuo atveju, kai prieš asmenį vykdomi keli baudžiamieji procesai, jų trukmė Konvencijos 6 straipsnio 1 dalies požiūriu paprastai nagrinėjama atskirai, taip pat ir tais atvejais, kai procesai iš dalies vyksta tuo pat metu (</w:t>
      </w:r>
      <w:r>
        <w:rPr>
          <w:rFonts w:ascii="Times New Roman" w:eastAsia="Calibri" w:hAnsi="Times New Roman"/>
          <w:sz w:val="24"/>
          <w:szCs w:val="24"/>
          <w:lang w:eastAsia="en-US"/>
        </w:rPr>
        <w:t xml:space="preserve">žr., </w:t>
      </w:r>
      <w:r w:rsidRPr="0022583C">
        <w:rPr>
          <w:rFonts w:ascii="Times New Roman" w:eastAsia="Calibri" w:hAnsi="Times New Roman"/>
          <w:sz w:val="24"/>
          <w:szCs w:val="24"/>
          <w:lang w:eastAsia="en-US"/>
        </w:rPr>
        <w:t xml:space="preserve">pvz., </w:t>
      </w:r>
      <w:r w:rsidRPr="001138BD">
        <w:rPr>
          <w:rFonts w:ascii="Times New Roman" w:eastAsia="Calibri" w:hAnsi="Times New Roman"/>
          <w:sz w:val="24"/>
          <w:szCs w:val="24"/>
          <w:lang w:eastAsia="en-US"/>
        </w:rPr>
        <w:t>EŽTT</w:t>
      </w:r>
      <w:r w:rsidRPr="0022583C">
        <w:rPr>
          <w:rFonts w:ascii="Times New Roman" w:eastAsia="Calibri" w:hAnsi="Times New Roman"/>
          <w:sz w:val="24"/>
          <w:szCs w:val="24"/>
          <w:lang w:eastAsia="en-US"/>
        </w:rPr>
        <w:t xml:space="preserve"> 2006</w:t>
      </w:r>
      <w:r>
        <w:rPr>
          <w:rFonts w:ascii="Times New Roman" w:eastAsia="Calibri" w:hAnsi="Times New Roman"/>
          <w:sz w:val="24"/>
          <w:szCs w:val="24"/>
          <w:lang w:eastAsia="en-US"/>
        </w:rPr>
        <w:t> </w:t>
      </w:r>
      <w:r w:rsidRPr="0022583C">
        <w:rPr>
          <w:rFonts w:ascii="Times New Roman" w:eastAsia="Calibri" w:hAnsi="Times New Roman"/>
          <w:sz w:val="24"/>
          <w:szCs w:val="24"/>
          <w:lang w:eastAsia="en-US"/>
        </w:rPr>
        <w:t>m. birželio 27 d. sprendim</w:t>
      </w:r>
      <w:r>
        <w:rPr>
          <w:rFonts w:ascii="Times New Roman" w:eastAsia="Calibri" w:hAnsi="Times New Roman"/>
          <w:sz w:val="24"/>
          <w:szCs w:val="24"/>
          <w:lang w:eastAsia="en-US"/>
        </w:rPr>
        <w:t>ą</w:t>
      </w:r>
      <w:r w:rsidRPr="0022583C">
        <w:rPr>
          <w:rFonts w:ascii="Times New Roman" w:eastAsia="Calibri" w:hAnsi="Times New Roman"/>
          <w:sz w:val="24"/>
          <w:szCs w:val="24"/>
          <w:lang w:eastAsia="en-US"/>
        </w:rPr>
        <w:t xml:space="preserve"> byloje </w:t>
      </w:r>
      <w:r w:rsidRPr="0022583C">
        <w:rPr>
          <w:rFonts w:ascii="Times New Roman" w:eastAsia="Calibri" w:hAnsi="Times New Roman"/>
          <w:i/>
          <w:iCs/>
          <w:sz w:val="24"/>
          <w:szCs w:val="24"/>
          <w:lang w:eastAsia="en-US"/>
        </w:rPr>
        <w:t>Simonavičius prieš Lietuvą</w:t>
      </w:r>
      <w:r w:rsidRPr="0022583C">
        <w:rPr>
          <w:rFonts w:ascii="Times New Roman" w:eastAsia="Calibri" w:hAnsi="Times New Roman"/>
          <w:sz w:val="24"/>
          <w:szCs w:val="24"/>
          <w:lang w:eastAsia="en-US"/>
        </w:rPr>
        <w:t>, peticijos Nr. 37415/ 02).</w:t>
      </w:r>
    </w:p>
    <w:p w14:paraId="4E6883F5" w14:textId="79F60D43" w:rsidR="00A861B3" w:rsidRPr="00045690"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045690">
        <w:rPr>
          <w:rFonts w:ascii="Times New Roman" w:eastAsia="Calibri" w:hAnsi="Times New Roman"/>
          <w:sz w:val="24"/>
          <w:szCs w:val="24"/>
          <w:lang w:eastAsia="en-US"/>
        </w:rPr>
        <w:t xml:space="preserve">Kasacinio teismo praktikoje išaiškinta, kad, ieškovui nurodžius pakankamai aplinkybių ir argumentų, leidžiančių teigti, </w:t>
      </w:r>
      <w:r w:rsidR="002B7836">
        <w:rPr>
          <w:rFonts w:ascii="Times New Roman" w:eastAsia="Calibri" w:hAnsi="Times New Roman"/>
          <w:sz w:val="24"/>
          <w:szCs w:val="24"/>
          <w:lang w:eastAsia="en-US"/>
        </w:rPr>
        <w:t>jog</w:t>
      </w:r>
      <w:r w:rsidRPr="00045690">
        <w:rPr>
          <w:rFonts w:ascii="Times New Roman" w:eastAsia="Calibri" w:hAnsi="Times New Roman"/>
          <w:sz w:val="24"/>
          <w:szCs w:val="24"/>
          <w:lang w:eastAsia="en-US"/>
        </w:rPr>
        <w:t xml:space="preserve"> </w:t>
      </w:r>
      <w:r w:rsidR="005958D0">
        <w:rPr>
          <w:rFonts w:ascii="Times New Roman" w:eastAsia="Calibri" w:hAnsi="Times New Roman"/>
          <w:sz w:val="24"/>
          <w:szCs w:val="24"/>
          <w:lang w:eastAsia="en-US"/>
        </w:rPr>
        <w:t>j</w:t>
      </w:r>
      <w:r w:rsidRPr="00045690">
        <w:rPr>
          <w:rFonts w:ascii="Times New Roman" w:eastAsia="Calibri" w:hAnsi="Times New Roman"/>
          <w:sz w:val="24"/>
          <w:szCs w:val="24"/>
          <w:lang w:eastAsia="en-US"/>
        </w:rPr>
        <w:t>o teisė į kuo trumpiausią procesą galėjo būti pažeista, teismas turi tokį reikalavimą išnagrinėti vadovaudamasis Lietuvos ir EŽTT praktikoje suformuluotais kriterijais ir remdamasis atitinkamos baudžiamosios bylos (ikiteisminio tyrimo) medžiaga, šalių pateiktais įrodymais (žr., pvz., Lietuvos Aukščiausiojo Teismo 2018 m. gruodžio 6 d. nutarties civilinėje byloje Nr. e3K-3-425-219/2018 42 punktą; 2024 m. spalio 24 d.</w:t>
      </w:r>
      <w:r w:rsidRPr="00045690">
        <w:rPr>
          <w:rFonts w:ascii="Times New Roman" w:eastAsia="Calibri" w:hAnsi="Times New Roman"/>
          <w:b/>
          <w:bCs/>
          <w:sz w:val="24"/>
          <w:szCs w:val="24"/>
          <w:lang w:eastAsia="en-US"/>
        </w:rPr>
        <w:t xml:space="preserve"> </w:t>
      </w:r>
      <w:r w:rsidRPr="00045690">
        <w:rPr>
          <w:rFonts w:ascii="Times New Roman" w:eastAsia="Calibri" w:hAnsi="Times New Roman"/>
          <w:sz w:val="24"/>
          <w:szCs w:val="24"/>
          <w:lang w:eastAsia="en-US"/>
        </w:rPr>
        <w:t>nutarti</w:t>
      </w:r>
      <w:r w:rsidR="005958D0">
        <w:rPr>
          <w:rFonts w:ascii="Times New Roman" w:eastAsia="Calibri" w:hAnsi="Times New Roman"/>
          <w:sz w:val="24"/>
          <w:szCs w:val="24"/>
          <w:lang w:eastAsia="en-US"/>
        </w:rPr>
        <w:t>e</w:t>
      </w:r>
      <w:r w:rsidRPr="00045690">
        <w:rPr>
          <w:rFonts w:ascii="Times New Roman" w:eastAsia="Calibri" w:hAnsi="Times New Roman"/>
          <w:sz w:val="24"/>
          <w:szCs w:val="24"/>
          <w:lang w:eastAsia="en-US"/>
        </w:rPr>
        <w:t>s civilinėje byloje Nr. e3K-3-200-1120/2024 54 punkt</w:t>
      </w:r>
      <w:r w:rsidR="005958D0">
        <w:rPr>
          <w:rFonts w:ascii="Times New Roman" w:eastAsia="Calibri" w:hAnsi="Times New Roman"/>
          <w:sz w:val="24"/>
          <w:szCs w:val="24"/>
          <w:lang w:eastAsia="en-US"/>
        </w:rPr>
        <w:t>ą</w:t>
      </w:r>
      <w:r w:rsidRPr="00045690">
        <w:rPr>
          <w:rFonts w:ascii="Times New Roman" w:eastAsia="Calibri" w:hAnsi="Times New Roman"/>
          <w:sz w:val="24"/>
          <w:szCs w:val="24"/>
          <w:lang w:eastAsia="en-US"/>
        </w:rPr>
        <w:t>). Bylose, kuriose sprendžiama dėl ieškovo teisės į kuo trumpiausią procesą pažeidimo, ieškovo įrodinėjimo pareiga apima pareigą pateikti duomenis apie proceso trukmę ir jo organizavimo trūkumus, ikiteisminio tyrimo, prokuratūros pareigūnų ir teismo klaidas ir delsimus, nulėmusius atitinkamai ilgą proceso trukmę, o atsakovei (valstybei, jai atstovaujančioms institucijoms) tenka pareiga įrodyti aplinkybes, galinčias pateisinti tokią proceso trukmę, ir pagrįsti, kad atitinkamo asmens teisė į įmanomai trumpiausią procesą vis dėlto buvo užtikrinta (</w:t>
      </w:r>
      <w:r w:rsidR="005958D0">
        <w:rPr>
          <w:rFonts w:ascii="Times New Roman" w:eastAsia="Calibri" w:hAnsi="Times New Roman"/>
          <w:sz w:val="24"/>
          <w:szCs w:val="24"/>
          <w:lang w:eastAsia="en-US"/>
        </w:rPr>
        <w:t xml:space="preserve">Lietuvos Aukščiausiojo Teismo </w:t>
      </w:r>
      <w:r w:rsidRPr="00045690">
        <w:rPr>
          <w:rFonts w:ascii="Times New Roman" w:eastAsia="Calibri" w:hAnsi="Times New Roman"/>
          <w:sz w:val="24"/>
          <w:szCs w:val="24"/>
          <w:lang w:eastAsia="en-US"/>
        </w:rPr>
        <w:t>2024 m. spalio 24 d. nutartis civilinėje byloje Nr. e3K-3-200-1120/2024, 55 punktas). Ieškovui pateikus pakankamai įrodymų, kad jo teisė į bylos nagrinėjimą per kuo trumpiausią laiką galėjo būti pažeista, teismas turi vertinti atsakovės atsikirtimus pagal jau minėtus kriterijus – konkrečios bylos sudėtingumą; asmens, kurio</w:t>
      </w:r>
      <w:r w:rsidR="002B7836">
        <w:rPr>
          <w:rFonts w:ascii="Times New Roman" w:eastAsia="Calibri" w:hAnsi="Times New Roman"/>
          <w:sz w:val="24"/>
          <w:szCs w:val="24"/>
          <w:lang w:eastAsia="en-US"/>
        </w:rPr>
        <w:t xml:space="preserve"> </w:t>
      </w:r>
      <w:r w:rsidRPr="00045690">
        <w:rPr>
          <w:rFonts w:ascii="Times New Roman" w:eastAsia="Calibri" w:hAnsi="Times New Roman"/>
          <w:sz w:val="24"/>
          <w:szCs w:val="24"/>
          <w:lang w:eastAsia="en-US"/>
        </w:rPr>
        <w:t>baudžiamasis persekiojimas</w:t>
      </w:r>
      <w:r w:rsidR="002B7836">
        <w:rPr>
          <w:rFonts w:ascii="Times New Roman" w:eastAsia="Calibri" w:hAnsi="Times New Roman"/>
          <w:sz w:val="24"/>
          <w:szCs w:val="24"/>
          <w:lang w:eastAsia="en-US"/>
        </w:rPr>
        <w:t xml:space="preserve"> vykdytas</w:t>
      </w:r>
      <w:r w:rsidRPr="00045690">
        <w:rPr>
          <w:rFonts w:ascii="Times New Roman" w:eastAsia="Calibri" w:hAnsi="Times New Roman"/>
          <w:sz w:val="24"/>
          <w:szCs w:val="24"/>
          <w:lang w:eastAsia="en-US"/>
        </w:rPr>
        <w:t>, elgesį; valstybės institucijų elgesį organizuojant bylos procesą; baudžiamajame procese sprendžiamų klausimų reikšmę pareiškėjui (</w:t>
      </w:r>
      <w:r w:rsidR="005958D0">
        <w:rPr>
          <w:rFonts w:ascii="Times New Roman" w:eastAsia="Calibri" w:hAnsi="Times New Roman"/>
          <w:sz w:val="24"/>
          <w:szCs w:val="24"/>
          <w:lang w:eastAsia="en-US"/>
        </w:rPr>
        <w:t xml:space="preserve">Lietuvos Aukščiausiojo Teismo </w:t>
      </w:r>
      <w:r w:rsidRPr="00045690">
        <w:rPr>
          <w:rFonts w:ascii="Times New Roman" w:eastAsia="Calibri" w:hAnsi="Times New Roman"/>
          <w:sz w:val="24"/>
          <w:szCs w:val="24"/>
          <w:lang w:eastAsia="en-US"/>
        </w:rPr>
        <w:t>2024 m. spalio 24</w:t>
      </w:r>
      <w:r w:rsidR="005958D0">
        <w:rPr>
          <w:rFonts w:ascii="Times New Roman" w:eastAsia="Calibri" w:hAnsi="Times New Roman"/>
          <w:sz w:val="24"/>
          <w:szCs w:val="24"/>
          <w:lang w:eastAsia="en-US"/>
        </w:rPr>
        <w:t> </w:t>
      </w:r>
      <w:r w:rsidRPr="00045690">
        <w:rPr>
          <w:rFonts w:ascii="Times New Roman" w:eastAsia="Calibri" w:hAnsi="Times New Roman"/>
          <w:sz w:val="24"/>
          <w:szCs w:val="24"/>
          <w:lang w:eastAsia="en-US"/>
        </w:rPr>
        <w:t>d. nutartis civilinėje byloje Nr. e3K-3-200-1120/2024, 57 punktas).</w:t>
      </w:r>
    </w:p>
    <w:p w14:paraId="1A9B26CC" w14:textId="7EF00AE9" w:rsidR="00A861B3" w:rsidRPr="002365E9"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2365E9">
        <w:rPr>
          <w:rFonts w:ascii="Times New Roman" w:eastAsia="Calibri" w:hAnsi="Times New Roman"/>
          <w:sz w:val="24"/>
          <w:szCs w:val="24"/>
          <w:lang w:eastAsia="en-US"/>
        </w:rPr>
        <w:t>Pirmasis iš EŽTT nurodytų kriterijų, pateisinančių ilgą bylos trukmę, yra bylos sudėtingumas. Bylos sudėtingumas yra vertinamasis kriterijus. Tačiau šio kriterijaus turinio atskleidimas kiekvienu atveju turi būti pakankamai išsamus, kad leistų padaryti išvadą, ar bylos sudėtingumas, atsižvelgiant į konkrečius valstybės institucijų veiksmus procese, pateisino jo trukmę. Šiuo aspektu reikalaujamas proceso eigos nustatymo ir vertinimo detalumo laipsnis skirtingose bylose gali skirtis priklausomai nuo konkrečios situacijos, tačiau bet kuriuo atveju iš teismo sprendimo motyvų turi būti aiškios pagrindinės bylos sudėtingumo charakteristikos ir esminiai proceso eigos momentai, jame atlikti institucijų veiksmai, jiems atlikti panaudoto laiko pagrįstumas ir kt. (žr.</w:t>
      </w:r>
      <w:r w:rsidR="009F22DD">
        <w:rPr>
          <w:rFonts w:ascii="Times New Roman" w:eastAsia="Calibri" w:hAnsi="Times New Roman"/>
          <w:sz w:val="24"/>
          <w:szCs w:val="24"/>
          <w:lang w:eastAsia="en-US"/>
        </w:rPr>
        <w:t> </w:t>
      </w:r>
      <w:r w:rsidRPr="002365E9">
        <w:rPr>
          <w:rFonts w:ascii="Times New Roman" w:eastAsia="Calibri" w:hAnsi="Times New Roman"/>
          <w:sz w:val="24"/>
          <w:szCs w:val="24"/>
          <w:lang w:eastAsia="en-US"/>
        </w:rPr>
        <w:t>Lietuvos Aukščiausiojo Teismo 2018 m. gruodžio 6 d. nutarti</w:t>
      </w:r>
      <w:r w:rsidR="005958D0">
        <w:rPr>
          <w:rFonts w:ascii="Times New Roman" w:eastAsia="Calibri" w:hAnsi="Times New Roman"/>
          <w:sz w:val="24"/>
          <w:szCs w:val="24"/>
          <w:lang w:eastAsia="en-US"/>
        </w:rPr>
        <w:t>e</w:t>
      </w:r>
      <w:r w:rsidRPr="002365E9">
        <w:rPr>
          <w:rFonts w:ascii="Times New Roman" w:eastAsia="Calibri" w:hAnsi="Times New Roman"/>
          <w:sz w:val="24"/>
          <w:szCs w:val="24"/>
          <w:lang w:eastAsia="en-US"/>
        </w:rPr>
        <w:t>s civilinėje byloje Nr. e3K-3-425-219/2018 43 punkt</w:t>
      </w:r>
      <w:r w:rsidR="005958D0">
        <w:rPr>
          <w:rFonts w:ascii="Times New Roman" w:eastAsia="Calibri" w:hAnsi="Times New Roman"/>
          <w:sz w:val="24"/>
          <w:szCs w:val="24"/>
          <w:lang w:eastAsia="en-US"/>
        </w:rPr>
        <w:t>ą</w:t>
      </w:r>
      <w:r w:rsidRPr="002365E9">
        <w:rPr>
          <w:rFonts w:ascii="Times New Roman" w:eastAsia="Calibri" w:hAnsi="Times New Roman"/>
          <w:sz w:val="24"/>
          <w:szCs w:val="24"/>
          <w:lang w:eastAsia="en-US"/>
        </w:rPr>
        <w:t>; 2024 m. spalio 24 d. nutarti</w:t>
      </w:r>
      <w:r w:rsidR="005958D0">
        <w:rPr>
          <w:rFonts w:ascii="Times New Roman" w:eastAsia="Calibri" w:hAnsi="Times New Roman"/>
          <w:sz w:val="24"/>
          <w:szCs w:val="24"/>
          <w:lang w:eastAsia="en-US"/>
        </w:rPr>
        <w:t>e</w:t>
      </w:r>
      <w:r w:rsidRPr="002365E9">
        <w:rPr>
          <w:rFonts w:ascii="Times New Roman" w:eastAsia="Calibri" w:hAnsi="Times New Roman"/>
          <w:sz w:val="24"/>
          <w:szCs w:val="24"/>
          <w:lang w:eastAsia="en-US"/>
        </w:rPr>
        <w:t>s civilinėje byloje Nr. e3K-3-200-1120/2024 59 punkt</w:t>
      </w:r>
      <w:r w:rsidR="005958D0">
        <w:rPr>
          <w:rFonts w:ascii="Times New Roman" w:eastAsia="Calibri" w:hAnsi="Times New Roman"/>
          <w:sz w:val="24"/>
          <w:szCs w:val="24"/>
          <w:lang w:eastAsia="en-US"/>
        </w:rPr>
        <w:t>ą</w:t>
      </w:r>
      <w:r w:rsidRPr="002365E9">
        <w:rPr>
          <w:rFonts w:ascii="Times New Roman" w:eastAsia="Calibri" w:hAnsi="Times New Roman"/>
          <w:sz w:val="24"/>
          <w:szCs w:val="24"/>
          <w:lang w:eastAsia="en-US"/>
        </w:rPr>
        <w:t>). Dėl bylos sudėtingumo kriterijaus kasacinis teismas yra pasisakęs, kad sudėtingumas gali būti susijęs tiek su faktinėmis, tiek su teisinėmis bylos aplinkybėmis. Tai gali būti aplinkybės, susijusios su inkriminuojama veika (pvz., epizodų skaičius, persekiotų baudžiamojo proceso tvarka asmenų skaičius ir pan.), tyrimo ypatybėmis (pvz., daug ar sudėtingų tyrimo veiksmų (apklausos, akistatos, parodymų patikrinimai vietoje, ekspertizės, įrodymų rinkimas užsienio valstybėse ir pan.), kitais konkrečios bylos aspektais (pvz., proceso eigai įtakos turėjo kelių bylų procesų tarpusavio ryšys, bylų sujungimas, įtariamųjų, kaltinamųjų veiksmai (slapstėsi, dažnai keitė parodymus), tokių asmenų ekstradicija ar perdavimas iš užsienio valstybės ir pan.). Dėl teisinių bylos aspektų reikšmingi gali būti teisės aktų pakeitimai, turintys reikšmės vertinamam procesui, iškilę sudėtingi teisės klausimai, lėmę pareigūnų darbo byloje apimtį (pvz.,</w:t>
      </w:r>
      <w:r w:rsidR="009F22DD">
        <w:rPr>
          <w:rFonts w:ascii="Times New Roman" w:eastAsia="Calibri" w:hAnsi="Times New Roman"/>
          <w:sz w:val="24"/>
          <w:szCs w:val="24"/>
          <w:lang w:eastAsia="en-US"/>
        </w:rPr>
        <w:t> </w:t>
      </w:r>
      <w:r w:rsidRPr="002365E9">
        <w:rPr>
          <w:rFonts w:ascii="Times New Roman" w:eastAsia="Calibri" w:hAnsi="Times New Roman"/>
          <w:sz w:val="24"/>
          <w:szCs w:val="24"/>
          <w:lang w:eastAsia="en-US"/>
        </w:rPr>
        <w:t>teismui kilo taikytinų teisės normų atitikties Konstitucijai, Europos Sąjungos teisės klausimų, teko taikyti užsienio teisę ir pan.), kt. (žr., pvz., Lietuvos Aukščiausiojo Teismo 2019</w:t>
      </w:r>
      <w:r w:rsidR="009F22DD">
        <w:rPr>
          <w:rFonts w:ascii="Times New Roman" w:eastAsia="Calibri" w:hAnsi="Times New Roman"/>
          <w:sz w:val="24"/>
          <w:szCs w:val="24"/>
          <w:lang w:eastAsia="en-US"/>
        </w:rPr>
        <w:t> </w:t>
      </w:r>
      <w:r w:rsidRPr="002365E9">
        <w:rPr>
          <w:rFonts w:ascii="Times New Roman" w:eastAsia="Calibri" w:hAnsi="Times New Roman"/>
          <w:sz w:val="24"/>
          <w:szCs w:val="24"/>
          <w:lang w:eastAsia="en-US"/>
        </w:rPr>
        <w:t>m. liepos 4</w:t>
      </w:r>
      <w:r w:rsidR="005958D0">
        <w:rPr>
          <w:rFonts w:ascii="Times New Roman" w:eastAsia="Calibri" w:hAnsi="Times New Roman"/>
          <w:sz w:val="24"/>
          <w:szCs w:val="24"/>
          <w:lang w:eastAsia="en-US"/>
        </w:rPr>
        <w:t> </w:t>
      </w:r>
      <w:r w:rsidRPr="002365E9">
        <w:rPr>
          <w:rFonts w:ascii="Times New Roman" w:eastAsia="Calibri" w:hAnsi="Times New Roman"/>
          <w:sz w:val="24"/>
          <w:szCs w:val="24"/>
          <w:lang w:eastAsia="en-US"/>
        </w:rPr>
        <w:t xml:space="preserve">d. nutarties civilinėje byloje Nr. 3K-3-231-695/2019 77 punktą ir jame nurodytą kasacinio teismo praktiką). Kaip minėta, bylos sudėtingumas paprastai yra veiksnys, pateisinantis </w:t>
      </w:r>
      <w:r w:rsidRPr="002365E9">
        <w:rPr>
          <w:rFonts w:ascii="Times New Roman" w:eastAsia="Calibri" w:hAnsi="Times New Roman"/>
          <w:sz w:val="24"/>
          <w:szCs w:val="24"/>
          <w:lang w:eastAsia="en-US"/>
        </w:rPr>
        <w:lastRenderedPageBreak/>
        <w:t>ilgesnę proceso trukmę, tačiau tik kartu su kitais minėtais proceso trukmės vertinimo kriterijais. Itin svarbu šiuo aspektu yra tai, ar valstybės institucijos tinkamai reaguoja į bylos sudėtingumą, siekdamos užtikrinti sklandų baudžiamojo proceso vyksmą. EŽTT praktikoje, be kita ko, pažymėta, kad nors bylos sudėtingumas gali pateisinti ilgesnę nei vidutinė proceso trukmę, jis negali pateisinti ilgų valdžios institucijų neveiklumo laikotarpių (</w:t>
      </w:r>
      <w:r w:rsidR="002B7836">
        <w:rPr>
          <w:rFonts w:ascii="Times New Roman" w:eastAsia="Calibri" w:hAnsi="Times New Roman"/>
          <w:sz w:val="24"/>
          <w:szCs w:val="24"/>
          <w:lang w:eastAsia="en-US"/>
        </w:rPr>
        <w:t xml:space="preserve">žr., </w:t>
      </w:r>
      <w:r w:rsidRPr="002365E9">
        <w:rPr>
          <w:rFonts w:ascii="Times New Roman" w:eastAsia="Calibri" w:hAnsi="Times New Roman"/>
          <w:sz w:val="24"/>
          <w:szCs w:val="24"/>
          <w:lang w:eastAsia="en-US"/>
        </w:rPr>
        <w:t>pvz., EŽTT 2021 m. liepos 13</w:t>
      </w:r>
      <w:r w:rsidR="005958D0">
        <w:rPr>
          <w:rFonts w:ascii="Times New Roman" w:eastAsia="Calibri" w:hAnsi="Times New Roman"/>
          <w:sz w:val="24"/>
          <w:szCs w:val="24"/>
          <w:lang w:eastAsia="en-US"/>
        </w:rPr>
        <w:t> </w:t>
      </w:r>
      <w:r w:rsidRPr="002365E9">
        <w:rPr>
          <w:rFonts w:ascii="Times New Roman" w:eastAsia="Calibri" w:hAnsi="Times New Roman"/>
          <w:sz w:val="24"/>
          <w:szCs w:val="24"/>
          <w:lang w:eastAsia="en-US"/>
        </w:rPr>
        <w:t>d. sprendim</w:t>
      </w:r>
      <w:r w:rsidR="005958D0">
        <w:rPr>
          <w:rFonts w:ascii="Times New Roman" w:eastAsia="Calibri" w:hAnsi="Times New Roman"/>
          <w:sz w:val="24"/>
          <w:szCs w:val="24"/>
          <w:lang w:eastAsia="en-US"/>
        </w:rPr>
        <w:t>o</w:t>
      </w:r>
      <w:r w:rsidRPr="002365E9">
        <w:rPr>
          <w:rFonts w:ascii="Times New Roman" w:eastAsia="Calibri" w:hAnsi="Times New Roman"/>
          <w:sz w:val="24"/>
          <w:szCs w:val="24"/>
          <w:lang w:eastAsia="en-US"/>
        </w:rPr>
        <w:t xml:space="preserve"> byloje </w:t>
      </w:r>
      <w:r w:rsidRPr="002365E9">
        <w:rPr>
          <w:rFonts w:ascii="Times New Roman" w:eastAsia="Calibri" w:hAnsi="Times New Roman"/>
          <w:i/>
          <w:iCs/>
          <w:sz w:val="24"/>
          <w:szCs w:val="24"/>
          <w:lang w:eastAsia="en-US"/>
        </w:rPr>
        <w:t>Gančo prieš Lietuvą</w:t>
      </w:r>
      <w:r w:rsidRPr="002365E9">
        <w:rPr>
          <w:rFonts w:ascii="Times New Roman" w:eastAsia="Calibri" w:hAnsi="Times New Roman"/>
          <w:sz w:val="24"/>
          <w:szCs w:val="24"/>
          <w:lang w:eastAsia="en-US"/>
        </w:rPr>
        <w:t>, peticijos Nr. 42168/19 30 punkt</w:t>
      </w:r>
      <w:r w:rsidR="005958D0">
        <w:rPr>
          <w:rFonts w:ascii="Times New Roman" w:eastAsia="Calibri" w:hAnsi="Times New Roman"/>
          <w:sz w:val="24"/>
          <w:szCs w:val="24"/>
          <w:lang w:eastAsia="en-US"/>
        </w:rPr>
        <w:t>ą</w:t>
      </w:r>
      <w:r w:rsidRPr="002365E9">
        <w:rPr>
          <w:rFonts w:ascii="Times New Roman" w:eastAsia="Calibri" w:hAnsi="Times New Roman"/>
          <w:sz w:val="24"/>
          <w:szCs w:val="24"/>
          <w:lang w:eastAsia="en-US"/>
        </w:rPr>
        <w:t>).</w:t>
      </w:r>
    </w:p>
    <w:p w14:paraId="4D2C1CF3" w14:textId="4DFC561F" w:rsidR="00A861B3" w:rsidRPr="00555047"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555047">
        <w:rPr>
          <w:rFonts w:ascii="Times New Roman" w:eastAsia="Calibri" w:hAnsi="Times New Roman"/>
          <w:sz w:val="24"/>
          <w:szCs w:val="24"/>
          <w:lang w:eastAsia="en-US"/>
        </w:rPr>
        <w:t>Valstybės institucijų elgesys, organizuojant bylos procesą, yra antrasis kriterijus sprendžiant, ar proceso trukmė nebuvo per ilga. Bylos procesas turi būti organizuotas ir vykdomas uoliai ir stropiai, kad procesinių veiksmų atlikimas ir teisminis bylos nagrinėjimas vyktų be nepagrįstų pertraukų ar nepateisinamo delsimo. Lietuvos Aukščiausiojo Teismo praktikoje, atsižvelgiant į EŽTT jurisprudenciją, laikomasi nuostatos, kad proceso delsimu gali būti pripažintas toks laikotarpis, kuriuo neatliekami jokie procesiniai veiksmai arba tam tikrų veiksmų atlikimo trukmė per ilga (Lietuvos Aukščiausiojo Teismo 2011 m. gruodžio 2 d. nutartis civilinėje byloje Nr. 3K-7-375/2011; 2015 m. lapkričio 13 d. nutartis civilinėje byloje Nr. 3K-3-572-969/2015). Siekiant nustatyti, ar konkreti proceso trukmė buvo pagrįsta, turi būti nustatyta, kiek laiko faktiškai  užtruko ir kiek turėtų užtrukti tokio pobūdžio procesinių veiksmų atlikimas; jei faktiškai procesas truko ilgiau, nei turėtų, kiek jis užsitęsė dėl valstybės institucijų elgesio. Toks preliminarus veiksmų atlikimo terminų įvertinimas leidžia įvertinti realų valstybės institucijų prisidėjimą prie proceso trukmės (žr. Lietuvos Aukščiausiojo Teismo 2019 m. liepos 4 d. nutarties civilinėje byloje Nr. 3K-3-231-695/2019 87 punktą; 2024 m. spalio 24 d. nutarti</w:t>
      </w:r>
      <w:r w:rsidR="005958D0">
        <w:rPr>
          <w:rFonts w:ascii="Times New Roman" w:eastAsia="Calibri" w:hAnsi="Times New Roman"/>
          <w:sz w:val="24"/>
          <w:szCs w:val="24"/>
          <w:lang w:eastAsia="en-US"/>
        </w:rPr>
        <w:t>e</w:t>
      </w:r>
      <w:r w:rsidRPr="00555047">
        <w:rPr>
          <w:rFonts w:ascii="Times New Roman" w:eastAsia="Calibri" w:hAnsi="Times New Roman"/>
          <w:sz w:val="24"/>
          <w:szCs w:val="24"/>
          <w:lang w:eastAsia="en-US"/>
        </w:rPr>
        <w:t>s civilinėje byloje Nr. e3K-3-200-1120/2024 63–64 punktus).</w:t>
      </w:r>
    </w:p>
    <w:p w14:paraId="305F8300" w14:textId="76A79D64" w:rsidR="00A861B3" w:rsidRPr="00C422FA"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C422FA">
        <w:rPr>
          <w:rFonts w:ascii="Times New Roman" w:hAnsi="Times New Roman"/>
          <w:iCs/>
          <w:sz w:val="24"/>
          <w:szCs w:val="24"/>
          <w:lang w:eastAsia="ar-SA"/>
        </w:rPr>
        <w:t>Teisėjų kolegija pažymi, kad</w:t>
      </w:r>
      <w:r w:rsidR="005958D0">
        <w:rPr>
          <w:rFonts w:ascii="Times New Roman" w:hAnsi="Times New Roman"/>
          <w:iCs/>
          <w:sz w:val="24"/>
          <w:szCs w:val="24"/>
          <w:lang w:eastAsia="ar-SA"/>
        </w:rPr>
        <w:t>,</w:t>
      </w:r>
      <w:r w:rsidRPr="00C422FA">
        <w:rPr>
          <w:rFonts w:ascii="Times New Roman" w:hAnsi="Times New Roman"/>
          <w:iCs/>
          <w:sz w:val="24"/>
          <w:szCs w:val="24"/>
          <w:lang w:eastAsia="ar-SA"/>
        </w:rPr>
        <w:t xml:space="preserve"> vado</w:t>
      </w:r>
      <w:r w:rsidR="005958D0">
        <w:rPr>
          <w:rFonts w:ascii="Times New Roman" w:hAnsi="Times New Roman"/>
          <w:iCs/>
          <w:sz w:val="24"/>
          <w:szCs w:val="24"/>
          <w:lang w:eastAsia="ar-SA"/>
        </w:rPr>
        <w:t>vau</w:t>
      </w:r>
      <w:r w:rsidRPr="00C422FA">
        <w:rPr>
          <w:rFonts w:ascii="Times New Roman" w:hAnsi="Times New Roman"/>
          <w:iCs/>
          <w:sz w:val="24"/>
          <w:szCs w:val="24"/>
          <w:lang w:eastAsia="ar-SA"/>
        </w:rPr>
        <w:t xml:space="preserve">jantis EŽTT praktika, </w:t>
      </w:r>
      <w:r w:rsidRPr="00C422FA">
        <w:rPr>
          <w:rFonts w:ascii="Times New Roman" w:eastAsia="Calibri" w:hAnsi="Times New Roman"/>
          <w:sz w:val="24"/>
          <w:szCs w:val="24"/>
          <w:lang w:eastAsia="en-US"/>
        </w:rPr>
        <w:t>nagrinėjamos bylos kontekste reikšminga tai, kad nors valstybės institucijos savaime nėra atsakingos už delsimus, kylančius dėl kitų proceso dalyvių elgesio, pavyzdžiui, neatvykimo dalyvauti procese, iš institucijų, kaip už proceso organizavimą atsakingų subjektų, reikalaujama tinkamai reaguoti į tokį elgesį ir imtis reikiamų priemonių siekiant suvaldyti procesą ir užkirsti kelią jo nepagrįstam užtęsimui, pavyzdžiui, aiškintis proceso dalyvių neatvykimo priežastis, taikyti procesinės prievartos priemones reaguojant į neatvykimą be svarbių priežasčių ir kt. (pvz., EŽTT 2006 m. birželio 27</w:t>
      </w:r>
      <w:r w:rsidR="005958D0">
        <w:rPr>
          <w:rFonts w:ascii="Times New Roman" w:eastAsia="Calibri" w:hAnsi="Times New Roman"/>
          <w:sz w:val="24"/>
          <w:szCs w:val="24"/>
          <w:lang w:eastAsia="en-US"/>
        </w:rPr>
        <w:t> </w:t>
      </w:r>
      <w:r w:rsidRPr="00C422FA">
        <w:rPr>
          <w:rFonts w:ascii="Times New Roman" w:eastAsia="Calibri" w:hAnsi="Times New Roman"/>
          <w:sz w:val="24"/>
          <w:szCs w:val="24"/>
          <w:lang w:eastAsia="en-US"/>
        </w:rPr>
        <w:t xml:space="preserve">d. sprendimas byloje </w:t>
      </w:r>
      <w:r w:rsidRPr="00C422FA">
        <w:rPr>
          <w:rFonts w:ascii="Times New Roman" w:eastAsia="Calibri" w:hAnsi="Times New Roman"/>
          <w:i/>
          <w:iCs/>
          <w:sz w:val="24"/>
          <w:szCs w:val="24"/>
          <w:lang w:eastAsia="en-US"/>
        </w:rPr>
        <w:t>Simonavičius prieš Lietuvą</w:t>
      </w:r>
      <w:r w:rsidRPr="00C422FA">
        <w:rPr>
          <w:rFonts w:ascii="Times New Roman" w:eastAsia="Calibri" w:hAnsi="Times New Roman"/>
          <w:sz w:val="24"/>
          <w:szCs w:val="24"/>
          <w:lang w:eastAsia="en-US"/>
        </w:rPr>
        <w:t xml:space="preserve">, peticijos Nr. 37415/02, 40 punktas; 2009 m. sausio 20 d. sprendimas byloje </w:t>
      </w:r>
      <w:r w:rsidRPr="00C422FA">
        <w:rPr>
          <w:rFonts w:ascii="Times New Roman" w:eastAsia="Calibri" w:hAnsi="Times New Roman"/>
          <w:i/>
          <w:iCs/>
          <w:sz w:val="24"/>
          <w:szCs w:val="24"/>
          <w:lang w:eastAsia="en-US"/>
        </w:rPr>
        <w:t>Norkūnas prieš Lietuvą</w:t>
      </w:r>
      <w:r w:rsidRPr="00C422FA">
        <w:rPr>
          <w:rFonts w:ascii="Times New Roman" w:eastAsia="Calibri" w:hAnsi="Times New Roman"/>
          <w:sz w:val="24"/>
          <w:szCs w:val="24"/>
          <w:lang w:eastAsia="en-US"/>
        </w:rPr>
        <w:t xml:space="preserve">, peticijos Nr. 302/05, 39 punktas; 2011 m. sausio 18 d. sprendimas byloje </w:t>
      </w:r>
      <w:r w:rsidRPr="00C422FA">
        <w:rPr>
          <w:rFonts w:ascii="Times New Roman" w:eastAsia="Calibri" w:hAnsi="Times New Roman"/>
          <w:i/>
          <w:iCs/>
          <w:sz w:val="24"/>
          <w:szCs w:val="24"/>
          <w:lang w:eastAsia="en-US"/>
        </w:rPr>
        <w:t>Maneikis prieš Lietuvą</w:t>
      </w:r>
      <w:r w:rsidRPr="00C422FA">
        <w:rPr>
          <w:rFonts w:ascii="Times New Roman" w:eastAsia="Calibri" w:hAnsi="Times New Roman"/>
          <w:sz w:val="24"/>
          <w:szCs w:val="24"/>
          <w:lang w:eastAsia="en-US"/>
        </w:rPr>
        <w:t xml:space="preserve">, peticijos Nr. 21987/07, 26 punktas; 2004 m. rugsėjo 21 d. sprendimas byloje </w:t>
      </w:r>
      <w:r w:rsidRPr="00C422FA">
        <w:rPr>
          <w:rFonts w:ascii="Times New Roman" w:eastAsia="Calibri" w:hAnsi="Times New Roman"/>
          <w:i/>
          <w:iCs/>
          <w:sz w:val="24"/>
          <w:szCs w:val="24"/>
          <w:lang w:eastAsia="en-US"/>
        </w:rPr>
        <w:t>Kuśmierek prieš Lenkiją</w:t>
      </w:r>
      <w:r w:rsidRPr="00C422FA">
        <w:rPr>
          <w:rFonts w:ascii="Times New Roman" w:eastAsia="Calibri" w:hAnsi="Times New Roman"/>
          <w:sz w:val="24"/>
          <w:szCs w:val="24"/>
          <w:lang w:eastAsia="en-US"/>
        </w:rPr>
        <w:t xml:space="preserve">, </w:t>
      </w:r>
      <w:r w:rsidR="00BE1928" w:rsidRPr="00BE1928">
        <w:rPr>
          <w:rFonts w:ascii="Times New Roman" w:eastAsia="Calibri" w:hAnsi="Times New Roman"/>
          <w:sz w:val="24"/>
          <w:szCs w:val="24"/>
          <w:lang w:eastAsia="en-US"/>
        </w:rPr>
        <w:t>peticijos Nr. 10675/02; 2010 m. spalio 21 d. sprendimas byloje Karasev prieš Rusiją, peticijos Nr. 35677/05)</w:t>
      </w:r>
      <w:r w:rsidRPr="00C422FA">
        <w:rPr>
          <w:rFonts w:ascii="Times New Roman" w:eastAsia="Calibri" w:hAnsi="Times New Roman"/>
          <w:sz w:val="24"/>
          <w:szCs w:val="24"/>
          <w:lang w:eastAsia="en-US"/>
        </w:rPr>
        <w:t>.</w:t>
      </w:r>
    </w:p>
    <w:p w14:paraId="5B315FFB" w14:textId="239A470B" w:rsidR="00A861B3" w:rsidRPr="00E04C4D"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E04C4D">
        <w:rPr>
          <w:rFonts w:ascii="Times New Roman" w:eastAsia="Calibri" w:hAnsi="Times New Roman"/>
          <w:sz w:val="24"/>
          <w:szCs w:val="24"/>
          <w:lang w:eastAsia="en-US"/>
        </w:rPr>
        <w:t xml:space="preserve">Pasisakydamas dėl pernelyg ilgo proceso nutraukimo pasibaigus baudžiamosios atsakomybės senačiai reikšmės kasacinis teismas yra nurodęs, kad ilgo proceso baigtis (konkretus jo rezultatas) neturi lemiamos reikšmės vertinant jo trukmės pagrįstumą, tačiau tai, kad per ilgą laiką proceso nepavyksta užbaigti išsprendus bylą iš esmės, yra aplinkybė, rodanti didesnę teisės į įmanomai trumpiausią procesą pažeidimo tikimybę ir tokį pažeidimą esant sunkesnį (Lietuvos Aukščiausiojo Teismo 2018 m. gruodžio 6 d. nutartis civilinėje byloje Nr. e3K-3-425-219/2018, 62 punktas; 2024 m. spalio 24 d. nutartis civilinėje byloje Nr. e3K-3-200-1120/2024, 52 punktas). Kaip ir pernelyg ilga proceso trukmė, taip ir praleisti (pažeisti) </w:t>
      </w:r>
      <w:r w:rsidR="00F14B20">
        <w:rPr>
          <w:rFonts w:ascii="Times New Roman" w:eastAsia="Calibri" w:hAnsi="Times New Roman"/>
          <w:sz w:val="24"/>
          <w:szCs w:val="24"/>
          <w:lang w:eastAsia="en-US"/>
        </w:rPr>
        <w:t>BK ir BPK</w:t>
      </w:r>
      <w:r w:rsidRPr="00E04C4D">
        <w:rPr>
          <w:rFonts w:ascii="Times New Roman" w:eastAsia="Calibri" w:hAnsi="Times New Roman"/>
          <w:sz w:val="24"/>
          <w:szCs w:val="24"/>
          <w:lang w:eastAsia="en-US"/>
        </w:rPr>
        <w:t xml:space="preserve"> įtvirtinti terminai (procesiniai terminai, apkaltinamojo nuosprendžio priėmimo senaties terminas) savaime nelemia įmanomai trumpiausio laiko reikalavimo pažeidimo, nes išskirtiniais atvejais gali būti pateisinami bylos sudėtingumu ar kitomis nuo valstybės institucijų, vykdančių baudžiamąjį persekiojimą, nepriklausančiomis aplinkybėmis. Tačiau apkaltinamojo nuosprendžio priėmimo senaties pasibaigimas baudžiamojo proceso, kurio trukmė svarstoma, metu yra viena iš aplinkybių, reikšmingų vertinant šios trukmės pagrįstumą, taigi ir kaltinamojo teisę į bylos nagrinėjimą per įmanomai trumpiausią laiką (</w:t>
      </w:r>
      <w:r w:rsidR="002B7836">
        <w:rPr>
          <w:rFonts w:ascii="Times New Roman" w:eastAsia="Calibri" w:hAnsi="Times New Roman"/>
          <w:sz w:val="24"/>
          <w:szCs w:val="24"/>
          <w:lang w:eastAsia="en-US"/>
        </w:rPr>
        <w:t xml:space="preserve">Lietuvos Aukščiausiojo Teismo </w:t>
      </w:r>
      <w:r w:rsidRPr="00E04C4D">
        <w:rPr>
          <w:rFonts w:ascii="Times New Roman" w:eastAsia="Calibri" w:hAnsi="Times New Roman"/>
          <w:sz w:val="24"/>
          <w:szCs w:val="24"/>
          <w:lang w:eastAsia="en-US"/>
        </w:rPr>
        <w:t>2024</w:t>
      </w:r>
      <w:r w:rsidR="009A5342">
        <w:rPr>
          <w:rFonts w:ascii="Times New Roman" w:eastAsia="Calibri" w:hAnsi="Times New Roman"/>
          <w:sz w:val="24"/>
          <w:szCs w:val="24"/>
          <w:lang w:eastAsia="en-US"/>
        </w:rPr>
        <w:t> </w:t>
      </w:r>
      <w:r w:rsidRPr="00E04C4D">
        <w:rPr>
          <w:rFonts w:ascii="Times New Roman" w:eastAsia="Calibri" w:hAnsi="Times New Roman"/>
          <w:sz w:val="24"/>
          <w:szCs w:val="24"/>
          <w:lang w:eastAsia="en-US"/>
        </w:rPr>
        <w:t xml:space="preserve">m. spalio 24 d. nutartis civilinėje byloje Nr. e3K-3-200-1120/2024, 53 punktas; EŽTT 2011 m. sausio 18 d. sprendimai bylose </w:t>
      </w:r>
      <w:r w:rsidRPr="00E04C4D">
        <w:rPr>
          <w:rFonts w:ascii="Times New Roman" w:eastAsia="Calibri" w:hAnsi="Times New Roman"/>
          <w:i/>
          <w:iCs/>
          <w:sz w:val="24"/>
          <w:szCs w:val="24"/>
          <w:lang w:eastAsia="en-US"/>
        </w:rPr>
        <w:t>Stasevičius prieš Lietuvą</w:t>
      </w:r>
      <w:r w:rsidRPr="00E04C4D">
        <w:rPr>
          <w:rFonts w:ascii="Times New Roman" w:eastAsia="Calibri" w:hAnsi="Times New Roman"/>
          <w:sz w:val="24"/>
          <w:szCs w:val="24"/>
          <w:lang w:eastAsia="en-US"/>
        </w:rPr>
        <w:t>, peticijos Nr. 43222/04, 27 punktas</w:t>
      </w:r>
      <w:r w:rsidR="002B7836">
        <w:rPr>
          <w:rFonts w:ascii="Times New Roman" w:eastAsia="Calibri" w:hAnsi="Times New Roman"/>
          <w:sz w:val="24"/>
          <w:szCs w:val="24"/>
          <w:lang w:eastAsia="en-US"/>
        </w:rPr>
        <w:t>;</w:t>
      </w:r>
      <w:r w:rsidRPr="00E04C4D">
        <w:rPr>
          <w:rFonts w:ascii="Times New Roman" w:eastAsia="Calibri" w:hAnsi="Times New Roman"/>
          <w:sz w:val="24"/>
          <w:szCs w:val="24"/>
          <w:lang w:eastAsia="en-US"/>
        </w:rPr>
        <w:t xml:space="preserve"> </w:t>
      </w:r>
      <w:r w:rsidRPr="00E04C4D">
        <w:rPr>
          <w:rFonts w:ascii="Times New Roman" w:eastAsia="Calibri" w:hAnsi="Times New Roman"/>
          <w:i/>
          <w:iCs/>
          <w:sz w:val="24"/>
          <w:szCs w:val="24"/>
          <w:lang w:eastAsia="en-US"/>
        </w:rPr>
        <w:t>Zabulėnas prieš Lietuvą</w:t>
      </w:r>
      <w:r w:rsidRPr="00E04C4D">
        <w:rPr>
          <w:rFonts w:ascii="Times New Roman" w:eastAsia="Calibri" w:hAnsi="Times New Roman"/>
          <w:sz w:val="24"/>
          <w:szCs w:val="24"/>
          <w:lang w:eastAsia="en-US"/>
        </w:rPr>
        <w:t>, peticijos Nr. 44438/04, 25 punktas)</w:t>
      </w:r>
      <w:r>
        <w:rPr>
          <w:rFonts w:ascii="Times New Roman" w:eastAsia="Calibri" w:hAnsi="Times New Roman"/>
          <w:sz w:val="24"/>
          <w:szCs w:val="24"/>
          <w:lang w:eastAsia="en-US"/>
        </w:rPr>
        <w:t>.</w:t>
      </w:r>
    </w:p>
    <w:p w14:paraId="103BF6E1" w14:textId="1D662D05" w:rsidR="00A861B3" w:rsidRPr="004E7914"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4E7914">
        <w:rPr>
          <w:rFonts w:ascii="Times New Roman" w:eastAsia="Calibri" w:hAnsi="Times New Roman"/>
          <w:sz w:val="24"/>
          <w:szCs w:val="24"/>
          <w:lang w:eastAsia="en-US"/>
        </w:rPr>
        <w:lastRenderedPageBreak/>
        <w:t xml:space="preserve">Trečiasis kriterijus vertinant baudžiamojo proceso trukmės pagrįstumą yra asmens, dėl kurio vykdytas baudžiamasis persekiojimas, elgesys, kiek jis siejamas su įtaka proceso spartai. Teisėti ar neteisėti kaltinamojo veiksmai gali ilginti baudžiamojo proceso trukmę. Civilinėje byloje dėl žalos atlyginimo įvertinamos </w:t>
      </w:r>
      <w:r w:rsidR="002B7836">
        <w:rPr>
          <w:rFonts w:ascii="Times New Roman" w:eastAsia="Calibri" w:hAnsi="Times New Roman"/>
          <w:sz w:val="24"/>
          <w:szCs w:val="24"/>
          <w:lang w:eastAsia="en-US"/>
        </w:rPr>
        <w:t xml:space="preserve">konkrečios </w:t>
      </w:r>
      <w:r w:rsidRPr="004E7914">
        <w:rPr>
          <w:rFonts w:ascii="Times New Roman" w:eastAsia="Calibri" w:hAnsi="Times New Roman"/>
          <w:sz w:val="24"/>
          <w:szCs w:val="24"/>
          <w:lang w:eastAsia="en-US"/>
        </w:rPr>
        <w:t>šio asmens veiksmų aplinkybės – kaip asmuo dalyvavo tyrime ir teisme, ar visada ir laiku atvykdavo, ar vengė atvykti pas tyrėjus, prokurorą ir į teismą, ar neatvykimai buvo pateisinami, ar asmuo slapstėsi, buvo ieškomas, ar laiku teikė reikalaujamus turinčius reikšmės bylai duomenis ar dokumentus, ar piktnaudžiavo procesinėmis teisėmis, pavyzdžiui, teikdamas nuolatinius ir nepagrįstus prašymus, kurie galėjo uždelsti įvykio tyrimą ar kaltinimo nagrinėjimą, ir kita. Kasacinis teismas apie asmens, dėl kurio vykdytas baudžiamasis persekiojimas, elgesį baudžiamajame procese yra pasisakęs, kad asmeniui negali būti priekaištaujama dėl to, kad šis naudojosi visomis prieinamomis procesinėmis priemonėmis savo interesams ginti. Kita vertus, nors ir neturėdami pareigos spartinti procesą, jo dalyviai turi rodyti reikiamą stropumą, atlikdami su jais susijusius proceso veiksmus, ir susilaikyti nuo delsimo taktikos naudojimo. Todėl teismas turi pareigą įvertinti, ar per ilgos proceso trukmės nenulėmė nepagrįstas kaltinamojo elgesys procese. Išvada, jog asmuo prisidėjo prie proceso užtęsimo, gali būti padaryta ir nekonstatuojant piktnaudžiavimo procesinėmis teisėmis (žr., pvz., Lietuvos Aukščiausiojo Teismo 2019 m. liepos 4 d. nutarties civilinėje byloje Nr. 3K-3-231-695/2019 78, 79 punktus ir juose nurodytą EŽTT bei kasacinio teismo praktiką).</w:t>
      </w:r>
    </w:p>
    <w:p w14:paraId="677ACF48" w14:textId="165A5D81" w:rsidR="00A861B3" w:rsidRPr="00D26963"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D26963">
        <w:rPr>
          <w:rFonts w:ascii="Times New Roman" w:eastAsia="Calibri" w:hAnsi="Times New Roman"/>
          <w:sz w:val="24"/>
          <w:szCs w:val="24"/>
          <w:lang w:eastAsia="en-US"/>
        </w:rPr>
        <w:t>EŽTT praktikoje išaiškinta, kad asmuo negali būti laikomas atsakingu (jam negali būti priekaištaujama) dėl delsimų, kurie, nors ir yra susiję su juo, nulemti nenugalimos jėgos, be kita ko, susidariusių dėl jo medicinos priežiūros ir hospitalizavimo. Kita vertus, šie delsimai negali būti priskiriami ir valstybei atsakovei kaip vienas iš elementų, kuriais remiantis konstatuojamas Konvencijos 6 straipsnio 1 dalies pažeidimas (</w:t>
      </w:r>
      <w:r w:rsidR="004F2AF3" w:rsidRPr="004F2AF3">
        <w:rPr>
          <w:rFonts w:ascii="Times New Roman" w:eastAsia="Calibri" w:hAnsi="Times New Roman"/>
          <w:sz w:val="24"/>
          <w:szCs w:val="24"/>
          <w:lang w:eastAsia="en-US"/>
        </w:rPr>
        <w:t>pvz., 2002 m. lapkričio 28 d. sprendimas byloje Lavents prieš Latviją, peticijos Nr. 58442/00, 100 punktas; 2015 m. birželio 18 d. sprendimas byloje Yaikov prieš Rusiją, peticijos Nr. 39317/05, 76 punktas</w:t>
      </w:r>
      <w:r w:rsidRPr="00D26963">
        <w:rPr>
          <w:rFonts w:ascii="Times New Roman" w:eastAsia="Calibri" w:hAnsi="Times New Roman"/>
          <w:sz w:val="24"/>
          <w:szCs w:val="24"/>
          <w:lang w:eastAsia="en-US"/>
        </w:rPr>
        <w:t>).</w:t>
      </w:r>
    </w:p>
    <w:p w14:paraId="6D6EEA2D" w14:textId="7FFEEF4F" w:rsidR="00A861B3" w:rsidRPr="00C6481E"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C6481E">
        <w:rPr>
          <w:rFonts w:ascii="Times New Roman" w:hAnsi="Times New Roman"/>
          <w:sz w:val="24"/>
          <w:szCs w:val="24"/>
        </w:rPr>
        <w:t>Kasacinio teismo praktikoje pažymėta, kad išvados dėl asmens, kurio baudžiamasis persekiojimas</w:t>
      </w:r>
      <w:r w:rsidR="009A5342">
        <w:rPr>
          <w:rFonts w:ascii="Times New Roman" w:hAnsi="Times New Roman"/>
          <w:sz w:val="24"/>
          <w:szCs w:val="24"/>
        </w:rPr>
        <w:t xml:space="preserve"> yra vykdomas</w:t>
      </w:r>
      <w:r w:rsidRPr="00C6481E">
        <w:rPr>
          <w:rFonts w:ascii="Times New Roman" w:hAnsi="Times New Roman"/>
          <w:sz w:val="24"/>
          <w:szCs w:val="24"/>
        </w:rPr>
        <w:t>, prisidėjimo prie proceso trukmės turi būti daromos ne vien tik abstrakčiai nurodant šiuo aspektu potencialiai reikšmingas aplinkybes, tačiau motyvuotai pagrindžiant, dėl kokio konkretaus ieškovų elgesio ir kiek būtent galėjo pailgėti procesas (pvz.,</w:t>
      </w:r>
      <w:r w:rsidR="009F22DD">
        <w:rPr>
          <w:rFonts w:ascii="Times New Roman" w:hAnsi="Times New Roman"/>
          <w:sz w:val="24"/>
          <w:szCs w:val="24"/>
        </w:rPr>
        <w:t> </w:t>
      </w:r>
      <w:r w:rsidRPr="00C6481E">
        <w:rPr>
          <w:rFonts w:ascii="Times New Roman" w:eastAsia="Calibri" w:hAnsi="Times New Roman"/>
          <w:sz w:val="24"/>
          <w:szCs w:val="24"/>
          <w:lang w:eastAsia="en-US"/>
        </w:rPr>
        <w:t>Lietuvos Aukščiausiojo Teismo 2019 m. liepos 4 d. nutart</w:t>
      </w:r>
      <w:r w:rsidR="00212F45">
        <w:rPr>
          <w:rFonts w:ascii="Times New Roman" w:eastAsia="Calibri" w:hAnsi="Times New Roman"/>
          <w:sz w:val="24"/>
          <w:szCs w:val="24"/>
          <w:lang w:eastAsia="en-US"/>
        </w:rPr>
        <w:t>į</w:t>
      </w:r>
      <w:r w:rsidRPr="00C6481E">
        <w:rPr>
          <w:rFonts w:ascii="Times New Roman" w:eastAsia="Calibri" w:hAnsi="Times New Roman"/>
          <w:sz w:val="24"/>
          <w:szCs w:val="24"/>
          <w:lang w:eastAsia="en-US"/>
        </w:rPr>
        <w:t xml:space="preserve"> civilinėje byloje Nr. 3K-3-231-695/2019</w:t>
      </w:r>
      <w:r w:rsidR="00212F45">
        <w:rPr>
          <w:rFonts w:ascii="Times New Roman" w:eastAsia="Calibri" w:hAnsi="Times New Roman"/>
          <w:sz w:val="24"/>
          <w:szCs w:val="24"/>
          <w:lang w:eastAsia="en-US"/>
        </w:rPr>
        <w:t xml:space="preserve">). </w:t>
      </w:r>
    </w:p>
    <w:p w14:paraId="531AA533" w14:textId="27AF2999" w:rsidR="00A861B3" w:rsidRPr="00C6481E"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hAnsi="Times New Roman"/>
          <w:iCs/>
          <w:sz w:val="24"/>
          <w:szCs w:val="24"/>
          <w:lang w:eastAsia="ar-SA"/>
        </w:rPr>
        <w:t>Teisėjų kolegijos vertinimu</w:t>
      </w:r>
      <w:r w:rsidRPr="0030703C">
        <w:rPr>
          <w:rFonts w:ascii="Times New Roman" w:hAnsi="Times New Roman"/>
          <w:iCs/>
          <w:sz w:val="24"/>
          <w:szCs w:val="24"/>
          <w:lang w:eastAsia="ar-SA"/>
        </w:rPr>
        <w:t xml:space="preserve">, </w:t>
      </w:r>
      <w:r w:rsidRPr="0030703C">
        <w:rPr>
          <w:rFonts w:ascii="Times New Roman" w:eastAsia="Calibri" w:hAnsi="Times New Roman"/>
          <w:sz w:val="24"/>
          <w:szCs w:val="24"/>
          <w:lang w:eastAsia="en-US"/>
        </w:rPr>
        <w:t xml:space="preserve">nagrinėjamoje byloje apeliacinės instancijos teismas, vertindamas ieškovo skundžiamų baudžiamųjų procesų trukmę, iš esmės laikėsi </w:t>
      </w:r>
      <w:r>
        <w:rPr>
          <w:rFonts w:ascii="Times New Roman" w:eastAsia="Calibri" w:hAnsi="Times New Roman"/>
          <w:sz w:val="24"/>
          <w:szCs w:val="24"/>
          <w:lang w:eastAsia="en-US"/>
        </w:rPr>
        <w:t>pirmiau minėtų EŽTT ir kasacinio teismo</w:t>
      </w:r>
      <w:r w:rsidRPr="0030703C">
        <w:rPr>
          <w:rFonts w:ascii="Times New Roman" w:eastAsia="Calibri" w:hAnsi="Times New Roman"/>
          <w:sz w:val="24"/>
          <w:szCs w:val="24"/>
          <w:lang w:eastAsia="en-US"/>
        </w:rPr>
        <w:t xml:space="preserve"> praktikos reikalavimų</w:t>
      </w:r>
      <w:r>
        <w:rPr>
          <w:rFonts w:ascii="Times New Roman" w:eastAsia="Calibri" w:hAnsi="Times New Roman"/>
          <w:sz w:val="24"/>
          <w:szCs w:val="24"/>
          <w:lang w:eastAsia="en-US"/>
        </w:rPr>
        <w:t xml:space="preserve"> ir, </w:t>
      </w:r>
      <w:r w:rsidRPr="00D25CB6">
        <w:rPr>
          <w:rFonts w:ascii="Times New Roman" w:eastAsia="Calibri" w:hAnsi="Times New Roman"/>
          <w:iCs/>
          <w:sz w:val="24"/>
          <w:szCs w:val="24"/>
          <w:lang w:eastAsia="en-US"/>
        </w:rPr>
        <w:t>detaliai įvertin</w:t>
      </w:r>
      <w:r>
        <w:rPr>
          <w:rFonts w:ascii="Times New Roman" w:eastAsia="Calibri" w:hAnsi="Times New Roman"/>
          <w:iCs/>
          <w:sz w:val="24"/>
          <w:szCs w:val="24"/>
          <w:lang w:eastAsia="en-US"/>
        </w:rPr>
        <w:t xml:space="preserve">ęs </w:t>
      </w:r>
      <w:r w:rsidRPr="00D25CB6">
        <w:rPr>
          <w:rFonts w:ascii="Times New Roman" w:eastAsia="Calibri" w:hAnsi="Times New Roman"/>
          <w:iCs/>
          <w:sz w:val="24"/>
          <w:szCs w:val="24"/>
          <w:lang w:eastAsia="en-US"/>
        </w:rPr>
        <w:t>baudžiamojo persekiojimo procesų trukmės visose šešiose bylose pagrįstum</w:t>
      </w:r>
      <w:r>
        <w:rPr>
          <w:rFonts w:ascii="Times New Roman" w:eastAsia="Calibri" w:hAnsi="Times New Roman"/>
          <w:iCs/>
          <w:sz w:val="24"/>
          <w:szCs w:val="24"/>
          <w:lang w:eastAsia="en-US"/>
        </w:rPr>
        <w:t xml:space="preserve">ą, priėjo </w:t>
      </w:r>
      <w:r w:rsidR="009A5342">
        <w:rPr>
          <w:rFonts w:ascii="Times New Roman" w:eastAsia="Calibri" w:hAnsi="Times New Roman"/>
          <w:iCs/>
          <w:sz w:val="24"/>
          <w:szCs w:val="24"/>
          <w:lang w:eastAsia="en-US"/>
        </w:rPr>
        <w:t xml:space="preserve">prie </w:t>
      </w:r>
      <w:r>
        <w:rPr>
          <w:rFonts w:ascii="Times New Roman" w:eastAsia="Calibri" w:hAnsi="Times New Roman"/>
          <w:iCs/>
          <w:sz w:val="24"/>
          <w:szCs w:val="24"/>
          <w:lang w:eastAsia="en-US"/>
        </w:rPr>
        <w:t xml:space="preserve">teisingos išvados, kad </w:t>
      </w:r>
      <w:r w:rsidRPr="00D25CB6">
        <w:rPr>
          <w:rFonts w:ascii="Times New Roman" w:eastAsia="Calibri" w:hAnsi="Times New Roman"/>
          <w:sz w:val="24"/>
          <w:szCs w:val="24"/>
          <w:lang w:eastAsia="en-US"/>
        </w:rPr>
        <w:t>baudžiamojo proceso trukmė byloje Nr. 405 neatitiko Konvencijos 6 straipsnio 1 dalyje ir pirmiau nurodytose Lietuvos teisės nuostatose įtvirtintos ieškovo teisės į bylos nagrinėjimą per įmanomai trumpiausią laiką reikalavimų, ši teisė buvo pažeista</w:t>
      </w:r>
      <w:r>
        <w:rPr>
          <w:rFonts w:ascii="Times New Roman" w:eastAsia="Calibri" w:hAnsi="Times New Roman"/>
          <w:sz w:val="24"/>
          <w:szCs w:val="24"/>
          <w:lang w:eastAsia="en-US"/>
        </w:rPr>
        <w:t>. Ieškovas kasaciniame skunde nenurodo, kokias nagrinėjamoje byloje nustatytas aplinkybes skundžiamoje nutartyje apeliacinės instancijos teismas net</w:t>
      </w:r>
      <w:r w:rsidR="00BA2850">
        <w:rPr>
          <w:rFonts w:ascii="Times New Roman" w:eastAsia="Calibri" w:hAnsi="Times New Roman"/>
          <w:sz w:val="24"/>
          <w:szCs w:val="24"/>
          <w:lang w:eastAsia="en-US"/>
        </w:rPr>
        <w:t xml:space="preserve">inkamai </w:t>
      </w:r>
      <w:r>
        <w:rPr>
          <w:rFonts w:ascii="Times New Roman" w:eastAsia="Calibri" w:hAnsi="Times New Roman"/>
          <w:sz w:val="24"/>
          <w:szCs w:val="24"/>
          <w:lang w:eastAsia="en-US"/>
        </w:rPr>
        <w:t xml:space="preserve"> įvertino kaip atitinkančias pirmiau šioje nutartyje nurodytus </w:t>
      </w:r>
      <w:r w:rsidRPr="00F7261F">
        <w:rPr>
          <w:rFonts w:ascii="Times New Roman" w:eastAsia="Calibri" w:hAnsi="Times New Roman"/>
          <w:sz w:val="24"/>
          <w:szCs w:val="24"/>
          <w:lang w:eastAsia="en-US"/>
        </w:rPr>
        <w:t>EŽTT</w:t>
      </w:r>
      <w:r>
        <w:rPr>
          <w:rFonts w:ascii="Times New Roman" w:eastAsia="Calibri" w:hAnsi="Times New Roman"/>
          <w:sz w:val="24"/>
          <w:szCs w:val="24"/>
          <w:lang w:eastAsia="en-US"/>
        </w:rPr>
        <w:t xml:space="preserve"> nustatytus ir kasacinio teismo</w:t>
      </w:r>
      <w:r w:rsidRPr="00F7261F">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pripažįstamus </w:t>
      </w:r>
      <w:r w:rsidRPr="00F7261F">
        <w:rPr>
          <w:rFonts w:ascii="Times New Roman" w:eastAsia="Calibri" w:hAnsi="Times New Roman"/>
          <w:sz w:val="24"/>
          <w:szCs w:val="24"/>
          <w:lang w:eastAsia="en-US"/>
        </w:rPr>
        <w:t>ilgą bylos trukmę pateisinanči</w:t>
      </w:r>
      <w:r>
        <w:rPr>
          <w:rFonts w:ascii="Times New Roman" w:eastAsia="Calibri" w:hAnsi="Times New Roman"/>
          <w:sz w:val="24"/>
          <w:szCs w:val="24"/>
          <w:lang w:eastAsia="en-US"/>
        </w:rPr>
        <w:t>us</w:t>
      </w:r>
      <w:r w:rsidRPr="00F7261F">
        <w:rPr>
          <w:rFonts w:ascii="Times New Roman" w:eastAsia="Calibri" w:hAnsi="Times New Roman"/>
          <w:sz w:val="24"/>
          <w:szCs w:val="24"/>
          <w:lang w:eastAsia="en-US"/>
        </w:rPr>
        <w:t xml:space="preserve"> kriterij</w:t>
      </w:r>
      <w:r>
        <w:rPr>
          <w:rFonts w:ascii="Times New Roman" w:eastAsia="Calibri" w:hAnsi="Times New Roman"/>
          <w:sz w:val="24"/>
          <w:szCs w:val="24"/>
          <w:lang w:eastAsia="en-US"/>
        </w:rPr>
        <w:t>us.</w:t>
      </w:r>
    </w:p>
    <w:p w14:paraId="40408240" w14:textId="77777777" w:rsidR="00A861B3" w:rsidRDefault="00A861B3" w:rsidP="00A861B3">
      <w:pPr>
        <w:pStyle w:val="Sraopastraipa"/>
        <w:spacing w:after="120" w:line="240" w:lineRule="auto"/>
        <w:ind w:left="0" w:firstLine="720"/>
        <w:contextualSpacing w:val="0"/>
        <w:jc w:val="both"/>
        <w:rPr>
          <w:rFonts w:ascii="Times New Roman" w:hAnsi="Times New Roman"/>
          <w:i/>
          <w:sz w:val="24"/>
          <w:szCs w:val="24"/>
        </w:rPr>
      </w:pPr>
      <w:bookmarkStart w:id="51" w:name="_Hlk188480008"/>
    </w:p>
    <w:p w14:paraId="05D19A3C" w14:textId="0D6209C1" w:rsidR="00A861B3" w:rsidRDefault="00A861B3" w:rsidP="00A861B3">
      <w:pPr>
        <w:pStyle w:val="Sraopastraipa"/>
        <w:spacing w:after="120" w:line="240" w:lineRule="auto"/>
        <w:ind w:left="0" w:firstLine="720"/>
        <w:contextualSpacing w:val="0"/>
        <w:jc w:val="both"/>
        <w:rPr>
          <w:rFonts w:ascii="Times New Roman" w:hAnsi="Times New Roman"/>
          <w:i/>
          <w:sz w:val="24"/>
          <w:szCs w:val="24"/>
        </w:rPr>
      </w:pPr>
      <w:bookmarkStart w:id="52" w:name="_Hlk188479981"/>
      <w:r w:rsidRPr="00701B61">
        <w:rPr>
          <w:rFonts w:ascii="Times New Roman" w:hAnsi="Times New Roman"/>
          <w:i/>
          <w:iCs/>
          <w:sz w:val="24"/>
          <w:szCs w:val="24"/>
        </w:rPr>
        <w:t xml:space="preserve">Dėl </w:t>
      </w:r>
      <w:r w:rsidR="002B7836">
        <w:rPr>
          <w:rFonts w:ascii="Times New Roman" w:hAnsi="Times New Roman"/>
          <w:i/>
          <w:iCs/>
          <w:sz w:val="24"/>
          <w:szCs w:val="24"/>
        </w:rPr>
        <w:t xml:space="preserve">neturtinės žalos </w:t>
      </w:r>
      <w:r w:rsidR="00256F01">
        <w:rPr>
          <w:rFonts w:ascii="Times New Roman" w:hAnsi="Times New Roman"/>
          <w:i/>
          <w:iCs/>
          <w:sz w:val="24"/>
          <w:szCs w:val="24"/>
        </w:rPr>
        <w:t xml:space="preserve">atlyginimo, priteistino </w:t>
      </w:r>
      <w:r w:rsidR="002B7836">
        <w:rPr>
          <w:rFonts w:ascii="Times New Roman" w:hAnsi="Times New Roman"/>
          <w:i/>
          <w:iCs/>
          <w:sz w:val="24"/>
          <w:szCs w:val="24"/>
        </w:rPr>
        <w:t xml:space="preserve">dėl </w:t>
      </w:r>
      <w:r w:rsidRPr="00701B61">
        <w:rPr>
          <w:rFonts w:ascii="Times New Roman" w:hAnsi="Times New Roman"/>
          <w:i/>
          <w:iCs/>
          <w:sz w:val="24"/>
          <w:szCs w:val="24"/>
        </w:rPr>
        <w:t xml:space="preserve">per </w:t>
      </w:r>
      <w:bookmarkStart w:id="53" w:name="_Hlk188517791"/>
      <w:r w:rsidRPr="00701B61">
        <w:rPr>
          <w:rFonts w:ascii="Times New Roman" w:hAnsi="Times New Roman"/>
          <w:i/>
          <w:iCs/>
          <w:sz w:val="24"/>
          <w:szCs w:val="24"/>
        </w:rPr>
        <w:t>ilgos baudžiamojo proceso</w:t>
      </w:r>
      <w:r w:rsidRPr="00701B61">
        <w:rPr>
          <w:rFonts w:ascii="Times New Roman" w:hAnsi="Times New Roman"/>
          <w:b/>
          <w:bCs/>
          <w:i/>
          <w:iCs/>
          <w:sz w:val="24"/>
          <w:szCs w:val="24"/>
        </w:rPr>
        <w:t xml:space="preserve"> </w:t>
      </w:r>
      <w:r w:rsidRPr="00701B61">
        <w:rPr>
          <w:rFonts w:ascii="Times New Roman" w:hAnsi="Times New Roman"/>
          <w:i/>
          <w:iCs/>
          <w:sz w:val="24"/>
          <w:szCs w:val="24"/>
        </w:rPr>
        <w:t>trukmės</w:t>
      </w:r>
      <w:bookmarkEnd w:id="52"/>
      <w:bookmarkEnd w:id="53"/>
    </w:p>
    <w:p w14:paraId="5516A020" w14:textId="77777777" w:rsidR="00A861B3" w:rsidRPr="00AE3104" w:rsidRDefault="00A861B3" w:rsidP="00A861B3">
      <w:pPr>
        <w:pStyle w:val="Sraopastraipa"/>
        <w:spacing w:after="120" w:line="240" w:lineRule="auto"/>
        <w:ind w:left="0" w:firstLine="709"/>
        <w:contextualSpacing w:val="0"/>
        <w:jc w:val="both"/>
        <w:rPr>
          <w:rFonts w:ascii="Times New Roman" w:hAnsi="Times New Roman"/>
          <w:i/>
          <w:sz w:val="24"/>
          <w:szCs w:val="24"/>
        </w:rPr>
      </w:pPr>
    </w:p>
    <w:bookmarkEnd w:id="51"/>
    <w:p w14:paraId="6009CB88" w14:textId="77777777" w:rsidR="00A861B3" w:rsidRDefault="00A861B3" w:rsidP="00A861B3">
      <w:pPr>
        <w:pStyle w:val="Sraopastraipa"/>
        <w:numPr>
          <w:ilvl w:val="0"/>
          <w:numId w:val="1"/>
        </w:numPr>
        <w:spacing w:after="120" w:line="240" w:lineRule="auto"/>
        <w:contextualSpacing w:val="0"/>
        <w:jc w:val="both"/>
        <w:rPr>
          <w:rFonts w:ascii="Times New Roman" w:hAnsi="Times New Roman"/>
          <w:sz w:val="24"/>
          <w:szCs w:val="24"/>
        </w:rPr>
      </w:pPr>
      <w:r w:rsidRPr="00A60AC7">
        <w:rPr>
          <w:rFonts w:ascii="Times New Roman" w:hAnsi="Times New Roman"/>
          <w:sz w:val="24"/>
          <w:szCs w:val="24"/>
        </w:rPr>
        <w:t>CK 6.250 straipsnio 1 dal</w:t>
      </w:r>
      <w:r>
        <w:rPr>
          <w:rFonts w:ascii="Times New Roman" w:hAnsi="Times New Roman"/>
          <w:sz w:val="24"/>
          <w:szCs w:val="24"/>
        </w:rPr>
        <w:t>yje nustatyta, kad n</w:t>
      </w:r>
      <w:r w:rsidRPr="00A60AC7">
        <w:rPr>
          <w:rFonts w:ascii="Times New Roman" w:hAnsi="Times New Roman"/>
          <w:sz w:val="24"/>
          <w:szCs w:val="24"/>
        </w:rPr>
        <w:t xml:space="preserve">eturtinė žala yra asmens fizinis skausmas, dvasiniai išgyvenimai, nepatogumai, dvasinis sukrėtimas, emocinė depresija, pažeminimas, reputacijos pablogėjimas, bendravimo galimybių sumažėjimas ir kita, teismo įvertinti pinigais. </w:t>
      </w:r>
      <w:r>
        <w:rPr>
          <w:rFonts w:ascii="Times New Roman" w:hAnsi="Times New Roman"/>
          <w:sz w:val="24"/>
          <w:szCs w:val="24"/>
        </w:rPr>
        <w:t>Nurodyto</w:t>
      </w:r>
      <w:r w:rsidRPr="00A60AC7">
        <w:rPr>
          <w:rFonts w:ascii="Times New Roman" w:hAnsi="Times New Roman"/>
          <w:sz w:val="24"/>
          <w:szCs w:val="24"/>
        </w:rPr>
        <w:t xml:space="preserve"> straipsnio 2 dalyje įtvirtinti bendrieji kriterijai, į kuriuos visais atvejais atsižvelgia teismas, nustatydamas neturtinės žalos dydį: neturtinės žalos padariniai, šią žalą padariusio asmens kaltė, </w:t>
      </w:r>
      <w:r w:rsidRPr="00A60AC7">
        <w:rPr>
          <w:rFonts w:ascii="Times New Roman" w:hAnsi="Times New Roman"/>
          <w:sz w:val="24"/>
          <w:szCs w:val="24"/>
        </w:rPr>
        <w:lastRenderedPageBreak/>
        <w:t xml:space="preserve">jo turtinė padėtis, padarytos turtinės žalos dydis bei kitos turinčios reikšmės bylai aplinkybės, taip pat sąžiningumo, teisingumo ir protingumo kriterijai. </w:t>
      </w:r>
      <w:r>
        <w:rPr>
          <w:rFonts w:ascii="Times New Roman" w:hAnsi="Times New Roman"/>
          <w:sz w:val="24"/>
          <w:szCs w:val="24"/>
        </w:rPr>
        <w:t>Š</w:t>
      </w:r>
      <w:r w:rsidRPr="00A60AC7">
        <w:rPr>
          <w:rFonts w:ascii="Times New Roman" w:hAnsi="Times New Roman"/>
          <w:sz w:val="24"/>
          <w:szCs w:val="24"/>
        </w:rPr>
        <w:t>iais kriterijais, kurių sąrašas nėra baigtinis, teismai privalo remtis ir nustatydami neturtinės žalos dydį už asmens teisė</w:t>
      </w:r>
      <w:r>
        <w:rPr>
          <w:rFonts w:ascii="Times New Roman" w:hAnsi="Times New Roman"/>
          <w:sz w:val="24"/>
          <w:szCs w:val="24"/>
        </w:rPr>
        <w:t>s</w:t>
      </w:r>
      <w:r w:rsidRPr="00A60AC7">
        <w:rPr>
          <w:rFonts w:ascii="Times New Roman" w:hAnsi="Times New Roman"/>
          <w:sz w:val="24"/>
          <w:szCs w:val="24"/>
        </w:rPr>
        <w:t xml:space="preserve"> į tinkamą teismo procesą</w:t>
      </w:r>
      <w:r>
        <w:rPr>
          <w:rFonts w:ascii="Times New Roman" w:hAnsi="Times New Roman"/>
          <w:sz w:val="24"/>
          <w:szCs w:val="24"/>
        </w:rPr>
        <w:t xml:space="preserve"> (kad baudžiamoji </w:t>
      </w:r>
      <w:r w:rsidRPr="00A60AC7">
        <w:rPr>
          <w:rFonts w:ascii="Times New Roman" w:hAnsi="Times New Roman"/>
          <w:sz w:val="24"/>
          <w:szCs w:val="24"/>
        </w:rPr>
        <w:t xml:space="preserve">byla būtų išnagrinėta per kuo trumpiausią </w:t>
      </w:r>
      <w:r>
        <w:rPr>
          <w:rFonts w:ascii="Times New Roman" w:hAnsi="Times New Roman"/>
          <w:sz w:val="24"/>
          <w:szCs w:val="24"/>
        </w:rPr>
        <w:t xml:space="preserve">(įmanomai trumpiausią) </w:t>
      </w:r>
      <w:r w:rsidRPr="00A60AC7">
        <w:rPr>
          <w:rFonts w:ascii="Times New Roman" w:hAnsi="Times New Roman"/>
          <w:sz w:val="24"/>
          <w:szCs w:val="24"/>
        </w:rPr>
        <w:t>laiką</w:t>
      </w:r>
      <w:r>
        <w:rPr>
          <w:rFonts w:ascii="Times New Roman" w:hAnsi="Times New Roman"/>
          <w:sz w:val="24"/>
          <w:szCs w:val="24"/>
        </w:rPr>
        <w:t>)</w:t>
      </w:r>
      <w:r w:rsidRPr="00A60AC7">
        <w:rPr>
          <w:rFonts w:ascii="Times New Roman" w:hAnsi="Times New Roman"/>
          <w:sz w:val="24"/>
          <w:szCs w:val="24"/>
        </w:rPr>
        <w:t xml:space="preserve"> </w:t>
      </w:r>
      <w:r>
        <w:rPr>
          <w:rFonts w:ascii="Times New Roman" w:hAnsi="Times New Roman"/>
          <w:sz w:val="24"/>
          <w:szCs w:val="24"/>
        </w:rPr>
        <w:t>pažeidimą</w:t>
      </w:r>
      <w:r w:rsidRPr="00A60AC7">
        <w:rPr>
          <w:rFonts w:ascii="Times New Roman" w:hAnsi="Times New Roman"/>
          <w:sz w:val="24"/>
          <w:szCs w:val="24"/>
        </w:rPr>
        <w:t>.</w:t>
      </w:r>
    </w:p>
    <w:p w14:paraId="72D20D6D" w14:textId="38543E04" w:rsidR="00A861B3" w:rsidRPr="00525E9A" w:rsidRDefault="00A861B3" w:rsidP="00A861B3">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Kasacinio teismo išaiškinta, kad</w:t>
      </w:r>
      <w:r w:rsidRPr="00525E9A">
        <w:rPr>
          <w:rFonts w:ascii="Times New Roman" w:hAnsi="Times New Roman"/>
          <w:sz w:val="24"/>
          <w:szCs w:val="24"/>
        </w:rPr>
        <w:t xml:space="preserve">, sprendžiant dėl </w:t>
      </w:r>
      <w:r w:rsidR="00256F01">
        <w:rPr>
          <w:rFonts w:ascii="Times New Roman" w:hAnsi="Times New Roman"/>
          <w:sz w:val="24"/>
          <w:szCs w:val="24"/>
        </w:rPr>
        <w:t xml:space="preserve">neturtinės žalos, kilusios dėl </w:t>
      </w:r>
      <w:r w:rsidRPr="00525E9A">
        <w:rPr>
          <w:rFonts w:ascii="Times New Roman" w:hAnsi="Times New Roman"/>
          <w:sz w:val="24"/>
          <w:szCs w:val="24"/>
        </w:rPr>
        <w:t>per ilgo baudžiamojo proceso</w:t>
      </w:r>
      <w:r w:rsidR="00256F01">
        <w:rPr>
          <w:rFonts w:ascii="Times New Roman" w:hAnsi="Times New Roman"/>
          <w:sz w:val="24"/>
          <w:szCs w:val="24"/>
        </w:rPr>
        <w:t>,</w:t>
      </w:r>
      <w:r w:rsidRPr="00525E9A">
        <w:rPr>
          <w:rFonts w:ascii="Times New Roman" w:hAnsi="Times New Roman"/>
          <w:sz w:val="24"/>
          <w:szCs w:val="24"/>
        </w:rPr>
        <w:t xml:space="preserve"> atlyginimo, be bendrųjų neturtinės žalos dydžio nustatymo kriterijų, taikytini ir specifiniai tokiose bylose reikšmingi kriterijai: vertintina baudžiamojo proceso delsimo trukmė, asmeniui pareikšto kaltinimo sunkumas, jam taikyti proceso metu teisių apribojimai, delsimo įtaka civilinėms teisėms ir pareigoms, taip pat tiek jo, tiek gynėjo elgesys užtrukusio proceso kontekste, analizuotina Lietuvos Aukščiausiojo Teismo praktika bylose dėl neturtinės žalos, grindžiamos per ilga baudžiamojo proceso trukme, EŽTT praktika bylose prieš Lietuvą dėl teisės į bylos išnagrinėjimą per įmanomai trumpiausią laiką pažeidimo, taip pat atsižvelgtina į valstybės, turinčios atlyginti žalą, ekonominę padėtį, jos piliečių bendrą materialinį lygį, be to, konkrečioje byloje teismo konstatuotas aplinkybes, reikšmingas neturtinės žalos dydžiui nustatyti (žr., pvz., Lietuvos Aukščiausiojo Teismo 2011 m. gruodžio 2 d. nutartį civilinėje byloje Nr. 3K-7-375/2011).</w:t>
      </w:r>
    </w:p>
    <w:p w14:paraId="7F59F373" w14:textId="1022F5BE" w:rsidR="00A861B3" w:rsidRDefault="00A861B3" w:rsidP="00A861B3">
      <w:pPr>
        <w:pStyle w:val="Sraopastraipa"/>
        <w:numPr>
          <w:ilvl w:val="0"/>
          <w:numId w:val="1"/>
        </w:numPr>
        <w:spacing w:after="120" w:line="240" w:lineRule="auto"/>
        <w:contextualSpacing w:val="0"/>
        <w:jc w:val="both"/>
        <w:rPr>
          <w:rFonts w:ascii="Times New Roman" w:hAnsi="Times New Roman"/>
          <w:sz w:val="24"/>
          <w:szCs w:val="24"/>
        </w:rPr>
      </w:pPr>
      <w:r w:rsidRPr="00525E9A">
        <w:rPr>
          <w:rFonts w:ascii="Times New Roman" w:hAnsi="Times New Roman"/>
          <w:sz w:val="24"/>
          <w:szCs w:val="24"/>
        </w:rPr>
        <w:t xml:space="preserve">Lietuvos Aukščiausiojo Teismo praktikoje dėl neturtinės žalos, grindžiamos nepagrįstai ilgai užtrukusiu baudžiamuoju procesu, atlyginimo atsižvelgiant, be kita ko, į EŽTT praktiką, iš esmės laikomasi nuostatos, kad egzistuoja stipri, bet nuginčijama prezumpcija, jog pernelyg užsitęsęs procesas sukelia neturtinę žalą, kuri apibūdinama kaip gyvenimo netikrumo ir susirūpinimo dėl proceso rezultato būsena (žr., pvz., Lietuvos Aukščiausiojo </w:t>
      </w:r>
      <w:r w:rsidR="00C360A3">
        <w:rPr>
          <w:rFonts w:ascii="Times New Roman" w:hAnsi="Times New Roman"/>
          <w:sz w:val="24"/>
          <w:szCs w:val="24"/>
        </w:rPr>
        <w:t xml:space="preserve">Teismo </w:t>
      </w:r>
      <w:r w:rsidRPr="00525E9A">
        <w:rPr>
          <w:rFonts w:ascii="Times New Roman" w:hAnsi="Times New Roman"/>
          <w:sz w:val="24"/>
          <w:szCs w:val="24"/>
        </w:rPr>
        <w:t>2011 m. gruodžio 2 d. nutartį civilinėje byloje Nr. 3K-7-375/2011 ir joje nurodytą EŽTT praktiką). EŽTT praktikoje taip pat pripažįstama, kad, esant m</w:t>
      </w:r>
      <w:r w:rsidRPr="00403F6E">
        <w:rPr>
          <w:rFonts w:ascii="Times New Roman" w:hAnsi="Times New Roman"/>
          <w:sz w:val="24"/>
          <w:szCs w:val="24"/>
        </w:rPr>
        <w:t xml:space="preserve">inėtai prezumpcijai, gali būti ir situacijų, kai tokios žalos nenustatoma arba nustatoma tik minimali žala, pavyzdžiui, tais atvejais, kai proceso vilkinimą visiškai ar iš dalies sukėlė pareiškėjo elgesys arba kai delsimų kilo dėl priežasčių, nepriklausančių nuo valstybės institucijų (pvz., </w:t>
      </w:r>
      <w:r w:rsidR="00C360A3">
        <w:rPr>
          <w:rFonts w:ascii="Times New Roman" w:hAnsi="Times New Roman"/>
          <w:sz w:val="24"/>
          <w:szCs w:val="24"/>
        </w:rPr>
        <w:t xml:space="preserve">EŽTT </w:t>
      </w:r>
      <w:r w:rsidRPr="00403F6E">
        <w:rPr>
          <w:rFonts w:ascii="Times New Roman" w:hAnsi="Times New Roman"/>
          <w:sz w:val="24"/>
          <w:szCs w:val="24"/>
        </w:rPr>
        <w:t xml:space="preserve">2006 m. kovo 29 d. Didžiosios kolegijos sprendimas byloje </w:t>
      </w:r>
      <w:r w:rsidRPr="00403F6E">
        <w:rPr>
          <w:rFonts w:ascii="Times New Roman" w:hAnsi="Times New Roman"/>
          <w:i/>
          <w:sz w:val="24"/>
          <w:szCs w:val="24"/>
        </w:rPr>
        <w:t>Scordino prieš Italiją</w:t>
      </w:r>
      <w:r w:rsidRPr="00403F6E">
        <w:rPr>
          <w:rFonts w:ascii="Times New Roman" w:hAnsi="Times New Roman"/>
          <w:sz w:val="24"/>
          <w:szCs w:val="24"/>
        </w:rPr>
        <w:t xml:space="preserve"> </w:t>
      </w:r>
      <w:r w:rsidRPr="00403F6E">
        <w:rPr>
          <w:rFonts w:ascii="Times New Roman" w:hAnsi="Times New Roman"/>
          <w:i/>
          <w:sz w:val="24"/>
          <w:szCs w:val="24"/>
        </w:rPr>
        <w:t>(Nr. 1)</w:t>
      </w:r>
      <w:r w:rsidRPr="00403F6E">
        <w:rPr>
          <w:rFonts w:ascii="Times New Roman" w:hAnsi="Times New Roman"/>
          <w:sz w:val="24"/>
          <w:szCs w:val="24"/>
        </w:rPr>
        <w:t xml:space="preserve">, peticijos Nr. 36813/97, par. 204; 2015 m. liepos 7 d. sprendimas byloje </w:t>
      </w:r>
      <w:r w:rsidRPr="00403F6E">
        <w:rPr>
          <w:rFonts w:ascii="Times New Roman" w:hAnsi="Times New Roman"/>
          <w:i/>
          <w:sz w:val="24"/>
          <w:szCs w:val="24"/>
        </w:rPr>
        <w:t>Rutkowski ir kiti prieš Lenkiją</w:t>
      </w:r>
      <w:r w:rsidRPr="00403F6E">
        <w:rPr>
          <w:rFonts w:ascii="Times New Roman" w:hAnsi="Times New Roman"/>
          <w:sz w:val="24"/>
          <w:szCs w:val="24"/>
        </w:rPr>
        <w:t>, peticijų Nr. 72287/10, 13927/11, 46187/11</w:t>
      </w:r>
      <w:r w:rsidR="00212F45">
        <w:rPr>
          <w:rFonts w:ascii="Times New Roman" w:hAnsi="Times New Roman"/>
          <w:sz w:val="24"/>
          <w:szCs w:val="24"/>
        </w:rPr>
        <w:t xml:space="preserve">, </w:t>
      </w:r>
      <w:r w:rsidRPr="00403F6E">
        <w:rPr>
          <w:rFonts w:ascii="Times New Roman" w:hAnsi="Times New Roman"/>
          <w:sz w:val="24"/>
          <w:szCs w:val="24"/>
        </w:rPr>
        <w:t>par.</w:t>
      </w:r>
      <w:r w:rsidR="00C360A3">
        <w:rPr>
          <w:rFonts w:ascii="Times New Roman" w:hAnsi="Times New Roman"/>
          <w:sz w:val="24"/>
          <w:szCs w:val="24"/>
        </w:rPr>
        <w:t> </w:t>
      </w:r>
      <w:r w:rsidRPr="00403F6E">
        <w:rPr>
          <w:rFonts w:ascii="Times New Roman" w:hAnsi="Times New Roman"/>
          <w:sz w:val="24"/>
          <w:szCs w:val="24"/>
        </w:rPr>
        <w:t xml:space="preserve">182; 2015 m. balandžio 21 d. sprendimas byloje </w:t>
      </w:r>
      <w:r w:rsidRPr="00403F6E">
        <w:rPr>
          <w:rFonts w:ascii="Times New Roman" w:hAnsi="Times New Roman"/>
          <w:i/>
          <w:sz w:val="24"/>
          <w:szCs w:val="24"/>
        </w:rPr>
        <w:t>Piper prieš Jungtinę Karalystę</w:t>
      </w:r>
      <w:r w:rsidRPr="00403F6E">
        <w:rPr>
          <w:rFonts w:ascii="Times New Roman" w:hAnsi="Times New Roman"/>
          <w:sz w:val="24"/>
          <w:szCs w:val="24"/>
        </w:rPr>
        <w:t>, peticijos Nr.</w:t>
      </w:r>
      <w:r w:rsidR="00C360A3">
        <w:rPr>
          <w:rFonts w:ascii="Times New Roman" w:hAnsi="Times New Roman"/>
          <w:sz w:val="24"/>
          <w:szCs w:val="24"/>
        </w:rPr>
        <w:t> </w:t>
      </w:r>
      <w:r w:rsidRPr="00403F6E">
        <w:rPr>
          <w:rFonts w:ascii="Times New Roman" w:hAnsi="Times New Roman"/>
          <w:sz w:val="24"/>
          <w:szCs w:val="24"/>
        </w:rPr>
        <w:t xml:space="preserve">44547/10, par. 56–69 ir 73–74; 2016 m. birželio 28 d. sprendimas byloje </w:t>
      </w:r>
      <w:r w:rsidRPr="00403F6E">
        <w:rPr>
          <w:rFonts w:ascii="Times New Roman" w:hAnsi="Times New Roman"/>
          <w:i/>
          <w:sz w:val="24"/>
          <w:szCs w:val="24"/>
        </w:rPr>
        <w:t>O’Neill ir Lauchlan prieš Jungtinę Karalystę</w:t>
      </w:r>
      <w:r w:rsidRPr="00403F6E">
        <w:rPr>
          <w:rFonts w:ascii="Times New Roman" w:hAnsi="Times New Roman"/>
          <w:sz w:val="24"/>
          <w:szCs w:val="24"/>
        </w:rPr>
        <w:t xml:space="preserve">, peticijų Nr. 41516/10 ir 75702/13; 2017 m. sausio 12 d. sprendimas byloje </w:t>
      </w:r>
      <w:r w:rsidRPr="00403F6E">
        <w:rPr>
          <w:rFonts w:ascii="Times New Roman" w:hAnsi="Times New Roman"/>
          <w:i/>
          <w:sz w:val="24"/>
          <w:szCs w:val="24"/>
        </w:rPr>
        <w:t>McNamara prieš Jungtinę Karalystę</w:t>
      </w:r>
      <w:r w:rsidRPr="00403F6E">
        <w:rPr>
          <w:rFonts w:ascii="Times New Roman" w:hAnsi="Times New Roman"/>
          <w:sz w:val="24"/>
          <w:szCs w:val="24"/>
        </w:rPr>
        <w:t>, peticijos Nr. 22510/13). Teismų sprendimas šiuo aspektu turi būti pagrindžiamas pateikiant pakankamus motyvus (</w:t>
      </w:r>
      <w:r w:rsidR="00C360A3">
        <w:rPr>
          <w:rFonts w:ascii="Times New Roman" w:hAnsi="Times New Roman"/>
          <w:sz w:val="24"/>
          <w:szCs w:val="24"/>
        </w:rPr>
        <w:t xml:space="preserve">žr. nurodyto sprendimo byloje </w:t>
      </w:r>
      <w:r w:rsidRPr="00403F6E">
        <w:rPr>
          <w:rFonts w:ascii="Times New Roman" w:hAnsi="Times New Roman"/>
          <w:i/>
          <w:sz w:val="24"/>
          <w:szCs w:val="24"/>
        </w:rPr>
        <w:t>Scordino prieš Italiją</w:t>
      </w:r>
      <w:r w:rsidRPr="00403F6E">
        <w:rPr>
          <w:rFonts w:ascii="Times New Roman" w:hAnsi="Times New Roman"/>
          <w:sz w:val="24"/>
          <w:szCs w:val="24"/>
        </w:rPr>
        <w:t xml:space="preserve"> </w:t>
      </w:r>
      <w:r w:rsidRPr="00403F6E">
        <w:rPr>
          <w:rFonts w:ascii="Times New Roman" w:hAnsi="Times New Roman"/>
          <w:i/>
          <w:sz w:val="24"/>
          <w:szCs w:val="24"/>
        </w:rPr>
        <w:t>(Nr. 1)</w:t>
      </w:r>
      <w:r w:rsidRPr="00403F6E">
        <w:rPr>
          <w:rFonts w:ascii="Times New Roman" w:hAnsi="Times New Roman"/>
          <w:sz w:val="24"/>
          <w:szCs w:val="24"/>
        </w:rPr>
        <w:t xml:space="preserve"> par. 204).</w:t>
      </w:r>
    </w:p>
    <w:p w14:paraId="38DD6F80" w14:textId="2BF45974" w:rsidR="00A861B3" w:rsidRPr="00CC2700" w:rsidRDefault="00A861B3" w:rsidP="00A861B3">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eastAsia="Calibri" w:hAnsi="Times New Roman"/>
          <w:sz w:val="24"/>
          <w:szCs w:val="24"/>
          <w:lang w:eastAsia="en-US"/>
        </w:rPr>
        <w:t>P</w:t>
      </w:r>
      <w:r w:rsidRPr="00BF0740">
        <w:rPr>
          <w:rFonts w:ascii="Times New Roman" w:eastAsia="Calibri" w:hAnsi="Times New Roman"/>
          <w:sz w:val="24"/>
          <w:szCs w:val="24"/>
          <w:lang w:eastAsia="en-US"/>
        </w:rPr>
        <w:t>agal EŽTT praktiką</w:t>
      </w:r>
      <w:r w:rsidR="00256F01">
        <w:rPr>
          <w:rFonts w:ascii="Times New Roman" w:eastAsia="Calibri" w:hAnsi="Times New Roman"/>
          <w:sz w:val="24"/>
          <w:szCs w:val="24"/>
          <w:lang w:eastAsia="en-US"/>
        </w:rPr>
        <w:t>,</w:t>
      </w:r>
      <w:r w:rsidRPr="00BF0740">
        <w:rPr>
          <w:rFonts w:ascii="Times New Roman" w:eastAsia="Calibri" w:hAnsi="Times New Roman"/>
          <w:sz w:val="24"/>
          <w:szCs w:val="24"/>
          <w:lang w:eastAsia="en-US"/>
        </w:rPr>
        <w:t xml:space="preserve"> vertinant, ar nacionalinių institucijų už jų konstatuotus Konvencijos pažeidimus priteistas žalos atlyginimas yra tinkamas, reikia nustatyti, ar priteista suma gali būti traktuojama kaip pakankama siekiant ištaisyti padarytą žalą ir pažeidimą (pvz., Didžiosios kolegijos 2006 m. kovo 29 d. sprendimas byloje </w:t>
      </w:r>
      <w:r w:rsidRPr="00BF0740">
        <w:rPr>
          <w:rFonts w:ascii="Times New Roman" w:eastAsia="Calibri" w:hAnsi="Times New Roman"/>
          <w:i/>
          <w:iCs/>
          <w:sz w:val="24"/>
          <w:szCs w:val="24"/>
          <w:lang w:eastAsia="en-US"/>
        </w:rPr>
        <w:t>Scordino prieš Italiją</w:t>
      </w:r>
      <w:r w:rsidRPr="00BF0740">
        <w:rPr>
          <w:rFonts w:ascii="Times New Roman" w:eastAsia="Calibri" w:hAnsi="Times New Roman"/>
          <w:sz w:val="24"/>
          <w:szCs w:val="24"/>
          <w:lang w:eastAsia="en-US"/>
        </w:rPr>
        <w:t> </w:t>
      </w:r>
      <w:r w:rsidRPr="00BF0740">
        <w:rPr>
          <w:rFonts w:ascii="Times New Roman" w:eastAsia="Calibri" w:hAnsi="Times New Roman"/>
          <w:i/>
          <w:iCs/>
          <w:sz w:val="24"/>
          <w:szCs w:val="24"/>
          <w:lang w:eastAsia="en-US"/>
        </w:rPr>
        <w:t>(Nr. 1)</w:t>
      </w:r>
      <w:r w:rsidRPr="00BF0740">
        <w:rPr>
          <w:rFonts w:ascii="Times New Roman" w:eastAsia="Calibri" w:hAnsi="Times New Roman"/>
          <w:sz w:val="24"/>
          <w:szCs w:val="24"/>
          <w:lang w:eastAsia="en-US"/>
        </w:rPr>
        <w:t xml:space="preserve">, peticijos Nr. 36813/97; 2016 m. balandžio 5 d. sprendimas byloje </w:t>
      </w:r>
      <w:r w:rsidRPr="00BF0740">
        <w:rPr>
          <w:rFonts w:ascii="Times New Roman" w:eastAsia="Calibri" w:hAnsi="Times New Roman"/>
          <w:i/>
          <w:sz w:val="24"/>
          <w:szCs w:val="24"/>
          <w:lang w:eastAsia="en-US"/>
        </w:rPr>
        <w:t>Vedat Doğru prieš Turkiją</w:t>
      </w:r>
      <w:r w:rsidRPr="00BF0740">
        <w:rPr>
          <w:rFonts w:ascii="Times New Roman" w:eastAsia="Calibri" w:hAnsi="Times New Roman"/>
          <w:sz w:val="24"/>
          <w:szCs w:val="24"/>
          <w:lang w:eastAsia="en-US"/>
        </w:rPr>
        <w:t>, peticijos Nr. 2469/10, 40 punktas). EŽTT gali pripažinti tinkamu ir tokį nacionalinės institucijos priteistą žalos atlyginimą, kuris yra mažesnis, palyginti su sumomis, panašiose bylose priteisiamomis</w:t>
      </w:r>
      <w:r w:rsidR="009F22DD">
        <w:rPr>
          <w:rFonts w:ascii="Times New Roman" w:eastAsia="Calibri" w:hAnsi="Times New Roman"/>
          <w:sz w:val="24"/>
          <w:szCs w:val="24"/>
          <w:lang w:eastAsia="en-US"/>
        </w:rPr>
        <w:t> </w:t>
      </w:r>
      <w:r w:rsidRPr="00BF0740">
        <w:rPr>
          <w:rFonts w:ascii="Times New Roman" w:eastAsia="Calibri" w:hAnsi="Times New Roman"/>
          <w:sz w:val="24"/>
          <w:szCs w:val="24"/>
          <w:lang w:eastAsia="en-US"/>
        </w:rPr>
        <w:t xml:space="preserve">EŽTT praktikoje, su sąlyga, kad tokio žalos atlyginimo dydis nėra akivaizdžiai nepagrįstas (t. y. pernelyg mažas) atsižvelgiant į analogiškose EŽTT bylose paprastai priteisiamo žalos atlyginimo dydžius. Tai vertinama atsižvelgiant į visas bylos aplinkybes, įskaitant ne tik Konvencijos pažeidimo aplinkybes konkrečioje byloje, bet ir priteistos sumos vertę atsižvelgiant į pragyvenimo lygį atitinkamoje valstybėje ir tai, kad pagal nacionalinę sistemą žalos atlyginimas paprastai bus priteistas ir sumokėtas greičiau, nei tuo atveju, jei šį klausimą spręstų EŽTT pagal Konvencijos 41 straipsnį (pvz., </w:t>
      </w:r>
      <w:r w:rsidR="00C360A3">
        <w:rPr>
          <w:rFonts w:ascii="Times New Roman" w:eastAsia="Calibri" w:hAnsi="Times New Roman"/>
          <w:sz w:val="24"/>
          <w:szCs w:val="24"/>
          <w:lang w:eastAsia="en-US"/>
        </w:rPr>
        <w:t xml:space="preserve">EŽTT </w:t>
      </w:r>
      <w:r w:rsidRPr="009748E3">
        <w:rPr>
          <w:rFonts w:ascii="Times New Roman" w:eastAsia="Calibri" w:hAnsi="Times New Roman"/>
          <w:sz w:val="24"/>
          <w:szCs w:val="24"/>
          <w:lang w:eastAsia="en-US"/>
        </w:rPr>
        <w:t xml:space="preserve">2016 m. balandžio 5 d. sprendimas byloje </w:t>
      </w:r>
      <w:r w:rsidRPr="009748E3">
        <w:rPr>
          <w:rFonts w:ascii="Times New Roman" w:eastAsia="Calibri" w:hAnsi="Times New Roman"/>
          <w:i/>
          <w:sz w:val="24"/>
          <w:szCs w:val="24"/>
          <w:lang w:eastAsia="en-US"/>
        </w:rPr>
        <w:t>Vedat Doğru prieš Turkiją</w:t>
      </w:r>
      <w:r w:rsidRPr="009748E3">
        <w:rPr>
          <w:rFonts w:ascii="Times New Roman" w:eastAsia="Calibri" w:hAnsi="Times New Roman"/>
          <w:sz w:val="24"/>
          <w:szCs w:val="24"/>
          <w:lang w:eastAsia="en-US"/>
        </w:rPr>
        <w:t>, peticijos Nr. 2469/10, 40 punktas</w:t>
      </w:r>
      <w:r w:rsidRPr="00BF0740">
        <w:rPr>
          <w:rFonts w:ascii="Times New Roman" w:eastAsia="Calibri" w:hAnsi="Times New Roman"/>
          <w:sz w:val="24"/>
          <w:szCs w:val="24"/>
          <w:lang w:eastAsia="en-US"/>
        </w:rPr>
        <w:t xml:space="preserve">). Nacionalinė žalos atlyginimo tvarka taip pat yra artimesnė ir prieinamesnė negu EŽTT procesas, nacionalinės procedūros vykdomos pareiškėjo </w:t>
      </w:r>
      <w:r w:rsidRPr="00BF0740">
        <w:rPr>
          <w:rFonts w:ascii="Times New Roman" w:eastAsia="Calibri" w:hAnsi="Times New Roman"/>
          <w:sz w:val="24"/>
          <w:szCs w:val="24"/>
          <w:lang w:eastAsia="en-US"/>
        </w:rPr>
        <w:lastRenderedPageBreak/>
        <w:t>kalba, tad suteikia privalumą, kuris turi būti įvertintas (</w:t>
      </w:r>
      <w:r w:rsidR="00256F01">
        <w:rPr>
          <w:rFonts w:ascii="Times New Roman" w:eastAsia="Calibri" w:hAnsi="Times New Roman"/>
          <w:sz w:val="24"/>
          <w:szCs w:val="24"/>
          <w:lang w:eastAsia="en-US"/>
        </w:rPr>
        <w:t xml:space="preserve">EŽTT </w:t>
      </w:r>
      <w:r w:rsidRPr="00BF0740">
        <w:rPr>
          <w:rFonts w:ascii="Times New Roman" w:eastAsia="Calibri" w:hAnsi="Times New Roman"/>
          <w:sz w:val="24"/>
          <w:szCs w:val="24"/>
          <w:lang w:eastAsia="en-US"/>
        </w:rPr>
        <w:t>2017 m. lapkričio 21 d. sprendimas dėl priimtinumo byloje</w:t>
      </w:r>
      <w:r w:rsidRPr="00BF0740">
        <w:rPr>
          <w:rFonts w:ascii="Times New Roman" w:eastAsia="Calibri" w:hAnsi="Times New Roman"/>
          <w:i/>
          <w:sz w:val="24"/>
          <w:szCs w:val="24"/>
          <w:lang w:eastAsia="en-US"/>
        </w:rPr>
        <w:t xml:space="preserve"> Društvo za varstvo upnikov prieš Slovėniją</w:t>
      </w:r>
      <w:r w:rsidRPr="00BF0740">
        <w:rPr>
          <w:rFonts w:ascii="Times New Roman" w:eastAsia="Calibri" w:hAnsi="Times New Roman"/>
          <w:sz w:val="24"/>
          <w:szCs w:val="24"/>
          <w:lang w:eastAsia="en-US"/>
        </w:rPr>
        <w:t>, peticijos Nr. 66433/13, 61 punktas).</w:t>
      </w:r>
    </w:p>
    <w:p w14:paraId="220B4A8F" w14:textId="295FB450" w:rsidR="00A861B3" w:rsidRDefault="00256F01" w:rsidP="00A861B3">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lang w:bidi="lt-LT"/>
        </w:rPr>
        <w:t>N</w:t>
      </w:r>
      <w:r w:rsidR="00A861B3">
        <w:rPr>
          <w:rFonts w:ascii="Times New Roman" w:hAnsi="Times New Roman"/>
          <w:sz w:val="24"/>
          <w:szCs w:val="24"/>
          <w:lang w:bidi="lt-LT"/>
        </w:rPr>
        <w:t>aujausi</w:t>
      </w:r>
      <w:r>
        <w:rPr>
          <w:rFonts w:ascii="Times New Roman" w:hAnsi="Times New Roman"/>
          <w:sz w:val="24"/>
          <w:szCs w:val="24"/>
          <w:lang w:bidi="lt-LT"/>
        </w:rPr>
        <w:t>oje</w:t>
      </w:r>
      <w:r w:rsidR="00A861B3">
        <w:rPr>
          <w:rFonts w:ascii="Times New Roman" w:hAnsi="Times New Roman"/>
          <w:sz w:val="24"/>
          <w:szCs w:val="24"/>
          <w:lang w:bidi="lt-LT"/>
        </w:rPr>
        <w:t xml:space="preserve"> </w:t>
      </w:r>
      <w:r w:rsidR="00A861B3" w:rsidRPr="005E3F2C">
        <w:rPr>
          <w:rFonts w:ascii="Times New Roman" w:hAnsi="Times New Roman"/>
          <w:sz w:val="24"/>
          <w:szCs w:val="24"/>
          <w:lang w:bidi="lt-LT"/>
        </w:rPr>
        <w:t>EŽTT praktik</w:t>
      </w:r>
      <w:r>
        <w:rPr>
          <w:rFonts w:ascii="Times New Roman" w:hAnsi="Times New Roman"/>
          <w:sz w:val="24"/>
          <w:szCs w:val="24"/>
          <w:lang w:bidi="lt-LT"/>
        </w:rPr>
        <w:t>oje</w:t>
      </w:r>
      <w:r w:rsidR="00A861B3" w:rsidRPr="005E3F2C">
        <w:rPr>
          <w:rFonts w:ascii="Times New Roman" w:hAnsi="Times New Roman"/>
          <w:sz w:val="24"/>
          <w:szCs w:val="24"/>
          <w:lang w:bidi="lt-LT"/>
        </w:rPr>
        <w:t xml:space="preserve"> bylose dėl neturtinės žalos, grindžiamos pagal analogiją ir per ilga baudžiamojo proceso trukme, atlyginimo priteisiamas neturtinės žalos atlyginimo dydis</w:t>
      </w:r>
      <w:r w:rsidR="00A861B3">
        <w:rPr>
          <w:rFonts w:ascii="Times New Roman" w:hAnsi="Times New Roman"/>
          <w:sz w:val="24"/>
          <w:szCs w:val="24"/>
          <w:lang w:bidi="lt-LT"/>
        </w:rPr>
        <w:t xml:space="preserve"> svyruoja nuo 3300 iki 4000 Eur. </w:t>
      </w:r>
      <w:bookmarkStart w:id="54" w:name="_Hlk188494111"/>
      <w:r w:rsidR="00A861B3">
        <w:rPr>
          <w:rFonts w:ascii="Times New Roman" w:hAnsi="Times New Roman"/>
          <w:sz w:val="24"/>
          <w:szCs w:val="24"/>
          <w:lang w:bidi="lt-LT"/>
        </w:rPr>
        <w:t>Pvz.,</w:t>
      </w:r>
      <w:r w:rsidR="00A861B3" w:rsidRPr="00085023">
        <w:rPr>
          <w:rFonts w:ascii="Times New Roman" w:hAnsi="Times New Roman"/>
          <w:sz w:val="24"/>
          <w:szCs w:val="24"/>
          <w:lang w:bidi="lt-LT"/>
        </w:rPr>
        <w:t xml:space="preserve"> </w:t>
      </w:r>
      <w:r w:rsidR="00A861B3" w:rsidRPr="00085023">
        <w:rPr>
          <w:rFonts w:ascii="Times New Roman" w:eastAsia="Calibri" w:hAnsi="Times New Roman"/>
          <w:sz w:val="24"/>
          <w:szCs w:val="24"/>
          <w:lang w:eastAsia="en-US"/>
        </w:rPr>
        <w:t>už</w:t>
      </w:r>
      <w:r w:rsidR="00A861B3">
        <w:rPr>
          <w:rFonts w:ascii="Times New Roman" w:eastAsia="Calibri" w:hAnsi="Times New Roman"/>
          <w:b/>
          <w:bCs/>
          <w:sz w:val="24"/>
          <w:szCs w:val="24"/>
          <w:lang w:eastAsia="en-US"/>
        </w:rPr>
        <w:t xml:space="preserve"> </w:t>
      </w:r>
      <w:r w:rsidR="00A861B3" w:rsidRPr="00085023">
        <w:rPr>
          <w:rFonts w:ascii="Times New Roman" w:eastAsia="Calibri" w:hAnsi="Times New Roman"/>
          <w:sz w:val="24"/>
          <w:szCs w:val="24"/>
          <w:lang w:eastAsia="en-US"/>
        </w:rPr>
        <w:t>šešerių metų penkių mėnesių trukmės procesą (tyrimas ir trys instancijos, pareiškėjas išteisintas</w:t>
      </w:r>
      <w:r w:rsidR="00A861B3">
        <w:rPr>
          <w:rFonts w:ascii="Times New Roman" w:eastAsia="Calibri" w:hAnsi="Times New Roman"/>
          <w:sz w:val="24"/>
          <w:szCs w:val="24"/>
          <w:lang w:eastAsia="en-US"/>
        </w:rPr>
        <w:t>)</w:t>
      </w:r>
      <w:r w:rsidR="00A861B3" w:rsidRPr="00085023">
        <w:rPr>
          <w:rFonts w:ascii="Times New Roman" w:eastAsia="Calibri" w:hAnsi="Times New Roman"/>
          <w:sz w:val="24"/>
          <w:szCs w:val="24"/>
          <w:lang w:eastAsia="en-US"/>
        </w:rPr>
        <w:t xml:space="preserve"> </w:t>
      </w:r>
      <w:r w:rsidR="00C360A3">
        <w:rPr>
          <w:rFonts w:ascii="Times New Roman" w:eastAsia="Calibri" w:hAnsi="Times New Roman"/>
          <w:sz w:val="24"/>
          <w:szCs w:val="24"/>
          <w:lang w:eastAsia="en-US"/>
        </w:rPr>
        <w:t xml:space="preserve">– </w:t>
      </w:r>
      <w:r w:rsidR="00A861B3" w:rsidRPr="00085023">
        <w:rPr>
          <w:rFonts w:ascii="Times New Roman" w:eastAsia="Calibri" w:hAnsi="Times New Roman"/>
          <w:sz w:val="24"/>
          <w:szCs w:val="24"/>
          <w:lang w:eastAsia="en-US"/>
        </w:rPr>
        <w:t xml:space="preserve">4000 Eur </w:t>
      </w:r>
      <w:r w:rsidR="00A861B3">
        <w:rPr>
          <w:rFonts w:ascii="Times New Roman" w:eastAsia="Calibri" w:hAnsi="Times New Roman"/>
          <w:sz w:val="24"/>
          <w:szCs w:val="24"/>
          <w:lang w:eastAsia="en-US"/>
        </w:rPr>
        <w:t>(</w:t>
      </w:r>
      <w:r w:rsidR="00A861B3" w:rsidRPr="00085023">
        <w:rPr>
          <w:rFonts w:ascii="Times New Roman" w:eastAsia="Calibri" w:hAnsi="Times New Roman"/>
          <w:sz w:val="24"/>
          <w:szCs w:val="24"/>
          <w:lang w:eastAsia="en-US"/>
        </w:rPr>
        <w:t xml:space="preserve">EŽTT 2021 m. liepos 13 d. sprendimas byloje </w:t>
      </w:r>
      <w:r w:rsidR="00A861B3" w:rsidRPr="00085023">
        <w:rPr>
          <w:rFonts w:ascii="Times New Roman" w:eastAsia="Calibri" w:hAnsi="Times New Roman"/>
          <w:i/>
          <w:iCs/>
          <w:sz w:val="24"/>
          <w:szCs w:val="24"/>
          <w:lang w:eastAsia="en-US"/>
        </w:rPr>
        <w:t>Gančo prieš Lietuvą</w:t>
      </w:r>
      <w:r w:rsidR="00A861B3" w:rsidRPr="00085023">
        <w:rPr>
          <w:rFonts w:ascii="Times New Roman" w:eastAsia="Calibri" w:hAnsi="Times New Roman"/>
          <w:sz w:val="24"/>
          <w:szCs w:val="24"/>
          <w:lang w:eastAsia="en-US"/>
        </w:rPr>
        <w:t>, peticijos Nr. 42168/19</w:t>
      </w:r>
      <w:r w:rsidR="00A861B3">
        <w:rPr>
          <w:rFonts w:ascii="Times New Roman" w:eastAsia="Calibri" w:hAnsi="Times New Roman"/>
          <w:sz w:val="24"/>
          <w:szCs w:val="24"/>
          <w:lang w:eastAsia="en-US"/>
        </w:rPr>
        <w:t>)</w:t>
      </w:r>
      <w:bookmarkEnd w:id="54"/>
      <w:r w:rsidR="00A861B3">
        <w:rPr>
          <w:rFonts w:ascii="Times New Roman" w:eastAsia="Calibri" w:hAnsi="Times New Roman"/>
          <w:sz w:val="24"/>
          <w:szCs w:val="24"/>
          <w:lang w:eastAsia="en-US"/>
        </w:rPr>
        <w:t xml:space="preserve">; </w:t>
      </w:r>
      <w:r w:rsidR="00A861B3" w:rsidRPr="0034094E">
        <w:rPr>
          <w:rFonts w:ascii="Times New Roman" w:eastAsia="Calibri" w:hAnsi="Times New Roman"/>
          <w:sz w:val="24"/>
          <w:szCs w:val="24"/>
          <w:lang w:eastAsia="en-US"/>
        </w:rPr>
        <w:t>pragyvenimo lygio požiūriu Lietuvai artimų valstybių bylose, pvz., bylose prieš Vengriją</w:t>
      </w:r>
      <w:r w:rsidR="00C360A3">
        <w:rPr>
          <w:rFonts w:ascii="Times New Roman" w:eastAsia="Calibri" w:hAnsi="Times New Roman"/>
          <w:sz w:val="24"/>
          <w:szCs w:val="24"/>
          <w:lang w:eastAsia="en-US"/>
        </w:rPr>
        <w:t>,</w:t>
      </w:r>
      <w:r w:rsidR="00A861B3" w:rsidRPr="0034094E">
        <w:rPr>
          <w:rFonts w:ascii="Times New Roman" w:eastAsia="Calibri" w:hAnsi="Times New Roman"/>
          <w:sz w:val="24"/>
          <w:szCs w:val="24"/>
          <w:lang w:eastAsia="en-US"/>
        </w:rPr>
        <w:t xml:space="preserve"> dažnai priteisiamas „bazinis“</w:t>
      </w:r>
      <w:r w:rsidR="00C360A3" w:rsidRPr="00C360A3">
        <w:rPr>
          <w:rFonts w:ascii="Times New Roman" w:eastAsia="Calibri" w:hAnsi="Times New Roman"/>
          <w:sz w:val="24"/>
          <w:szCs w:val="24"/>
          <w:lang w:eastAsia="en-US"/>
        </w:rPr>
        <w:t xml:space="preserve"> </w:t>
      </w:r>
      <w:r w:rsidR="00C360A3" w:rsidRPr="0034094E">
        <w:rPr>
          <w:rFonts w:ascii="Times New Roman" w:eastAsia="Calibri" w:hAnsi="Times New Roman"/>
          <w:sz w:val="24"/>
          <w:szCs w:val="24"/>
          <w:lang w:eastAsia="en-US"/>
        </w:rPr>
        <w:t>3300 Eur</w:t>
      </w:r>
      <w:r w:rsidR="00A861B3" w:rsidRPr="0034094E">
        <w:rPr>
          <w:rFonts w:ascii="Times New Roman" w:eastAsia="Calibri" w:hAnsi="Times New Roman"/>
          <w:sz w:val="24"/>
          <w:szCs w:val="24"/>
          <w:lang w:eastAsia="en-US"/>
        </w:rPr>
        <w:t xml:space="preserve"> dydis dėl vidutinės – apie šešerių metų </w:t>
      </w:r>
      <w:r w:rsidR="00C360A3">
        <w:rPr>
          <w:rFonts w:ascii="Times New Roman" w:eastAsia="Calibri" w:hAnsi="Times New Roman"/>
          <w:sz w:val="24"/>
          <w:szCs w:val="24"/>
          <w:lang w:eastAsia="en-US"/>
        </w:rPr>
        <w:t xml:space="preserve">– </w:t>
      </w:r>
      <w:r w:rsidR="00A861B3" w:rsidRPr="0034094E">
        <w:rPr>
          <w:rFonts w:ascii="Times New Roman" w:eastAsia="Calibri" w:hAnsi="Times New Roman"/>
          <w:sz w:val="24"/>
          <w:szCs w:val="24"/>
          <w:lang w:eastAsia="en-US"/>
        </w:rPr>
        <w:t xml:space="preserve">trukmės proceso dviejose pakopose (pvz., </w:t>
      </w:r>
      <w:r w:rsidR="00C360A3">
        <w:rPr>
          <w:rFonts w:ascii="Times New Roman" w:eastAsia="Calibri" w:hAnsi="Times New Roman"/>
          <w:sz w:val="24"/>
          <w:szCs w:val="24"/>
          <w:lang w:eastAsia="en-US"/>
        </w:rPr>
        <w:t xml:space="preserve">EŽTT </w:t>
      </w:r>
      <w:r w:rsidR="00A861B3" w:rsidRPr="0034094E">
        <w:rPr>
          <w:rFonts w:ascii="Times New Roman" w:eastAsia="Calibri" w:hAnsi="Times New Roman"/>
          <w:sz w:val="24"/>
          <w:szCs w:val="24"/>
          <w:lang w:eastAsia="en-US"/>
        </w:rPr>
        <w:t xml:space="preserve">2024 m. rugsėjo 5 d. sprendimas byloje </w:t>
      </w:r>
      <w:r w:rsidR="00A861B3" w:rsidRPr="0034094E">
        <w:rPr>
          <w:rFonts w:ascii="Times New Roman" w:eastAsia="Calibri" w:hAnsi="Times New Roman"/>
          <w:i/>
          <w:iCs/>
          <w:sz w:val="24"/>
          <w:szCs w:val="24"/>
          <w:lang w:eastAsia="en-US"/>
        </w:rPr>
        <w:t>Farkas ir kiti prieš Vengriją</w:t>
      </w:r>
      <w:r w:rsidR="00A861B3" w:rsidRPr="0034094E">
        <w:rPr>
          <w:rFonts w:ascii="Times New Roman" w:eastAsia="Calibri" w:hAnsi="Times New Roman"/>
          <w:sz w:val="24"/>
          <w:szCs w:val="24"/>
          <w:lang w:eastAsia="en-US"/>
        </w:rPr>
        <w:t>,</w:t>
      </w:r>
      <w:r w:rsidR="00A861B3" w:rsidRPr="0034094E">
        <w:rPr>
          <w:rFonts w:ascii="Times New Roman" w:eastAsia="Calibri" w:hAnsi="Times New Roman"/>
          <w:b/>
          <w:bCs/>
          <w:noProof/>
          <w:kern w:val="2"/>
          <w:sz w:val="24"/>
          <w:szCs w:val="24"/>
          <w:lang w:eastAsia="en-US"/>
          <w14:ligatures w14:val="standardContextual"/>
        </w:rPr>
        <w:t xml:space="preserve"> </w:t>
      </w:r>
      <w:r w:rsidR="00A861B3" w:rsidRPr="0034094E">
        <w:rPr>
          <w:rFonts w:ascii="Times New Roman" w:eastAsia="Calibri" w:hAnsi="Times New Roman"/>
          <w:noProof/>
          <w:kern w:val="2"/>
          <w:sz w:val="24"/>
          <w:szCs w:val="24"/>
          <w:lang w:eastAsia="en-US"/>
          <w14:ligatures w14:val="standardContextual"/>
        </w:rPr>
        <w:t xml:space="preserve">peticijos Nr. </w:t>
      </w:r>
      <w:r w:rsidR="00A861B3" w:rsidRPr="0034094E">
        <w:rPr>
          <w:rFonts w:ascii="Times New Roman" w:eastAsia="Calibri" w:hAnsi="Times New Roman"/>
          <w:sz w:val="24"/>
          <w:szCs w:val="24"/>
          <w:lang w:eastAsia="en-US"/>
        </w:rPr>
        <w:t>11916/23</w:t>
      </w:r>
      <w:r w:rsidR="00A861B3" w:rsidRPr="0034094E">
        <w:rPr>
          <w:rFonts w:ascii="Times New Roman" w:eastAsia="Calibri" w:hAnsi="Times New Roman"/>
          <w:noProof/>
          <w:kern w:val="2"/>
          <w:sz w:val="24"/>
          <w:szCs w:val="24"/>
          <w:lang w:eastAsia="en-US"/>
          <w14:ligatures w14:val="standardContextual"/>
        </w:rPr>
        <w:t>);</w:t>
      </w:r>
      <w:r w:rsidR="00A861B3" w:rsidRPr="0034094E">
        <w:rPr>
          <w:rFonts w:ascii="Times New Roman" w:eastAsia="Calibri" w:hAnsi="Times New Roman"/>
          <w:sz w:val="24"/>
          <w:szCs w:val="24"/>
          <w:lang w:eastAsia="en-US"/>
        </w:rPr>
        <w:t xml:space="preserve"> bylose prieš Lenkiją – kiek mažiau nei 4000 Eur, pvz.</w:t>
      </w:r>
      <w:r w:rsidR="00C360A3">
        <w:rPr>
          <w:rFonts w:ascii="Times New Roman" w:eastAsia="Calibri" w:hAnsi="Times New Roman"/>
          <w:sz w:val="24"/>
          <w:szCs w:val="24"/>
          <w:lang w:eastAsia="en-US"/>
        </w:rPr>
        <w:t>,</w:t>
      </w:r>
      <w:r w:rsidR="00A861B3" w:rsidRPr="0034094E">
        <w:rPr>
          <w:rFonts w:ascii="Times New Roman" w:eastAsia="Calibri" w:hAnsi="Times New Roman"/>
          <w:sz w:val="24"/>
          <w:szCs w:val="24"/>
          <w:lang w:eastAsia="en-US"/>
        </w:rPr>
        <w:t xml:space="preserve"> </w:t>
      </w:r>
      <w:r w:rsidR="00C360A3">
        <w:rPr>
          <w:rFonts w:ascii="Times New Roman" w:eastAsia="Calibri" w:hAnsi="Times New Roman"/>
          <w:sz w:val="24"/>
          <w:szCs w:val="24"/>
          <w:lang w:eastAsia="en-US"/>
        </w:rPr>
        <w:t xml:space="preserve">EŽTT </w:t>
      </w:r>
      <w:r w:rsidR="00A861B3" w:rsidRPr="0034094E">
        <w:rPr>
          <w:rFonts w:ascii="Times New Roman" w:eastAsia="Calibri" w:hAnsi="Times New Roman"/>
          <w:sz w:val="24"/>
          <w:szCs w:val="24"/>
          <w:lang w:eastAsia="en-US"/>
        </w:rPr>
        <w:t xml:space="preserve">2024 m. spalio 10 d. sprendimas byloje </w:t>
      </w:r>
      <w:r w:rsidR="00A861B3" w:rsidRPr="0034094E">
        <w:rPr>
          <w:rFonts w:ascii="Times New Roman" w:eastAsia="Calibri" w:hAnsi="Times New Roman"/>
          <w:i/>
          <w:iCs/>
          <w:sz w:val="24"/>
          <w:szCs w:val="24"/>
          <w:lang w:eastAsia="en-US"/>
        </w:rPr>
        <w:t>Strzałkowski prieš Lenkiją</w:t>
      </w:r>
      <w:r w:rsidR="00A861B3" w:rsidRPr="0034094E">
        <w:rPr>
          <w:rFonts w:ascii="Times New Roman" w:eastAsia="Calibri" w:hAnsi="Times New Roman"/>
          <w:sz w:val="24"/>
          <w:szCs w:val="24"/>
          <w:lang w:eastAsia="en-US"/>
        </w:rPr>
        <w:t>, peticijos Nr. 21440/21)</w:t>
      </w:r>
      <w:r w:rsidR="00A861B3">
        <w:rPr>
          <w:rFonts w:ascii="Times New Roman" w:eastAsia="Calibri" w:hAnsi="Times New Roman"/>
          <w:sz w:val="24"/>
          <w:szCs w:val="24"/>
          <w:lang w:eastAsia="en-US"/>
        </w:rPr>
        <w:t>.</w:t>
      </w:r>
    </w:p>
    <w:p w14:paraId="26380740" w14:textId="30E8734A" w:rsidR="00A861B3" w:rsidRPr="005634EB"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bookmarkStart w:id="55" w:name="_Hlk182998272"/>
      <w:r>
        <w:rPr>
          <w:rFonts w:ascii="Times New Roman" w:eastAsia="Calibri" w:hAnsi="Times New Roman"/>
          <w:sz w:val="24"/>
          <w:szCs w:val="24"/>
          <w:lang w:eastAsia="en-US"/>
        </w:rPr>
        <w:t>Teisėjų kolegijos vertinimu,</w:t>
      </w:r>
      <w:r w:rsidRPr="00B659D3">
        <w:rPr>
          <w:rFonts w:ascii="Times New Roman" w:eastAsia="Calibri" w:hAnsi="Times New Roman"/>
          <w:sz w:val="24"/>
          <w:szCs w:val="24"/>
          <w:lang w:eastAsia="en-US"/>
        </w:rPr>
        <w:t xml:space="preserve"> apeliacinės instancijos teismas</w:t>
      </w:r>
      <w:r w:rsidR="00C360A3">
        <w:rPr>
          <w:rFonts w:ascii="Times New Roman" w:eastAsia="Calibri" w:hAnsi="Times New Roman"/>
          <w:sz w:val="24"/>
          <w:szCs w:val="24"/>
          <w:lang w:eastAsia="en-US"/>
        </w:rPr>
        <w:t>,</w:t>
      </w:r>
      <w:r w:rsidRPr="00B659D3">
        <w:rPr>
          <w:rFonts w:ascii="Times New Roman" w:eastAsia="Calibri" w:hAnsi="Times New Roman"/>
          <w:sz w:val="24"/>
          <w:szCs w:val="24"/>
          <w:lang w:eastAsia="en-US"/>
        </w:rPr>
        <w:t xml:space="preserve"> </w:t>
      </w:r>
      <w:r>
        <w:rPr>
          <w:rFonts w:ascii="Times New Roman" w:eastAsia="Calibri" w:hAnsi="Times New Roman"/>
          <w:sz w:val="24"/>
          <w:szCs w:val="24"/>
          <w:lang w:eastAsia="en-US"/>
        </w:rPr>
        <w:t>skundžiamoje nutartyje</w:t>
      </w:r>
      <w:r w:rsidRPr="00B659D3">
        <w:rPr>
          <w:rFonts w:ascii="Times New Roman" w:eastAsia="Calibri" w:hAnsi="Times New Roman"/>
          <w:sz w:val="24"/>
          <w:szCs w:val="24"/>
          <w:lang w:eastAsia="en-US"/>
        </w:rPr>
        <w:t xml:space="preserve"> motyvuodamas </w:t>
      </w:r>
      <w:bookmarkStart w:id="56" w:name="_Hlk188478988"/>
      <w:r w:rsidRPr="00B659D3">
        <w:rPr>
          <w:rFonts w:ascii="Times New Roman" w:eastAsia="Calibri" w:hAnsi="Times New Roman"/>
          <w:sz w:val="24"/>
          <w:szCs w:val="24"/>
          <w:lang w:eastAsia="en-US"/>
        </w:rPr>
        <w:t xml:space="preserve">dėl per ilgo proceso byloje Nr. 405 priteistino neturtinės žalos </w:t>
      </w:r>
      <w:bookmarkEnd w:id="56"/>
      <w:r w:rsidR="003937A6">
        <w:rPr>
          <w:rFonts w:ascii="Times New Roman" w:eastAsia="Calibri" w:hAnsi="Times New Roman"/>
          <w:sz w:val="24"/>
          <w:szCs w:val="24"/>
          <w:lang w:eastAsia="en-US"/>
        </w:rPr>
        <w:t xml:space="preserve">atlyginimo </w:t>
      </w:r>
      <w:r w:rsidRPr="00B659D3">
        <w:rPr>
          <w:rFonts w:ascii="Times New Roman" w:eastAsia="Calibri" w:hAnsi="Times New Roman"/>
          <w:sz w:val="24"/>
          <w:szCs w:val="24"/>
          <w:lang w:eastAsia="en-US"/>
        </w:rPr>
        <w:t>dyd</w:t>
      </w:r>
      <w:r w:rsidR="003937A6">
        <w:rPr>
          <w:rFonts w:ascii="Times New Roman" w:eastAsia="Calibri" w:hAnsi="Times New Roman"/>
          <w:sz w:val="24"/>
          <w:szCs w:val="24"/>
          <w:lang w:eastAsia="en-US"/>
        </w:rPr>
        <w:t>ž</w:t>
      </w:r>
      <w:r>
        <w:rPr>
          <w:rFonts w:ascii="Times New Roman" w:eastAsia="Calibri" w:hAnsi="Times New Roman"/>
          <w:sz w:val="24"/>
          <w:szCs w:val="24"/>
          <w:lang w:eastAsia="en-US"/>
        </w:rPr>
        <w:t>io</w:t>
      </w:r>
      <w:r w:rsidRPr="00B659D3">
        <w:rPr>
          <w:rFonts w:ascii="Times New Roman" w:eastAsia="Calibri" w:hAnsi="Times New Roman"/>
          <w:sz w:val="24"/>
          <w:szCs w:val="24"/>
          <w:lang w:eastAsia="en-US"/>
        </w:rPr>
        <w:t xml:space="preserve"> </w:t>
      </w:r>
      <w:r>
        <w:rPr>
          <w:rFonts w:ascii="Times New Roman" w:eastAsia="Calibri" w:hAnsi="Times New Roman"/>
          <w:sz w:val="24"/>
          <w:szCs w:val="24"/>
          <w:lang w:eastAsia="en-US"/>
        </w:rPr>
        <w:t>(</w:t>
      </w:r>
      <w:r w:rsidRPr="00B659D3">
        <w:rPr>
          <w:rFonts w:ascii="Times New Roman" w:eastAsia="Calibri" w:hAnsi="Times New Roman"/>
          <w:sz w:val="24"/>
          <w:szCs w:val="24"/>
          <w:lang w:eastAsia="en-US"/>
        </w:rPr>
        <w:t>1300 Eur</w:t>
      </w:r>
      <w:r>
        <w:rPr>
          <w:rFonts w:ascii="Times New Roman" w:eastAsia="Calibri" w:hAnsi="Times New Roman"/>
          <w:sz w:val="24"/>
          <w:szCs w:val="24"/>
          <w:lang w:eastAsia="en-US"/>
        </w:rPr>
        <w:t>)</w:t>
      </w:r>
      <w:r w:rsidRPr="00B659D3">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iš dalies nukrypo nuo pirmiau minėtų EŽTT ir Lietuvos </w:t>
      </w:r>
      <w:r w:rsidR="00C360A3">
        <w:rPr>
          <w:rFonts w:ascii="Times New Roman" w:eastAsia="Calibri" w:hAnsi="Times New Roman"/>
          <w:sz w:val="24"/>
          <w:szCs w:val="24"/>
          <w:lang w:eastAsia="en-US"/>
        </w:rPr>
        <w:t>A</w:t>
      </w:r>
      <w:r>
        <w:rPr>
          <w:rFonts w:ascii="Times New Roman" w:eastAsia="Calibri" w:hAnsi="Times New Roman"/>
          <w:sz w:val="24"/>
          <w:szCs w:val="24"/>
          <w:lang w:eastAsia="en-US"/>
        </w:rPr>
        <w:t xml:space="preserve">ukščiausiojo </w:t>
      </w:r>
      <w:r w:rsidR="00C360A3">
        <w:rPr>
          <w:rFonts w:ascii="Times New Roman" w:eastAsia="Calibri" w:hAnsi="Times New Roman"/>
          <w:sz w:val="24"/>
          <w:szCs w:val="24"/>
          <w:lang w:eastAsia="en-US"/>
        </w:rPr>
        <w:t>T</w:t>
      </w:r>
      <w:r>
        <w:rPr>
          <w:rFonts w:ascii="Times New Roman" w:eastAsia="Calibri" w:hAnsi="Times New Roman"/>
          <w:sz w:val="24"/>
          <w:szCs w:val="24"/>
          <w:lang w:eastAsia="en-US"/>
        </w:rPr>
        <w:t>eismo</w:t>
      </w:r>
      <w:r w:rsidRPr="00B659D3">
        <w:rPr>
          <w:rFonts w:ascii="Times New Roman" w:eastAsia="Calibri" w:hAnsi="Times New Roman"/>
          <w:sz w:val="24"/>
          <w:szCs w:val="24"/>
          <w:lang w:eastAsia="en-US"/>
        </w:rPr>
        <w:t xml:space="preserve"> praktikos nuostatų dėl šio dydžio vertinimo (nustatymo), neatsižvelgė į EŽTT ir Lietuvos teismų praktikoje dėl panašios proceso trukmės priteisiamas sumas, nepakankamai įvertino labai ilgą proceso trukmę, teikė per didelę reikšmę ieškovo prisidėjimui prie proceso trukmės, konkrečiau nenustatydamas tokio prisidėjimo sukelto proceso pailginimo. </w:t>
      </w:r>
    </w:p>
    <w:p w14:paraId="4E7AD7AC" w14:textId="2951E214" w:rsidR="00A861B3" w:rsidRPr="00C8416D"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eastAsia="Calibri" w:hAnsi="Times New Roman"/>
          <w:sz w:val="24"/>
          <w:szCs w:val="24"/>
          <w:lang w:eastAsia="en-US"/>
        </w:rPr>
        <w:t xml:space="preserve">Įvertinusi šios </w:t>
      </w:r>
      <w:r w:rsidRPr="00B20D62">
        <w:rPr>
          <w:rFonts w:ascii="Times New Roman" w:eastAsia="Calibri" w:hAnsi="Times New Roman"/>
          <w:sz w:val="24"/>
          <w:szCs w:val="24"/>
          <w:lang w:eastAsia="en-US"/>
        </w:rPr>
        <w:t>nutarties 1</w:t>
      </w:r>
      <w:r w:rsidR="009472A6" w:rsidRPr="00B20D62">
        <w:rPr>
          <w:rFonts w:ascii="Times New Roman" w:eastAsia="Calibri" w:hAnsi="Times New Roman"/>
          <w:sz w:val="24"/>
          <w:szCs w:val="24"/>
          <w:lang w:eastAsia="en-US"/>
        </w:rPr>
        <w:t>16</w:t>
      </w:r>
      <w:r w:rsidR="00B20D62" w:rsidRPr="00B20D62">
        <w:rPr>
          <w:rFonts w:ascii="Times New Roman" w:eastAsia="Calibri" w:hAnsi="Times New Roman"/>
          <w:sz w:val="24"/>
          <w:szCs w:val="24"/>
          <w:lang w:eastAsia="en-US"/>
        </w:rPr>
        <w:t>-117</w:t>
      </w:r>
      <w:r w:rsidRPr="00B20D62">
        <w:rPr>
          <w:rFonts w:ascii="Times New Roman" w:eastAsia="Calibri" w:hAnsi="Times New Roman"/>
          <w:sz w:val="24"/>
          <w:szCs w:val="24"/>
          <w:lang w:eastAsia="en-US"/>
        </w:rPr>
        <w:t xml:space="preserve"> punkt</w:t>
      </w:r>
      <w:r w:rsidR="00B20D62" w:rsidRPr="00B20D62">
        <w:rPr>
          <w:rFonts w:ascii="Times New Roman" w:eastAsia="Calibri" w:hAnsi="Times New Roman"/>
          <w:sz w:val="24"/>
          <w:szCs w:val="24"/>
          <w:lang w:eastAsia="en-US"/>
        </w:rPr>
        <w:t>uose</w:t>
      </w:r>
      <w:r w:rsidRPr="00B20D62">
        <w:rPr>
          <w:rFonts w:ascii="Times New Roman" w:eastAsia="Calibri" w:hAnsi="Times New Roman"/>
          <w:sz w:val="24"/>
          <w:szCs w:val="24"/>
          <w:lang w:eastAsia="en-US"/>
        </w:rPr>
        <w:t xml:space="preserve"> nurodytą</w:t>
      </w:r>
      <w:r>
        <w:rPr>
          <w:rFonts w:ascii="Times New Roman" w:eastAsia="Calibri" w:hAnsi="Times New Roman"/>
          <w:sz w:val="24"/>
          <w:szCs w:val="24"/>
          <w:lang w:eastAsia="en-US"/>
        </w:rPr>
        <w:t xml:space="preserve"> </w:t>
      </w:r>
      <w:r w:rsidRPr="005634EB">
        <w:rPr>
          <w:rFonts w:ascii="Times New Roman" w:eastAsia="Calibri" w:hAnsi="Times New Roman"/>
          <w:sz w:val="24"/>
          <w:szCs w:val="24"/>
          <w:lang w:eastAsia="en-US"/>
        </w:rPr>
        <w:t>EŽTT praktiką dėl nacionalinių teismų priteistų žalos atlyginimo sumų vertinimo</w:t>
      </w:r>
      <w:r>
        <w:rPr>
          <w:rFonts w:ascii="Times New Roman" w:eastAsia="Calibri" w:hAnsi="Times New Roman"/>
          <w:sz w:val="24"/>
          <w:szCs w:val="24"/>
          <w:lang w:eastAsia="en-US"/>
        </w:rPr>
        <w:t xml:space="preserve"> (dėl asmeniui palankesnių su žalos atlyginimu susijusių aplinkybių </w:t>
      </w:r>
      <w:r w:rsidRPr="006C1F70">
        <w:rPr>
          <w:rFonts w:ascii="Times New Roman" w:eastAsia="Calibri" w:hAnsi="Times New Roman"/>
          <w:sz w:val="24"/>
          <w:szCs w:val="24"/>
          <w:lang w:eastAsia="en-US"/>
        </w:rPr>
        <w:t>EŽTT gali pripažinti tinkamu ir tokį nacionalinės institucijos priteistą žalos atlyginimą, kuris yra mažesnis, palyginti su sumomis, panašiose bylose priteisiamomis EŽTT praktikoje</w:t>
      </w:r>
      <w:r>
        <w:rPr>
          <w:rFonts w:ascii="Times New Roman" w:eastAsia="Calibri" w:hAnsi="Times New Roman"/>
          <w:sz w:val="24"/>
          <w:szCs w:val="24"/>
          <w:lang w:eastAsia="en-US"/>
        </w:rPr>
        <w:t>,</w:t>
      </w:r>
      <w:r w:rsidRPr="000169F1">
        <w:rPr>
          <w:rFonts w:ascii="Times New Roman" w:eastAsia="Calibri" w:hAnsi="Times New Roman"/>
          <w:sz w:val="24"/>
          <w:szCs w:val="24"/>
          <w:lang w:eastAsia="en-US"/>
        </w:rPr>
        <w:t xml:space="preserve"> </w:t>
      </w:r>
      <w:r w:rsidRPr="00BF0740">
        <w:rPr>
          <w:rFonts w:ascii="Times New Roman" w:eastAsia="Calibri" w:hAnsi="Times New Roman"/>
          <w:sz w:val="24"/>
          <w:szCs w:val="24"/>
          <w:lang w:eastAsia="en-US"/>
        </w:rPr>
        <w:t>su sąlyga, kad tokio žalos atlyginimo dydis nėra pernelyg mažas</w:t>
      </w:r>
      <w:r w:rsidR="00C360A3">
        <w:rPr>
          <w:rFonts w:ascii="Times New Roman" w:eastAsia="Calibri" w:hAnsi="Times New Roman"/>
          <w:sz w:val="24"/>
          <w:szCs w:val="24"/>
          <w:lang w:eastAsia="en-US"/>
        </w:rPr>
        <w:t>,</w:t>
      </w:r>
      <w:r>
        <w:rPr>
          <w:rFonts w:ascii="Times New Roman" w:eastAsia="Calibri" w:hAnsi="Times New Roman"/>
          <w:sz w:val="24"/>
          <w:szCs w:val="24"/>
          <w:lang w:eastAsia="en-US"/>
        </w:rPr>
        <w:t xml:space="preserve"> lyginant jį su</w:t>
      </w:r>
      <w:r w:rsidRPr="00BF0740">
        <w:rPr>
          <w:rFonts w:ascii="Times New Roman" w:eastAsia="Calibri" w:hAnsi="Times New Roman"/>
          <w:sz w:val="24"/>
          <w:szCs w:val="24"/>
          <w:lang w:eastAsia="en-US"/>
        </w:rPr>
        <w:t xml:space="preserve"> analogiškose EŽTT bylose paprastai priteisiamo žalos atlyginimo dydži</w:t>
      </w:r>
      <w:r>
        <w:rPr>
          <w:rFonts w:ascii="Times New Roman" w:eastAsia="Calibri" w:hAnsi="Times New Roman"/>
          <w:sz w:val="24"/>
          <w:szCs w:val="24"/>
          <w:lang w:eastAsia="en-US"/>
        </w:rPr>
        <w:t xml:space="preserve">ais), </w:t>
      </w:r>
      <w:r w:rsidRPr="00F932C1">
        <w:rPr>
          <w:rFonts w:ascii="Times New Roman" w:eastAsia="Calibri" w:hAnsi="Times New Roman"/>
          <w:kern w:val="2"/>
          <w:sz w:val="24"/>
          <w:szCs w:val="24"/>
          <w:lang w:eastAsia="en-US"/>
          <w14:ligatures w14:val="standardContextual"/>
        </w:rPr>
        <w:t xml:space="preserve">labai ilgą bendrą </w:t>
      </w:r>
      <w:r w:rsidR="00212F45">
        <w:rPr>
          <w:rFonts w:ascii="Times New Roman" w:eastAsia="Calibri" w:hAnsi="Times New Roman"/>
          <w:kern w:val="2"/>
          <w:sz w:val="24"/>
          <w:szCs w:val="24"/>
          <w:lang w:eastAsia="en-US"/>
          <w14:ligatures w14:val="standardContextual"/>
        </w:rPr>
        <w:t xml:space="preserve">proceso </w:t>
      </w:r>
      <w:r w:rsidRPr="00F932C1">
        <w:rPr>
          <w:rFonts w:ascii="Times New Roman" w:eastAsia="Calibri" w:hAnsi="Times New Roman"/>
          <w:kern w:val="2"/>
          <w:sz w:val="24"/>
          <w:szCs w:val="24"/>
          <w:lang w:eastAsia="en-US"/>
          <w14:ligatures w14:val="standardContextual"/>
        </w:rPr>
        <w:t xml:space="preserve">byloje Nr. 405 trukmę (viršija dešimt metų), kurios nepateisino bylos sudėtingumas ir apimtis, tai, kad labai užsitęsė viena bylos stadija – bylos nagrinėjimas apeliacine tvarka, tokią situaciją </w:t>
      </w:r>
      <w:r w:rsidRPr="00C8416D">
        <w:rPr>
          <w:rFonts w:ascii="Times New Roman" w:eastAsia="Calibri" w:hAnsi="Times New Roman"/>
          <w:kern w:val="2"/>
          <w:sz w:val="24"/>
          <w:szCs w:val="24"/>
          <w:lang w:eastAsia="en-US"/>
          <w14:ligatures w14:val="standardContextual"/>
        </w:rPr>
        <w:t>nulėmusias aplinkybes, susijusias su netinkamu proceso organizavimu (nepakankamai intensyviu bylos nagrinėjimu), tai, kad ir pareiškėjas, įgyvendindamas savo procesines teises</w:t>
      </w:r>
      <w:r w:rsidR="00C8416D" w:rsidRPr="00C8416D">
        <w:rPr>
          <w:rFonts w:ascii="Times New Roman" w:eastAsia="Calibri" w:hAnsi="Times New Roman"/>
          <w:kern w:val="2"/>
          <w:sz w:val="24"/>
          <w:szCs w:val="24"/>
          <w:lang w:eastAsia="en-US"/>
          <w14:ligatures w14:val="standardContextual"/>
        </w:rPr>
        <w:t xml:space="preserve"> </w:t>
      </w:r>
      <w:r w:rsidRPr="00C8416D">
        <w:rPr>
          <w:rFonts w:ascii="Times New Roman" w:eastAsia="Calibri" w:hAnsi="Times New Roman"/>
          <w:kern w:val="2"/>
          <w:sz w:val="24"/>
          <w:szCs w:val="24"/>
          <w:lang w:eastAsia="en-US"/>
          <w14:ligatures w14:val="standardContextual"/>
        </w:rPr>
        <w:t>prisidėjo prie proceso pailginimo, aktualioje pirmiau nurodytoje EŽTT praktikoje priteisiam</w:t>
      </w:r>
      <w:r w:rsidR="00C360A3" w:rsidRPr="00C8416D">
        <w:rPr>
          <w:rFonts w:ascii="Times New Roman" w:eastAsia="Calibri" w:hAnsi="Times New Roman"/>
          <w:kern w:val="2"/>
          <w:sz w:val="24"/>
          <w:szCs w:val="24"/>
          <w:lang w:eastAsia="en-US"/>
          <w14:ligatures w14:val="standardContextual"/>
        </w:rPr>
        <w:t>o</w:t>
      </w:r>
      <w:r w:rsidRPr="00C8416D">
        <w:rPr>
          <w:rFonts w:ascii="Times New Roman" w:eastAsia="Calibri" w:hAnsi="Times New Roman"/>
          <w:kern w:val="2"/>
          <w:sz w:val="24"/>
          <w:szCs w:val="24"/>
          <w:lang w:eastAsia="en-US"/>
          <w14:ligatures w14:val="standardContextual"/>
        </w:rPr>
        <w:t xml:space="preserve"> neturtinės žalos </w:t>
      </w:r>
      <w:r w:rsidR="00C360A3" w:rsidRPr="00C8416D">
        <w:rPr>
          <w:rFonts w:ascii="Times New Roman" w:eastAsia="Calibri" w:hAnsi="Times New Roman"/>
          <w:kern w:val="2"/>
          <w:sz w:val="24"/>
          <w:szCs w:val="24"/>
          <w:lang w:eastAsia="en-US"/>
          <w14:ligatures w14:val="standardContextual"/>
        </w:rPr>
        <w:t xml:space="preserve">atlyginimo </w:t>
      </w:r>
      <w:r w:rsidRPr="00C8416D">
        <w:rPr>
          <w:rFonts w:ascii="Times New Roman" w:eastAsia="Calibri" w:hAnsi="Times New Roman"/>
          <w:kern w:val="2"/>
          <w:sz w:val="24"/>
          <w:szCs w:val="24"/>
          <w:lang w:eastAsia="en-US"/>
          <w14:ligatures w14:val="standardContextual"/>
        </w:rPr>
        <w:t xml:space="preserve">dydžius, </w:t>
      </w:r>
      <w:r w:rsidR="00C360A3" w:rsidRPr="00C8416D">
        <w:rPr>
          <w:rFonts w:ascii="Times New Roman" w:eastAsia="Calibri" w:hAnsi="Times New Roman"/>
          <w:kern w:val="2"/>
          <w:sz w:val="24"/>
          <w:szCs w:val="24"/>
          <w:lang w:eastAsia="en-US"/>
          <w14:ligatures w14:val="standardContextual"/>
        </w:rPr>
        <w:t>teisėjų kolegija nu</w:t>
      </w:r>
      <w:r w:rsidRPr="00C8416D">
        <w:rPr>
          <w:rFonts w:ascii="Times New Roman" w:eastAsia="Calibri" w:hAnsi="Times New Roman"/>
          <w:kern w:val="2"/>
          <w:sz w:val="24"/>
          <w:szCs w:val="24"/>
          <w:lang w:eastAsia="en-US"/>
          <w14:ligatures w14:val="standardContextual"/>
        </w:rPr>
        <w:t>sprendžia, kad ieškovui dėl per ilgo proceso byloje Nr. 405 priteistina 2600 Eur neturtinės žalos</w:t>
      </w:r>
      <w:r w:rsidR="00C360A3" w:rsidRPr="00C8416D">
        <w:rPr>
          <w:rFonts w:ascii="Times New Roman" w:eastAsia="Calibri" w:hAnsi="Times New Roman"/>
          <w:kern w:val="2"/>
          <w:sz w:val="24"/>
          <w:szCs w:val="24"/>
          <w:lang w:eastAsia="en-US"/>
          <w14:ligatures w14:val="standardContextual"/>
        </w:rPr>
        <w:t xml:space="preserve"> atlyginimo</w:t>
      </w:r>
      <w:r w:rsidRPr="00C8416D">
        <w:rPr>
          <w:rFonts w:ascii="Times New Roman" w:eastAsia="Calibri" w:hAnsi="Times New Roman"/>
          <w:kern w:val="2"/>
          <w:sz w:val="24"/>
          <w:szCs w:val="24"/>
          <w:lang w:eastAsia="en-US"/>
          <w14:ligatures w14:val="standardContextual"/>
        </w:rPr>
        <w:t>.</w:t>
      </w:r>
    </w:p>
    <w:p w14:paraId="59B0CEE1" w14:textId="77777777" w:rsidR="00A861B3" w:rsidRDefault="00A861B3" w:rsidP="00A861B3">
      <w:pPr>
        <w:shd w:val="clear" w:color="auto" w:fill="FFFFFF"/>
        <w:suppressAutoHyphens/>
        <w:autoSpaceDE w:val="0"/>
        <w:autoSpaceDN w:val="0"/>
        <w:adjustRightInd w:val="0"/>
        <w:spacing w:after="120"/>
        <w:jc w:val="both"/>
        <w:rPr>
          <w:iCs/>
          <w:lang w:eastAsia="ar-SA"/>
        </w:rPr>
      </w:pPr>
    </w:p>
    <w:p w14:paraId="6EFD6F11" w14:textId="64BB7DEB" w:rsidR="00A861B3" w:rsidRDefault="00A861B3" w:rsidP="00A861B3">
      <w:pPr>
        <w:pStyle w:val="Sraopastraipa"/>
        <w:spacing w:after="120" w:line="240" w:lineRule="auto"/>
        <w:ind w:left="0" w:firstLine="720"/>
        <w:contextualSpacing w:val="0"/>
        <w:jc w:val="both"/>
        <w:rPr>
          <w:rFonts w:ascii="Times New Roman" w:hAnsi="Times New Roman"/>
          <w:i/>
          <w:sz w:val="24"/>
          <w:szCs w:val="24"/>
        </w:rPr>
      </w:pPr>
      <w:r w:rsidRPr="00701B61">
        <w:rPr>
          <w:rFonts w:ascii="Times New Roman" w:hAnsi="Times New Roman"/>
          <w:i/>
          <w:iCs/>
          <w:sz w:val="24"/>
          <w:szCs w:val="24"/>
        </w:rPr>
        <w:t>Dėl</w:t>
      </w:r>
      <w:r w:rsidRPr="00E7119B">
        <w:rPr>
          <w:rFonts w:ascii="Times New Roman" w:hAnsi="Times New Roman"/>
          <w:i/>
          <w:iCs/>
          <w:sz w:val="24"/>
          <w:szCs w:val="24"/>
        </w:rPr>
        <w:t xml:space="preserve"> </w:t>
      </w:r>
      <w:r w:rsidRPr="00F933C2">
        <w:rPr>
          <w:rFonts w:ascii="Times New Roman" w:hAnsi="Times New Roman"/>
          <w:i/>
          <w:iCs/>
          <w:sz w:val="24"/>
          <w:szCs w:val="24"/>
        </w:rPr>
        <w:t>teisės į tinkamą maitinimą neužtikrinimo</w:t>
      </w:r>
      <w:r w:rsidRPr="00E7119B">
        <w:rPr>
          <w:rFonts w:ascii="Times New Roman" w:hAnsi="Times New Roman"/>
          <w:i/>
          <w:iCs/>
          <w:sz w:val="24"/>
          <w:szCs w:val="24"/>
        </w:rPr>
        <w:t xml:space="preserve"> sulaikytam ar suimtam asmeniui</w:t>
      </w:r>
      <w:r w:rsidRPr="00645B8C">
        <w:rPr>
          <w:rFonts w:ascii="Times New Roman" w:hAnsi="Times New Roman"/>
          <w:i/>
          <w:iCs/>
          <w:sz w:val="24"/>
          <w:szCs w:val="24"/>
        </w:rPr>
        <w:t xml:space="preserve"> kaip sąlygos valstybei taikyti civilinę atsakomybę</w:t>
      </w:r>
    </w:p>
    <w:p w14:paraId="0B9ADD82" w14:textId="77777777" w:rsidR="00A861B3" w:rsidRDefault="00A861B3" w:rsidP="00A861B3">
      <w:pPr>
        <w:shd w:val="clear" w:color="auto" w:fill="FFFFFF"/>
        <w:suppressAutoHyphens/>
        <w:autoSpaceDE w:val="0"/>
        <w:autoSpaceDN w:val="0"/>
        <w:adjustRightInd w:val="0"/>
        <w:spacing w:after="120"/>
        <w:jc w:val="both"/>
        <w:rPr>
          <w:i/>
          <w:iCs/>
          <w:lang w:eastAsia="ar-SA"/>
        </w:rPr>
      </w:pPr>
    </w:p>
    <w:p w14:paraId="4F30814B" w14:textId="77777777" w:rsidR="00A861B3" w:rsidRPr="00F933C2"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hAnsi="Times New Roman"/>
          <w:iCs/>
          <w:sz w:val="24"/>
          <w:szCs w:val="24"/>
          <w:lang w:eastAsia="ar-SA"/>
        </w:rPr>
        <w:t xml:space="preserve">Ieškovas kasaciniame skunde nurodo, kad </w:t>
      </w:r>
      <w:r>
        <w:rPr>
          <w:rFonts w:ascii="Times New Roman" w:hAnsi="Times New Roman"/>
          <w:sz w:val="24"/>
          <w:szCs w:val="24"/>
        </w:rPr>
        <w:t>a</w:t>
      </w:r>
      <w:r w:rsidRPr="00BA7B62">
        <w:rPr>
          <w:rFonts w:ascii="Times New Roman" w:hAnsi="Times New Roman"/>
          <w:sz w:val="24"/>
          <w:szCs w:val="24"/>
        </w:rPr>
        <w:t>peliacinės instancijos teismas netinkamai taikė CK 6.250 straipsnio nuostatas, netinkamai, nesivadovaudamas reikiamais kriterijais, nustatė kompensacijos už ieškovui padarytą neturtinę žalą dydį</w:t>
      </w:r>
      <w:r>
        <w:rPr>
          <w:rFonts w:ascii="Times New Roman" w:hAnsi="Times New Roman"/>
          <w:sz w:val="24"/>
          <w:szCs w:val="24"/>
        </w:rPr>
        <w:t xml:space="preserve">. Ieškovas ginčija, be kita ko, ir apeliacinės instancijos teismo priteistos, kaip jis teigia, </w:t>
      </w:r>
      <w:r w:rsidRPr="007530A9">
        <w:rPr>
          <w:rFonts w:ascii="Times New Roman" w:hAnsi="Times New Roman"/>
          <w:sz w:val="24"/>
          <w:szCs w:val="24"/>
        </w:rPr>
        <w:t>dėl kankinimo badu 3 paras,</w:t>
      </w:r>
      <w:r>
        <w:rPr>
          <w:rFonts w:ascii="Times New Roman" w:hAnsi="Times New Roman"/>
          <w:sz w:val="24"/>
          <w:szCs w:val="24"/>
        </w:rPr>
        <w:t xml:space="preserve"> kompensacijos dydį.</w:t>
      </w:r>
    </w:p>
    <w:p w14:paraId="12DCF583" w14:textId="44EE5A00" w:rsidR="00A861B3" w:rsidRPr="008B5E42"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F91350">
        <w:rPr>
          <w:rFonts w:ascii="Times New Roman" w:eastAsia="Calibri" w:hAnsi="Times New Roman"/>
          <w:sz w:val="24"/>
          <w:szCs w:val="24"/>
          <w:lang w:eastAsia="en-US"/>
        </w:rPr>
        <w:t>EŽTT praktikoje nurodoma, kad valstybės institucijų pareiga užtikrinti kalinių sveikatą ir gerovę, be kita ko, reiškia ir pareigą užtikrinti jų tinkamą maitinimą, o tai, kad pareiškėjui duodama aiškiai nepakankamai maisto, gali savaime sukelti problemą pagal Konvencijos 3</w:t>
      </w:r>
      <w:r w:rsidR="00C360A3">
        <w:rPr>
          <w:rFonts w:ascii="Times New Roman" w:eastAsia="Calibri" w:hAnsi="Times New Roman"/>
          <w:sz w:val="24"/>
          <w:szCs w:val="24"/>
          <w:lang w:eastAsia="en-US"/>
        </w:rPr>
        <w:t> </w:t>
      </w:r>
      <w:r w:rsidRPr="00F91350">
        <w:rPr>
          <w:rFonts w:ascii="Times New Roman" w:eastAsia="Calibri" w:hAnsi="Times New Roman"/>
          <w:sz w:val="24"/>
          <w:szCs w:val="24"/>
          <w:lang w:eastAsia="en-US"/>
        </w:rPr>
        <w:t xml:space="preserve">straipsnį (pvz., </w:t>
      </w:r>
      <w:r w:rsidR="00BE48CB">
        <w:rPr>
          <w:rFonts w:ascii="Times New Roman" w:eastAsia="Calibri" w:hAnsi="Times New Roman"/>
          <w:sz w:val="24"/>
          <w:szCs w:val="24"/>
          <w:lang w:eastAsia="en-US"/>
        </w:rPr>
        <w:t xml:space="preserve">EŽTT </w:t>
      </w:r>
      <w:r w:rsidRPr="00F91350">
        <w:rPr>
          <w:rFonts w:ascii="Times New Roman" w:eastAsia="Calibri" w:hAnsi="Times New Roman"/>
          <w:sz w:val="24"/>
          <w:szCs w:val="24"/>
          <w:lang w:eastAsia="en-US"/>
        </w:rPr>
        <w:t xml:space="preserve">2017 m. lapkričio 7 d. sprendimas byloje </w:t>
      </w:r>
      <w:r w:rsidRPr="00F91350">
        <w:rPr>
          <w:rFonts w:ascii="Times New Roman" w:eastAsia="Calibri" w:hAnsi="Times New Roman"/>
          <w:i/>
          <w:iCs/>
          <w:sz w:val="24"/>
          <w:szCs w:val="24"/>
          <w:lang w:eastAsia="en-US"/>
        </w:rPr>
        <w:t>Dudchenko prieš Rusiją</w:t>
      </w:r>
      <w:r w:rsidRPr="00F91350">
        <w:rPr>
          <w:rFonts w:ascii="Times New Roman" w:eastAsia="Calibri" w:hAnsi="Times New Roman"/>
          <w:sz w:val="24"/>
          <w:szCs w:val="24"/>
          <w:lang w:eastAsia="en-US"/>
        </w:rPr>
        <w:t>, peticijos Nr.</w:t>
      </w:r>
      <w:r w:rsidR="00C360A3">
        <w:rPr>
          <w:rFonts w:ascii="Times New Roman" w:eastAsia="Calibri" w:hAnsi="Times New Roman"/>
          <w:sz w:val="24"/>
          <w:szCs w:val="24"/>
          <w:lang w:eastAsia="en-US"/>
        </w:rPr>
        <w:t> </w:t>
      </w:r>
      <w:r w:rsidRPr="00F91350">
        <w:rPr>
          <w:rFonts w:ascii="Times New Roman" w:eastAsia="Calibri" w:hAnsi="Times New Roman"/>
          <w:sz w:val="24"/>
          <w:szCs w:val="24"/>
          <w:lang w:eastAsia="en-US"/>
        </w:rPr>
        <w:t>37717/05, 130 punktas ir jame nurodyta praktika).</w:t>
      </w:r>
      <w:r>
        <w:rPr>
          <w:rFonts w:ascii="Times New Roman" w:eastAsia="Calibri" w:hAnsi="Times New Roman"/>
          <w:sz w:val="24"/>
          <w:szCs w:val="24"/>
          <w:lang w:eastAsia="en-US"/>
        </w:rPr>
        <w:t xml:space="preserve"> </w:t>
      </w:r>
      <w:r w:rsidRPr="002F18EE">
        <w:rPr>
          <w:rFonts w:ascii="Times New Roman" w:eastAsia="Calibri" w:hAnsi="Times New Roman"/>
          <w:sz w:val="24"/>
          <w:szCs w:val="24"/>
          <w:lang w:eastAsia="en-US"/>
        </w:rPr>
        <w:t>Šiame kontekste EŽTT sprendimuose kritiškai vertinamas vienas maitinimas per dieną (paprastai tam tikrą laiką trunkančio kalinimo metu), ypač kai nėra alternatyvios galimybės gauti maisto produktų, o tinkamu maitinimu paprastai pripažįstamas maitinimas tris kartus per dieną (</w:t>
      </w:r>
      <w:r w:rsidR="00BE48CB">
        <w:rPr>
          <w:rFonts w:ascii="Times New Roman" w:eastAsia="Calibri" w:hAnsi="Times New Roman"/>
          <w:sz w:val="24"/>
          <w:szCs w:val="24"/>
          <w:lang w:eastAsia="en-US"/>
        </w:rPr>
        <w:t xml:space="preserve">EŽTT </w:t>
      </w:r>
      <w:r w:rsidRPr="002F18EE">
        <w:rPr>
          <w:rFonts w:ascii="Times New Roman" w:eastAsia="Calibri" w:hAnsi="Times New Roman"/>
          <w:sz w:val="24"/>
          <w:szCs w:val="24"/>
          <w:lang w:eastAsia="en-US"/>
        </w:rPr>
        <w:t xml:space="preserve">2006 m. </w:t>
      </w:r>
      <w:r w:rsidRPr="002F18EE">
        <w:rPr>
          <w:rFonts w:ascii="Times New Roman" w:eastAsia="Calibri" w:hAnsi="Times New Roman"/>
          <w:sz w:val="24"/>
          <w:szCs w:val="24"/>
          <w:lang w:eastAsia="en-US"/>
        </w:rPr>
        <w:lastRenderedPageBreak/>
        <w:t xml:space="preserve">gegužės 4 d. sprendimas byloje </w:t>
      </w:r>
      <w:r w:rsidRPr="002F18EE">
        <w:rPr>
          <w:rFonts w:ascii="Times New Roman" w:eastAsia="Calibri" w:hAnsi="Times New Roman"/>
          <w:i/>
          <w:iCs/>
          <w:sz w:val="24"/>
          <w:szCs w:val="24"/>
          <w:lang w:eastAsia="en-US"/>
        </w:rPr>
        <w:t>Kadiķis prieš Latviją (Nr. 2)</w:t>
      </w:r>
      <w:r w:rsidRPr="00212F45">
        <w:rPr>
          <w:rFonts w:ascii="Times New Roman" w:eastAsia="Calibri" w:hAnsi="Times New Roman"/>
          <w:sz w:val="24"/>
          <w:szCs w:val="24"/>
          <w:lang w:eastAsia="en-US"/>
        </w:rPr>
        <w:t>,</w:t>
      </w:r>
      <w:r w:rsidRPr="00BE48CB">
        <w:rPr>
          <w:rFonts w:ascii="Times New Roman" w:eastAsia="Calibri" w:hAnsi="Times New Roman"/>
          <w:sz w:val="24"/>
          <w:szCs w:val="24"/>
          <w:lang w:eastAsia="en-US"/>
        </w:rPr>
        <w:t xml:space="preserve"> </w:t>
      </w:r>
      <w:r w:rsidRPr="002F18EE">
        <w:rPr>
          <w:rFonts w:ascii="Times New Roman" w:eastAsia="Calibri" w:hAnsi="Times New Roman"/>
          <w:sz w:val="24"/>
          <w:szCs w:val="24"/>
          <w:lang w:eastAsia="en-US"/>
        </w:rPr>
        <w:t xml:space="preserve">peticijos Nr. 62393/00, 55 punktas; 2007 m. lapkričio 6 d. sprendimas byloje </w:t>
      </w:r>
      <w:r w:rsidRPr="002F18EE">
        <w:rPr>
          <w:rFonts w:ascii="Times New Roman" w:eastAsia="Calibri" w:hAnsi="Times New Roman"/>
          <w:i/>
          <w:iCs/>
          <w:sz w:val="24"/>
          <w:szCs w:val="24"/>
          <w:lang w:eastAsia="en-US"/>
        </w:rPr>
        <w:t>Stepuleac prieš Moldovą</w:t>
      </w:r>
      <w:r w:rsidRPr="002F18EE">
        <w:rPr>
          <w:rFonts w:ascii="Times New Roman" w:eastAsia="Calibri" w:hAnsi="Times New Roman"/>
          <w:sz w:val="24"/>
          <w:szCs w:val="24"/>
          <w:lang w:eastAsia="en-US"/>
        </w:rPr>
        <w:t>, peticijos Nr. 8207/06; 2019</w:t>
      </w:r>
      <w:r w:rsidR="00BE48CB">
        <w:rPr>
          <w:rFonts w:ascii="Times New Roman" w:eastAsia="Calibri" w:hAnsi="Times New Roman"/>
          <w:sz w:val="24"/>
          <w:szCs w:val="24"/>
          <w:lang w:eastAsia="en-US"/>
        </w:rPr>
        <w:t> </w:t>
      </w:r>
      <w:r w:rsidRPr="002F18EE">
        <w:rPr>
          <w:rFonts w:ascii="Times New Roman" w:eastAsia="Calibri" w:hAnsi="Times New Roman"/>
          <w:sz w:val="24"/>
          <w:szCs w:val="24"/>
          <w:lang w:eastAsia="en-US"/>
        </w:rPr>
        <w:t xml:space="preserve">m. liepos 2 d. sprendimas byloje </w:t>
      </w:r>
      <w:r w:rsidRPr="002F18EE">
        <w:rPr>
          <w:rFonts w:ascii="Times New Roman" w:eastAsia="Calibri" w:hAnsi="Times New Roman"/>
          <w:i/>
          <w:iCs/>
          <w:sz w:val="24"/>
          <w:szCs w:val="24"/>
          <w:lang w:eastAsia="en-US"/>
        </w:rPr>
        <w:t>Beșleagă prieš Moldovos Respubliką ir Rusiją</w:t>
      </w:r>
      <w:r w:rsidRPr="002F18EE">
        <w:rPr>
          <w:rFonts w:ascii="Times New Roman" w:eastAsia="Calibri" w:hAnsi="Times New Roman"/>
          <w:sz w:val="24"/>
          <w:szCs w:val="24"/>
          <w:lang w:eastAsia="en-US"/>
        </w:rPr>
        <w:t>, peticijos Nr.</w:t>
      </w:r>
      <w:r w:rsidR="003937A6">
        <w:rPr>
          <w:rFonts w:ascii="Times New Roman" w:eastAsia="Calibri" w:hAnsi="Times New Roman"/>
          <w:b/>
          <w:bCs/>
          <w:noProof/>
          <w:kern w:val="2"/>
          <w:sz w:val="24"/>
          <w:szCs w:val="24"/>
          <w:lang w:eastAsia="en-US"/>
          <w14:ligatures w14:val="standardContextual"/>
        </w:rPr>
        <w:t> </w:t>
      </w:r>
      <w:r w:rsidRPr="002F18EE">
        <w:rPr>
          <w:rFonts w:ascii="Times New Roman" w:eastAsia="Calibri" w:hAnsi="Times New Roman"/>
          <w:sz w:val="24"/>
          <w:szCs w:val="24"/>
          <w:lang w:eastAsia="en-US"/>
        </w:rPr>
        <w:t xml:space="preserve">48108/07); jokio maitinimo nesuteikimas kaliniui kelias dienas, pavyzdžiui, transportavimo metu (minėtas sprendimas byloje </w:t>
      </w:r>
      <w:r w:rsidRPr="002F18EE">
        <w:rPr>
          <w:rFonts w:ascii="Times New Roman" w:eastAsia="Calibri" w:hAnsi="Times New Roman"/>
          <w:i/>
          <w:iCs/>
          <w:sz w:val="24"/>
          <w:szCs w:val="24"/>
          <w:lang w:eastAsia="en-US"/>
        </w:rPr>
        <w:t>Dudchenko prieš Rusiją</w:t>
      </w:r>
      <w:r w:rsidRPr="002F18EE">
        <w:rPr>
          <w:rFonts w:ascii="Times New Roman" w:eastAsia="Calibri" w:hAnsi="Times New Roman"/>
          <w:sz w:val="24"/>
          <w:szCs w:val="24"/>
          <w:lang w:eastAsia="en-US"/>
        </w:rPr>
        <w:t xml:space="preserve">), maisto kiekio, skirto trumpesniam laikui, suteikimas (pvz., </w:t>
      </w:r>
      <w:r w:rsidR="00BE48CB">
        <w:rPr>
          <w:rFonts w:ascii="Times New Roman" w:eastAsia="Calibri" w:hAnsi="Times New Roman"/>
          <w:sz w:val="24"/>
          <w:szCs w:val="24"/>
          <w:lang w:eastAsia="en-US"/>
        </w:rPr>
        <w:t xml:space="preserve">EŽTT </w:t>
      </w:r>
      <w:r w:rsidRPr="002F18EE">
        <w:rPr>
          <w:rFonts w:ascii="Times New Roman" w:eastAsia="Calibri" w:hAnsi="Times New Roman"/>
          <w:sz w:val="24"/>
          <w:szCs w:val="24"/>
          <w:lang w:eastAsia="en-US"/>
        </w:rPr>
        <w:t xml:space="preserve">2008 m. birželio 19 d. sprendimas byloje </w:t>
      </w:r>
      <w:r w:rsidRPr="002F18EE">
        <w:rPr>
          <w:rFonts w:ascii="Times New Roman" w:eastAsia="Calibri" w:hAnsi="Times New Roman"/>
          <w:i/>
          <w:iCs/>
          <w:sz w:val="24"/>
          <w:szCs w:val="24"/>
          <w:lang w:eastAsia="en-US"/>
        </w:rPr>
        <w:t>Guliyev prieš Rusiją</w:t>
      </w:r>
      <w:r w:rsidRPr="002F18EE">
        <w:rPr>
          <w:rFonts w:ascii="Times New Roman" w:eastAsia="Calibri" w:hAnsi="Times New Roman"/>
          <w:sz w:val="24"/>
          <w:szCs w:val="24"/>
          <w:lang w:eastAsia="en-US"/>
        </w:rPr>
        <w:t>, peticijos Nr. 24650/02); neužtikrinimas maitinimo (neduodant maisto) kaliniui dalyvaujant baudžiamajame procese, taip pat gabenant jį ryšium su tokiu dalyvavimu (</w:t>
      </w:r>
      <w:r w:rsidR="000C6BDE" w:rsidRPr="002F18EE">
        <w:rPr>
          <w:rFonts w:ascii="Times New Roman" w:eastAsia="Calibri" w:hAnsi="Times New Roman"/>
          <w:sz w:val="24"/>
          <w:szCs w:val="24"/>
          <w:lang w:eastAsia="en-US"/>
        </w:rPr>
        <w:t xml:space="preserve">pvz., 2006 m. birželio 15 d. sprendimas byloje </w:t>
      </w:r>
      <w:r w:rsidR="000C6BDE" w:rsidRPr="002F18EE">
        <w:rPr>
          <w:rFonts w:ascii="Times New Roman" w:eastAsia="Calibri" w:hAnsi="Times New Roman"/>
          <w:i/>
          <w:iCs/>
          <w:sz w:val="24"/>
          <w:szCs w:val="24"/>
          <w:lang w:eastAsia="en-US"/>
        </w:rPr>
        <w:t>Moisejevs prieš Latviją</w:t>
      </w:r>
      <w:r w:rsidR="000C6BDE" w:rsidRPr="002F18EE">
        <w:rPr>
          <w:rFonts w:ascii="Times New Roman" w:eastAsia="Calibri" w:hAnsi="Times New Roman"/>
          <w:sz w:val="24"/>
          <w:szCs w:val="24"/>
          <w:lang w:eastAsia="en-US"/>
        </w:rPr>
        <w:t>, peticijos Nr. 64846/01</w:t>
      </w:r>
      <w:r w:rsidR="000C6BDE">
        <w:rPr>
          <w:rFonts w:ascii="Times New Roman" w:eastAsia="Calibri" w:hAnsi="Times New Roman"/>
          <w:sz w:val="24"/>
          <w:szCs w:val="24"/>
          <w:lang w:eastAsia="en-US"/>
        </w:rPr>
        <w:t>,</w:t>
      </w:r>
      <w:r w:rsidR="000C6BDE" w:rsidRPr="007E2597">
        <w:rPr>
          <w:rFonts w:ascii="Times New Roman" w:eastAsia="Calibri" w:hAnsi="Times New Roman"/>
          <w:sz w:val="24"/>
          <w:szCs w:val="24"/>
          <w:lang w:eastAsia="en-US"/>
        </w:rPr>
        <w:t xml:space="preserve"> 2009 m. gruodžio 1 d. sprendimas byloje </w:t>
      </w:r>
      <w:r w:rsidR="000C6BDE" w:rsidRPr="007E2597">
        <w:rPr>
          <w:rFonts w:ascii="Times New Roman" w:eastAsia="Calibri" w:hAnsi="Times New Roman"/>
          <w:i/>
          <w:iCs/>
          <w:sz w:val="24"/>
          <w:szCs w:val="24"/>
          <w:lang w:eastAsia="en-US"/>
        </w:rPr>
        <w:t>Jeronovičs prieš Latviją</w:t>
      </w:r>
      <w:r w:rsidR="000C6BDE" w:rsidRPr="007E2597">
        <w:rPr>
          <w:rFonts w:ascii="Times New Roman" w:eastAsia="Calibri" w:hAnsi="Times New Roman"/>
          <w:sz w:val="24"/>
          <w:szCs w:val="24"/>
          <w:lang w:eastAsia="en-US"/>
        </w:rPr>
        <w:t xml:space="preserve">, peticijos Nr. 547/02; taip pat žr., su atitinkamais pakeitimais, 2024 m. gruodžio 19 d. sprendimą byloje </w:t>
      </w:r>
      <w:r w:rsidR="000C6BDE" w:rsidRPr="007E2597">
        <w:rPr>
          <w:rFonts w:ascii="Times New Roman" w:eastAsia="Calibri" w:hAnsi="Times New Roman"/>
          <w:i/>
          <w:iCs/>
          <w:sz w:val="24"/>
          <w:szCs w:val="24"/>
          <w:lang w:eastAsia="en-US"/>
        </w:rPr>
        <w:t>M.D.A. ir kiti prieš Vengriją</w:t>
      </w:r>
      <w:r w:rsidR="000C6BDE" w:rsidRPr="007E2597">
        <w:rPr>
          <w:rFonts w:ascii="Times New Roman" w:eastAsia="Calibri" w:hAnsi="Times New Roman"/>
          <w:sz w:val="24"/>
          <w:szCs w:val="24"/>
          <w:lang w:eastAsia="en-US"/>
        </w:rPr>
        <w:t>, peticijos Nr.</w:t>
      </w:r>
      <w:r w:rsidR="000C6BDE" w:rsidRPr="007E2597">
        <w:rPr>
          <w:rFonts w:ascii="Times New Roman" w:eastAsia="Calibri" w:hAnsi="Times New Roman"/>
          <w:b/>
          <w:bCs/>
          <w:noProof/>
          <w:kern w:val="2"/>
          <w:sz w:val="24"/>
          <w:szCs w:val="24"/>
          <w:lang w:eastAsia="en-US"/>
          <w14:ligatures w14:val="standardContextual"/>
        </w:rPr>
        <w:t xml:space="preserve"> </w:t>
      </w:r>
      <w:r w:rsidR="000C6BDE" w:rsidRPr="007E2597">
        <w:rPr>
          <w:rFonts w:ascii="Times New Roman" w:eastAsia="Calibri" w:hAnsi="Times New Roman"/>
          <w:sz w:val="24"/>
          <w:szCs w:val="24"/>
          <w:lang w:eastAsia="en-US"/>
        </w:rPr>
        <w:t>16217/19</w:t>
      </w:r>
      <w:r w:rsidRPr="002F18EE">
        <w:rPr>
          <w:rFonts w:ascii="Times New Roman" w:eastAsia="Calibri" w:hAnsi="Times New Roman"/>
          <w:sz w:val="24"/>
          <w:szCs w:val="24"/>
          <w:lang w:eastAsia="en-US"/>
        </w:rPr>
        <w:t>)</w:t>
      </w:r>
      <w:r>
        <w:rPr>
          <w:rFonts w:ascii="Times New Roman" w:eastAsia="Calibri" w:hAnsi="Times New Roman"/>
          <w:sz w:val="24"/>
          <w:szCs w:val="24"/>
          <w:lang w:eastAsia="en-US"/>
        </w:rPr>
        <w:t>.</w:t>
      </w:r>
    </w:p>
    <w:p w14:paraId="41C35F35" w14:textId="68B02237" w:rsidR="00A861B3" w:rsidRPr="00E352F9"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8B5E42">
        <w:rPr>
          <w:rFonts w:ascii="Times New Roman" w:eastAsia="Calibri" w:hAnsi="Times New Roman"/>
          <w:sz w:val="24"/>
          <w:szCs w:val="24"/>
          <w:lang w:eastAsia="en-US"/>
        </w:rPr>
        <w:t>EŽTT ne kartą pabrėžė, jog tam, kad būtų taikomas Konvencijos 3</w:t>
      </w:r>
      <w:r w:rsidR="00BE48CB">
        <w:rPr>
          <w:rFonts w:ascii="Times New Roman" w:eastAsia="Calibri" w:hAnsi="Times New Roman"/>
          <w:sz w:val="24"/>
          <w:szCs w:val="24"/>
          <w:lang w:eastAsia="en-US"/>
        </w:rPr>
        <w:t> </w:t>
      </w:r>
      <w:r w:rsidRPr="008B5E42">
        <w:rPr>
          <w:rFonts w:ascii="Times New Roman" w:eastAsia="Calibri" w:hAnsi="Times New Roman"/>
          <w:sz w:val="24"/>
          <w:szCs w:val="24"/>
          <w:lang w:eastAsia="en-US"/>
        </w:rPr>
        <w:t>straipsnis, patiriamos kančios ir pažeminimas bet kokiu atveju turi būti didesni nei neišvengiamos su įkalinimu susijusios kančios ir pažeminimas. Valstybė privalo užtikrinti, jog asm</w:t>
      </w:r>
      <w:r w:rsidR="00BE48CB">
        <w:rPr>
          <w:rFonts w:ascii="Times New Roman" w:eastAsia="Calibri" w:hAnsi="Times New Roman"/>
          <w:sz w:val="24"/>
          <w:szCs w:val="24"/>
          <w:lang w:eastAsia="en-US"/>
        </w:rPr>
        <w:t>uo</w:t>
      </w:r>
      <w:r w:rsidRPr="008B5E42">
        <w:rPr>
          <w:rFonts w:ascii="Times New Roman" w:eastAsia="Calibri" w:hAnsi="Times New Roman"/>
          <w:sz w:val="24"/>
          <w:szCs w:val="24"/>
          <w:lang w:eastAsia="en-US"/>
        </w:rPr>
        <w:t xml:space="preserve"> būtų kalinam</w:t>
      </w:r>
      <w:r w:rsidR="00BE48CB">
        <w:rPr>
          <w:rFonts w:ascii="Times New Roman" w:eastAsia="Calibri" w:hAnsi="Times New Roman"/>
          <w:sz w:val="24"/>
          <w:szCs w:val="24"/>
          <w:lang w:eastAsia="en-US"/>
        </w:rPr>
        <w:t>as</w:t>
      </w:r>
      <w:r w:rsidRPr="008B5E42">
        <w:rPr>
          <w:rFonts w:ascii="Times New Roman" w:eastAsia="Calibri" w:hAnsi="Times New Roman"/>
          <w:sz w:val="24"/>
          <w:szCs w:val="24"/>
          <w:lang w:eastAsia="en-US"/>
        </w:rPr>
        <w:t xml:space="preserve"> tokiomis žmogaus orumo nepažeidžiančiomis sąlygomis, kad atitinkamos prievartos priemonės vykdymo būdas ir metodas nesukeltų jam tokių kančių ar sunkumų, kurie viršytų neišvengiamas su įkalinimu susijusias kančias, ir kad jo sveikata bei gerovė būtų tinkamai apsaugotos, atsižvelgiant į praktinius įkalinimo aspektus </w:t>
      </w:r>
      <w:r w:rsidRPr="00AD6D6B">
        <w:rPr>
          <w:rFonts w:ascii="Times New Roman" w:eastAsia="Calibri" w:hAnsi="Times New Roman"/>
          <w:sz w:val="24"/>
          <w:szCs w:val="24"/>
          <w:lang w:eastAsia="en-US"/>
        </w:rPr>
        <w:t xml:space="preserve">(pvz., </w:t>
      </w:r>
      <w:r w:rsidR="00BE48CB">
        <w:rPr>
          <w:rFonts w:ascii="Times New Roman" w:eastAsia="Calibri" w:hAnsi="Times New Roman"/>
          <w:sz w:val="24"/>
          <w:szCs w:val="24"/>
          <w:lang w:eastAsia="en-US"/>
        </w:rPr>
        <w:t xml:space="preserve">EŽTT </w:t>
      </w:r>
      <w:r w:rsidRPr="00AD6D6B">
        <w:rPr>
          <w:rFonts w:ascii="Times New Roman" w:eastAsia="Calibri" w:hAnsi="Times New Roman"/>
          <w:sz w:val="24"/>
          <w:szCs w:val="24"/>
          <w:lang w:eastAsia="en-US"/>
        </w:rPr>
        <w:t xml:space="preserve">2015 m. gruodžio 8 d. sprendimas byloje </w:t>
      </w:r>
      <w:r w:rsidRPr="00AD6D6B">
        <w:rPr>
          <w:rFonts w:ascii="Times New Roman" w:eastAsia="Calibri" w:hAnsi="Times New Roman"/>
          <w:i/>
          <w:iCs/>
          <w:sz w:val="24"/>
          <w:szCs w:val="24"/>
          <w:lang w:eastAsia="en-US"/>
        </w:rPr>
        <w:t>Mironovas ir kiti prieš Lietuvą</w:t>
      </w:r>
      <w:r w:rsidRPr="00AD6D6B">
        <w:rPr>
          <w:rFonts w:ascii="Times New Roman" w:eastAsia="Calibri" w:hAnsi="Times New Roman"/>
          <w:sz w:val="24"/>
          <w:szCs w:val="24"/>
          <w:lang w:eastAsia="en-US"/>
        </w:rPr>
        <w:t>, peticijos Nr. 40828/12 ir kt., 116 punktas)</w:t>
      </w:r>
      <w:r w:rsidRPr="008B5E42">
        <w:rPr>
          <w:rFonts w:ascii="Times New Roman" w:eastAsia="Calibri" w:hAnsi="Times New Roman"/>
          <w:sz w:val="24"/>
          <w:szCs w:val="24"/>
          <w:lang w:eastAsia="en-US"/>
        </w:rPr>
        <w:t>. Vertinant įkalinimo sąlygas, reikia atsižvelgti į šių sąlygų bendrą poveikį, taip pat į konkrečius pareiškėjo nusiskundimus (</w:t>
      </w:r>
      <w:r w:rsidRPr="00212F45">
        <w:rPr>
          <w:rFonts w:ascii="Times New Roman" w:eastAsia="Calibri" w:hAnsi="Times New Roman"/>
          <w:i/>
          <w:iCs/>
          <w:sz w:val="24"/>
          <w:szCs w:val="24"/>
          <w:lang w:eastAsia="en-US"/>
        </w:rPr>
        <w:t>ten pat</w:t>
      </w:r>
      <w:r w:rsidRPr="008B5E42">
        <w:rPr>
          <w:rFonts w:ascii="Times New Roman" w:eastAsia="Calibri" w:hAnsi="Times New Roman"/>
          <w:sz w:val="24"/>
          <w:szCs w:val="24"/>
          <w:lang w:eastAsia="en-US"/>
        </w:rPr>
        <w:t>, 118 punktas). Be to, reikia atsižvelgti ir į kalinimo konkrečiomis sąlygomis trukmę.</w:t>
      </w:r>
    </w:p>
    <w:p w14:paraId="7F284C11" w14:textId="429F5F67" w:rsidR="00A861B3" w:rsidRPr="00966826" w:rsidRDefault="00BE48CB"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eastAsia="Calibri" w:hAnsi="Times New Roman"/>
          <w:kern w:val="2"/>
          <w:sz w:val="24"/>
          <w:szCs w:val="24"/>
          <w:lang w:eastAsia="en-US"/>
          <w14:ligatures w14:val="standardContextual"/>
        </w:rPr>
        <w:t>Kai yra siekiama</w:t>
      </w:r>
      <w:r w:rsidR="00A861B3" w:rsidRPr="00CA2950">
        <w:rPr>
          <w:rFonts w:ascii="Times New Roman" w:eastAsia="Calibri" w:hAnsi="Times New Roman"/>
          <w:kern w:val="2"/>
          <w:sz w:val="24"/>
          <w:szCs w:val="24"/>
          <w:lang w:eastAsia="en-US"/>
          <w14:ligatures w14:val="standardContextual"/>
        </w:rPr>
        <w:t xml:space="preserve"> nustatyti, ar tam tikra netinkamo elgesio forma turėtų būti laikoma kankinimu, EŽTT praktikoje</w:t>
      </w:r>
      <w:r w:rsidR="00060B4C">
        <w:rPr>
          <w:rFonts w:ascii="Times New Roman" w:eastAsia="Calibri" w:hAnsi="Times New Roman"/>
          <w:kern w:val="2"/>
          <w:sz w:val="24"/>
          <w:szCs w:val="24"/>
          <w:lang w:eastAsia="en-US"/>
          <w14:ligatures w14:val="standardContextual"/>
        </w:rPr>
        <w:t xml:space="preserve"> </w:t>
      </w:r>
      <w:r w:rsidR="00060B4C" w:rsidRPr="00060B4C">
        <w:rPr>
          <w:rFonts w:ascii="Times New Roman" w:eastAsia="Calibri" w:hAnsi="Times New Roman"/>
          <w:kern w:val="2"/>
          <w:sz w:val="24"/>
          <w:szCs w:val="24"/>
          <w:lang w:eastAsia="en-US"/>
          <w14:ligatures w14:val="standardContextual"/>
        </w:rPr>
        <w:t xml:space="preserve">(pvz., 2018 m. gegužės 31 d. sprendimas byloje  Abu Zubaydah prieš Lietuvą, peticijos Nr. 46454/11, 629–632 punktai su tolesnėmis nuorodomis) </w:t>
      </w:r>
      <w:r w:rsidR="00A861B3" w:rsidRPr="00CA2950">
        <w:rPr>
          <w:rFonts w:ascii="Times New Roman" w:eastAsia="Calibri" w:hAnsi="Times New Roman"/>
          <w:kern w:val="2"/>
          <w:sz w:val="24"/>
          <w:szCs w:val="24"/>
          <w:lang w:eastAsia="en-US"/>
          <w14:ligatures w14:val="standardContextual"/>
        </w:rPr>
        <w:t xml:space="preserve">atsižvelgiama į Konvencijos 3 straipsnyje nurodytą skirtumą tarp šios sąvokos ir nežmoniško ar žeminančio elgesio. EŽTT sprendimuose pažymėta, kad šis skirtumas buvo įtvirtintas Konvencijoje tam, kad ypatinga „kankinimo“ stigma būtų susijusi tik su tyčiniu nežmonišku elgesiu, sukeliančiu labai rimtas ir žiaurias kančias. Be netinkamo elgesio sunkumo, yra ir tyčios elementas (angl. </w:t>
      </w:r>
      <w:r w:rsidR="00A861B3" w:rsidRPr="00CA2950">
        <w:rPr>
          <w:rFonts w:ascii="Times New Roman" w:eastAsia="Calibri" w:hAnsi="Times New Roman"/>
          <w:i/>
          <w:iCs/>
          <w:kern w:val="2"/>
          <w:sz w:val="24"/>
          <w:szCs w:val="24"/>
          <w:lang w:eastAsia="en-US"/>
          <w14:ligatures w14:val="standardContextual"/>
        </w:rPr>
        <w:t>purposive element</w:t>
      </w:r>
      <w:r w:rsidR="00A861B3" w:rsidRPr="00CA2950">
        <w:rPr>
          <w:rFonts w:ascii="Times New Roman" w:eastAsia="Calibri" w:hAnsi="Times New Roman"/>
          <w:kern w:val="2"/>
          <w:sz w:val="24"/>
          <w:szCs w:val="24"/>
          <w:lang w:eastAsia="en-US"/>
          <w14:ligatures w14:val="standardContextual"/>
        </w:rPr>
        <w:t>), kaip nu</w:t>
      </w:r>
      <w:r>
        <w:rPr>
          <w:rFonts w:ascii="Times New Roman" w:eastAsia="Calibri" w:hAnsi="Times New Roman"/>
          <w:kern w:val="2"/>
          <w:sz w:val="24"/>
          <w:szCs w:val="24"/>
          <w:lang w:eastAsia="en-US"/>
          <w14:ligatures w14:val="standardContextual"/>
        </w:rPr>
        <w:t>st</w:t>
      </w:r>
      <w:r w:rsidR="00A861B3" w:rsidRPr="00CA2950">
        <w:rPr>
          <w:rFonts w:ascii="Times New Roman" w:eastAsia="Calibri" w:hAnsi="Times New Roman"/>
          <w:kern w:val="2"/>
          <w:sz w:val="24"/>
          <w:szCs w:val="24"/>
          <w:lang w:eastAsia="en-US"/>
          <w14:ligatures w14:val="standardContextual"/>
        </w:rPr>
        <w:t>atyta Jungtinių Tautų konvencijoje prieš kankinimą ir kitokį žiaurų, nežmonišką ar žeminantį elgesį ar baudimą (įsigaliojusioje 1987</w:t>
      </w:r>
      <w:r>
        <w:rPr>
          <w:rFonts w:ascii="Times New Roman" w:eastAsia="Calibri" w:hAnsi="Times New Roman"/>
          <w:kern w:val="2"/>
          <w:sz w:val="24"/>
          <w:szCs w:val="24"/>
          <w:lang w:eastAsia="en-US"/>
          <w14:ligatures w14:val="standardContextual"/>
        </w:rPr>
        <w:t> </w:t>
      </w:r>
      <w:r w:rsidR="00A861B3" w:rsidRPr="00CA2950">
        <w:rPr>
          <w:rFonts w:ascii="Times New Roman" w:eastAsia="Calibri" w:hAnsi="Times New Roman"/>
          <w:kern w:val="2"/>
          <w:sz w:val="24"/>
          <w:szCs w:val="24"/>
          <w:lang w:eastAsia="en-US"/>
          <w14:ligatures w14:val="standardContextual"/>
        </w:rPr>
        <w:t>m. birželio 26 d.), kuri apibūdina kankinimą kaip tyčinį stipraus skausmo ar kančių sukėlimą, siekiant, be kita ko, išgauti informaciją, nubausti ar įbauginti (Jungtinių Tautų konvencijos 1 straipsnis).</w:t>
      </w:r>
    </w:p>
    <w:p w14:paraId="47FB23E2" w14:textId="29476954" w:rsidR="00A861B3" w:rsidRPr="00364037"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364037">
        <w:rPr>
          <w:rFonts w:ascii="Times New Roman" w:eastAsia="Calibri" w:hAnsi="Times New Roman"/>
          <w:sz w:val="24"/>
          <w:szCs w:val="24"/>
          <w:lang w:eastAsia="en-US"/>
        </w:rPr>
        <w:t>Pažymėtina, kad</w:t>
      </w:r>
      <w:r>
        <w:rPr>
          <w:rFonts w:ascii="Times New Roman" w:eastAsia="Calibri" w:hAnsi="Times New Roman"/>
          <w:sz w:val="24"/>
          <w:szCs w:val="24"/>
          <w:lang w:eastAsia="en-US"/>
        </w:rPr>
        <w:t xml:space="preserve"> nagrinėjamoje byloje</w:t>
      </w:r>
      <w:r w:rsidRPr="00364037">
        <w:rPr>
          <w:rFonts w:ascii="Times New Roman" w:eastAsia="Calibri" w:hAnsi="Times New Roman"/>
          <w:sz w:val="24"/>
          <w:szCs w:val="24"/>
          <w:lang w:eastAsia="en-US"/>
        </w:rPr>
        <w:t xml:space="preserve"> apeliacinės instancijos teismas konstatavo, </w:t>
      </w:r>
      <w:r>
        <w:rPr>
          <w:rFonts w:ascii="Times New Roman" w:eastAsia="Calibri" w:hAnsi="Times New Roman"/>
          <w:sz w:val="24"/>
          <w:szCs w:val="24"/>
          <w:lang w:eastAsia="en-US"/>
        </w:rPr>
        <w:t>jog</w:t>
      </w:r>
      <w:r w:rsidRPr="00364037">
        <w:rPr>
          <w:rFonts w:ascii="Times New Roman" w:eastAsia="Calibri" w:hAnsi="Times New Roman"/>
          <w:sz w:val="24"/>
          <w:szCs w:val="24"/>
          <w:lang w:eastAsia="en-US"/>
        </w:rPr>
        <w:t xml:space="preserve"> byloje įrodymais nepaneigta ieškovo pozicija, kad jam areštinėse maistas iš viso nebuvo tiekiamas (t. y. </w:t>
      </w:r>
      <w:r>
        <w:rPr>
          <w:rFonts w:ascii="Times New Roman" w:eastAsia="Calibri" w:hAnsi="Times New Roman"/>
          <w:sz w:val="24"/>
          <w:szCs w:val="24"/>
          <w:lang w:eastAsia="en-US"/>
        </w:rPr>
        <w:t>tris dienas</w:t>
      </w:r>
      <w:r w:rsidRPr="00364037">
        <w:rPr>
          <w:rFonts w:ascii="Times New Roman" w:eastAsia="Calibri" w:hAnsi="Times New Roman"/>
          <w:sz w:val="24"/>
          <w:szCs w:val="24"/>
          <w:lang w:eastAsia="en-US"/>
        </w:rPr>
        <w:t xml:space="preserve"> ieškovas negavo ne tik pietų, </w:t>
      </w:r>
      <w:r w:rsidR="003937A6">
        <w:rPr>
          <w:rFonts w:ascii="Times New Roman" w:eastAsia="Calibri" w:hAnsi="Times New Roman"/>
          <w:sz w:val="24"/>
          <w:szCs w:val="24"/>
          <w:lang w:eastAsia="en-US"/>
        </w:rPr>
        <w:t>j</w:t>
      </w:r>
      <w:r w:rsidRPr="00364037">
        <w:rPr>
          <w:rFonts w:ascii="Times New Roman" w:eastAsia="Calibri" w:hAnsi="Times New Roman"/>
          <w:sz w:val="24"/>
          <w:szCs w:val="24"/>
          <w:lang w:eastAsia="en-US"/>
        </w:rPr>
        <w:t>ų neužsakymas patvirtintas Seimo kontrolieriaus 2009</w:t>
      </w:r>
      <w:r w:rsidR="003937A6">
        <w:rPr>
          <w:rFonts w:ascii="Times New Roman" w:eastAsia="Calibri" w:hAnsi="Times New Roman"/>
          <w:sz w:val="24"/>
          <w:szCs w:val="24"/>
          <w:lang w:eastAsia="en-US"/>
        </w:rPr>
        <w:t> </w:t>
      </w:r>
      <w:r w:rsidRPr="00364037">
        <w:rPr>
          <w:rFonts w:ascii="Times New Roman" w:eastAsia="Calibri" w:hAnsi="Times New Roman"/>
          <w:sz w:val="24"/>
          <w:szCs w:val="24"/>
          <w:lang w:eastAsia="en-US"/>
        </w:rPr>
        <w:t>m. vasario 23 d. pažymoje dėl atitinkamo ieškovo skundo, bet ir pusryčių bei vakarienės), išskyrus baudžiamojoje byloje duotus prokuroro J</w:t>
      </w:r>
      <w:r w:rsidR="009471BC">
        <w:rPr>
          <w:rFonts w:ascii="Times New Roman" w:eastAsia="Calibri" w:hAnsi="Times New Roman"/>
          <w:sz w:val="24"/>
          <w:szCs w:val="24"/>
          <w:lang w:eastAsia="en-US"/>
        </w:rPr>
        <w:t>.</w:t>
      </w:r>
      <w:r w:rsidRPr="00364037">
        <w:rPr>
          <w:rFonts w:ascii="Times New Roman" w:eastAsia="Calibri" w:hAnsi="Times New Roman"/>
          <w:sz w:val="24"/>
          <w:szCs w:val="24"/>
          <w:lang w:eastAsia="en-US"/>
        </w:rPr>
        <w:t xml:space="preserve"> Lauciaus parodymus dėl maisto ieškovui pirkimo iš savo lėšų.</w:t>
      </w:r>
      <w:r>
        <w:rPr>
          <w:rFonts w:ascii="Times New Roman" w:eastAsia="Calibri" w:hAnsi="Times New Roman"/>
          <w:sz w:val="24"/>
          <w:szCs w:val="24"/>
          <w:lang w:eastAsia="en-US"/>
        </w:rPr>
        <w:t xml:space="preserve"> </w:t>
      </w:r>
    </w:p>
    <w:p w14:paraId="089C6AC0" w14:textId="04354415" w:rsidR="00A861B3" w:rsidRPr="004F2162"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eastAsia="Calibri" w:hAnsi="Times New Roman"/>
          <w:sz w:val="24"/>
          <w:szCs w:val="24"/>
          <w:lang w:eastAsia="en-US"/>
        </w:rPr>
        <w:t>Pažymėtina ir tai, kad</w:t>
      </w:r>
      <w:r w:rsidR="009471BC">
        <w:rPr>
          <w:rFonts w:ascii="Times New Roman" w:eastAsia="Calibri" w:hAnsi="Times New Roman"/>
          <w:sz w:val="24"/>
          <w:szCs w:val="24"/>
          <w:lang w:eastAsia="en-US"/>
        </w:rPr>
        <w:t>,</w:t>
      </w:r>
      <w:r>
        <w:rPr>
          <w:rFonts w:ascii="Times New Roman" w:eastAsia="Calibri" w:hAnsi="Times New Roman"/>
          <w:sz w:val="24"/>
          <w:szCs w:val="24"/>
          <w:lang w:eastAsia="en-US"/>
        </w:rPr>
        <w:t xml:space="preserve"> pagal </w:t>
      </w:r>
      <w:r w:rsidRPr="0022781C">
        <w:rPr>
          <w:rFonts w:ascii="Times New Roman" w:eastAsia="Calibri" w:hAnsi="Times New Roman"/>
          <w:sz w:val="24"/>
          <w:szCs w:val="24"/>
          <w:lang w:eastAsia="en-US"/>
        </w:rPr>
        <w:t>EŽTT praktik</w:t>
      </w:r>
      <w:r>
        <w:rPr>
          <w:rFonts w:ascii="Times New Roman" w:eastAsia="Calibri" w:hAnsi="Times New Roman"/>
          <w:sz w:val="24"/>
          <w:szCs w:val="24"/>
          <w:lang w:eastAsia="en-US"/>
        </w:rPr>
        <w:t>ą</w:t>
      </w:r>
      <w:r w:rsidRPr="0022781C">
        <w:rPr>
          <w:rFonts w:ascii="Times New Roman" w:eastAsia="Calibri" w:hAnsi="Times New Roman"/>
          <w:sz w:val="24"/>
          <w:szCs w:val="24"/>
          <w:lang w:eastAsia="en-US"/>
        </w:rPr>
        <w:t xml:space="preserve"> dėl įrodinėjimo bylose dėl netinkamų kalinimo sąlygų (</w:t>
      </w:r>
      <w:r w:rsidRPr="006313B3">
        <w:rPr>
          <w:rFonts w:ascii="Times New Roman" w:eastAsia="Calibri" w:hAnsi="Times New Roman"/>
          <w:sz w:val="24"/>
          <w:szCs w:val="24"/>
          <w:lang w:eastAsia="en-US"/>
        </w:rPr>
        <w:t xml:space="preserve">pvz., </w:t>
      </w:r>
      <w:r w:rsidR="003937A6">
        <w:rPr>
          <w:rFonts w:ascii="Times New Roman" w:eastAsia="Calibri" w:hAnsi="Times New Roman"/>
          <w:sz w:val="24"/>
          <w:szCs w:val="24"/>
          <w:lang w:eastAsia="en-US"/>
        </w:rPr>
        <w:t xml:space="preserve">EŽTT </w:t>
      </w:r>
      <w:r w:rsidRPr="006313B3">
        <w:rPr>
          <w:rFonts w:ascii="Times New Roman" w:eastAsia="Calibri" w:hAnsi="Times New Roman"/>
          <w:sz w:val="24"/>
          <w:szCs w:val="24"/>
          <w:lang w:eastAsia="en-US"/>
        </w:rPr>
        <w:t xml:space="preserve">2015 m. gruodžio 8 d. sprendimas byloje </w:t>
      </w:r>
      <w:r w:rsidRPr="006313B3">
        <w:rPr>
          <w:rFonts w:ascii="Times New Roman" w:eastAsia="Calibri" w:hAnsi="Times New Roman"/>
          <w:i/>
          <w:iCs/>
          <w:sz w:val="24"/>
          <w:szCs w:val="24"/>
          <w:lang w:eastAsia="en-US"/>
        </w:rPr>
        <w:t>Mironovas ir kiti prieš Lietuvą</w:t>
      </w:r>
      <w:r w:rsidRPr="006313B3">
        <w:rPr>
          <w:rFonts w:ascii="Times New Roman" w:eastAsia="Calibri" w:hAnsi="Times New Roman"/>
          <w:sz w:val="24"/>
          <w:szCs w:val="24"/>
          <w:lang w:eastAsia="en-US"/>
        </w:rPr>
        <w:t xml:space="preserve">, peticijos Nr. 40828/12 ir kt., </w:t>
      </w:r>
      <w:r w:rsidRPr="0022781C">
        <w:rPr>
          <w:rFonts w:ascii="Times New Roman" w:eastAsia="Calibri" w:hAnsi="Times New Roman"/>
          <w:sz w:val="24"/>
          <w:szCs w:val="24"/>
          <w:lang w:eastAsia="en-US"/>
        </w:rPr>
        <w:t>122–123 punktai)</w:t>
      </w:r>
      <w:r w:rsidR="009471BC">
        <w:rPr>
          <w:rFonts w:ascii="Times New Roman" w:eastAsia="Calibri" w:hAnsi="Times New Roman"/>
          <w:sz w:val="24"/>
          <w:szCs w:val="24"/>
          <w:lang w:eastAsia="en-US"/>
        </w:rPr>
        <w:t>,</w:t>
      </w:r>
      <w:r w:rsidRPr="0022781C">
        <w:rPr>
          <w:rFonts w:ascii="Times New Roman" w:eastAsia="Calibri" w:hAnsi="Times New Roman"/>
          <w:sz w:val="24"/>
          <w:szCs w:val="24"/>
          <w:lang w:eastAsia="en-US"/>
        </w:rPr>
        <w:t xml:space="preserve"> negalima griežtai taikyti </w:t>
      </w:r>
      <w:r w:rsidRPr="0022781C">
        <w:rPr>
          <w:rFonts w:ascii="Times New Roman" w:eastAsia="Calibri" w:hAnsi="Times New Roman"/>
          <w:i/>
          <w:iCs/>
          <w:sz w:val="24"/>
          <w:szCs w:val="24"/>
          <w:lang w:eastAsia="en-US"/>
        </w:rPr>
        <w:t>affirmanti incumbit probatio</w:t>
      </w:r>
      <w:r w:rsidRPr="0022781C">
        <w:rPr>
          <w:rFonts w:ascii="Times New Roman" w:eastAsia="Calibri" w:hAnsi="Times New Roman"/>
          <w:sz w:val="24"/>
          <w:szCs w:val="24"/>
          <w:lang w:eastAsia="en-US"/>
        </w:rPr>
        <w:t xml:space="preserve"> (tas, kas teigia, turi tai įrodyti) principo, kadangi tokiais atvejais tik atsakovė Vyriausybė turi prieigą prie informacijos, galinčios patvirtinti ar paneigti minėtus skundus. Įtikinamas ir racionaliai išsamus tariamai žeminančių įkalinimo sąlygų aprašymas gali sudaryti </w:t>
      </w:r>
      <w:r w:rsidRPr="0022781C">
        <w:rPr>
          <w:rFonts w:ascii="Times New Roman" w:eastAsia="Calibri" w:hAnsi="Times New Roman"/>
          <w:i/>
          <w:iCs/>
          <w:sz w:val="24"/>
          <w:szCs w:val="24"/>
          <w:lang w:eastAsia="en-US"/>
        </w:rPr>
        <w:t>prima facie</w:t>
      </w:r>
      <w:r w:rsidRPr="0022781C">
        <w:rPr>
          <w:rFonts w:ascii="Times New Roman" w:eastAsia="Calibri" w:hAnsi="Times New Roman"/>
          <w:sz w:val="24"/>
          <w:szCs w:val="24"/>
          <w:lang w:eastAsia="en-US"/>
        </w:rPr>
        <w:t xml:space="preserve"> įrodymą ir pagrindą pranešti apie skundą Vyriausybei atsakovei, ji savo ruožtu turi surinkti ir pateikti reikalingus dokumentus. Jei ji nepateikia įtikinamų įrodymų dėl materialinių įkalinimo sąlygų, tai gali lemti išvadą dėl pareiškėjo skundų pagrįstumo.</w:t>
      </w:r>
    </w:p>
    <w:p w14:paraId="73B7EC76" w14:textId="77777777" w:rsidR="00A861B3" w:rsidRPr="00C84B57"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eastAsia="Calibri" w:hAnsi="Times New Roman"/>
          <w:sz w:val="24"/>
          <w:szCs w:val="24"/>
          <w:lang w:eastAsia="en-US"/>
        </w:rPr>
        <w:t xml:space="preserve">Nagrinėjamoje </w:t>
      </w:r>
      <w:r w:rsidRPr="004F2162">
        <w:rPr>
          <w:rFonts w:ascii="Times New Roman" w:eastAsia="Calibri" w:hAnsi="Times New Roman"/>
          <w:sz w:val="24"/>
          <w:szCs w:val="24"/>
          <w:lang w:eastAsia="en-US"/>
        </w:rPr>
        <w:t xml:space="preserve">civilinėje byloje nėra jokių duomenų apie tai, kad ieškovo maitinimas nebuvo užtikrintas tyčia, pavyzdžiui, prokurorui siekiant procesinių tikslų, norint neteisėtai daryti </w:t>
      </w:r>
      <w:r w:rsidRPr="004F2162">
        <w:rPr>
          <w:rFonts w:ascii="Times New Roman" w:eastAsia="Calibri" w:hAnsi="Times New Roman"/>
          <w:sz w:val="24"/>
          <w:szCs w:val="24"/>
          <w:lang w:eastAsia="en-US"/>
        </w:rPr>
        <w:lastRenderedPageBreak/>
        <w:t xml:space="preserve">ieškovui fizinį ir psichologinį spaudimą, išgauti informacijos ir kt. Nors nekyla abejonių, kad </w:t>
      </w:r>
      <w:r>
        <w:rPr>
          <w:rFonts w:ascii="Times New Roman" w:eastAsia="Calibri" w:hAnsi="Times New Roman"/>
          <w:sz w:val="24"/>
          <w:szCs w:val="24"/>
          <w:lang w:eastAsia="en-US"/>
        </w:rPr>
        <w:t>ieškovas</w:t>
      </w:r>
      <w:r w:rsidRPr="004F2162">
        <w:rPr>
          <w:rFonts w:ascii="Times New Roman" w:eastAsia="Calibri" w:hAnsi="Times New Roman"/>
          <w:sz w:val="24"/>
          <w:szCs w:val="24"/>
          <w:lang w:eastAsia="en-US"/>
        </w:rPr>
        <w:t>, kuriam buvo atimta laisvė, negavęs maitinimo, užtikrinančio elementarius žmogaus poreikius, galėjo jausti pažeminimą, nerimą, nemalonius fizinius pojūčius</w:t>
      </w:r>
      <w:r>
        <w:rPr>
          <w:rFonts w:ascii="Times New Roman" w:eastAsia="Calibri" w:hAnsi="Times New Roman"/>
          <w:sz w:val="24"/>
          <w:szCs w:val="24"/>
          <w:lang w:eastAsia="en-US"/>
        </w:rPr>
        <w:t xml:space="preserve"> ir pan.</w:t>
      </w:r>
      <w:r w:rsidRPr="004F2162">
        <w:rPr>
          <w:rFonts w:ascii="Times New Roman" w:eastAsia="Calibri" w:hAnsi="Times New Roman"/>
          <w:sz w:val="24"/>
          <w:szCs w:val="24"/>
          <w:lang w:eastAsia="en-US"/>
        </w:rPr>
        <w:t>, tačiau byloje nėra duomenų, kad, neužtikrinus maitinimo, ieškovui būtų sukeltos labai rimtos ir žiaurios kančios Konvencijos 3 straipsnio prasme.</w:t>
      </w:r>
    </w:p>
    <w:p w14:paraId="71F76B37" w14:textId="6F46B896" w:rsidR="00A861B3" w:rsidRPr="00581328"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Pr>
          <w:rFonts w:ascii="Times New Roman" w:eastAsia="Calibri" w:hAnsi="Times New Roman"/>
          <w:sz w:val="24"/>
          <w:szCs w:val="24"/>
          <w:lang w:eastAsia="en-US"/>
        </w:rPr>
        <w:t xml:space="preserve">Įvertinusi tai, kas pirmiau nurodyta, teisėjų kolegija </w:t>
      </w:r>
      <w:r w:rsidR="009471BC">
        <w:rPr>
          <w:rFonts w:ascii="Times New Roman" w:eastAsia="Calibri" w:hAnsi="Times New Roman"/>
          <w:sz w:val="24"/>
          <w:szCs w:val="24"/>
          <w:lang w:eastAsia="en-US"/>
        </w:rPr>
        <w:t>nu</w:t>
      </w:r>
      <w:r>
        <w:rPr>
          <w:rFonts w:ascii="Times New Roman" w:eastAsia="Calibri" w:hAnsi="Times New Roman"/>
          <w:sz w:val="24"/>
          <w:szCs w:val="24"/>
          <w:lang w:eastAsia="en-US"/>
        </w:rPr>
        <w:t xml:space="preserve">sprendžia, kad nagrinėjamoje byloje nustatyta, jog sulaikytas, o vėliau ir suimtas ieškovas nebuvo maitinamas areštinėse tris dienas, ir toks ieškovo </w:t>
      </w:r>
      <w:r w:rsidRPr="00513A4A">
        <w:rPr>
          <w:rFonts w:ascii="Times New Roman" w:eastAsia="Calibri" w:hAnsi="Times New Roman"/>
          <w:sz w:val="24"/>
          <w:szCs w:val="24"/>
          <w:lang w:eastAsia="en-US"/>
        </w:rPr>
        <w:t>teisės į tinkamą maitinimą neužtikrinim</w:t>
      </w:r>
      <w:r>
        <w:rPr>
          <w:rFonts w:ascii="Times New Roman" w:eastAsia="Calibri" w:hAnsi="Times New Roman"/>
          <w:sz w:val="24"/>
          <w:szCs w:val="24"/>
          <w:lang w:eastAsia="en-US"/>
        </w:rPr>
        <w:t>as Konvencijos 3 straipsnio prasme vertintinas ne kaip kankinimas badu, bet kaip žeminantis orumą elgesys.</w:t>
      </w:r>
    </w:p>
    <w:p w14:paraId="3BD92307" w14:textId="2DDBB769" w:rsidR="00A861B3" w:rsidRPr="00550D00"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3D6B1B">
        <w:rPr>
          <w:rFonts w:ascii="Times New Roman" w:eastAsia="Calibri" w:hAnsi="Times New Roman"/>
          <w:sz w:val="24"/>
          <w:szCs w:val="24"/>
          <w:lang w:eastAsia="en-US"/>
        </w:rPr>
        <w:t xml:space="preserve">Kasacinio teismo praktikoje (pvz., </w:t>
      </w:r>
      <w:r w:rsidR="009471BC">
        <w:rPr>
          <w:rFonts w:ascii="Times New Roman" w:eastAsia="Calibri" w:hAnsi="Times New Roman"/>
          <w:sz w:val="24"/>
          <w:szCs w:val="24"/>
          <w:lang w:eastAsia="en-US"/>
        </w:rPr>
        <w:t xml:space="preserve">Lietuvos Aukščiausiojo Teismo </w:t>
      </w:r>
      <w:r w:rsidRPr="003D6B1B">
        <w:rPr>
          <w:rFonts w:ascii="Times New Roman" w:eastAsia="Calibri" w:hAnsi="Times New Roman"/>
          <w:sz w:val="24"/>
          <w:szCs w:val="24"/>
          <w:lang w:eastAsia="en-US"/>
        </w:rPr>
        <w:t xml:space="preserve">2018 m. lapkričio 27 d. nutartis civilinėje byloje Nr. e3K-3-445-611/2018, 35 punktas) pažymėta, jog EŽTT savo praktikoje laikosi pozicijos, kad, siekiant ištaisyti teismų konstatuotą Konvencijos 3 straipsnio pažeidimą, reikia užtikrinti, jog neturtinės žalos atlyginimas nebūtų nepagrįstai mažas palyginti su sumomis, kurias pats EŽTT priteisia panašiose bylose kaip teisingą atlyginimą pagal Konvencijos 41 straipsnį (pvz., </w:t>
      </w:r>
      <w:r w:rsidR="009471BC">
        <w:rPr>
          <w:rFonts w:ascii="Times New Roman" w:eastAsia="Calibri" w:hAnsi="Times New Roman"/>
          <w:sz w:val="24"/>
          <w:szCs w:val="24"/>
          <w:lang w:eastAsia="en-US"/>
        </w:rPr>
        <w:t xml:space="preserve">EŽTT </w:t>
      </w:r>
      <w:r w:rsidRPr="00550D00">
        <w:rPr>
          <w:rFonts w:ascii="Times New Roman" w:eastAsia="Calibri" w:hAnsi="Times New Roman"/>
          <w:sz w:val="24"/>
          <w:szCs w:val="24"/>
          <w:lang w:eastAsia="en-US"/>
        </w:rPr>
        <w:t>2015 m. gruodžio 8</w:t>
      </w:r>
      <w:r>
        <w:rPr>
          <w:rFonts w:ascii="Times New Roman" w:eastAsia="Calibri" w:hAnsi="Times New Roman"/>
          <w:sz w:val="24"/>
          <w:szCs w:val="24"/>
          <w:lang w:eastAsia="en-US"/>
        </w:rPr>
        <w:t> </w:t>
      </w:r>
      <w:r w:rsidRPr="00550D00">
        <w:rPr>
          <w:rFonts w:ascii="Times New Roman" w:eastAsia="Calibri" w:hAnsi="Times New Roman"/>
          <w:sz w:val="24"/>
          <w:szCs w:val="24"/>
          <w:lang w:eastAsia="en-US"/>
        </w:rPr>
        <w:t xml:space="preserve">d. sprendimas byloje </w:t>
      </w:r>
      <w:r w:rsidRPr="00550D00">
        <w:rPr>
          <w:rFonts w:ascii="Times New Roman" w:eastAsia="Calibri" w:hAnsi="Times New Roman"/>
          <w:i/>
          <w:iCs/>
          <w:sz w:val="24"/>
          <w:szCs w:val="24"/>
          <w:lang w:eastAsia="en-US"/>
        </w:rPr>
        <w:t>Mironovas ir kiti prieš Lietuvą</w:t>
      </w:r>
      <w:r w:rsidRPr="00550D00">
        <w:rPr>
          <w:rFonts w:ascii="Times New Roman" w:eastAsia="Calibri" w:hAnsi="Times New Roman"/>
          <w:sz w:val="24"/>
          <w:szCs w:val="24"/>
          <w:lang w:eastAsia="en-US"/>
        </w:rPr>
        <w:t xml:space="preserve">, peticijos Nr. 40828/12 ir kt., </w:t>
      </w:r>
      <w:r w:rsidRPr="003D6B1B">
        <w:rPr>
          <w:rFonts w:ascii="Times New Roman" w:eastAsia="Calibri" w:hAnsi="Times New Roman"/>
          <w:sz w:val="24"/>
          <w:szCs w:val="24"/>
          <w:lang w:eastAsia="en-US"/>
        </w:rPr>
        <w:t xml:space="preserve">par. 93–94). Tai, ar priteistas žalos atlyginimas yra pakankamas, vertinama priklausomai nuo visų bylos aplinkybių; tai apima ir priteisto dydžio vertę atsižvelgiant į pragyvenimo standartus ir bendrą pajamų lygį susijusioje </w:t>
      </w:r>
      <w:r w:rsidRPr="0089217F">
        <w:rPr>
          <w:rFonts w:ascii="Times New Roman" w:eastAsia="Calibri" w:hAnsi="Times New Roman"/>
          <w:sz w:val="24"/>
          <w:szCs w:val="24"/>
          <w:lang w:eastAsia="en-US"/>
        </w:rPr>
        <w:t>valstybėje, ir tai,</w:t>
      </w:r>
      <w:r w:rsidRPr="003D6B1B">
        <w:rPr>
          <w:rFonts w:ascii="Times New Roman" w:eastAsia="Calibri" w:hAnsi="Times New Roman"/>
          <w:sz w:val="24"/>
          <w:szCs w:val="24"/>
          <w:lang w:eastAsia="en-US"/>
        </w:rPr>
        <w:t xml:space="preserve"> kad teisinės gynybos priemonė nacionalinėje sistemoje yra artimesnė ir lengviau prieinama negu peticijos EŽTT pateikimas (</w:t>
      </w:r>
      <w:r w:rsidRPr="00550D00">
        <w:rPr>
          <w:rFonts w:ascii="Times New Roman" w:eastAsia="Calibri" w:hAnsi="Times New Roman"/>
          <w:sz w:val="24"/>
          <w:szCs w:val="24"/>
          <w:lang w:eastAsia="en-US"/>
        </w:rPr>
        <w:t xml:space="preserve">pvz., </w:t>
      </w:r>
      <w:r w:rsidR="009471BC">
        <w:rPr>
          <w:rFonts w:ascii="Times New Roman" w:eastAsia="Calibri" w:hAnsi="Times New Roman"/>
          <w:sz w:val="24"/>
          <w:szCs w:val="24"/>
          <w:lang w:eastAsia="en-US"/>
        </w:rPr>
        <w:t xml:space="preserve">EŽTT </w:t>
      </w:r>
      <w:r w:rsidR="000F21BD" w:rsidRPr="003D6B1B">
        <w:rPr>
          <w:rFonts w:ascii="Times New Roman" w:eastAsia="Calibri" w:hAnsi="Times New Roman"/>
          <w:sz w:val="24"/>
          <w:szCs w:val="24"/>
          <w:lang w:eastAsia="en-US"/>
        </w:rPr>
        <w:t>2014</w:t>
      </w:r>
      <w:r w:rsidR="000F21BD">
        <w:rPr>
          <w:rFonts w:ascii="Times New Roman" w:eastAsia="Calibri" w:hAnsi="Times New Roman"/>
          <w:sz w:val="24"/>
          <w:szCs w:val="24"/>
          <w:lang w:eastAsia="en-US"/>
        </w:rPr>
        <w:t> </w:t>
      </w:r>
      <w:r w:rsidR="000F21BD" w:rsidRPr="003D6B1B">
        <w:rPr>
          <w:rFonts w:ascii="Times New Roman" w:eastAsia="Calibri" w:hAnsi="Times New Roman"/>
          <w:sz w:val="24"/>
          <w:szCs w:val="24"/>
          <w:lang w:eastAsia="en-US"/>
        </w:rPr>
        <w:t xml:space="preserve">m. vasario 20 d. sprendimas byloje </w:t>
      </w:r>
      <w:r w:rsidR="000F21BD" w:rsidRPr="003D6B1B">
        <w:rPr>
          <w:rFonts w:ascii="Times New Roman" w:eastAsia="Calibri" w:hAnsi="Times New Roman"/>
          <w:i/>
          <w:sz w:val="24"/>
          <w:szCs w:val="24"/>
          <w:lang w:eastAsia="en-US"/>
        </w:rPr>
        <w:t>Firstov prieš Rusiją</w:t>
      </w:r>
      <w:r w:rsidR="000F21BD" w:rsidRPr="003D6B1B">
        <w:rPr>
          <w:rFonts w:ascii="Times New Roman" w:eastAsia="Calibri" w:hAnsi="Times New Roman"/>
          <w:sz w:val="24"/>
          <w:szCs w:val="24"/>
          <w:lang w:eastAsia="en-US"/>
        </w:rPr>
        <w:t>, par. 31</w:t>
      </w:r>
      <w:r w:rsidR="000F21BD">
        <w:rPr>
          <w:rFonts w:ascii="Times New Roman" w:eastAsia="Calibri" w:hAnsi="Times New Roman"/>
          <w:sz w:val="24"/>
          <w:szCs w:val="24"/>
          <w:lang w:eastAsia="en-US"/>
        </w:rPr>
        <w:t xml:space="preserve">; </w:t>
      </w:r>
      <w:r w:rsidRPr="00550D00">
        <w:rPr>
          <w:rFonts w:ascii="Times New Roman" w:eastAsia="Calibri" w:hAnsi="Times New Roman"/>
          <w:sz w:val="24"/>
          <w:szCs w:val="24"/>
          <w:lang w:eastAsia="en-US"/>
        </w:rPr>
        <w:t xml:space="preserve">2015 m. gruodžio 8 d. sprendimas byloje </w:t>
      </w:r>
      <w:r w:rsidRPr="00550D00">
        <w:rPr>
          <w:rFonts w:ascii="Times New Roman" w:eastAsia="Calibri" w:hAnsi="Times New Roman"/>
          <w:i/>
          <w:iCs/>
          <w:sz w:val="24"/>
          <w:szCs w:val="24"/>
          <w:lang w:eastAsia="en-US"/>
        </w:rPr>
        <w:t>Mironovas ir kiti prieš Lietuvą</w:t>
      </w:r>
      <w:r w:rsidRPr="00550D00">
        <w:rPr>
          <w:rFonts w:ascii="Times New Roman" w:eastAsia="Calibri" w:hAnsi="Times New Roman"/>
          <w:sz w:val="24"/>
          <w:szCs w:val="24"/>
          <w:lang w:eastAsia="en-US"/>
        </w:rPr>
        <w:t>, peticijos Nr. 40828/12 ir kt.,</w:t>
      </w:r>
      <w:r w:rsidRPr="003D6B1B">
        <w:rPr>
          <w:rFonts w:ascii="Times New Roman" w:eastAsia="Calibri" w:hAnsi="Times New Roman"/>
          <w:iCs/>
          <w:sz w:val="24"/>
          <w:szCs w:val="24"/>
          <w:lang w:eastAsia="en-US" w:bidi="lt-LT"/>
        </w:rPr>
        <w:t xml:space="preserve"> par. 95–96</w:t>
      </w:r>
      <w:r w:rsidRPr="003D6B1B">
        <w:rPr>
          <w:rFonts w:ascii="Times New Roman" w:eastAsia="Calibri" w:hAnsi="Times New Roman"/>
          <w:sz w:val="24"/>
          <w:szCs w:val="24"/>
          <w:lang w:eastAsia="en-US"/>
        </w:rPr>
        <w:t xml:space="preserve">). </w:t>
      </w:r>
    </w:p>
    <w:p w14:paraId="14219BBD" w14:textId="09A1D957" w:rsidR="00A861B3" w:rsidRPr="002E18CF"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F769EC">
        <w:rPr>
          <w:rFonts w:ascii="Times New Roman" w:hAnsi="Times New Roman"/>
          <w:iCs/>
          <w:sz w:val="24"/>
          <w:szCs w:val="24"/>
          <w:lang w:eastAsia="ar-SA"/>
        </w:rPr>
        <w:t xml:space="preserve">Pažymėtina, kad EŽTT praktika dėl </w:t>
      </w:r>
      <w:bookmarkStart w:id="57" w:name="_Hlk188491926"/>
      <w:r w:rsidRPr="00F769EC">
        <w:rPr>
          <w:rFonts w:ascii="Times New Roman" w:hAnsi="Times New Roman"/>
          <w:iCs/>
          <w:sz w:val="24"/>
          <w:szCs w:val="24"/>
          <w:lang w:eastAsia="ar-SA"/>
        </w:rPr>
        <w:t>Konvencijos 3 straipsnio pažeidimo neužtikrinus kaliniams teisės į tinkamą maitinimą</w:t>
      </w:r>
      <w:bookmarkEnd w:id="57"/>
      <w:r w:rsidRPr="00F769EC">
        <w:rPr>
          <w:rFonts w:ascii="Times New Roman" w:hAnsi="Times New Roman"/>
          <w:iCs/>
          <w:sz w:val="24"/>
          <w:szCs w:val="24"/>
          <w:lang w:eastAsia="ar-SA"/>
        </w:rPr>
        <w:t xml:space="preserve"> nėra išplėtota, bylų, kuriose būtų sprendžiama vien tik dėl šios teisės pažeidimo, nėra žinoma. EŽTT </w:t>
      </w:r>
      <w:r w:rsidRPr="0089217F">
        <w:rPr>
          <w:rFonts w:ascii="Times New Roman" w:hAnsi="Times New Roman"/>
          <w:iCs/>
          <w:sz w:val="24"/>
          <w:szCs w:val="24"/>
          <w:lang w:eastAsia="ar-SA"/>
        </w:rPr>
        <w:t>bylo</w:t>
      </w:r>
      <w:r w:rsidR="0089217F">
        <w:rPr>
          <w:rFonts w:ascii="Times New Roman" w:hAnsi="Times New Roman"/>
          <w:iCs/>
          <w:sz w:val="24"/>
          <w:szCs w:val="24"/>
          <w:lang w:eastAsia="ar-SA"/>
        </w:rPr>
        <w:t>j</w:t>
      </w:r>
      <w:r w:rsidRPr="0089217F">
        <w:rPr>
          <w:rFonts w:ascii="Times New Roman" w:hAnsi="Times New Roman"/>
          <w:iCs/>
          <w:sz w:val="24"/>
          <w:szCs w:val="24"/>
          <w:lang w:eastAsia="ar-SA"/>
        </w:rPr>
        <w:t>e, kurio</w:t>
      </w:r>
      <w:r w:rsidR="0089217F">
        <w:rPr>
          <w:rFonts w:ascii="Times New Roman" w:hAnsi="Times New Roman"/>
          <w:iCs/>
          <w:sz w:val="24"/>
          <w:szCs w:val="24"/>
          <w:lang w:eastAsia="ar-SA"/>
        </w:rPr>
        <w:t>j</w:t>
      </w:r>
      <w:r w:rsidRPr="0089217F">
        <w:rPr>
          <w:rFonts w:ascii="Times New Roman" w:hAnsi="Times New Roman"/>
          <w:iCs/>
          <w:sz w:val="24"/>
          <w:szCs w:val="24"/>
          <w:lang w:eastAsia="ar-SA"/>
        </w:rPr>
        <w:t>e spręsta ne tik dėl Konvencijos 3 straipsnio pažeidimo neužtikrinus kaliniams teisės į tinkamą</w:t>
      </w:r>
      <w:r w:rsidRPr="00F769EC">
        <w:rPr>
          <w:rFonts w:ascii="Times New Roman" w:hAnsi="Times New Roman"/>
          <w:iCs/>
          <w:sz w:val="24"/>
          <w:szCs w:val="24"/>
          <w:lang w:eastAsia="ar-SA"/>
        </w:rPr>
        <w:t xml:space="preserve"> maitinimą (15 parų užtikrintas </w:t>
      </w:r>
      <w:r w:rsidRPr="00F769EC">
        <w:rPr>
          <w:rFonts w:ascii="Times New Roman" w:hAnsi="Times New Roman"/>
          <w:bCs/>
          <w:iCs/>
          <w:sz w:val="24"/>
          <w:szCs w:val="24"/>
          <w:lang w:eastAsia="en-US"/>
        </w:rPr>
        <w:t xml:space="preserve">tik vienas maitinimas per dieną ir duonos </w:t>
      </w:r>
      <w:r w:rsidR="000F21BD">
        <w:rPr>
          <w:rFonts w:ascii="Times New Roman" w:hAnsi="Times New Roman"/>
          <w:bCs/>
          <w:iCs/>
          <w:sz w:val="24"/>
          <w:szCs w:val="24"/>
          <w:lang w:eastAsia="en-US"/>
        </w:rPr>
        <w:t xml:space="preserve">davimas </w:t>
      </w:r>
      <w:r w:rsidRPr="00F769EC">
        <w:rPr>
          <w:rFonts w:ascii="Times New Roman" w:hAnsi="Times New Roman"/>
          <w:bCs/>
          <w:iCs/>
          <w:sz w:val="24"/>
          <w:szCs w:val="24"/>
          <w:lang w:eastAsia="en-US"/>
        </w:rPr>
        <w:t>kitu laiku)</w:t>
      </w:r>
      <w:r w:rsidRPr="00F769EC">
        <w:rPr>
          <w:rFonts w:ascii="Times New Roman" w:hAnsi="Times New Roman"/>
          <w:iCs/>
          <w:sz w:val="24"/>
          <w:szCs w:val="24"/>
          <w:lang w:eastAsia="ar-SA"/>
        </w:rPr>
        <w:t>, bet ir dėl kitų blogų kalinimo sąlygų (</w:t>
      </w:r>
      <w:r w:rsidRPr="00F769EC">
        <w:rPr>
          <w:rFonts w:ascii="Times New Roman" w:hAnsi="Times New Roman"/>
          <w:bCs/>
          <w:iCs/>
          <w:sz w:val="24"/>
          <w:szCs w:val="24"/>
          <w:lang w:eastAsia="en-US"/>
        </w:rPr>
        <w:t xml:space="preserve">15 parų administracinio arešto blogomis sąlygomis – itin perpildytose, </w:t>
      </w:r>
      <w:r w:rsidR="000F21BD">
        <w:rPr>
          <w:rFonts w:ascii="Times New Roman" w:hAnsi="Times New Roman"/>
          <w:bCs/>
          <w:iCs/>
          <w:sz w:val="24"/>
          <w:szCs w:val="24"/>
          <w:lang w:eastAsia="en-US"/>
        </w:rPr>
        <w:t xml:space="preserve">ankštose, </w:t>
      </w:r>
      <w:r w:rsidRPr="00F769EC">
        <w:rPr>
          <w:rFonts w:ascii="Times New Roman" w:hAnsi="Times New Roman"/>
          <w:bCs/>
          <w:iCs/>
          <w:sz w:val="24"/>
          <w:szCs w:val="24"/>
          <w:lang w:eastAsia="en-US"/>
        </w:rPr>
        <w:t>dusinančio</w:t>
      </w:r>
      <w:r>
        <w:rPr>
          <w:rFonts w:ascii="Times New Roman" w:hAnsi="Times New Roman"/>
          <w:bCs/>
          <w:iCs/>
          <w:sz w:val="24"/>
          <w:szCs w:val="24"/>
          <w:lang w:eastAsia="en-US"/>
        </w:rPr>
        <w:t>se</w:t>
      </w:r>
      <w:r w:rsidR="000F21BD">
        <w:rPr>
          <w:rFonts w:ascii="Times New Roman" w:hAnsi="Times New Roman"/>
          <w:bCs/>
          <w:iCs/>
          <w:sz w:val="24"/>
          <w:szCs w:val="24"/>
          <w:lang w:eastAsia="en-US"/>
        </w:rPr>
        <w:t xml:space="preserve"> patalpose</w:t>
      </w:r>
      <w:r w:rsidRPr="00F769EC">
        <w:rPr>
          <w:rFonts w:ascii="Times New Roman" w:hAnsi="Times New Roman"/>
          <w:bCs/>
          <w:iCs/>
          <w:sz w:val="24"/>
          <w:szCs w:val="24"/>
          <w:lang w:eastAsia="en-US"/>
        </w:rPr>
        <w:t>, be natūralios šviesos ir dažnai be gryno oro, be galimybės išeiti iš patalpų, verčiant miegoti apsirengus ant lentų kartu su kitais suimtaisiais)</w:t>
      </w:r>
      <w:r w:rsidRPr="00F769EC">
        <w:rPr>
          <w:rFonts w:ascii="Times New Roman" w:hAnsi="Times New Roman"/>
          <w:iCs/>
          <w:sz w:val="24"/>
          <w:szCs w:val="24"/>
          <w:lang w:eastAsia="ar-SA"/>
        </w:rPr>
        <w:t>, kurios buvo nustatytos</w:t>
      </w:r>
      <w:r>
        <w:rPr>
          <w:rFonts w:ascii="Times New Roman" w:hAnsi="Times New Roman"/>
          <w:iCs/>
          <w:sz w:val="24"/>
          <w:szCs w:val="24"/>
          <w:lang w:eastAsia="ar-SA"/>
        </w:rPr>
        <w:t xml:space="preserve">, nuspręsta </w:t>
      </w:r>
      <w:r w:rsidRPr="00E843BA">
        <w:rPr>
          <w:rFonts w:ascii="Times New Roman" w:hAnsi="Times New Roman"/>
          <w:iCs/>
          <w:sz w:val="24"/>
          <w:szCs w:val="24"/>
          <w:lang w:eastAsia="ar-SA"/>
        </w:rPr>
        <w:t xml:space="preserve">priteisti </w:t>
      </w:r>
      <w:r w:rsidRPr="00E843BA">
        <w:rPr>
          <w:rFonts w:ascii="Times New Roman" w:hAnsi="Times New Roman"/>
          <w:iCs/>
          <w:sz w:val="24"/>
          <w:szCs w:val="24"/>
          <w:lang w:eastAsia="en-US"/>
        </w:rPr>
        <w:t>7000</w:t>
      </w:r>
      <w:r w:rsidR="000F21BD">
        <w:rPr>
          <w:rFonts w:ascii="Times New Roman" w:hAnsi="Times New Roman"/>
          <w:iCs/>
          <w:sz w:val="24"/>
          <w:szCs w:val="24"/>
          <w:lang w:eastAsia="en-US"/>
        </w:rPr>
        <w:t> </w:t>
      </w:r>
      <w:r w:rsidRPr="00E843BA">
        <w:rPr>
          <w:rFonts w:ascii="Times New Roman" w:hAnsi="Times New Roman"/>
          <w:iCs/>
          <w:sz w:val="24"/>
          <w:szCs w:val="24"/>
          <w:lang w:eastAsia="en-US"/>
        </w:rPr>
        <w:t>Eur neturtinei žalai atlyginti</w:t>
      </w:r>
      <w:r>
        <w:rPr>
          <w:rFonts w:ascii="Times New Roman" w:hAnsi="Times New Roman"/>
          <w:iCs/>
          <w:sz w:val="24"/>
          <w:szCs w:val="24"/>
          <w:lang w:eastAsia="en-US"/>
        </w:rPr>
        <w:t xml:space="preserve"> (žr. </w:t>
      </w:r>
      <w:r w:rsidR="009471BC">
        <w:rPr>
          <w:rFonts w:ascii="Times New Roman" w:hAnsi="Times New Roman"/>
          <w:iCs/>
          <w:sz w:val="24"/>
          <w:szCs w:val="24"/>
          <w:lang w:eastAsia="en-US"/>
        </w:rPr>
        <w:t xml:space="preserve">EŽTT </w:t>
      </w:r>
      <w:r w:rsidRPr="00E843BA">
        <w:rPr>
          <w:rFonts w:ascii="Times New Roman" w:hAnsi="Times New Roman"/>
          <w:bCs/>
          <w:iCs/>
          <w:sz w:val="24"/>
          <w:szCs w:val="24"/>
          <w:lang w:eastAsia="en-US"/>
        </w:rPr>
        <w:t xml:space="preserve">2006 </w:t>
      </w:r>
      <w:r>
        <w:rPr>
          <w:rFonts w:ascii="Times New Roman" w:hAnsi="Times New Roman"/>
          <w:bCs/>
          <w:iCs/>
          <w:sz w:val="24"/>
          <w:szCs w:val="24"/>
          <w:lang w:eastAsia="en-US"/>
        </w:rPr>
        <w:t>m</w:t>
      </w:r>
      <w:r w:rsidRPr="00E843BA">
        <w:rPr>
          <w:rFonts w:ascii="Times New Roman" w:hAnsi="Times New Roman"/>
          <w:bCs/>
          <w:iCs/>
          <w:sz w:val="24"/>
          <w:szCs w:val="24"/>
          <w:lang w:eastAsia="en-US"/>
        </w:rPr>
        <w:t>. gegužės 4 d. sprendim</w:t>
      </w:r>
      <w:r w:rsidR="009471BC">
        <w:rPr>
          <w:rFonts w:ascii="Times New Roman" w:hAnsi="Times New Roman"/>
          <w:bCs/>
          <w:iCs/>
          <w:sz w:val="24"/>
          <w:szCs w:val="24"/>
          <w:lang w:eastAsia="en-US"/>
        </w:rPr>
        <w:t>ą</w:t>
      </w:r>
      <w:r w:rsidRPr="00E843BA">
        <w:rPr>
          <w:rFonts w:ascii="Times New Roman" w:hAnsi="Times New Roman"/>
          <w:bCs/>
          <w:iCs/>
          <w:sz w:val="24"/>
          <w:szCs w:val="24"/>
          <w:lang w:eastAsia="en-US"/>
        </w:rPr>
        <w:t xml:space="preserve"> byloje </w:t>
      </w:r>
      <w:r w:rsidRPr="00E843BA">
        <w:rPr>
          <w:rFonts w:ascii="Times New Roman" w:hAnsi="Times New Roman"/>
          <w:bCs/>
          <w:i/>
          <w:sz w:val="24"/>
          <w:szCs w:val="24"/>
          <w:lang w:eastAsia="en-US"/>
        </w:rPr>
        <w:t>Kadiķis prieš Latviją</w:t>
      </w:r>
      <w:r w:rsidRPr="00E843BA">
        <w:rPr>
          <w:rFonts w:ascii="Times New Roman" w:hAnsi="Times New Roman"/>
          <w:bCs/>
          <w:iCs/>
          <w:sz w:val="24"/>
          <w:szCs w:val="24"/>
          <w:lang w:eastAsia="en-US"/>
        </w:rPr>
        <w:t xml:space="preserve"> (Nr. 2), peticijos Nr. 62393/00</w:t>
      </w:r>
      <w:r>
        <w:rPr>
          <w:rFonts w:ascii="Times New Roman" w:hAnsi="Times New Roman"/>
          <w:bCs/>
          <w:iCs/>
          <w:sz w:val="24"/>
          <w:szCs w:val="24"/>
          <w:lang w:eastAsia="en-US"/>
        </w:rPr>
        <w:t xml:space="preserve">). EŽTT bylose, kuriose spręsta ne dėl kalinių, bet dėl tranzito zonoje ilgą </w:t>
      </w:r>
      <w:r w:rsidRPr="0089217F">
        <w:rPr>
          <w:rFonts w:ascii="Times New Roman" w:hAnsi="Times New Roman"/>
          <w:bCs/>
          <w:iCs/>
          <w:sz w:val="24"/>
          <w:szCs w:val="24"/>
          <w:lang w:eastAsia="en-US"/>
        </w:rPr>
        <w:t xml:space="preserve">laiką (net iki metų) laikomų asmenų teisės į tinkamą maitinimą neužtikrinimo </w:t>
      </w:r>
      <w:r w:rsidRPr="002E18CF">
        <w:rPr>
          <w:rFonts w:ascii="Times New Roman" w:hAnsi="Times New Roman"/>
          <w:bCs/>
          <w:iCs/>
          <w:sz w:val="24"/>
          <w:szCs w:val="24"/>
          <w:lang w:eastAsia="en-US"/>
        </w:rPr>
        <w:t xml:space="preserve">keletą dienų, taip pažeidžiant Konvencijos 3 straipsnį, taip pat konstatuoti </w:t>
      </w:r>
      <w:r w:rsidRPr="002E18CF">
        <w:rPr>
          <w:rFonts w:ascii="Times New Roman" w:eastAsia="Calibri" w:hAnsi="Times New Roman"/>
          <w:sz w:val="24"/>
          <w:szCs w:val="24"/>
          <w:lang w:eastAsia="en-US"/>
        </w:rPr>
        <w:t>Konvencijos 5</w:t>
      </w:r>
      <w:r w:rsidR="000F21BD" w:rsidRPr="002E18CF">
        <w:rPr>
          <w:rFonts w:ascii="Times New Roman" w:eastAsia="Calibri" w:hAnsi="Times New Roman"/>
          <w:sz w:val="24"/>
          <w:szCs w:val="24"/>
          <w:lang w:eastAsia="en-US"/>
        </w:rPr>
        <w:t> </w:t>
      </w:r>
      <w:r w:rsidRPr="002E18CF">
        <w:rPr>
          <w:rFonts w:ascii="Times New Roman" w:eastAsia="Calibri" w:hAnsi="Times New Roman"/>
          <w:sz w:val="24"/>
          <w:szCs w:val="24"/>
          <w:lang w:eastAsia="en-US"/>
        </w:rPr>
        <w:t xml:space="preserve">straipsnio 1 ir 4 dalių pažeidimai dėl teisės į laisvę, priteistos </w:t>
      </w:r>
      <w:r w:rsidRPr="002E18CF">
        <w:rPr>
          <w:rFonts w:ascii="Times New Roman" w:eastAsia="Calibri" w:hAnsi="Times New Roman"/>
          <w:sz w:val="24"/>
          <w:szCs w:val="24"/>
          <w:lang w:eastAsia="en-US" w:bidi="lt-LT"/>
        </w:rPr>
        <w:t xml:space="preserve">neturtinės žalos atlyginimo dydis svyruoja nuo </w:t>
      </w:r>
      <w:r w:rsidRPr="002E18CF">
        <w:rPr>
          <w:rFonts w:ascii="Times New Roman" w:eastAsia="Calibri" w:hAnsi="Times New Roman"/>
          <w:sz w:val="24"/>
          <w:szCs w:val="24"/>
          <w:lang w:eastAsia="en-US"/>
        </w:rPr>
        <w:t xml:space="preserve">3000 iki 5000 Eur. </w:t>
      </w:r>
      <w:r w:rsidRPr="002E18CF">
        <w:rPr>
          <w:rFonts w:ascii="Times New Roman" w:eastAsia="Calibri" w:hAnsi="Times New Roman"/>
          <w:sz w:val="24"/>
          <w:szCs w:val="24"/>
          <w:lang w:eastAsia="en-US" w:bidi="lt-LT"/>
        </w:rPr>
        <w:t xml:space="preserve">Pvz., </w:t>
      </w:r>
      <w:r w:rsidRPr="002E18CF">
        <w:rPr>
          <w:rFonts w:ascii="Times New Roman" w:eastAsia="Calibri" w:hAnsi="Times New Roman"/>
          <w:sz w:val="24"/>
          <w:szCs w:val="24"/>
          <w:lang w:eastAsia="en-US"/>
        </w:rPr>
        <w:t>už nemaitinimą 6 dienas 8 mėnesius laikant tranzito zonoje</w:t>
      </w:r>
      <w:r w:rsidRPr="002E18CF">
        <w:rPr>
          <w:rFonts w:ascii="Times New Roman" w:eastAsia="Calibri" w:hAnsi="Times New Roman"/>
          <w:b/>
          <w:bCs/>
          <w:sz w:val="24"/>
          <w:szCs w:val="24"/>
          <w:lang w:eastAsia="en-US"/>
        </w:rPr>
        <w:t xml:space="preserve"> </w:t>
      </w:r>
      <w:r w:rsidRPr="002E18CF">
        <w:rPr>
          <w:rFonts w:ascii="Times New Roman" w:eastAsia="Calibri" w:hAnsi="Times New Roman"/>
          <w:sz w:val="24"/>
          <w:szCs w:val="24"/>
          <w:lang w:eastAsia="en-US"/>
        </w:rPr>
        <w:t xml:space="preserve">priteista 4500 Eur (EŽTT 2023 m. spalio 5 d. sprendimas byloje </w:t>
      </w:r>
      <w:r w:rsidRPr="002E18CF">
        <w:rPr>
          <w:rFonts w:ascii="Times New Roman" w:eastAsia="Calibri" w:hAnsi="Times New Roman"/>
          <w:i/>
          <w:iCs/>
          <w:sz w:val="24"/>
          <w:szCs w:val="24"/>
          <w:lang w:eastAsia="en-US"/>
        </w:rPr>
        <w:t>O.Q. prieš Vengriją</w:t>
      </w:r>
      <w:r w:rsidRPr="002E18CF">
        <w:rPr>
          <w:rFonts w:ascii="Times New Roman" w:eastAsia="Calibri" w:hAnsi="Times New Roman"/>
          <w:sz w:val="24"/>
          <w:szCs w:val="24"/>
          <w:lang w:eastAsia="en-US"/>
        </w:rPr>
        <w:t>, peticijos Nr. 53528/19). Už nemaitinimą 10 dienų apie metus laikant tranzito zonoje priteista 3000Eur (</w:t>
      </w:r>
      <w:r w:rsidR="009471BC" w:rsidRPr="002E18CF">
        <w:rPr>
          <w:rFonts w:ascii="Times New Roman" w:eastAsia="Calibri" w:hAnsi="Times New Roman"/>
          <w:sz w:val="24"/>
          <w:szCs w:val="24"/>
          <w:lang w:eastAsia="en-US"/>
        </w:rPr>
        <w:t xml:space="preserve">EŽTT </w:t>
      </w:r>
      <w:r w:rsidRPr="002E18CF">
        <w:rPr>
          <w:rFonts w:ascii="Times New Roman" w:eastAsia="Calibri" w:hAnsi="Times New Roman"/>
          <w:sz w:val="24"/>
          <w:szCs w:val="24"/>
          <w:lang w:eastAsia="en-US"/>
        </w:rPr>
        <w:t xml:space="preserve">2024 m. birželio 20 d. sprendimas byloje </w:t>
      </w:r>
      <w:r w:rsidRPr="002E18CF">
        <w:rPr>
          <w:rFonts w:ascii="Times New Roman" w:eastAsia="Calibri" w:hAnsi="Times New Roman"/>
          <w:i/>
          <w:iCs/>
          <w:sz w:val="24"/>
          <w:szCs w:val="24"/>
          <w:lang w:eastAsia="en-US"/>
        </w:rPr>
        <w:t>H.L. prieš Vengriją</w:t>
      </w:r>
      <w:r w:rsidRPr="002E18CF">
        <w:rPr>
          <w:rFonts w:ascii="Times New Roman" w:eastAsia="Calibri" w:hAnsi="Times New Roman"/>
          <w:sz w:val="24"/>
          <w:szCs w:val="24"/>
          <w:lang w:eastAsia="en-US"/>
        </w:rPr>
        <w:t>, peticijos Nr. 37641/19).</w:t>
      </w:r>
    </w:p>
    <w:p w14:paraId="68604D1E" w14:textId="116826F5" w:rsidR="00A861B3" w:rsidRPr="009603C6"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2E18CF">
        <w:rPr>
          <w:rFonts w:ascii="Times New Roman" w:eastAsia="Calibri" w:hAnsi="Times New Roman"/>
          <w:sz w:val="24"/>
          <w:szCs w:val="24"/>
          <w:lang w:eastAsia="en-US"/>
        </w:rPr>
        <w:t xml:space="preserve">Teisėjų kolegijos nuomone, skundžiamoje apeliacinės instancijos teismo nutartyje pateiktas dėl ieškovo </w:t>
      </w:r>
      <w:r w:rsidR="000F21BD" w:rsidRPr="002E18CF">
        <w:rPr>
          <w:rFonts w:ascii="Times New Roman" w:eastAsia="Calibri" w:hAnsi="Times New Roman"/>
          <w:sz w:val="24"/>
          <w:szCs w:val="24"/>
          <w:lang w:eastAsia="en-US"/>
        </w:rPr>
        <w:t xml:space="preserve">tinkamo </w:t>
      </w:r>
      <w:r w:rsidRPr="002E18CF">
        <w:rPr>
          <w:rFonts w:ascii="Times New Roman" w:eastAsia="Calibri" w:hAnsi="Times New Roman"/>
          <w:sz w:val="24"/>
          <w:szCs w:val="24"/>
          <w:lang w:eastAsia="en-US"/>
        </w:rPr>
        <w:t>maitinimo neužtikrinimo priteistino neturtinės žalos atlyginimo dydžio motyvavimas nevisiškai atitinka pirmiau minėtus teismų praktikos reikalavimus. Pagal EŽTT praktiką, kalinio</w:t>
      </w:r>
      <w:r w:rsidRPr="00433B5D">
        <w:rPr>
          <w:rFonts w:ascii="Times New Roman" w:eastAsia="Calibri" w:hAnsi="Times New Roman"/>
          <w:sz w:val="24"/>
          <w:szCs w:val="24"/>
          <w:lang w:eastAsia="en-US"/>
        </w:rPr>
        <w:t xml:space="preserve"> </w:t>
      </w:r>
      <w:r w:rsidR="000D1D32">
        <w:rPr>
          <w:rFonts w:ascii="Times New Roman" w:eastAsia="Calibri" w:hAnsi="Times New Roman"/>
          <w:sz w:val="24"/>
          <w:szCs w:val="24"/>
          <w:lang w:eastAsia="en-US"/>
        </w:rPr>
        <w:t xml:space="preserve">(sulaikyto asmens) </w:t>
      </w:r>
      <w:r w:rsidR="009471BC">
        <w:rPr>
          <w:rFonts w:ascii="Times New Roman" w:eastAsia="Calibri" w:hAnsi="Times New Roman"/>
          <w:sz w:val="24"/>
          <w:szCs w:val="24"/>
          <w:lang w:eastAsia="en-US"/>
        </w:rPr>
        <w:t xml:space="preserve">netinkamo </w:t>
      </w:r>
      <w:r w:rsidRPr="00433B5D">
        <w:rPr>
          <w:rFonts w:ascii="Times New Roman" w:eastAsia="Calibri" w:hAnsi="Times New Roman"/>
          <w:sz w:val="24"/>
          <w:szCs w:val="24"/>
          <w:lang w:eastAsia="en-US"/>
        </w:rPr>
        <w:t xml:space="preserve">maitinimo, juolab maitinimo neužtikrinimo atveju svarbi ne tik tokio elgesio trukmė, padariniai, bet ir pats nežmoniško ar žeminančio elgesio prieš asmenį faktas, dėl kurio (priklausomai nuo konkretaus elgesio sunkumo) savaime gali būti priteisiamas gana didelis žalos atlyginimas. </w:t>
      </w:r>
      <w:r>
        <w:rPr>
          <w:rFonts w:ascii="Times New Roman" w:eastAsia="Calibri" w:hAnsi="Times New Roman"/>
          <w:sz w:val="24"/>
          <w:szCs w:val="24"/>
          <w:lang w:eastAsia="en-US"/>
        </w:rPr>
        <w:t xml:space="preserve">Tokio </w:t>
      </w:r>
      <w:r w:rsidRPr="00433B5D">
        <w:rPr>
          <w:rFonts w:ascii="Times New Roman" w:eastAsia="Calibri" w:hAnsi="Times New Roman"/>
          <w:sz w:val="24"/>
          <w:szCs w:val="24"/>
          <w:lang w:eastAsia="en-US"/>
        </w:rPr>
        <w:t>pažeidimo sunkumą lemia pati situacija, kai valstybės žinioje esan</w:t>
      </w:r>
      <w:r>
        <w:rPr>
          <w:rFonts w:ascii="Times New Roman" w:eastAsia="Calibri" w:hAnsi="Times New Roman"/>
          <w:sz w:val="24"/>
          <w:szCs w:val="24"/>
          <w:lang w:eastAsia="en-US"/>
        </w:rPr>
        <w:t xml:space="preserve">čiam </w:t>
      </w:r>
      <w:r w:rsidRPr="00433B5D">
        <w:rPr>
          <w:rFonts w:ascii="Times New Roman" w:eastAsia="Calibri" w:hAnsi="Times New Roman"/>
          <w:sz w:val="24"/>
          <w:szCs w:val="24"/>
          <w:lang w:eastAsia="en-US"/>
        </w:rPr>
        <w:t>žmogu</w:t>
      </w:r>
      <w:r>
        <w:rPr>
          <w:rFonts w:ascii="Times New Roman" w:eastAsia="Calibri" w:hAnsi="Times New Roman"/>
          <w:sz w:val="24"/>
          <w:szCs w:val="24"/>
          <w:lang w:eastAsia="en-US"/>
        </w:rPr>
        <w:t>i</w:t>
      </w:r>
      <w:r w:rsidRPr="00433B5D">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neužtikrinama teisė į tinkamą </w:t>
      </w:r>
      <w:r w:rsidRPr="002E18CF">
        <w:rPr>
          <w:rFonts w:ascii="Times New Roman" w:eastAsia="Calibri" w:hAnsi="Times New Roman"/>
          <w:sz w:val="24"/>
          <w:szCs w:val="24"/>
          <w:lang w:eastAsia="en-US"/>
        </w:rPr>
        <w:t>maitinimą.</w:t>
      </w:r>
      <w:r w:rsidR="00155B74" w:rsidRPr="002E18CF">
        <w:rPr>
          <w:rFonts w:ascii="Times New Roman" w:eastAsia="Calibri" w:hAnsi="Times New Roman"/>
          <w:sz w:val="24"/>
          <w:szCs w:val="24"/>
          <w:lang w:eastAsia="en-US"/>
        </w:rPr>
        <w:t xml:space="preserve"> </w:t>
      </w:r>
      <w:r w:rsidR="0033067A" w:rsidRPr="0033067A">
        <w:rPr>
          <w:rFonts w:ascii="Times New Roman" w:eastAsia="Calibri" w:hAnsi="Times New Roman"/>
          <w:sz w:val="24"/>
          <w:szCs w:val="24"/>
          <w:lang w:eastAsia="en-US"/>
        </w:rPr>
        <w:t>Pažymėtina, kad veiksmų intensyvumu ikiteisminio tyrimo procese ir bylą nagrinėjant teisme, siekiant paspartinti  baudžiamojo proceso trukmę, negali būti pateisinamas asmens teisės į tinkamą maitinimo užtikrinimą pažeidimas</w:t>
      </w:r>
      <w:r w:rsidR="00155B74" w:rsidRPr="002E18CF">
        <w:rPr>
          <w:rFonts w:ascii="Times New Roman" w:eastAsia="Calibri" w:hAnsi="Times New Roman"/>
          <w:sz w:val="24"/>
          <w:szCs w:val="24"/>
          <w:lang w:eastAsia="en-US"/>
        </w:rPr>
        <w:t>.</w:t>
      </w:r>
    </w:p>
    <w:p w14:paraId="517B5F39" w14:textId="617916EC" w:rsidR="00A861B3" w:rsidRPr="00546F47" w:rsidRDefault="00A861B3" w:rsidP="00A861B3">
      <w:pPr>
        <w:pStyle w:val="Sraopastraipa"/>
        <w:numPr>
          <w:ilvl w:val="0"/>
          <w:numId w:val="1"/>
        </w:numPr>
        <w:shd w:val="clear" w:color="auto" w:fill="FFFFFF"/>
        <w:suppressAutoHyphens/>
        <w:autoSpaceDE w:val="0"/>
        <w:autoSpaceDN w:val="0"/>
        <w:adjustRightInd w:val="0"/>
        <w:spacing w:after="120" w:line="240" w:lineRule="auto"/>
        <w:contextualSpacing w:val="0"/>
        <w:jc w:val="both"/>
        <w:rPr>
          <w:rFonts w:ascii="Times New Roman" w:hAnsi="Times New Roman"/>
          <w:iCs/>
          <w:sz w:val="24"/>
          <w:szCs w:val="24"/>
          <w:lang w:eastAsia="ar-SA"/>
        </w:rPr>
      </w:pPr>
      <w:r w:rsidRPr="00BE1528">
        <w:rPr>
          <w:rFonts w:ascii="Times New Roman" w:hAnsi="Times New Roman"/>
          <w:iCs/>
          <w:sz w:val="24"/>
          <w:szCs w:val="24"/>
          <w:lang w:eastAsia="ar-SA"/>
        </w:rPr>
        <w:lastRenderedPageBreak/>
        <w:t xml:space="preserve">Įvertinusi šios </w:t>
      </w:r>
      <w:r w:rsidRPr="00FC6FB2">
        <w:rPr>
          <w:rFonts w:ascii="Times New Roman" w:hAnsi="Times New Roman"/>
          <w:iCs/>
          <w:sz w:val="24"/>
          <w:szCs w:val="24"/>
          <w:lang w:eastAsia="ar-SA"/>
        </w:rPr>
        <w:t>nutarties 1</w:t>
      </w:r>
      <w:r w:rsidR="009472A6" w:rsidRPr="00FC6FB2">
        <w:rPr>
          <w:rFonts w:ascii="Times New Roman" w:hAnsi="Times New Roman"/>
          <w:iCs/>
          <w:sz w:val="24"/>
          <w:szCs w:val="24"/>
          <w:lang w:eastAsia="ar-SA"/>
        </w:rPr>
        <w:t>28</w:t>
      </w:r>
      <w:r w:rsidRPr="00FC6FB2">
        <w:rPr>
          <w:rFonts w:ascii="Times New Roman" w:hAnsi="Times New Roman"/>
          <w:iCs/>
          <w:sz w:val="24"/>
          <w:szCs w:val="24"/>
          <w:lang w:eastAsia="ar-SA"/>
        </w:rPr>
        <w:t xml:space="preserve"> punkte nurodytą</w:t>
      </w:r>
      <w:r w:rsidRPr="00BE1528">
        <w:rPr>
          <w:rFonts w:ascii="Times New Roman" w:hAnsi="Times New Roman"/>
          <w:iCs/>
          <w:sz w:val="24"/>
          <w:szCs w:val="24"/>
          <w:lang w:eastAsia="ar-SA"/>
        </w:rPr>
        <w:t xml:space="preserve"> EŽTT praktiką dėl nacionalinių teismų priteistų žalos atlyginimo sumų</w:t>
      </w:r>
      <w:r w:rsidR="000D1D32">
        <w:rPr>
          <w:rFonts w:ascii="Times New Roman" w:hAnsi="Times New Roman"/>
          <w:iCs/>
          <w:sz w:val="24"/>
          <w:szCs w:val="24"/>
          <w:lang w:eastAsia="ar-SA"/>
        </w:rPr>
        <w:t xml:space="preserve">, </w:t>
      </w:r>
      <w:r>
        <w:rPr>
          <w:rFonts w:ascii="Times New Roman" w:hAnsi="Times New Roman"/>
          <w:iCs/>
          <w:sz w:val="24"/>
          <w:szCs w:val="24"/>
          <w:lang w:eastAsia="ar-SA"/>
        </w:rPr>
        <w:t>apeliacinės instancijos teismo nustatytas aplinkybes, kurios lėmė situaciją dėl ieškovo tinkamo maitinimo neužtikrinimo 3 dienas,</w:t>
      </w:r>
      <w:r w:rsidR="000F21BD">
        <w:rPr>
          <w:rFonts w:ascii="Times New Roman" w:hAnsi="Times New Roman"/>
          <w:iCs/>
          <w:sz w:val="24"/>
          <w:szCs w:val="24"/>
          <w:lang w:eastAsia="ar-SA"/>
        </w:rPr>
        <w:t xml:space="preserve"> </w:t>
      </w:r>
      <w:r>
        <w:rPr>
          <w:rFonts w:ascii="Times New Roman" w:hAnsi="Times New Roman"/>
          <w:iCs/>
          <w:sz w:val="24"/>
          <w:szCs w:val="24"/>
          <w:lang w:eastAsia="ar-SA"/>
        </w:rPr>
        <w:t>kad</w:t>
      </w:r>
      <w:r w:rsidRPr="00633C1E">
        <w:rPr>
          <w:rFonts w:ascii="Times New Roman" w:hAnsi="Times New Roman"/>
          <w:iCs/>
          <w:sz w:val="24"/>
          <w:szCs w:val="24"/>
          <w:lang w:eastAsia="ar-SA"/>
        </w:rPr>
        <w:t xml:space="preserve"> ieškovas, kuriam buvo atimta laisvė, negavęs maitinimo, užtikrinančio elementarius žmogaus poreikius, galėjo jausti pažeminimą, nerimą, nemalonius </w:t>
      </w:r>
      <w:r w:rsidRPr="00546F47">
        <w:rPr>
          <w:rFonts w:ascii="Times New Roman" w:hAnsi="Times New Roman"/>
          <w:iCs/>
          <w:sz w:val="24"/>
          <w:szCs w:val="24"/>
          <w:lang w:eastAsia="ar-SA"/>
        </w:rPr>
        <w:t>fizinius pojūčius ir pan., tačiau byloje nėra duomenų, kad, neužtikrinus maitinimo, ieškovui būtų sukeltos labai rimtos ir žiaurios kančios, Konvencijos 3</w:t>
      </w:r>
      <w:r w:rsidR="000F21BD" w:rsidRPr="00546F47">
        <w:rPr>
          <w:rFonts w:ascii="Times New Roman" w:hAnsi="Times New Roman"/>
          <w:iCs/>
          <w:sz w:val="24"/>
          <w:szCs w:val="24"/>
          <w:lang w:eastAsia="ar-SA"/>
        </w:rPr>
        <w:t> </w:t>
      </w:r>
      <w:r w:rsidRPr="00546F47">
        <w:rPr>
          <w:rFonts w:ascii="Times New Roman" w:hAnsi="Times New Roman"/>
          <w:iCs/>
          <w:sz w:val="24"/>
          <w:szCs w:val="24"/>
          <w:lang w:eastAsia="ar-SA"/>
        </w:rPr>
        <w:t>straipsnio prasme aktualioje pirmiau nurodytoje EŽTT praktikoje priteisiam</w:t>
      </w:r>
      <w:r w:rsidR="009471BC" w:rsidRPr="00546F47">
        <w:rPr>
          <w:rFonts w:ascii="Times New Roman" w:hAnsi="Times New Roman"/>
          <w:iCs/>
          <w:sz w:val="24"/>
          <w:szCs w:val="24"/>
          <w:lang w:eastAsia="ar-SA"/>
        </w:rPr>
        <w:t>o</w:t>
      </w:r>
      <w:r w:rsidRPr="00546F47">
        <w:rPr>
          <w:rFonts w:ascii="Times New Roman" w:hAnsi="Times New Roman"/>
          <w:iCs/>
          <w:sz w:val="24"/>
          <w:szCs w:val="24"/>
          <w:lang w:eastAsia="ar-SA"/>
        </w:rPr>
        <w:t xml:space="preserve"> neturtinės žalos </w:t>
      </w:r>
      <w:r w:rsidR="009471BC" w:rsidRPr="00546F47">
        <w:rPr>
          <w:rFonts w:ascii="Times New Roman" w:hAnsi="Times New Roman"/>
          <w:iCs/>
          <w:sz w:val="24"/>
          <w:szCs w:val="24"/>
          <w:lang w:eastAsia="ar-SA"/>
        </w:rPr>
        <w:t xml:space="preserve">atlyginimo </w:t>
      </w:r>
      <w:r w:rsidRPr="00546F47">
        <w:rPr>
          <w:rFonts w:ascii="Times New Roman" w:hAnsi="Times New Roman"/>
          <w:iCs/>
          <w:sz w:val="24"/>
          <w:szCs w:val="24"/>
          <w:lang w:eastAsia="ar-SA"/>
        </w:rPr>
        <w:t xml:space="preserve">dydžius, </w:t>
      </w:r>
      <w:r w:rsidR="009471BC" w:rsidRPr="00546F47">
        <w:rPr>
          <w:rFonts w:ascii="Times New Roman" w:hAnsi="Times New Roman"/>
          <w:iCs/>
          <w:sz w:val="24"/>
          <w:szCs w:val="24"/>
          <w:lang w:eastAsia="ar-SA"/>
        </w:rPr>
        <w:t>teisėjų kolegija nu</w:t>
      </w:r>
      <w:r w:rsidRPr="00546F47">
        <w:rPr>
          <w:rFonts w:ascii="Times New Roman" w:hAnsi="Times New Roman"/>
          <w:iCs/>
          <w:sz w:val="24"/>
          <w:szCs w:val="24"/>
          <w:lang w:eastAsia="ar-SA"/>
        </w:rPr>
        <w:t>sprendžia, kad ieškovui dėl teisės į tinkamą maitinimą neužtikrinimo priteistina 1000 Eur neturtinės žalos</w:t>
      </w:r>
      <w:r w:rsidR="009471BC" w:rsidRPr="00546F47">
        <w:rPr>
          <w:rFonts w:ascii="Times New Roman" w:hAnsi="Times New Roman"/>
          <w:iCs/>
          <w:sz w:val="24"/>
          <w:szCs w:val="24"/>
          <w:lang w:eastAsia="ar-SA"/>
        </w:rPr>
        <w:t xml:space="preserve"> atlyginimo</w:t>
      </w:r>
      <w:r w:rsidRPr="00546F47">
        <w:rPr>
          <w:rFonts w:ascii="Times New Roman" w:hAnsi="Times New Roman"/>
          <w:iCs/>
          <w:sz w:val="24"/>
          <w:szCs w:val="24"/>
          <w:lang w:eastAsia="ar-SA"/>
        </w:rPr>
        <w:t>.</w:t>
      </w:r>
    </w:p>
    <w:p w14:paraId="5B8F136A" w14:textId="77777777" w:rsidR="00A973EB" w:rsidRDefault="00A973EB" w:rsidP="00A973EB">
      <w:pPr>
        <w:shd w:val="clear" w:color="auto" w:fill="FFFFFF"/>
        <w:suppressAutoHyphens/>
        <w:autoSpaceDE w:val="0"/>
        <w:autoSpaceDN w:val="0"/>
        <w:adjustRightInd w:val="0"/>
        <w:spacing w:after="120"/>
        <w:jc w:val="both"/>
        <w:rPr>
          <w:iCs/>
          <w:lang w:eastAsia="ar-SA"/>
        </w:rPr>
      </w:pPr>
    </w:p>
    <w:p w14:paraId="39D399F5" w14:textId="7D6FB633" w:rsidR="00A973EB" w:rsidRDefault="00A973EB" w:rsidP="00A973EB">
      <w:pPr>
        <w:spacing w:after="120"/>
        <w:ind w:firstLine="720"/>
        <w:jc w:val="both"/>
        <w:rPr>
          <w:i/>
          <w:iCs/>
        </w:rPr>
      </w:pPr>
      <w:r w:rsidRPr="008D396D">
        <w:rPr>
          <w:i/>
          <w:iCs/>
        </w:rPr>
        <w:t>Dėl bylos procesinės baigties</w:t>
      </w:r>
    </w:p>
    <w:p w14:paraId="05C62B64" w14:textId="77777777" w:rsidR="00A973EB" w:rsidRPr="008D20BC" w:rsidRDefault="00A973EB" w:rsidP="00A973EB">
      <w:pPr>
        <w:spacing w:after="120"/>
        <w:ind w:firstLine="720"/>
        <w:jc w:val="both"/>
        <w:rPr>
          <w:i/>
          <w:iCs/>
        </w:rPr>
      </w:pPr>
    </w:p>
    <w:p w14:paraId="29121216" w14:textId="64B59D79" w:rsidR="00A973EB" w:rsidRPr="001D6BFC" w:rsidRDefault="001D6BFC" w:rsidP="00985AB6">
      <w:pPr>
        <w:numPr>
          <w:ilvl w:val="0"/>
          <w:numId w:val="1"/>
        </w:numPr>
        <w:shd w:val="clear" w:color="auto" w:fill="FFFFFF"/>
        <w:suppressAutoHyphens/>
        <w:autoSpaceDE w:val="0"/>
        <w:autoSpaceDN w:val="0"/>
        <w:adjustRightInd w:val="0"/>
        <w:spacing w:after="120"/>
        <w:jc w:val="both"/>
        <w:rPr>
          <w:iCs/>
          <w:lang w:eastAsia="ar-SA"/>
        </w:rPr>
      </w:pPr>
      <w:r w:rsidRPr="007E3AA6">
        <w:t xml:space="preserve">Apibendrindama teisėjų kolegija konstatuoja, kad apeliacinės instancijos teismas tinkamai </w:t>
      </w:r>
      <w:r w:rsidRPr="00014D98">
        <w:rPr>
          <w:lang w:eastAsia="en-US"/>
        </w:rPr>
        <w:t xml:space="preserve">ištyrė ir įvertino </w:t>
      </w:r>
      <w:r w:rsidRPr="001D6BFC">
        <w:rPr>
          <w:lang w:eastAsia="en-US"/>
        </w:rPr>
        <w:t xml:space="preserve">šiai bylai teisingai išspręsti </w:t>
      </w:r>
      <w:r w:rsidRPr="00014D98">
        <w:rPr>
          <w:lang w:eastAsia="en-US"/>
        </w:rPr>
        <w:t>reikšmingas aplinkybes</w:t>
      </w:r>
      <w:r w:rsidRPr="001D6BFC">
        <w:rPr>
          <w:lang w:eastAsia="en-US"/>
        </w:rPr>
        <w:t>,</w:t>
      </w:r>
      <w:r w:rsidRPr="001D6BFC">
        <w:rPr>
          <w:rFonts w:eastAsia="Calibri"/>
          <w:iCs/>
          <w:kern w:val="2"/>
          <w:lang w:eastAsia="ar-SA"/>
          <w14:ligatures w14:val="standardContextual"/>
        </w:rPr>
        <w:t xml:space="preserve"> tinkamai taikė aktualų teisinį reguliavimą, vadovavosi aktualiais kasacinio teismo ir EŽTT išaiškinimais, ikiteisminio tyrimo pareigūnų, prokuroro, teisėjo ir teismo veiksmų teisėtumą vertino Konvencijos garantuojamų teisių apsaugos kontekste. Teismas tinkamai </w:t>
      </w:r>
      <w:r w:rsidRPr="00014D98">
        <w:rPr>
          <w:lang w:eastAsia="en-US"/>
        </w:rPr>
        <w:t>motyv</w:t>
      </w:r>
      <w:r w:rsidRPr="001D6BFC">
        <w:rPr>
          <w:lang w:eastAsia="en-US"/>
        </w:rPr>
        <w:t xml:space="preserve">avo išvadas dėl </w:t>
      </w:r>
      <w:r w:rsidRPr="00014D98">
        <w:rPr>
          <w:iCs/>
          <w:lang w:eastAsia="ar-SA"/>
        </w:rPr>
        <w:t>suėmimo ieškovui skyrim</w:t>
      </w:r>
      <w:r w:rsidR="009C3168">
        <w:rPr>
          <w:iCs/>
          <w:lang w:eastAsia="ar-SA"/>
        </w:rPr>
        <w:t>o</w:t>
      </w:r>
      <w:r w:rsidRPr="00014D98">
        <w:rPr>
          <w:iCs/>
          <w:lang w:eastAsia="ar-SA"/>
        </w:rPr>
        <w:t xml:space="preserve"> bylose Nr. 405 ir Nr. 384 </w:t>
      </w:r>
      <w:r w:rsidRPr="001D6BFC">
        <w:rPr>
          <w:iCs/>
          <w:lang w:eastAsia="ar-SA"/>
        </w:rPr>
        <w:t xml:space="preserve">teisėtumo, </w:t>
      </w:r>
      <w:r w:rsidRPr="000D17EE">
        <w:rPr>
          <w:lang w:eastAsia="en-US"/>
        </w:rPr>
        <w:t>baudžiamojo persekiojimo inicijavimo visose šešiose bylose teisėtum</w:t>
      </w:r>
      <w:r w:rsidRPr="001D6BFC">
        <w:rPr>
          <w:lang w:eastAsia="en-US"/>
        </w:rPr>
        <w:t>o, dėl</w:t>
      </w:r>
      <w:r w:rsidRPr="000D17EE">
        <w:rPr>
          <w:rFonts w:eastAsia="Calibri"/>
          <w:iCs/>
          <w:lang w:eastAsia="en-US"/>
        </w:rPr>
        <w:t xml:space="preserve"> </w:t>
      </w:r>
      <w:r w:rsidRPr="000D17EE">
        <w:rPr>
          <w:rFonts w:eastAsia="Calibri"/>
          <w:lang w:eastAsia="en-US"/>
        </w:rPr>
        <w:t>ieškovo teisės į bylos nagrinėjimą per įmanomai trumpiausią laiką</w:t>
      </w:r>
      <w:r w:rsidRPr="001D6BFC">
        <w:rPr>
          <w:rFonts w:eastAsia="Calibri"/>
          <w:lang w:eastAsia="en-US"/>
        </w:rPr>
        <w:t xml:space="preserve"> pažeidimo </w:t>
      </w:r>
      <w:r w:rsidRPr="000D17EE">
        <w:rPr>
          <w:rFonts w:eastAsia="Calibri"/>
          <w:lang w:eastAsia="en-US"/>
        </w:rPr>
        <w:t>byloje Nr. 405</w:t>
      </w:r>
      <w:r w:rsidRPr="001D6BFC">
        <w:rPr>
          <w:rFonts w:eastAsia="Calibri"/>
          <w:lang w:eastAsia="en-US"/>
        </w:rPr>
        <w:t xml:space="preserve">, taip pat dėl </w:t>
      </w:r>
      <w:r w:rsidRPr="000D17EE">
        <w:rPr>
          <w:rFonts w:eastAsia="Calibri"/>
          <w:lang w:eastAsia="en-US"/>
        </w:rPr>
        <w:t xml:space="preserve">ieškovo </w:t>
      </w:r>
      <w:r w:rsidRPr="001D6BFC">
        <w:rPr>
          <w:rFonts w:eastAsia="Calibri"/>
          <w:lang w:eastAsia="en-US"/>
        </w:rPr>
        <w:t xml:space="preserve">teisės į </w:t>
      </w:r>
      <w:r w:rsidRPr="000D17EE">
        <w:rPr>
          <w:rFonts w:eastAsia="Calibri"/>
          <w:lang w:eastAsia="en-US"/>
        </w:rPr>
        <w:t>tinkam</w:t>
      </w:r>
      <w:r w:rsidRPr="001D6BFC">
        <w:rPr>
          <w:rFonts w:eastAsia="Calibri"/>
          <w:lang w:eastAsia="en-US"/>
        </w:rPr>
        <w:t xml:space="preserve">ą </w:t>
      </w:r>
      <w:r w:rsidRPr="000D17EE">
        <w:rPr>
          <w:rFonts w:eastAsia="Calibri"/>
          <w:lang w:eastAsia="en-US"/>
        </w:rPr>
        <w:t>maitinim</w:t>
      </w:r>
      <w:r w:rsidRPr="001D6BFC">
        <w:rPr>
          <w:rFonts w:eastAsia="Calibri"/>
          <w:lang w:eastAsia="en-US"/>
        </w:rPr>
        <w:t xml:space="preserve">ą neužtikrinimo. Tačiau </w:t>
      </w:r>
      <w:r w:rsidRPr="000D17EE">
        <w:rPr>
          <w:rFonts w:eastAsia="Calibri"/>
          <w:lang w:eastAsia="en-US"/>
        </w:rPr>
        <w:t>EŽTT praktik</w:t>
      </w:r>
      <w:r w:rsidRPr="001D6BFC">
        <w:rPr>
          <w:rFonts w:eastAsia="Calibri"/>
          <w:lang w:eastAsia="en-US"/>
        </w:rPr>
        <w:t xml:space="preserve">a, teismo nustatytos faktinės aplinkybės, teisėjų kolegijos vertinimu, suponuoja pagrindą padidinti neturtinės žalos atlyginimo už konstatuotus pažeidimus dydžius, priteisiant ieškovui iš atsakovės </w:t>
      </w:r>
      <w:r w:rsidRPr="000D17EE">
        <w:rPr>
          <w:rFonts w:eastAsia="Calibri"/>
          <w:lang w:eastAsia="en-US"/>
        </w:rPr>
        <w:t>dėl per ilgo proceso byloje Nr. 405</w:t>
      </w:r>
      <w:r w:rsidRPr="001D6BFC">
        <w:rPr>
          <w:rFonts w:eastAsia="Calibri"/>
          <w:lang w:eastAsia="en-US"/>
        </w:rPr>
        <w:t xml:space="preserve"> 2600 Eur, </w:t>
      </w:r>
      <w:r w:rsidRPr="000D17EE">
        <w:rPr>
          <w:iCs/>
          <w:lang w:eastAsia="ar-SA"/>
        </w:rPr>
        <w:t>dėl teisės į tinkamą maitinimą neužtikrinimo</w:t>
      </w:r>
      <w:r w:rsidRPr="001D6BFC">
        <w:rPr>
          <w:iCs/>
          <w:lang w:eastAsia="ar-SA"/>
        </w:rPr>
        <w:t xml:space="preserve"> – 1000 Eur neturtinės žalos atlyginimo, naujai išdėstant pirmosios instancijos teismo rezoliucinę dalį. </w:t>
      </w:r>
    </w:p>
    <w:p w14:paraId="56B9DC78" w14:textId="77777777" w:rsidR="00A973EB" w:rsidRDefault="00A973EB" w:rsidP="00A973EB">
      <w:pPr>
        <w:spacing w:after="120"/>
        <w:ind w:firstLine="720"/>
        <w:jc w:val="both"/>
        <w:rPr>
          <w:i/>
          <w:iCs/>
        </w:rPr>
      </w:pPr>
    </w:p>
    <w:p w14:paraId="14417C08" w14:textId="77777777" w:rsidR="00CD031D" w:rsidRPr="00A10CB0" w:rsidRDefault="00CD031D" w:rsidP="00CD031D">
      <w:pPr>
        <w:spacing w:after="120"/>
        <w:ind w:firstLine="720"/>
        <w:jc w:val="both"/>
        <w:rPr>
          <w:i/>
          <w:iCs/>
        </w:rPr>
      </w:pPr>
      <w:bookmarkStart w:id="58" w:name="_Hlk188527670"/>
      <w:r w:rsidRPr="00A10CB0">
        <w:rPr>
          <w:i/>
          <w:iCs/>
        </w:rPr>
        <w:t>Dėl bylinėjimosi išlaidų</w:t>
      </w:r>
    </w:p>
    <w:p w14:paraId="2F3FEDBD" w14:textId="77777777" w:rsidR="00CD031D" w:rsidRPr="00A10CB0" w:rsidRDefault="00CD031D" w:rsidP="00CD031D">
      <w:pPr>
        <w:spacing w:after="120"/>
        <w:ind w:firstLine="720"/>
        <w:jc w:val="both"/>
        <w:rPr>
          <w:i/>
          <w:iCs/>
        </w:rPr>
      </w:pPr>
    </w:p>
    <w:p w14:paraId="429041A9" w14:textId="77777777" w:rsidR="00CD031D" w:rsidRPr="00A10CB0" w:rsidRDefault="00CD031D" w:rsidP="00CD031D">
      <w:pPr>
        <w:numPr>
          <w:ilvl w:val="0"/>
          <w:numId w:val="1"/>
        </w:numPr>
        <w:spacing w:after="120"/>
        <w:jc w:val="both"/>
      </w:pPr>
      <w:r w:rsidRPr="00A10CB0">
        <w:t xml:space="preserve">Pagal CPK 93 straipsnio 5 dalį, jeigu apeliacinės instancijos teismas ar kasacinis teismas, neperduodamas bylos iš naujo nagrinėti, pakeičia teismo sprendimą arba priima naują sprendimą, jis atitinkamai pakeičia bylinėjimosi išlaidų paskirstymą. </w:t>
      </w:r>
    </w:p>
    <w:bookmarkEnd w:id="58"/>
    <w:p w14:paraId="3333BFD2" w14:textId="77777777" w:rsidR="00CD031D" w:rsidRPr="00165F19" w:rsidRDefault="00CD031D" w:rsidP="00CD031D">
      <w:pPr>
        <w:numPr>
          <w:ilvl w:val="0"/>
          <w:numId w:val="1"/>
        </w:numPr>
        <w:spacing w:after="120"/>
        <w:jc w:val="both"/>
      </w:pPr>
      <w:r w:rsidRPr="00A10CB0">
        <w:t xml:space="preserve">Šaliai, kurios naudai priimtas sprendimas, jos turėtas bylinėjimosi išlaidas teismas priteisia iš antrosios šalies, nors ši ir būtų atleista nuo bylinėjimosi išlaidų mokėjimo į valstybės biudžetą (CPK 93 straipsnio 1 dalis). Jeigu ieškinys patenkintas iš dalies, šiame straipsnyje nurodytos </w:t>
      </w:r>
      <w:r w:rsidRPr="00165F19">
        <w:t>išlaidos priteisiamos ieškovui proporcingai teismo patenkintų reikalavimų daliai, o atsakovui – proporcingai teismo atmestų ieškinio reikalavimų daliai (CPK 93 straipsnio 2 dalis).</w:t>
      </w:r>
    </w:p>
    <w:p w14:paraId="31E77AED" w14:textId="77777777" w:rsidR="00165F19" w:rsidRPr="00165F19" w:rsidRDefault="00165F19" w:rsidP="00165F19">
      <w:pPr>
        <w:numPr>
          <w:ilvl w:val="0"/>
          <w:numId w:val="1"/>
        </w:numPr>
        <w:spacing w:after="120"/>
        <w:jc w:val="both"/>
      </w:pPr>
      <w:r w:rsidRPr="00165F19">
        <w:t xml:space="preserve">Šios bylos išnagrinėjimo kasaciniame teisme rezultatas (skundžiama nutartis pakeista padidinant priteistą neturtinės žalos atlyginimą) sudaro pagrindą spręsti bylinėjimosi išlaidų perskirstymo klausimą. </w:t>
      </w:r>
    </w:p>
    <w:p w14:paraId="186395B7" w14:textId="64B2A901" w:rsidR="00165F19" w:rsidRPr="00165F19" w:rsidRDefault="009865CD" w:rsidP="00165F19">
      <w:pPr>
        <w:numPr>
          <w:ilvl w:val="0"/>
          <w:numId w:val="1"/>
        </w:numPr>
        <w:spacing w:after="120"/>
        <w:jc w:val="both"/>
      </w:pPr>
      <w:r w:rsidRPr="009865CD">
        <w:t>Apeliacinės instancijos teismas, spręsdamas dėl bylinėjimosi išlaidų atlyginimo, nustatė, kad ieškovas į bylą pateikė duomenis, kuriais pagrindė, kad patyrė 102,71 Eur išlaidų už dokumentų kopijas</w:t>
      </w:r>
      <w:r w:rsidR="00165F19" w:rsidRPr="00165F19">
        <w:t xml:space="preserve">. </w:t>
      </w:r>
    </w:p>
    <w:p w14:paraId="3F734920" w14:textId="67AD528D" w:rsidR="00165F19" w:rsidRPr="00165F19" w:rsidRDefault="00165F19" w:rsidP="00165F19">
      <w:pPr>
        <w:numPr>
          <w:ilvl w:val="0"/>
          <w:numId w:val="1"/>
        </w:numPr>
        <w:spacing w:after="120"/>
        <w:jc w:val="both"/>
      </w:pPr>
      <w:r w:rsidRPr="00165F19">
        <w:t xml:space="preserve">Kasaciniam teismui nagrinėjamoje byloje konstatavus neteisėtus valstybės pareigūnų veiksmus ir pripažinus ieškovo teisę į dalį prašyto priteisti neturtinės žalos atlyginimo, spręstina dėl dalies ieškovo patirtų bylinėjimosi išlaidų atlyginimo. Lietuvos Aukščiausiojo Teismo 2023 m. sausio 4 d. nutartyje civilinėje byloje Nr. e3K-7-75-916/2023 išaiškinta, kad bylinėjimosi išlaidų paskirstymo taisyklės „pralaimėjęs moka“ taikymas negali būti mechaniškas. Kasacinio teismo </w:t>
      </w:r>
      <w:r w:rsidRPr="00165F19">
        <w:lastRenderedPageBreak/>
        <w:t>taip pat yra išaiškinta, kad nors CPK normose nenustatyta bylinėjimosi išlaidų paskirstymo bylose dėl neturtinės žalos atlyginimo išimčių, tačiau, atsižvelgiant į bylų dėl neturtinės žalos atlyginimo specifiką, kad neturtinės žalos dydį galutinai nustato teismas, skirstant bylinėjimosi išlaidas tokio pobūdžio bylose, turi būti vadovaujamasi teisingumo, protingumo ir sąžiningumo kriterijais (CPK</w:t>
      </w:r>
      <w:r w:rsidR="001F12BB">
        <w:t> </w:t>
      </w:r>
      <w:r w:rsidRPr="00165F19">
        <w:t xml:space="preserve">3 straipsnio 7 dalis), taip pat CPK 93 straipsnio 4 dalyje nustatyta galimybe nukrypti nuo bendrųjų bylinėjimosi išlaidų paskirstymo taisyklių (Lietuvos Aukščiausiojo Teismo 2021 m. gegužės 31 d. nutartis civilinėje byloje Nr. e3K-3-117-969/2021, 51 punktas; 2021 m. liepos 13 d. nutartis civilinėje byloje Nr. e3K-3-225-943/2021, 35 punktas). </w:t>
      </w:r>
      <w:r w:rsidR="007D6EF8" w:rsidRPr="007D6EF8">
        <w:t>Teisėjų kolegija, įvertinusi, kad nagrinėjamoje byloje ieškovo reikalavimas dėl neturtinės žalos atlyginimo buvo patenkintas iš dalies, konstatavus pernelyg ilgą baudžiamojo proceso trukmę ir ieškovo teisės į tinkamą maitinimą neužtikrinimą, nusprendžia, kad anksčiau nurodytoje kasacinio teismo praktikoje suformuluotus kriterijus ir bendruosius teisės principus atitinka visų ieškovo patirtų išlaidų kopijoms daryti, t. y. 102,71 Eur, atlyginimas</w:t>
      </w:r>
      <w:r w:rsidRPr="00165F19">
        <w:t>.</w:t>
      </w:r>
    </w:p>
    <w:p w14:paraId="01338297" w14:textId="76672FC6" w:rsidR="00CD031D" w:rsidRPr="00A10CB0" w:rsidRDefault="00CD031D" w:rsidP="00CD031D">
      <w:pPr>
        <w:numPr>
          <w:ilvl w:val="0"/>
          <w:numId w:val="1"/>
        </w:numPr>
        <w:spacing w:after="120"/>
        <w:jc w:val="both"/>
      </w:pPr>
      <w:r w:rsidRPr="00A10CB0">
        <w:t xml:space="preserve">Kaip nustatyta apeliacinės instancijos teismo, išlaidas bylą nagrinėjant apeliacinės instancijos teisme patvirtinančių dokumentų ieškovas nepateikė, pagal CPK 83 straipsnio 1 dalies 6 punktą jis yra atleistas nuo žyminio mokesčio mokėjimo. Atsakovės atstovai prašymo atlyginti bylinėjimosi išlaidas neteikė. Klausimas dėl bylinėjimosi išlaidų perskirstymo nekyla. </w:t>
      </w:r>
    </w:p>
    <w:p w14:paraId="6E40AB17" w14:textId="30259D78" w:rsidR="00A973EB" w:rsidRDefault="00CD031D" w:rsidP="00CD031D">
      <w:pPr>
        <w:numPr>
          <w:ilvl w:val="0"/>
          <w:numId w:val="1"/>
        </w:numPr>
        <w:spacing w:after="120"/>
        <w:jc w:val="both"/>
      </w:pPr>
      <w:r w:rsidRPr="00A10CB0">
        <w:t>Kasaciniam teismui nė viena iš šalių neteikė prašymo atlyginti bylinėjimosi išlaidas, patirtas bylą nagrinėjant kasaciniame teisme, taip pat nepateikė duomenų, jog būtų jų patyrusios, todėl klausimas dėl tokių išlaidų paskirstymo nesprendžiamas</w:t>
      </w:r>
      <w:r w:rsidR="00A973EB" w:rsidRPr="00A10CB0">
        <w:t xml:space="preserve">. </w:t>
      </w:r>
    </w:p>
    <w:p w14:paraId="3FB2D38C" w14:textId="77777777" w:rsidR="009F22DD" w:rsidRPr="00A10CB0" w:rsidRDefault="009F22DD" w:rsidP="009F22DD">
      <w:pPr>
        <w:spacing w:after="120"/>
        <w:jc w:val="both"/>
      </w:pPr>
    </w:p>
    <w:bookmarkEnd w:id="55"/>
    <w:p w14:paraId="73760173" w14:textId="77777777" w:rsidR="00E73C1E" w:rsidRPr="00D67CAC" w:rsidRDefault="00E73C1E" w:rsidP="00E73C1E">
      <w:pPr>
        <w:ind w:firstLine="709"/>
        <w:jc w:val="both"/>
      </w:pPr>
      <w:r w:rsidRPr="00D67CAC">
        <w:t xml:space="preserve">Lietuvos Aukščiausiojo Teismo Civilinių bylų skyriaus teisėjų kolegija, vadovaudamasi Civilinio proceso kodekso 359 straipsnio 1 dalies 2 punktu, 362 straipsniu, </w:t>
      </w:r>
    </w:p>
    <w:p w14:paraId="11229576" w14:textId="77777777" w:rsidR="00E73C1E" w:rsidRPr="00D67CAC" w:rsidRDefault="00E73C1E" w:rsidP="00E73C1E">
      <w:pPr>
        <w:ind w:firstLine="709"/>
        <w:jc w:val="both"/>
      </w:pPr>
    </w:p>
    <w:p w14:paraId="76CC8CEE" w14:textId="77777777" w:rsidR="00E73C1E" w:rsidRPr="00D67CAC" w:rsidRDefault="00E73C1E" w:rsidP="00E73C1E">
      <w:pPr>
        <w:jc w:val="both"/>
        <w:rPr>
          <w:b/>
          <w:bCs/>
        </w:rPr>
      </w:pPr>
      <w:r w:rsidRPr="00D67CAC">
        <w:t>n u t a r i a :</w:t>
      </w:r>
    </w:p>
    <w:p w14:paraId="20478817" w14:textId="77777777" w:rsidR="00E73C1E" w:rsidRPr="00D67CAC" w:rsidRDefault="00E73C1E" w:rsidP="00E73C1E">
      <w:pPr>
        <w:ind w:firstLine="709"/>
        <w:jc w:val="both"/>
      </w:pPr>
    </w:p>
    <w:p w14:paraId="66BA276A" w14:textId="77777777" w:rsidR="00771624" w:rsidRPr="00771624" w:rsidRDefault="00771624" w:rsidP="00771624">
      <w:pPr>
        <w:ind w:firstLine="709"/>
        <w:jc w:val="both"/>
      </w:pPr>
      <w:r w:rsidRPr="00771624">
        <w:t>Kauno apygardos teismo Civilinių bylų skyriaus teisėjų kolegijos 2024 m. gegužės 16 d. nutartį, kuria pakeistas Utenos apylinkės teismo 2023 m. rugpjūčio 16 d. sprendimas ir naujai išdėstyta šio sprendimo rezoliucinė dalis, pakeisti. Utenos apylinkės teismo 2023 m. rugpjūčio 16 d. sprendimo rezoliucinę dalį išdėstyti taip:</w:t>
      </w:r>
    </w:p>
    <w:p w14:paraId="767E6603" w14:textId="77777777" w:rsidR="00E73C1E" w:rsidRPr="00D67CAC" w:rsidRDefault="00E73C1E" w:rsidP="00E73C1E">
      <w:pPr>
        <w:ind w:firstLine="709"/>
        <w:jc w:val="both"/>
      </w:pPr>
      <w:r w:rsidRPr="00D67CAC">
        <w:t>„Ieškinį tenkinti iš dalies.</w:t>
      </w:r>
    </w:p>
    <w:p w14:paraId="6A1C74B4" w14:textId="5895159F" w:rsidR="00E73C1E" w:rsidRPr="00D67CAC" w:rsidRDefault="00E73C1E" w:rsidP="00E73C1E">
      <w:pPr>
        <w:ind w:firstLine="709"/>
        <w:jc w:val="both"/>
      </w:pPr>
      <w:r w:rsidRPr="00D67CAC">
        <w:t>Priteisti ieškovui A</w:t>
      </w:r>
      <w:r w:rsidR="00367DCB">
        <w:t xml:space="preserve">. </w:t>
      </w:r>
      <w:r w:rsidRPr="00D67CAC">
        <w:t>K</w:t>
      </w:r>
      <w:r w:rsidR="00367DCB">
        <w:t>.</w:t>
      </w:r>
      <w:r w:rsidRPr="00D67CAC">
        <w:t xml:space="preserve">, gim. </w:t>
      </w:r>
      <w:r w:rsidR="00367DCB">
        <w:t>(duomenys neskelbtini)</w:t>
      </w:r>
      <w:r w:rsidRPr="00D67CAC">
        <w:t xml:space="preserve">, iš atsakovės Lietuvos valstybės, atstovaujamos Lietuvos Respublikos generalinės prokuratūros ir Lietuvos Respublikos teisingumo ministerijos, </w:t>
      </w:r>
      <w:bookmarkStart w:id="59" w:name="_Hlk188518791"/>
      <w:r w:rsidRPr="00D67CAC">
        <w:t>3600</w:t>
      </w:r>
      <w:bookmarkEnd w:id="59"/>
      <w:r w:rsidRPr="00D67CAC">
        <w:t xml:space="preserve"> (tris tūkstančius šešis šimtus) Eur neturtinės žalos atlyginimo, 5 proc. dydžio metines </w:t>
      </w:r>
      <w:r w:rsidRPr="009424BB">
        <w:t xml:space="preserve">palūkanas už priteistą 3600 Eur sumą nuo 2017 m. vasario 6 d. iki teismo sprendimo visiško įvykdymo, </w:t>
      </w:r>
      <w:r w:rsidR="00A13FC7" w:rsidRPr="009424BB">
        <w:t xml:space="preserve">102,71 </w:t>
      </w:r>
      <w:r w:rsidRPr="009424BB">
        <w:t xml:space="preserve">Eur (vieną </w:t>
      </w:r>
      <w:r w:rsidR="00A13FC7" w:rsidRPr="009424BB">
        <w:t xml:space="preserve">šimtą du </w:t>
      </w:r>
      <w:r w:rsidRPr="009424BB">
        <w:t xml:space="preserve">Eur </w:t>
      </w:r>
      <w:r w:rsidR="00A13FC7" w:rsidRPr="009424BB">
        <w:t>71</w:t>
      </w:r>
      <w:r w:rsidRPr="009424BB">
        <w:t xml:space="preserve"> ct) bylinėjimosi išlaidų atlyginimo.</w:t>
      </w:r>
    </w:p>
    <w:p w14:paraId="60B601B8" w14:textId="77777777" w:rsidR="00E73C1E" w:rsidRPr="00D67CAC" w:rsidRDefault="00E73C1E" w:rsidP="00E73C1E">
      <w:pPr>
        <w:ind w:firstLine="709"/>
        <w:jc w:val="both"/>
      </w:pPr>
      <w:r w:rsidRPr="00D67CAC">
        <w:t>Kitus ieškinio reikalavimus atmesti.“</w:t>
      </w:r>
    </w:p>
    <w:p w14:paraId="416CD200" w14:textId="77777777" w:rsidR="00E73C1E" w:rsidRPr="00D67CAC" w:rsidRDefault="00E73C1E" w:rsidP="00E73C1E">
      <w:pPr>
        <w:ind w:firstLine="709"/>
        <w:jc w:val="both"/>
      </w:pPr>
      <w:r w:rsidRPr="00D67CAC">
        <w:t xml:space="preserve">Kitą Kauno apygardos teismo Civilinių bylų skyriaus teisėjų kolegijos 2024 m. gegužės 16 d. nutarties dalį palikti nepakeistą. </w:t>
      </w:r>
    </w:p>
    <w:p w14:paraId="289737E6" w14:textId="06C121E5" w:rsidR="00A861B3" w:rsidRPr="00A92C89" w:rsidRDefault="00E73C1E" w:rsidP="00E73C1E">
      <w:pPr>
        <w:ind w:firstLine="709"/>
        <w:jc w:val="both"/>
      </w:pPr>
      <w:r w:rsidRPr="00D67CAC">
        <w:t>Ši Lietuvos Aukščiausiojo Teismo nutartis yra galutinė, neskundžiama ir įsiteisėja nuo priėmimo dienos</w:t>
      </w:r>
      <w:r w:rsidR="00A861B3" w:rsidRPr="00D67CAC">
        <w:t>.</w:t>
      </w:r>
    </w:p>
    <w:p w14:paraId="4C483B89" w14:textId="77777777" w:rsidR="00A861B3" w:rsidRDefault="00A861B3" w:rsidP="00A861B3">
      <w:pPr>
        <w:jc w:val="both"/>
      </w:pPr>
    </w:p>
    <w:p w14:paraId="0A20E478" w14:textId="77777777" w:rsidR="00A861B3" w:rsidRDefault="00A861B3" w:rsidP="00A861B3">
      <w:pPr>
        <w:jc w:val="both"/>
      </w:pPr>
    </w:p>
    <w:p w14:paraId="2AE98013" w14:textId="77777777" w:rsidR="00A861B3" w:rsidRDefault="00A861B3" w:rsidP="00A861B3">
      <w:pPr>
        <w:spacing w:after="120" w:line="480" w:lineRule="auto"/>
        <w:ind w:firstLine="709"/>
        <w:jc w:val="both"/>
        <w:rPr>
          <w:lang w:eastAsia="en-US"/>
        </w:rPr>
      </w:pPr>
      <w:r w:rsidRPr="00357EBE">
        <w:rPr>
          <w:lang w:eastAsia="en-US"/>
        </w:rPr>
        <w:t xml:space="preserve">Teisėjai </w:t>
      </w:r>
      <w:r w:rsidRPr="00357EBE">
        <w:rPr>
          <w:lang w:eastAsia="en-US"/>
        </w:rPr>
        <w:tab/>
      </w:r>
      <w:r w:rsidRPr="00357EBE">
        <w:rPr>
          <w:lang w:eastAsia="en-US"/>
        </w:rPr>
        <w:tab/>
      </w:r>
      <w:r w:rsidRPr="00357EBE">
        <w:rPr>
          <w:lang w:eastAsia="en-US"/>
        </w:rPr>
        <w:tab/>
      </w:r>
      <w:r w:rsidRPr="00357EBE">
        <w:rPr>
          <w:lang w:eastAsia="en-US"/>
        </w:rPr>
        <w:tab/>
        <w:t xml:space="preserve">           </w:t>
      </w:r>
      <w:r w:rsidRPr="00357EBE">
        <w:rPr>
          <w:lang w:eastAsia="en-US"/>
        </w:rPr>
        <w:tab/>
      </w:r>
      <w:r w:rsidRPr="00357EBE">
        <w:rPr>
          <w:lang w:eastAsia="en-US"/>
        </w:rPr>
        <w:tab/>
        <w:t xml:space="preserve">                                                               </w:t>
      </w:r>
      <w:r>
        <w:rPr>
          <w:lang w:eastAsia="en-US"/>
        </w:rPr>
        <w:t xml:space="preserve">    </w:t>
      </w:r>
      <w:r w:rsidRPr="00CC708D">
        <w:rPr>
          <w:lang w:eastAsia="en-US"/>
        </w:rPr>
        <w:t>Virgilijus Grabinskas</w:t>
      </w:r>
    </w:p>
    <w:p w14:paraId="5AE32062" w14:textId="77777777" w:rsidR="00A861B3" w:rsidRPr="00CC708D" w:rsidRDefault="00A861B3" w:rsidP="00A861B3">
      <w:pPr>
        <w:spacing w:after="120" w:line="480" w:lineRule="auto"/>
        <w:ind w:firstLine="709"/>
        <w:jc w:val="both"/>
      </w:pPr>
      <w:r>
        <w:rPr>
          <w:lang w:eastAsia="en-US"/>
        </w:rPr>
        <w:t xml:space="preserve">                                                                                                </w:t>
      </w:r>
      <w:r w:rsidRPr="00CC708D">
        <w:t xml:space="preserve">Algirdas Taminskas </w:t>
      </w:r>
    </w:p>
    <w:p w14:paraId="565E3461" w14:textId="77777777" w:rsidR="00A861B3" w:rsidRDefault="00A861B3" w:rsidP="00A861B3">
      <w:pPr>
        <w:spacing w:after="120" w:line="480" w:lineRule="auto"/>
        <w:jc w:val="center"/>
        <w:rPr>
          <w:b/>
          <w:bCs/>
        </w:rPr>
      </w:pPr>
      <w:r>
        <w:t xml:space="preserve">                                                                                          Egidija Tamošiūnienė</w:t>
      </w:r>
    </w:p>
    <w:sectPr w:rsidR="00A861B3" w:rsidSect="00F12F03">
      <w:headerReference w:type="even" r:id="rId9"/>
      <w:headerReference w:type="default" r:id="rId10"/>
      <w:headerReference w:type="first" r:id="rId11"/>
      <w:pgSz w:w="11906" w:h="16838"/>
      <w:pgMar w:top="108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6F435" w14:textId="77777777" w:rsidR="00D42877" w:rsidRDefault="00D42877">
      <w:r>
        <w:separator/>
      </w:r>
    </w:p>
  </w:endnote>
  <w:endnote w:type="continuationSeparator" w:id="0">
    <w:p w14:paraId="59F8AFD4" w14:textId="77777777" w:rsidR="00D42877" w:rsidRDefault="00D42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D7A38" w14:textId="77777777" w:rsidR="00D42877" w:rsidRDefault="00D42877">
      <w:r>
        <w:separator/>
      </w:r>
    </w:p>
  </w:footnote>
  <w:footnote w:type="continuationSeparator" w:id="0">
    <w:p w14:paraId="31F0CA2D" w14:textId="77777777" w:rsidR="00D42877" w:rsidRDefault="00D42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6B65567E"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F12F03">
      <w:rPr>
        <w:rStyle w:val="Puslapionumeris"/>
        <w:noProof/>
      </w:rPr>
      <w:t>1</w:t>
    </w:r>
    <w:r>
      <w:fldChar w:fldCharType="end"/>
    </w:r>
  </w:p>
  <w:p w14:paraId="4CD8F4BA" w14:textId="77777777" w:rsidR="00FE4F0D" w:rsidRDefault="00FE4F0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FE4F0D" w:rsidRDefault="00FE4F0D">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7028C">
      <w:rPr>
        <w:rStyle w:val="Puslapionumeris"/>
        <w:noProof/>
      </w:rPr>
      <w:t>9</w:t>
    </w:r>
    <w:r>
      <w:fldChar w:fldCharType="end"/>
    </w:r>
  </w:p>
  <w:p w14:paraId="600C41B9" w14:textId="6AFD196D" w:rsidR="00FE4F0D" w:rsidRDefault="00FE4F0D">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FE4F0D" w:rsidRDefault="00FE4F0D">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6EA73C3"/>
    <w:multiLevelType w:val="hybridMultilevel"/>
    <w:tmpl w:val="7FBE340E"/>
    <w:lvl w:ilvl="0" w:tplc="50400264">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7"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8" w15:restartNumberingAfterBreak="0">
    <w:nsid w:val="186B6BD0"/>
    <w:multiLevelType w:val="multilevel"/>
    <w:tmpl w:val="C228EB4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10" w15:restartNumberingAfterBreak="0">
    <w:nsid w:val="200059FD"/>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8DE0335"/>
    <w:multiLevelType w:val="multilevel"/>
    <w:tmpl w:val="B7AEFE70"/>
    <w:lvl w:ilvl="0">
      <w:start w:val="8"/>
      <w:numFmt w:val="decimal"/>
      <w:lvlText w:val="%1."/>
      <w:lvlJc w:val="left"/>
      <w:pPr>
        <w:ind w:left="360" w:hanging="360"/>
      </w:pPr>
      <w:rPr>
        <w:rFonts w:hint="default"/>
        <w:i w:val="0"/>
        <w:iCs/>
      </w:rPr>
    </w:lvl>
    <w:lvl w:ilvl="1">
      <w:start w:val="1"/>
      <w:numFmt w:val="decimal"/>
      <w:lvlText w:val="%1.%2."/>
      <w:lvlJc w:val="left"/>
      <w:pPr>
        <w:ind w:left="1080" w:hanging="720"/>
      </w:pPr>
      <w:rPr>
        <w:rFonts w:hint="default"/>
        <w:b/>
        <w:bCs/>
        <w:i/>
      </w:rPr>
    </w:lvl>
    <w:lvl w:ilvl="2">
      <w:start w:val="1"/>
      <w:numFmt w:val="decimal"/>
      <w:lvlText w:val="%1.%2.%3."/>
      <w:lvlJc w:val="left"/>
      <w:pPr>
        <w:ind w:left="1440" w:hanging="720"/>
      </w:pPr>
      <w:rPr>
        <w:rFonts w:hint="default"/>
        <w:i/>
      </w:rPr>
    </w:lvl>
    <w:lvl w:ilvl="3">
      <w:start w:val="1"/>
      <w:numFmt w:val="decimal"/>
      <w:lvlText w:val="%1.%2.%3.%4."/>
      <w:lvlJc w:val="left"/>
      <w:pPr>
        <w:ind w:left="2160" w:hanging="1080"/>
      </w:pPr>
      <w:rPr>
        <w:rFonts w:hint="default"/>
        <w:i/>
      </w:rPr>
    </w:lvl>
    <w:lvl w:ilvl="4">
      <w:start w:val="1"/>
      <w:numFmt w:val="decimal"/>
      <w:lvlText w:val="%1.%2.%3.%4.%5."/>
      <w:lvlJc w:val="left"/>
      <w:pPr>
        <w:ind w:left="2520" w:hanging="1080"/>
      </w:pPr>
      <w:rPr>
        <w:rFonts w:hint="default"/>
        <w:i/>
      </w:rPr>
    </w:lvl>
    <w:lvl w:ilvl="5">
      <w:start w:val="1"/>
      <w:numFmt w:val="decimal"/>
      <w:lvlText w:val="%1.%2.%3.%4.%5.%6."/>
      <w:lvlJc w:val="left"/>
      <w:pPr>
        <w:ind w:left="3240" w:hanging="1440"/>
      </w:pPr>
      <w:rPr>
        <w:rFonts w:hint="default"/>
        <w:i/>
      </w:rPr>
    </w:lvl>
    <w:lvl w:ilvl="6">
      <w:start w:val="1"/>
      <w:numFmt w:val="decimal"/>
      <w:lvlText w:val="%1.%2.%3.%4.%5.%6.%7."/>
      <w:lvlJc w:val="left"/>
      <w:pPr>
        <w:ind w:left="3600" w:hanging="1440"/>
      </w:pPr>
      <w:rPr>
        <w:rFonts w:hint="default"/>
        <w:i/>
      </w:rPr>
    </w:lvl>
    <w:lvl w:ilvl="7">
      <w:start w:val="1"/>
      <w:numFmt w:val="decimal"/>
      <w:lvlText w:val="%1.%2.%3.%4.%5.%6.%7.%8."/>
      <w:lvlJc w:val="left"/>
      <w:pPr>
        <w:ind w:left="4320" w:hanging="1800"/>
      </w:pPr>
      <w:rPr>
        <w:rFonts w:hint="default"/>
        <w:i/>
      </w:rPr>
    </w:lvl>
    <w:lvl w:ilvl="8">
      <w:start w:val="1"/>
      <w:numFmt w:val="decimal"/>
      <w:lvlText w:val="%1.%2.%3.%4.%5.%6.%7.%8.%9."/>
      <w:lvlJc w:val="left"/>
      <w:pPr>
        <w:ind w:left="4680" w:hanging="1800"/>
      </w:pPr>
      <w:rPr>
        <w:rFonts w:hint="default"/>
        <w:i/>
      </w:rPr>
    </w:lvl>
  </w:abstractNum>
  <w:abstractNum w:abstractNumId="14" w15:restartNumberingAfterBreak="0">
    <w:nsid w:val="2F63130E"/>
    <w:multiLevelType w:val="hybridMultilevel"/>
    <w:tmpl w:val="51EE6D9A"/>
    <w:lvl w:ilvl="0" w:tplc="5BBCAC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34207D03"/>
    <w:multiLevelType w:val="hybridMultilevel"/>
    <w:tmpl w:val="4B4635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2D173F"/>
    <w:multiLevelType w:val="hybridMultilevel"/>
    <w:tmpl w:val="4E384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9" w15:restartNumberingAfterBreak="0">
    <w:nsid w:val="501B6D8A"/>
    <w:multiLevelType w:val="hybridMultilevel"/>
    <w:tmpl w:val="7AA4535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1"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3" w15:restartNumberingAfterBreak="0">
    <w:nsid w:val="5A1174D9"/>
    <w:multiLevelType w:val="singleLevel"/>
    <w:tmpl w:val="F1DAFB54"/>
    <w:lvl w:ilvl="0">
      <w:start w:val="1"/>
      <w:numFmt w:val="decimal"/>
      <w:lvlText w:val="%1."/>
      <w:legacy w:legacy="1" w:legacySpace="0" w:legacyIndent="360"/>
      <w:lvlJc w:val="left"/>
      <w:rPr>
        <w:rFonts w:ascii="Times New Roman" w:hAnsi="Times New Roman" w:cs="Times New Roman" w:hint="default"/>
      </w:rPr>
    </w:lvl>
  </w:abstractNum>
  <w:abstractNum w:abstractNumId="24"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5D2177D2"/>
    <w:multiLevelType w:val="hybridMultilevel"/>
    <w:tmpl w:val="84BA6AF2"/>
    <w:lvl w:ilvl="0" w:tplc="3F308C1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6"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8" w15:restartNumberingAfterBreak="0">
    <w:nsid w:val="6CF53875"/>
    <w:multiLevelType w:val="hybridMultilevel"/>
    <w:tmpl w:val="4C6646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29490D"/>
    <w:multiLevelType w:val="multilevel"/>
    <w:tmpl w:val="8326DD00"/>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1"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743331199">
    <w:abstractNumId w:val="10"/>
  </w:num>
  <w:num w:numId="2" w16cid:durableId="1357386449">
    <w:abstractNumId w:val="7"/>
  </w:num>
  <w:num w:numId="3" w16cid:durableId="250627423">
    <w:abstractNumId w:val="6"/>
  </w:num>
  <w:num w:numId="4" w16cid:durableId="423066994">
    <w:abstractNumId w:val="22"/>
  </w:num>
  <w:num w:numId="5" w16cid:durableId="1493178878">
    <w:abstractNumId w:val="12"/>
  </w:num>
  <w:num w:numId="6" w16cid:durableId="1503011872">
    <w:abstractNumId w:val="20"/>
  </w:num>
  <w:num w:numId="7" w16cid:durableId="297103653">
    <w:abstractNumId w:val="30"/>
  </w:num>
  <w:num w:numId="8" w16cid:durableId="1602034117">
    <w:abstractNumId w:val="18"/>
  </w:num>
  <w:num w:numId="9" w16cid:durableId="272248568">
    <w:abstractNumId w:val="24"/>
  </w:num>
  <w:num w:numId="10" w16cid:durableId="171844322">
    <w:abstractNumId w:val="21"/>
  </w:num>
  <w:num w:numId="11" w16cid:durableId="530532872">
    <w:abstractNumId w:val="16"/>
  </w:num>
  <w:num w:numId="12" w16cid:durableId="271598755">
    <w:abstractNumId w:val="2"/>
  </w:num>
  <w:num w:numId="13" w16cid:durableId="748969030">
    <w:abstractNumId w:val="27"/>
  </w:num>
  <w:num w:numId="14" w16cid:durableId="807548345">
    <w:abstractNumId w:val="9"/>
  </w:num>
  <w:num w:numId="15" w16cid:durableId="2102025693">
    <w:abstractNumId w:val="31"/>
  </w:num>
  <w:num w:numId="16" w16cid:durableId="814834935">
    <w:abstractNumId w:val="1"/>
  </w:num>
  <w:num w:numId="17" w16cid:durableId="815992444">
    <w:abstractNumId w:val="11"/>
  </w:num>
  <w:num w:numId="18" w16cid:durableId="1025180120">
    <w:abstractNumId w:val="26"/>
  </w:num>
  <w:num w:numId="19" w16cid:durableId="922488508">
    <w:abstractNumId w:val="4"/>
  </w:num>
  <w:num w:numId="20" w16cid:durableId="1873179633">
    <w:abstractNumId w:val="0"/>
  </w:num>
  <w:num w:numId="21" w16cid:durableId="1860461610">
    <w:abstractNumId w:val="14"/>
  </w:num>
  <w:num w:numId="22" w16cid:durableId="971398610">
    <w:abstractNumId w:val="19"/>
  </w:num>
  <w:num w:numId="23" w16cid:durableId="368606200">
    <w:abstractNumId w:val="17"/>
  </w:num>
  <w:num w:numId="24" w16cid:durableId="1469979179">
    <w:abstractNumId w:val="13"/>
  </w:num>
  <w:num w:numId="25" w16cid:durableId="839006248">
    <w:abstractNumId w:val="15"/>
  </w:num>
  <w:num w:numId="26" w16cid:durableId="326059855">
    <w:abstractNumId w:val="25"/>
  </w:num>
  <w:num w:numId="27" w16cid:durableId="2142720479">
    <w:abstractNumId w:val="5"/>
  </w:num>
  <w:num w:numId="28" w16cid:durableId="744375518">
    <w:abstractNumId w:val="8"/>
  </w:num>
  <w:num w:numId="29" w16cid:durableId="1830514826">
    <w:abstractNumId w:val="3"/>
  </w:num>
  <w:num w:numId="30" w16cid:durableId="764687180">
    <w:abstractNumId w:val="28"/>
  </w:num>
  <w:num w:numId="31" w16cid:durableId="348215661">
    <w:abstractNumId w:val="23"/>
  </w:num>
  <w:num w:numId="32" w16cid:durableId="1086919420">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346"/>
    <w:rsid w:val="000003A2"/>
    <w:rsid w:val="00000533"/>
    <w:rsid w:val="000005F1"/>
    <w:rsid w:val="00001031"/>
    <w:rsid w:val="0000161A"/>
    <w:rsid w:val="00001EA6"/>
    <w:rsid w:val="00002063"/>
    <w:rsid w:val="0000210A"/>
    <w:rsid w:val="00002234"/>
    <w:rsid w:val="000023A3"/>
    <w:rsid w:val="000024A6"/>
    <w:rsid w:val="00002877"/>
    <w:rsid w:val="00002D76"/>
    <w:rsid w:val="000031AC"/>
    <w:rsid w:val="000036CD"/>
    <w:rsid w:val="000039BA"/>
    <w:rsid w:val="00003D73"/>
    <w:rsid w:val="000040A5"/>
    <w:rsid w:val="00004865"/>
    <w:rsid w:val="00005670"/>
    <w:rsid w:val="0000589D"/>
    <w:rsid w:val="00005EBE"/>
    <w:rsid w:val="00006D34"/>
    <w:rsid w:val="0000707A"/>
    <w:rsid w:val="00007476"/>
    <w:rsid w:val="000075D2"/>
    <w:rsid w:val="00007840"/>
    <w:rsid w:val="00007BE7"/>
    <w:rsid w:val="00007F61"/>
    <w:rsid w:val="00007FFA"/>
    <w:rsid w:val="00010482"/>
    <w:rsid w:val="00010529"/>
    <w:rsid w:val="0001067D"/>
    <w:rsid w:val="000108EF"/>
    <w:rsid w:val="00010F2B"/>
    <w:rsid w:val="0001109E"/>
    <w:rsid w:val="0001120D"/>
    <w:rsid w:val="0001156C"/>
    <w:rsid w:val="00011A07"/>
    <w:rsid w:val="00011EB5"/>
    <w:rsid w:val="00011F06"/>
    <w:rsid w:val="000128DF"/>
    <w:rsid w:val="000129FF"/>
    <w:rsid w:val="00012AEB"/>
    <w:rsid w:val="00012C4B"/>
    <w:rsid w:val="00012ECF"/>
    <w:rsid w:val="00012F05"/>
    <w:rsid w:val="00012FE3"/>
    <w:rsid w:val="00013478"/>
    <w:rsid w:val="00013858"/>
    <w:rsid w:val="0001399E"/>
    <w:rsid w:val="00013B57"/>
    <w:rsid w:val="00013F0A"/>
    <w:rsid w:val="0001402A"/>
    <w:rsid w:val="000140ED"/>
    <w:rsid w:val="000149F2"/>
    <w:rsid w:val="00014A51"/>
    <w:rsid w:val="00014F17"/>
    <w:rsid w:val="00015135"/>
    <w:rsid w:val="000154BB"/>
    <w:rsid w:val="000154E8"/>
    <w:rsid w:val="00015EAC"/>
    <w:rsid w:val="000165D1"/>
    <w:rsid w:val="000168C0"/>
    <w:rsid w:val="00016B95"/>
    <w:rsid w:val="00016E62"/>
    <w:rsid w:val="00017639"/>
    <w:rsid w:val="000178FF"/>
    <w:rsid w:val="00017924"/>
    <w:rsid w:val="00017996"/>
    <w:rsid w:val="00017A38"/>
    <w:rsid w:val="00020696"/>
    <w:rsid w:val="000209D4"/>
    <w:rsid w:val="00020A3D"/>
    <w:rsid w:val="00020C28"/>
    <w:rsid w:val="000213B8"/>
    <w:rsid w:val="000214EC"/>
    <w:rsid w:val="0002161C"/>
    <w:rsid w:val="00021810"/>
    <w:rsid w:val="00022507"/>
    <w:rsid w:val="00022ED2"/>
    <w:rsid w:val="000230CB"/>
    <w:rsid w:val="00023FAC"/>
    <w:rsid w:val="0002452D"/>
    <w:rsid w:val="0002493D"/>
    <w:rsid w:val="000249BD"/>
    <w:rsid w:val="00024AE0"/>
    <w:rsid w:val="00024B54"/>
    <w:rsid w:val="0002504E"/>
    <w:rsid w:val="00025306"/>
    <w:rsid w:val="00025367"/>
    <w:rsid w:val="00025A90"/>
    <w:rsid w:val="00025E8A"/>
    <w:rsid w:val="000261B3"/>
    <w:rsid w:val="0002621C"/>
    <w:rsid w:val="000262D3"/>
    <w:rsid w:val="000266E8"/>
    <w:rsid w:val="00026884"/>
    <w:rsid w:val="0002692B"/>
    <w:rsid w:val="00026CE9"/>
    <w:rsid w:val="00027A4B"/>
    <w:rsid w:val="00027D75"/>
    <w:rsid w:val="00027E31"/>
    <w:rsid w:val="00027F67"/>
    <w:rsid w:val="0003062C"/>
    <w:rsid w:val="000306CF"/>
    <w:rsid w:val="00030708"/>
    <w:rsid w:val="0003079F"/>
    <w:rsid w:val="00030BA1"/>
    <w:rsid w:val="00030C59"/>
    <w:rsid w:val="00030EEB"/>
    <w:rsid w:val="000313DD"/>
    <w:rsid w:val="0003180E"/>
    <w:rsid w:val="00031E42"/>
    <w:rsid w:val="000323EF"/>
    <w:rsid w:val="0003290B"/>
    <w:rsid w:val="00032F86"/>
    <w:rsid w:val="000331F5"/>
    <w:rsid w:val="0003326E"/>
    <w:rsid w:val="00033393"/>
    <w:rsid w:val="00033AAF"/>
    <w:rsid w:val="00033D91"/>
    <w:rsid w:val="000341F3"/>
    <w:rsid w:val="000347A5"/>
    <w:rsid w:val="0003531E"/>
    <w:rsid w:val="000358D3"/>
    <w:rsid w:val="000359EE"/>
    <w:rsid w:val="00035A3B"/>
    <w:rsid w:val="000365C7"/>
    <w:rsid w:val="000369E2"/>
    <w:rsid w:val="00036C18"/>
    <w:rsid w:val="00036E38"/>
    <w:rsid w:val="00036E4E"/>
    <w:rsid w:val="00037080"/>
    <w:rsid w:val="000370DA"/>
    <w:rsid w:val="000373BF"/>
    <w:rsid w:val="00037673"/>
    <w:rsid w:val="00037753"/>
    <w:rsid w:val="000378D9"/>
    <w:rsid w:val="000379F6"/>
    <w:rsid w:val="00037B3A"/>
    <w:rsid w:val="00037E08"/>
    <w:rsid w:val="00040103"/>
    <w:rsid w:val="00040356"/>
    <w:rsid w:val="00040932"/>
    <w:rsid w:val="00040AFC"/>
    <w:rsid w:val="00040C6C"/>
    <w:rsid w:val="00040D3E"/>
    <w:rsid w:val="00041241"/>
    <w:rsid w:val="0004124C"/>
    <w:rsid w:val="00041859"/>
    <w:rsid w:val="00041B07"/>
    <w:rsid w:val="0004283D"/>
    <w:rsid w:val="00042E38"/>
    <w:rsid w:val="00043114"/>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51A5"/>
    <w:rsid w:val="00045381"/>
    <w:rsid w:val="000455BF"/>
    <w:rsid w:val="000457C1"/>
    <w:rsid w:val="00045C11"/>
    <w:rsid w:val="00045D5E"/>
    <w:rsid w:val="000463C5"/>
    <w:rsid w:val="00046543"/>
    <w:rsid w:val="00046D27"/>
    <w:rsid w:val="00047031"/>
    <w:rsid w:val="0004722F"/>
    <w:rsid w:val="00047669"/>
    <w:rsid w:val="00050763"/>
    <w:rsid w:val="00050861"/>
    <w:rsid w:val="00050F62"/>
    <w:rsid w:val="0005100B"/>
    <w:rsid w:val="00051029"/>
    <w:rsid w:val="000511B0"/>
    <w:rsid w:val="0005146F"/>
    <w:rsid w:val="00051B63"/>
    <w:rsid w:val="00051CCD"/>
    <w:rsid w:val="000520EB"/>
    <w:rsid w:val="00052382"/>
    <w:rsid w:val="000524A2"/>
    <w:rsid w:val="000525AB"/>
    <w:rsid w:val="000528BF"/>
    <w:rsid w:val="000529FD"/>
    <w:rsid w:val="00052AE9"/>
    <w:rsid w:val="00052AF4"/>
    <w:rsid w:val="00052EE9"/>
    <w:rsid w:val="00053273"/>
    <w:rsid w:val="00053784"/>
    <w:rsid w:val="00053EE5"/>
    <w:rsid w:val="00054098"/>
    <w:rsid w:val="00054275"/>
    <w:rsid w:val="00054449"/>
    <w:rsid w:val="00054B85"/>
    <w:rsid w:val="00054FD8"/>
    <w:rsid w:val="00055AA4"/>
    <w:rsid w:val="00055CB5"/>
    <w:rsid w:val="00055F17"/>
    <w:rsid w:val="00055FD2"/>
    <w:rsid w:val="00055FDA"/>
    <w:rsid w:val="0005636C"/>
    <w:rsid w:val="00057371"/>
    <w:rsid w:val="000574A0"/>
    <w:rsid w:val="000577BE"/>
    <w:rsid w:val="00057869"/>
    <w:rsid w:val="00057AD4"/>
    <w:rsid w:val="00060397"/>
    <w:rsid w:val="00060B4C"/>
    <w:rsid w:val="00060D71"/>
    <w:rsid w:val="00060DD1"/>
    <w:rsid w:val="00061DBE"/>
    <w:rsid w:val="00061F64"/>
    <w:rsid w:val="00062555"/>
    <w:rsid w:val="00062947"/>
    <w:rsid w:val="00062C9A"/>
    <w:rsid w:val="000631CB"/>
    <w:rsid w:val="000636D0"/>
    <w:rsid w:val="00063715"/>
    <w:rsid w:val="00063DE0"/>
    <w:rsid w:val="00063E55"/>
    <w:rsid w:val="00064600"/>
    <w:rsid w:val="000646EA"/>
    <w:rsid w:val="00064B99"/>
    <w:rsid w:val="00064CB9"/>
    <w:rsid w:val="00065058"/>
    <w:rsid w:val="000650A6"/>
    <w:rsid w:val="0006538D"/>
    <w:rsid w:val="000653BB"/>
    <w:rsid w:val="00065442"/>
    <w:rsid w:val="00065F3E"/>
    <w:rsid w:val="00066584"/>
    <w:rsid w:val="000665D6"/>
    <w:rsid w:val="00066BDB"/>
    <w:rsid w:val="00066CE4"/>
    <w:rsid w:val="00066E2F"/>
    <w:rsid w:val="00066F3F"/>
    <w:rsid w:val="000671E6"/>
    <w:rsid w:val="0006736C"/>
    <w:rsid w:val="000674EA"/>
    <w:rsid w:val="00067B0E"/>
    <w:rsid w:val="00067E10"/>
    <w:rsid w:val="000703BA"/>
    <w:rsid w:val="0007052C"/>
    <w:rsid w:val="00070784"/>
    <w:rsid w:val="00070EC0"/>
    <w:rsid w:val="00071190"/>
    <w:rsid w:val="000712CB"/>
    <w:rsid w:val="0007137C"/>
    <w:rsid w:val="000714ED"/>
    <w:rsid w:val="00071682"/>
    <w:rsid w:val="00071A5B"/>
    <w:rsid w:val="00071AEE"/>
    <w:rsid w:val="000728C8"/>
    <w:rsid w:val="00072ECD"/>
    <w:rsid w:val="0007355C"/>
    <w:rsid w:val="0007371C"/>
    <w:rsid w:val="00074196"/>
    <w:rsid w:val="0007429C"/>
    <w:rsid w:val="00074762"/>
    <w:rsid w:val="00074A7D"/>
    <w:rsid w:val="0007516B"/>
    <w:rsid w:val="00075402"/>
    <w:rsid w:val="00075718"/>
    <w:rsid w:val="000758E4"/>
    <w:rsid w:val="00075C1F"/>
    <w:rsid w:val="00075E36"/>
    <w:rsid w:val="0007653D"/>
    <w:rsid w:val="00076586"/>
    <w:rsid w:val="00076713"/>
    <w:rsid w:val="000768DF"/>
    <w:rsid w:val="00076A91"/>
    <w:rsid w:val="00076E82"/>
    <w:rsid w:val="00076F5D"/>
    <w:rsid w:val="00077304"/>
    <w:rsid w:val="00077B97"/>
    <w:rsid w:val="00080595"/>
    <w:rsid w:val="00080A26"/>
    <w:rsid w:val="00080C5A"/>
    <w:rsid w:val="00080D6E"/>
    <w:rsid w:val="00080DBC"/>
    <w:rsid w:val="00080F99"/>
    <w:rsid w:val="00081105"/>
    <w:rsid w:val="00081571"/>
    <w:rsid w:val="00081CA2"/>
    <w:rsid w:val="00081F2B"/>
    <w:rsid w:val="000823A1"/>
    <w:rsid w:val="000823FF"/>
    <w:rsid w:val="000828C5"/>
    <w:rsid w:val="000830A7"/>
    <w:rsid w:val="00083248"/>
    <w:rsid w:val="00083550"/>
    <w:rsid w:val="0008374A"/>
    <w:rsid w:val="00083A6F"/>
    <w:rsid w:val="00084630"/>
    <w:rsid w:val="000847FF"/>
    <w:rsid w:val="00084C42"/>
    <w:rsid w:val="00084C95"/>
    <w:rsid w:val="00085493"/>
    <w:rsid w:val="0008567A"/>
    <w:rsid w:val="000857A5"/>
    <w:rsid w:val="0008597D"/>
    <w:rsid w:val="00085A1E"/>
    <w:rsid w:val="000861E4"/>
    <w:rsid w:val="0008625E"/>
    <w:rsid w:val="000862B8"/>
    <w:rsid w:val="000863ED"/>
    <w:rsid w:val="0008686C"/>
    <w:rsid w:val="000869FF"/>
    <w:rsid w:val="00086B11"/>
    <w:rsid w:val="00086EBD"/>
    <w:rsid w:val="00086F72"/>
    <w:rsid w:val="000876C7"/>
    <w:rsid w:val="00087775"/>
    <w:rsid w:val="00087A45"/>
    <w:rsid w:val="00087D43"/>
    <w:rsid w:val="0009063B"/>
    <w:rsid w:val="00090702"/>
    <w:rsid w:val="00090A8C"/>
    <w:rsid w:val="00090C54"/>
    <w:rsid w:val="00090EAE"/>
    <w:rsid w:val="000911CC"/>
    <w:rsid w:val="0009161F"/>
    <w:rsid w:val="0009162B"/>
    <w:rsid w:val="00091665"/>
    <w:rsid w:val="0009188B"/>
    <w:rsid w:val="00091F04"/>
    <w:rsid w:val="0009200D"/>
    <w:rsid w:val="0009205F"/>
    <w:rsid w:val="00092560"/>
    <w:rsid w:val="00092B00"/>
    <w:rsid w:val="00093218"/>
    <w:rsid w:val="00093475"/>
    <w:rsid w:val="0009362A"/>
    <w:rsid w:val="00093794"/>
    <w:rsid w:val="00093D16"/>
    <w:rsid w:val="0009460B"/>
    <w:rsid w:val="00094927"/>
    <w:rsid w:val="00094A07"/>
    <w:rsid w:val="00094A60"/>
    <w:rsid w:val="00095179"/>
    <w:rsid w:val="000952BE"/>
    <w:rsid w:val="000954BB"/>
    <w:rsid w:val="00095D6A"/>
    <w:rsid w:val="00095F0B"/>
    <w:rsid w:val="0009614B"/>
    <w:rsid w:val="0009625B"/>
    <w:rsid w:val="00096308"/>
    <w:rsid w:val="00096487"/>
    <w:rsid w:val="00096545"/>
    <w:rsid w:val="00096B89"/>
    <w:rsid w:val="00096FB9"/>
    <w:rsid w:val="000970A7"/>
    <w:rsid w:val="000971C7"/>
    <w:rsid w:val="000971EC"/>
    <w:rsid w:val="000974FE"/>
    <w:rsid w:val="000975FB"/>
    <w:rsid w:val="00097B72"/>
    <w:rsid w:val="00097BA1"/>
    <w:rsid w:val="000A000C"/>
    <w:rsid w:val="000A13D8"/>
    <w:rsid w:val="000A14A9"/>
    <w:rsid w:val="000A1858"/>
    <w:rsid w:val="000A2130"/>
    <w:rsid w:val="000A22B2"/>
    <w:rsid w:val="000A2533"/>
    <w:rsid w:val="000A2795"/>
    <w:rsid w:val="000A2C25"/>
    <w:rsid w:val="000A304C"/>
    <w:rsid w:val="000A3069"/>
    <w:rsid w:val="000A347C"/>
    <w:rsid w:val="000A3539"/>
    <w:rsid w:val="000A384A"/>
    <w:rsid w:val="000A3A38"/>
    <w:rsid w:val="000A3A3C"/>
    <w:rsid w:val="000A3AE5"/>
    <w:rsid w:val="000A419D"/>
    <w:rsid w:val="000A4D08"/>
    <w:rsid w:val="000A5114"/>
    <w:rsid w:val="000A52F0"/>
    <w:rsid w:val="000A5613"/>
    <w:rsid w:val="000A58BB"/>
    <w:rsid w:val="000A5D1E"/>
    <w:rsid w:val="000A5DB4"/>
    <w:rsid w:val="000A60DD"/>
    <w:rsid w:val="000A6587"/>
    <w:rsid w:val="000A662C"/>
    <w:rsid w:val="000A6801"/>
    <w:rsid w:val="000A7B5C"/>
    <w:rsid w:val="000A7BC5"/>
    <w:rsid w:val="000A7C18"/>
    <w:rsid w:val="000B02F1"/>
    <w:rsid w:val="000B0548"/>
    <w:rsid w:val="000B0819"/>
    <w:rsid w:val="000B0DBC"/>
    <w:rsid w:val="000B13E9"/>
    <w:rsid w:val="000B156C"/>
    <w:rsid w:val="000B15A3"/>
    <w:rsid w:val="000B178F"/>
    <w:rsid w:val="000B1A5B"/>
    <w:rsid w:val="000B2004"/>
    <w:rsid w:val="000B2440"/>
    <w:rsid w:val="000B2981"/>
    <w:rsid w:val="000B2E46"/>
    <w:rsid w:val="000B312F"/>
    <w:rsid w:val="000B383C"/>
    <w:rsid w:val="000B3D69"/>
    <w:rsid w:val="000B3FED"/>
    <w:rsid w:val="000B4097"/>
    <w:rsid w:val="000B44BF"/>
    <w:rsid w:val="000B4A65"/>
    <w:rsid w:val="000B5376"/>
    <w:rsid w:val="000B5464"/>
    <w:rsid w:val="000B5A88"/>
    <w:rsid w:val="000B5D89"/>
    <w:rsid w:val="000B604D"/>
    <w:rsid w:val="000B6447"/>
    <w:rsid w:val="000B6C34"/>
    <w:rsid w:val="000B7395"/>
    <w:rsid w:val="000B741A"/>
    <w:rsid w:val="000B7420"/>
    <w:rsid w:val="000B7A32"/>
    <w:rsid w:val="000B7BD3"/>
    <w:rsid w:val="000C001E"/>
    <w:rsid w:val="000C0440"/>
    <w:rsid w:val="000C09B9"/>
    <w:rsid w:val="000C1383"/>
    <w:rsid w:val="000C17BD"/>
    <w:rsid w:val="000C1A6D"/>
    <w:rsid w:val="000C1CFF"/>
    <w:rsid w:val="000C1E85"/>
    <w:rsid w:val="000C22AE"/>
    <w:rsid w:val="000C2577"/>
    <w:rsid w:val="000C26D6"/>
    <w:rsid w:val="000C2A4D"/>
    <w:rsid w:val="000C2A75"/>
    <w:rsid w:val="000C2E48"/>
    <w:rsid w:val="000C3203"/>
    <w:rsid w:val="000C334C"/>
    <w:rsid w:val="000C4895"/>
    <w:rsid w:val="000C4B89"/>
    <w:rsid w:val="000C53FA"/>
    <w:rsid w:val="000C5F9A"/>
    <w:rsid w:val="000C6160"/>
    <w:rsid w:val="000C65CC"/>
    <w:rsid w:val="000C6AD4"/>
    <w:rsid w:val="000C6B19"/>
    <w:rsid w:val="000C6B6C"/>
    <w:rsid w:val="000C6BDE"/>
    <w:rsid w:val="000C721B"/>
    <w:rsid w:val="000C753D"/>
    <w:rsid w:val="000D02E1"/>
    <w:rsid w:val="000D03BE"/>
    <w:rsid w:val="000D07DB"/>
    <w:rsid w:val="000D0A40"/>
    <w:rsid w:val="000D0B44"/>
    <w:rsid w:val="000D10AD"/>
    <w:rsid w:val="000D127E"/>
    <w:rsid w:val="000D13E2"/>
    <w:rsid w:val="000D1D32"/>
    <w:rsid w:val="000D1E5A"/>
    <w:rsid w:val="000D285F"/>
    <w:rsid w:val="000D2F5E"/>
    <w:rsid w:val="000D3A6A"/>
    <w:rsid w:val="000D3E71"/>
    <w:rsid w:val="000D4197"/>
    <w:rsid w:val="000D49D2"/>
    <w:rsid w:val="000D4D3E"/>
    <w:rsid w:val="000D59A0"/>
    <w:rsid w:val="000D5E47"/>
    <w:rsid w:val="000D602D"/>
    <w:rsid w:val="000D627D"/>
    <w:rsid w:val="000D6366"/>
    <w:rsid w:val="000D674B"/>
    <w:rsid w:val="000D6924"/>
    <w:rsid w:val="000D6FD5"/>
    <w:rsid w:val="000D7123"/>
    <w:rsid w:val="000D73B4"/>
    <w:rsid w:val="000D7783"/>
    <w:rsid w:val="000D7DE6"/>
    <w:rsid w:val="000D7DF0"/>
    <w:rsid w:val="000E0102"/>
    <w:rsid w:val="000E090B"/>
    <w:rsid w:val="000E0B60"/>
    <w:rsid w:val="000E0BCD"/>
    <w:rsid w:val="000E1201"/>
    <w:rsid w:val="000E1748"/>
    <w:rsid w:val="000E1AD6"/>
    <w:rsid w:val="000E1F1A"/>
    <w:rsid w:val="000E229F"/>
    <w:rsid w:val="000E23EF"/>
    <w:rsid w:val="000E28CD"/>
    <w:rsid w:val="000E2B62"/>
    <w:rsid w:val="000E2E02"/>
    <w:rsid w:val="000E3159"/>
    <w:rsid w:val="000E32A6"/>
    <w:rsid w:val="000E362D"/>
    <w:rsid w:val="000E4327"/>
    <w:rsid w:val="000E43DB"/>
    <w:rsid w:val="000E43DF"/>
    <w:rsid w:val="000E462E"/>
    <w:rsid w:val="000E46CC"/>
    <w:rsid w:val="000E46F1"/>
    <w:rsid w:val="000E477E"/>
    <w:rsid w:val="000E48D0"/>
    <w:rsid w:val="000E4A0A"/>
    <w:rsid w:val="000E4C22"/>
    <w:rsid w:val="000E4FAE"/>
    <w:rsid w:val="000E5225"/>
    <w:rsid w:val="000E57F5"/>
    <w:rsid w:val="000E5BF9"/>
    <w:rsid w:val="000E62D9"/>
    <w:rsid w:val="000E64CA"/>
    <w:rsid w:val="000E65F0"/>
    <w:rsid w:val="000E68CE"/>
    <w:rsid w:val="000E6DB3"/>
    <w:rsid w:val="000E73BD"/>
    <w:rsid w:val="000E7617"/>
    <w:rsid w:val="000E7937"/>
    <w:rsid w:val="000E7C53"/>
    <w:rsid w:val="000E7F32"/>
    <w:rsid w:val="000F0079"/>
    <w:rsid w:val="000F03C5"/>
    <w:rsid w:val="000F0980"/>
    <w:rsid w:val="000F0CAE"/>
    <w:rsid w:val="000F14A3"/>
    <w:rsid w:val="000F18C6"/>
    <w:rsid w:val="000F1BEA"/>
    <w:rsid w:val="000F1CC3"/>
    <w:rsid w:val="000F1D5B"/>
    <w:rsid w:val="000F21BD"/>
    <w:rsid w:val="000F2EF6"/>
    <w:rsid w:val="000F3643"/>
    <w:rsid w:val="000F37DE"/>
    <w:rsid w:val="000F38AA"/>
    <w:rsid w:val="000F3939"/>
    <w:rsid w:val="000F3AD8"/>
    <w:rsid w:val="000F3DCB"/>
    <w:rsid w:val="000F3F7B"/>
    <w:rsid w:val="000F406A"/>
    <w:rsid w:val="000F4968"/>
    <w:rsid w:val="000F4CC7"/>
    <w:rsid w:val="000F4DD3"/>
    <w:rsid w:val="000F4E94"/>
    <w:rsid w:val="000F4EFD"/>
    <w:rsid w:val="000F5A55"/>
    <w:rsid w:val="000F5DD8"/>
    <w:rsid w:val="000F5DF2"/>
    <w:rsid w:val="000F5EC5"/>
    <w:rsid w:val="000F5F60"/>
    <w:rsid w:val="000F6142"/>
    <w:rsid w:val="000F68D8"/>
    <w:rsid w:val="000F6A01"/>
    <w:rsid w:val="000F6A1C"/>
    <w:rsid w:val="000F6F93"/>
    <w:rsid w:val="000F7802"/>
    <w:rsid w:val="000F791D"/>
    <w:rsid w:val="000F798D"/>
    <w:rsid w:val="000F7C66"/>
    <w:rsid w:val="00100303"/>
    <w:rsid w:val="00100E1B"/>
    <w:rsid w:val="00100EBE"/>
    <w:rsid w:val="001012BA"/>
    <w:rsid w:val="001014C0"/>
    <w:rsid w:val="0010153D"/>
    <w:rsid w:val="00101802"/>
    <w:rsid w:val="0010255A"/>
    <w:rsid w:val="001027A6"/>
    <w:rsid w:val="00102A5B"/>
    <w:rsid w:val="00102A96"/>
    <w:rsid w:val="00102D52"/>
    <w:rsid w:val="001038BA"/>
    <w:rsid w:val="0010394A"/>
    <w:rsid w:val="00104155"/>
    <w:rsid w:val="0010449C"/>
    <w:rsid w:val="00104508"/>
    <w:rsid w:val="001046F5"/>
    <w:rsid w:val="0010479C"/>
    <w:rsid w:val="00104BED"/>
    <w:rsid w:val="00104BF8"/>
    <w:rsid w:val="00104C5A"/>
    <w:rsid w:val="0010527C"/>
    <w:rsid w:val="0010545E"/>
    <w:rsid w:val="00105D8D"/>
    <w:rsid w:val="00105F83"/>
    <w:rsid w:val="00105FD7"/>
    <w:rsid w:val="0010614B"/>
    <w:rsid w:val="001065C1"/>
    <w:rsid w:val="00107359"/>
    <w:rsid w:val="001074BC"/>
    <w:rsid w:val="001076C3"/>
    <w:rsid w:val="001077DC"/>
    <w:rsid w:val="00110171"/>
    <w:rsid w:val="0011060F"/>
    <w:rsid w:val="0011097E"/>
    <w:rsid w:val="00110F89"/>
    <w:rsid w:val="00111399"/>
    <w:rsid w:val="001119E9"/>
    <w:rsid w:val="00111D60"/>
    <w:rsid w:val="001124D0"/>
    <w:rsid w:val="001126CF"/>
    <w:rsid w:val="001127CC"/>
    <w:rsid w:val="0011353C"/>
    <w:rsid w:val="00113560"/>
    <w:rsid w:val="00113D4D"/>
    <w:rsid w:val="00114247"/>
    <w:rsid w:val="001144B9"/>
    <w:rsid w:val="001145F9"/>
    <w:rsid w:val="0011485A"/>
    <w:rsid w:val="001150BB"/>
    <w:rsid w:val="0011530D"/>
    <w:rsid w:val="00115823"/>
    <w:rsid w:val="00115875"/>
    <w:rsid w:val="00115B94"/>
    <w:rsid w:val="00115F57"/>
    <w:rsid w:val="001160C0"/>
    <w:rsid w:val="00116355"/>
    <w:rsid w:val="0011649C"/>
    <w:rsid w:val="00116648"/>
    <w:rsid w:val="0011765D"/>
    <w:rsid w:val="0012021D"/>
    <w:rsid w:val="0012075E"/>
    <w:rsid w:val="00120802"/>
    <w:rsid w:val="001213DD"/>
    <w:rsid w:val="0012169E"/>
    <w:rsid w:val="00121B9B"/>
    <w:rsid w:val="00121C35"/>
    <w:rsid w:val="00121C7E"/>
    <w:rsid w:val="00121ECB"/>
    <w:rsid w:val="0012210F"/>
    <w:rsid w:val="0012282C"/>
    <w:rsid w:val="00122A34"/>
    <w:rsid w:val="00122BFE"/>
    <w:rsid w:val="0012319A"/>
    <w:rsid w:val="00123AAB"/>
    <w:rsid w:val="00123D51"/>
    <w:rsid w:val="00123EE2"/>
    <w:rsid w:val="001244F2"/>
    <w:rsid w:val="00124514"/>
    <w:rsid w:val="00124669"/>
    <w:rsid w:val="00124E8B"/>
    <w:rsid w:val="00124F29"/>
    <w:rsid w:val="00124F9C"/>
    <w:rsid w:val="00124FD7"/>
    <w:rsid w:val="0012514D"/>
    <w:rsid w:val="00125A87"/>
    <w:rsid w:val="00125C24"/>
    <w:rsid w:val="00125E42"/>
    <w:rsid w:val="00125F16"/>
    <w:rsid w:val="0012611E"/>
    <w:rsid w:val="00126348"/>
    <w:rsid w:val="001263C1"/>
    <w:rsid w:val="0012693B"/>
    <w:rsid w:val="00126A4E"/>
    <w:rsid w:val="00126D35"/>
    <w:rsid w:val="00126D92"/>
    <w:rsid w:val="00127023"/>
    <w:rsid w:val="00127530"/>
    <w:rsid w:val="0012788C"/>
    <w:rsid w:val="0013012F"/>
    <w:rsid w:val="001304AD"/>
    <w:rsid w:val="00130571"/>
    <w:rsid w:val="001305F7"/>
    <w:rsid w:val="00130B1F"/>
    <w:rsid w:val="00131BDD"/>
    <w:rsid w:val="00132230"/>
    <w:rsid w:val="00132672"/>
    <w:rsid w:val="001329FF"/>
    <w:rsid w:val="00132A39"/>
    <w:rsid w:val="00132DA2"/>
    <w:rsid w:val="00133130"/>
    <w:rsid w:val="00133ACC"/>
    <w:rsid w:val="001340E0"/>
    <w:rsid w:val="0013413B"/>
    <w:rsid w:val="0013433F"/>
    <w:rsid w:val="0013439E"/>
    <w:rsid w:val="00134541"/>
    <w:rsid w:val="00134577"/>
    <w:rsid w:val="001347B0"/>
    <w:rsid w:val="00134C39"/>
    <w:rsid w:val="00134F4C"/>
    <w:rsid w:val="00135048"/>
    <w:rsid w:val="00135750"/>
    <w:rsid w:val="00135BBF"/>
    <w:rsid w:val="00135BD9"/>
    <w:rsid w:val="00135BF3"/>
    <w:rsid w:val="00135DC3"/>
    <w:rsid w:val="0013657D"/>
    <w:rsid w:val="0013694D"/>
    <w:rsid w:val="00136DFC"/>
    <w:rsid w:val="00137401"/>
    <w:rsid w:val="0013792A"/>
    <w:rsid w:val="00137C03"/>
    <w:rsid w:val="00137CA4"/>
    <w:rsid w:val="00137DD9"/>
    <w:rsid w:val="00137E04"/>
    <w:rsid w:val="00137F79"/>
    <w:rsid w:val="001402C6"/>
    <w:rsid w:val="001405CA"/>
    <w:rsid w:val="00140AC0"/>
    <w:rsid w:val="00140D0D"/>
    <w:rsid w:val="0014116D"/>
    <w:rsid w:val="00141197"/>
    <w:rsid w:val="0014120C"/>
    <w:rsid w:val="001417AF"/>
    <w:rsid w:val="00141A0F"/>
    <w:rsid w:val="00141C81"/>
    <w:rsid w:val="00141ECA"/>
    <w:rsid w:val="00142128"/>
    <w:rsid w:val="001424BF"/>
    <w:rsid w:val="0014281A"/>
    <w:rsid w:val="00142ACD"/>
    <w:rsid w:val="00142B0C"/>
    <w:rsid w:val="00142B59"/>
    <w:rsid w:val="00142EE9"/>
    <w:rsid w:val="00143101"/>
    <w:rsid w:val="0014367C"/>
    <w:rsid w:val="00143691"/>
    <w:rsid w:val="001436DE"/>
    <w:rsid w:val="00143703"/>
    <w:rsid w:val="00143D48"/>
    <w:rsid w:val="00144000"/>
    <w:rsid w:val="00144088"/>
    <w:rsid w:val="0014414D"/>
    <w:rsid w:val="001448DA"/>
    <w:rsid w:val="00144CE1"/>
    <w:rsid w:val="0014536C"/>
    <w:rsid w:val="00145DF1"/>
    <w:rsid w:val="00145E14"/>
    <w:rsid w:val="00145E6B"/>
    <w:rsid w:val="00146018"/>
    <w:rsid w:val="00146524"/>
    <w:rsid w:val="001466F8"/>
    <w:rsid w:val="0014690A"/>
    <w:rsid w:val="00146B2A"/>
    <w:rsid w:val="00146E58"/>
    <w:rsid w:val="0014729D"/>
    <w:rsid w:val="00147438"/>
    <w:rsid w:val="001474C8"/>
    <w:rsid w:val="00147502"/>
    <w:rsid w:val="001475ED"/>
    <w:rsid w:val="0014769C"/>
    <w:rsid w:val="00147762"/>
    <w:rsid w:val="00147915"/>
    <w:rsid w:val="00147955"/>
    <w:rsid w:val="00147C30"/>
    <w:rsid w:val="0015001E"/>
    <w:rsid w:val="0015017E"/>
    <w:rsid w:val="00150399"/>
    <w:rsid w:val="001506C1"/>
    <w:rsid w:val="0015082A"/>
    <w:rsid w:val="00150D92"/>
    <w:rsid w:val="00150EC7"/>
    <w:rsid w:val="00150FAD"/>
    <w:rsid w:val="00151255"/>
    <w:rsid w:val="00151AFE"/>
    <w:rsid w:val="00151EA0"/>
    <w:rsid w:val="0015241A"/>
    <w:rsid w:val="001526CC"/>
    <w:rsid w:val="0015282D"/>
    <w:rsid w:val="001528B6"/>
    <w:rsid w:val="00152BEC"/>
    <w:rsid w:val="00152CC2"/>
    <w:rsid w:val="001534A4"/>
    <w:rsid w:val="00153CCB"/>
    <w:rsid w:val="00153F92"/>
    <w:rsid w:val="001540C2"/>
    <w:rsid w:val="001540C8"/>
    <w:rsid w:val="001544D2"/>
    <w:rsid w:val="0015462A"/>
    <w:rsid w:val="00154CBB"/>
    <w:rsid w:val="00154CBE"/>
    <w:rsid w:val="00154FB8"/>
    <w:rsid w:val="00155360"/>
    <w:rsid w:val="00155903"/>
    <w:rsid w:val="00155B74"/>
    <w:rsid w:val="00155C78"/>
    <w:rsid w:val="00155D9C"/>
    <w:rsid w:val="00155F7F"/>
    <w:rsid w:val="001560AA"/>
    <w:rsid w:val="001560EC"/>
    <w:rsid w:val="0015628E"/>
    <w:rsid w:val="0015672B"/>
    <w:rsid w:val="00156732"/>
    <w:rsid w:val="00156D99"/>
    <w:rsid w:val="00156ECF"/>
    <w:rsid w:val="00157334"/>
    <w:rsid w:val="00157632"/>
    <w:rsid w:val="00157725"/>
    <w:rsid w:val="00157CF8"/>
    <w:rsid w:val="00160149"/>
    <w:rsid w:val="0016089A"/>
    <w:rsid w:val="00160AC2"/>
    <w:rsid w:val="00160B91"/>
    <w:rsid w:val="00160F87"/>
    <w:rsid w:val="00160FCE"/>
    <w:rsid w:val="0016151E"/>
    <w:rsid w:val="0016165B"/>
    <w:rsid w:val="0016169D"/>
    <w:rsid w:val="001618ED"/>
    <w:rsid w:val="001623AC"/>
    <w:rsid w:val="001623FD"/>
    <w:rsid w:val="0016268A"/>
    <w:rsid w:val="00162798"/>
    <w:rsid w:val="001627A5"/>
    <w:rsid w:val="00162AA1"/>
    <w:rsid w:val="00162B0A"/>
    <w:rsid w:val="001634CE"/>
    <w:rsid w:val="0016359C"/>
    <w:rsid w:val="00163AF3"/>
    <w:rsid w:val="00163EA1"/>
    <w:rsid w:val="00163F8D"/>
    <w:rsid w:val="001640BC"/>
    <w:rsid w:val="00164221"/>
    <w:rsid w:val="001642BF"/>
    <w:rsid w:val="00164946"/>
    <w:rsid w:val="001649B0"/>
    <w:rsid w:val="00164CC0"/>
    <w:rsid w:val="00165189"/>
    <w:rsid w:val="00165946"/>
    <w:rsid w:val="00165E24"/>
    <w:rsid w:val="00165F19"/>
    <w:rsid w:val="00166166"/>
    <w:rsid w:val="001662FC"/>
    <w:rsid w:val="001663BD"/>
    <w:rsid w:val="001663EA"/>
    <w:rsid w:val="00166E8F"/>
    <w:rsid w:val="00166F1B"/>
    <w:rsid w:val="00167360"/>
    <w:rsid w:val="0016761F"/>
    <w:rsid w:val="00170A32"/>
    <w:rsid w:val="00170AD4"/>
    <w:rsid w:val="00170EB9"/>
    <w:rsid w:val="00171463"/>
    <w:rsid w:val="00171C46"/>
    <w:rsid w:val="00171E3F"/>
    <w:rsid w:val="00171F23"/>
    <w:rsid w:val="0017275C"/>
    <w:rsid w:val="00172A08"/>
    <w:rsid w:val="00172AA5"/>
    <w:rsid w:val="00172BD6"/>
    <w:rsid w:val="00172D35"/>
    <w:rsid w:val="00173382"/>
    <w:rsid w:val="0017346E"/>
    <w:rsid w:val="0017360B"/>
    <w:rsid w:val="001738CF"/>
    <w:rsid w:val="00173C9F"/>
    <w:rsid w:val="00173E9F"/>
    <w:rsid w:val="0017445D"/>
    <w:rsid w:val="00174B1D"/>
    <w:rsid w:val="00174ED1"/>
    <w:rsid w:val="00174F3A"/>
    <w:rsid w:val="001752FC"/>
    <w:rsid w:val="001756BC"/>
    <w:rsid w:val="001758AF"/>
    <w:rsid w:val="001760C2"/>
    <w:rsid w:val="001763FA"/>
    <w:rsid w:val="001765FA"/>
    <w:rsid w:val="001766B6"/>
    <w:rsid w:val="00176808"/>
    <w:rsid w:val="00176866"/>
    <w:rsid w:val="00176DC0"/>
    <w:rsid w:val="00177556"/>
    <w:rsid w:val="00177C98"/>
    <w:rsid w:val="00177DD3"/>
    <w:rsid w:val="001804B2"/>
    <w:rsid w:val="00180A1D"/>
    <w:rsid w:val="00180C12"/>
    <w:rsid w:val="00180C3B"/>
    <w:rsid w:val="00180CEA"/>
    <w:rsid w:val="00180FDC"/>
    <w:rsid w:val="0018139C"/>
    <w:rsid w:val="001815FB"/>
    <w:rsid w:val="00181931"/>
    <w:rsid w:val="00181955"/>
    <w:rsid w:val="00181EE3"/>
    <w:rsid w:val="00181EF9"/>
    <w:rsid w:val="00182004"/>
    <w:rsid w:val="00182833"/>
    <w:rsid w:val="00182B21"/>
    <w:rsid w:val="001830E9"/>
    <w:rsid w:val="00183207"/>
    <w:rsid w:val="0018458D"/>
    <w:rsid w:val="00184A5A"/>
    <w:rsid w:val="00184ABC"/>
    <w:rsid w:val="00184EA3"/>
    <w:rsid w:val="0018511B"/>
    <w:rsid w:val="0018523D"/>
    <w:rsid w:val="0018533D"/>
    <w:rsid w:val="00185893"/>
    <w:rsid w:val="00185ED1"/>
    <w:rsid w:val="00185F2D"/>
    <w:rsid w:val="00186EA7"/>
    <w:rsid w:val="001878FC"/>
    <w:rsid w:val="00187FA5"/>
    <w:rsid w:val="0019015F"/>
    <w:rsid w:val="001902BB"/>
    <w:rsid w:val="00190330"/>
    <w:rsid w:val="0019073F"/>
    <w:rsid w:val="00190814"/>
    <w:rsid w:val="00190BE1"/>
    <w:rsid w:val="001911AE"/>
    <w:rsid w:val="0019150C"/>
    <w:rsid w:val="001918F5"/>
    <w:rsid w:val="0019211A"/>
    <w:rsid w:val="001924E7"/>
    <w:rsid w:val="00192504"/>
    <w:rsid w:val="001925F3"/>
    <w:rsid w:val="00192BCD"/>
    <w:rsid w:val="00192DAC"/>
    <w:rsid w:val="00192E20"/>
    <w:rsid w:val="001932F8"/>
    <w:rsid w:val="0019365C"/>
    <w:rsid w:val="00193A79"/>
    <w:rsid w:val="001941F5"/>
    <w:rsid w:val="00194551"/>
    <w:rsid w:val="001946BC"/>
    <w:rsid w:val="00194874"/>
    <w:rsid w:val="00194904"/>
    <w:rsid w:val="00194A4C"/>
    <w:rsid w:val="00194CC7"/>
    <w:rsid w:val="00194D77"/>
    <w:rsid w:val="00194F75"/>
    <w:rsid w:val="00195022"/>
    <w:rsid w:val="001955DC"/>
    <w:rsid w:val="001957D1"/>
    <w:rsid w:val="00197141"/>
    <w:rsid w:val="0019787F"/>
    <w:rsid w:val="00197CC1"/>
    <w:rsid w:val="00197E53"/>
    <w:rsid w:val="00197FE2"/>
    <w:rsid w:val="001A0574"/>
    <w:rsid w:val="001A0B3F"/>
    <w:rsid w:val="001A119B"/>
    <w:rsid w:val="001A1D08"/>
    <w:rsid w:val="001A1DD2"/>
    <w:rsid w:val="001A20AF"/>
    <w:rsid w:val="001A20B0"/>
    <w:rsid w:val="001A22E7"/>
    <w:rsid w:val="001A255C"/>
    <w:rsid w:val="001A2D67"/>
    <w:rsid w:val="001A2DD0"/>
    <w:rsid w:val="001A2FAE"/>
    <w:rsid w:val="001A31EA"/>
    <w:rsid w:val="001A3216"/>
    <w:rsid w:val="001A361C"/>
    <w:rsid w:val="001A39F0"/>
    <w:rsid w:val="001A4450"/>
    <w:rsid w:val="001A4C4C"/>
    <w:rsid w:val="001A4E87"/>
    <w:rsid w:val="001A52B5"/>
    <w:rsid w:val="001A589C"/>
    <w:rsid w:val="001A5EBD"/>
    <w:rsid w:val="001A6105"/>
    <w:rsid w:val="001A68A0"/>
    <w:rsid w:val="001A68A2"/>
    <w:rsid w:val="001A6D91"/>
    <w:rsid w:val="001A6F28"/>
    <w:rsid w:val="001A7312"/>
    <w:rsid w:val="001A76FE"/>
    <w:rsid w:val="001A7C1F"/>
    <w:rsid w:val="001B0485"/>
    <w:rsid w:val="001B053C"/>
    <w:rsid w:val="001B0729"/>
    <w:rsid w:val="001B0CD1"/>
    <w:rsid w:val="001B153A"/>
    <w:rsid w:val="001B153E"/>
    <w:rsid w:val="001B1583"/>
    <w:rsid w:val="001B1937"/>
    <w:rsid w:val="001B1A28"/>
    <w:rsid w:val="001B1EA5"/>
    <w:rsid w:val="001B1EE5"/>
    <w:rsid w:val="001B24FC"/>
    <w:rsid w:val="001B26E3"/>
    <w:rsid w:val="001B26F2"/>
    <w:rsid w:val="001B2A5C"/>
    <w:rsid w:val="001B2B9F"/>
    <w:rsid w:val="001B2CC8"/>
    <w:rsid w:val="001B371E"/>
    <w:rsid w:val="001B42D6"/>
    <w:rsid w:val="001B4B15"/>
    <w:rsid w:val="001B4FD9"/>
    <w:rsid w:val="001B5193"/>
    <w:rsid w:val="001B5273"/>
    <w:rsid w:val="001B5631"/>
    <w:rsid w:val="001B5C7D"/>
    <w:rsid w:val="001B608A"/>
    <w:rsid w:val="001B647B"/>
    <w:rsid w:val="001B6EE6"/>
    <w:rsid w:val="001B6F47"/>
    <w:rsid w:val="001B7002"/>
    <w:rsid w:val="001B7166"/>
    <w:rsid w:val="001B739A"/>
    <w:rsid w:val="001B7456"/>
    <w:rsid w:val="001B7C42"/>
    <w:rsid w:val="001B7CDF"/>
    <w:rsid w:val="001B7F9D"/>
    <w:rsid w:val="001C036A"/>
    <w:rsid w:val="001C0604"/>
    <w:rsid w:val="001C08E7"/>
    <w:rsid w:val="001C0EBD"/>
    <w:rsid w:val="001C1272"/>
    <w:rsid w:val="001C162D"/>
    <w:rsid w:val="001C1661"/>
    <w:rsid w:val="001C1B94"/>
    <w:rsid w:val="001C1E15"/>
    <w:rsid w:val="001C21DF"/>
    <w:rsid w:val="001C264D"/>
    <w:rsid w:val="001C2657"/>
    <w:rsid w:val="001C28E7"/>
    <w:rsid w:val="001C2B95"/>
    <w:rsid w:val="001C2C3C"/>
    <w:rsid w:val="001C2F01"/>
    <w:rsid w:val="001C3033"/>
    <w:rsid w:val="001C32D2"/>
    <w:rsid w:val="001C3643"/>
    <w:rsid w:val="001C3BF1"/>
    <w:rsid w:val="001C3FCA"/>
    <w:rsid w:val="001C4153"/>
    <w:rsid w:val="001C430B"/>
    <w:rsid w:val="001C4AE2"/>
    <w:rsid w:val="001C4AE9"/>
    <w:rsid w:val="001C4AFE"/>
    <w:rsid w:val="001C4B00"/>
    <w:rsid w:val="001C4E92"/>
    <w:rsid w:val="001C5449"/>
    <w:rsid w:val="001C56B6"/>
    <w:rsid w:val="001C5740"/>
    <w:rsid w:val="001C575A"/>
    <w:rsid w:val="001C5D14"/>
    <w:rsid w:val="001C5E57"/>
    <w:rsid w:val="001C5E82"/>
    <w:rsid w:val="001C6414"/>
    <w:rsid w:val="001C6FA1"/>
    <w:rsid w:val="001C71D4"/>
    <w:rsid w:val="001C7225"/>
    <w:rsid w:val="001C76D7"/>
    <w:rsid w:val="001C795D"/>
    <w:rsid w:val="001C7A58"/>
    <w:rsid w:val="001D01B7"/>
    <w:rsid w:val="001D0581"/>
    <w:rsid w:val="001D0A8B"/>
    <w:rsid w:val="001D0D4E"/>
    <w:rsid w:val="001D0DA8"/>
    <w:rsid w:val="001D175C"/>
    <w:rsid w:val="001D1BD7"/>
    <w:rsid w:val="001D1CFF"/>
    <w:rsid w:val="001D1E93"/>
    <w:rsid w:val="001D1F11"/>
    <w:rsid w:val="001D20E3"/>
    <w:rsid w:val="001D2129"/>
    <w:rsid w:val="001D223B"/>
    <w:rsid w:val="001D2494"/>
    <w:rsid w:val="001D263D"/>
    <w:rsid w:val="001D3F09"/>
    <w:rsid w:val="001D4190"/>
    <w:rsid w:val="001D429E"/>
    <w:rsid w:val="001D4E09"/>
    <w:rsid w:val="001D4E60"/>
    <w:rsid w:val="001D4F35"/>
    <w:rsid w:val="001D4F89"/>
    <w:rsid w:val="001D50AD"/>
    <w:rsid w:val="001D514D"/>
    <w:rsid w:val="001D5186"/>
    <w:rsid w:val="001D5469"/>
    <w:rsid w:val="001D56BC"/>
    <w:rsid w:val="001D58F1"/>
    <w:rsid w:val="001D5DDB"/>
    <w:rsid w:val="001D60BF"/>
    <w:rsid w:val="001D62F1"/>
    <w:rsid w:val="001D6550"/>
    <w:rsid w:val="001D65C2"/>
    <w:rsid w:val="001D699C"/>
    <w:rsid w:val="001D69A5"/>
    <w:rsid w:val="001D6BFC"/>
    <w:rsid w:val="001D6DF2"/>
    <w:rsid w:val="001D72DE"/>
    <w:rsid w:val="001D7534"/>
    <w:rsid w:val="001D7A90"/>
    <w:rsid w:val="001D7AA9"/>
    <w:rsid w:val="001D7BE5"/>
    <w:rsid w:val="001E02CC"/>
    <w:rsid w:val="001E066F"/>
    <w:rsid w:val="001E06C2"/>
    <w:rsid w:val="001E07B8"/>
    <w:rsid w:val="001E0D4E"/>
    <w:rsid w:val="001E14FF"/>
    <w:rsid w:val="001E16B6"/>
    <w:rsid w:val="001E217E"/>
    <w:rsid w:val="001E25CA"/>
    <w:rsid w:val="001E297A"/>
    <w:rsid w:val="001E2C90"/>
    <w:rsid w:val="001E2D08"/>
    <w:rsid w:val="001E3113"/>
    <w:rsid w:val="001E328A"/>
    <w:rsid w:val="001E3294"/>
    <w:rsid w:val="001E330E"/>
    <w:rsid w:val="001E345C"/>
    <w:rsid w:val="001E3685"/>
    <w:rsid w:val="001E395D"/>
    <w:rsid w:val="001E3AA4"/>
    <w:rsid w:val="001E4013"/>
    <w:rsid w:val="001E4319"/>
    <w:rsid w:val="001E4D93"/>
    <w:rsid w:val="001E551B"/>
    <w:rsid w:val="001E56AC"/>
    <w:rsid w:val="001E63F9"/>
    <w:rsid w:val="001E6509"/>
    <w:rsid w:val="001E669B"/>
    <w:rsid w:val="001E6D3A"/>
    <w:rsid w:val="001E6F2D"/>
    <w:rsid w:val="001E797D"/>
    <w:rsid w:val="001E7BBB"/>
    <w:rsid w:val="001F057F"/>
    <w:rsid w:val="001F086A"/>
    <w:rsid w:val="001F12BB"/>
    <w:rsid w:val="001F13E5"/>
    <w:rsid w:val="001F14B0"/>
    <w:rsid w:val="001F1A01"/>
    <w:rsid w:val="001F1AF9"/>
    <w:rsid w:val="001F1B36"/>
    <w:rsid w:val="001F265F"/>
    <w:rsid w:val="001F3C95"/>
    <w:rsid w:val="001F41C0"/>
    <w:rsid w:val="001F4624"/>
    <w:rsid w:val="001F4A32"/>
    <w:rsid w:val="001F4E02"/>
    <w:rsid w:val="001F502A"/>
    <w:rsid w:val="001F5158"/>
    <w:rsid w:val="001F52F3"/>
    <w:rsid w:val="001F594E"/>
    <w:rsid w:val="001F59D1"/>
    <w:rsid w:val="001F631C"/>
    <w:rsid w:val="001F676A"/>
    <w:rsid w:val="001F6BA4"/>
    <w:rsid w:val="001F6CA6"/>
    <w:rsid w:val="001F71C7"/>
    <w:rsid w:val="001F76AF"/>
    <w:rsid w:val="001F7FEA"/>
    <w:rsid w:val="00200924"/>
    <w:rsid w:val="00200F72"/>
    <w:rsid w:val="002010F7"/>
    <w:rsid w:val="002012E9"/>
    <w:rsid w:val="00201555"/>
    <w:rsid w:val="002019A5"/>
    <w:rsid w:val="00201BC0"/>
    <w:rsid w:val="00201CC5"/>
    <w:rsid w:val="00201D1F"/>
    <w:rsid w:val="00201DEC"/>
    <w:rsid w:val="0020214B"/>
    <w:rsid w:val="002022E6"/>
    <w:rsid w:val="0020266C"/>
    <w:rsid w:val="002026AD"/>
    <w:rsid w:val="002027D8"/>
    <w:rsid w:val="0020285B"/>
    <w:rsid w:val="00202D88"/>
    <w:rsid w:val="00202EB2"/>
    <w:rsid w:val="00203369"/>
    <w:rsid w:val="00203EDB"/>
    <w:rsid w:val="00204BE1"/>
    <w:rsid w:val="00204FF8"/>
    <w:rsid w:val="0020501C"/>
    <w:rsid w:val="00205190"/>
    <w:rsid w:val="0020554E"/>
    <w:rsid w:val="00205560"/>
    <w:rsid w:val="00205602"/>
    <w:rsid w:val="002058C2"/>
    <w:rsid w:val="00205FF5"/>
    <w:rsid w:val="002062C3"/>
    <w:rsid w:val="002063C6"/>
    <w:rsid w:val="0020699A"/>
    <w:rsid w:val="00206AE4"/>
    <w:rsid w:val="00206F86"/>
    <w:rsid w:val="00207522"/>
    <w:rsid w:val="00207648"/>
    <w:rsid w:val="00207C3D"/>
    <w:rsid w:val="00207E77"/>
    <w:rsid w:val="002109ED"/>
    <w:rsid w:val="00210BBF"/>
    <w:rsid w:val="00210DC6"/>
    <w:rsid w:val="00210DDD"/>
    <w:rsid w:val="002116C5"/>
    <w:rsid w:val="00211801"/>
    <w:rsid w:val="00211ADB"/>
    <w:rsid w:val="00211CA9"/>
    <w:rsid w:val="00211D07"/>
    <w:rsid w:val="00211D33"/>
    <w:rsid w:val="002120DF"/>
    <w:rsid w:val="00212737"/>
    <w:rsid w:val="00212942"/>
    <w:rsid w:val="00212BAE"/>
    <w:rsid w:val="00212F45"/>
    <w:rsid w:val="0021323D"/>
    <w:rsid w:val="00213C79"/>
    <w:rsid w:val="002140AA"/>
    <w:rsid w:val="002142B1"/>
    <w:rsid w:val="002142D2"/>
    <w:rsid w:val="002143FE"/>
    <w:rsid w:val="00214865"/>
    <w:rsid w:val="00214B96"/>
    <w:rsid w:val="00215042"/>
    <w:rsid w:val="002154C5"/>
    <w:rsid w:val="00215517"/>
    <w:rsid w:val="002156C7"/>
    <w:rsid w:val="0021572D"/>
    <w:rsid w:val="00215EA9"/>
    <w:rsid w:val="00215ED0"/>
    <w:rsid w:val="0021686F"/>
    <w:rsid w:val="00216992"/>
    <w:rsid w:val="00216BC8"/>
    <w:rsid w:val="00217596"/>
    <w:rsid w:val="002211DE"/>
    <w:rsid w:val="002214C8"/>
    <w:rsid w:val="00221A0D"/>
    <w:rsid w:val="00221C2B"/>
    <w:rsid w:val="00221C64"/>
    <w:rsid w:val="00221DAE"/>
    <w:rsid w:val="00221E1D"/>
    <w:rsid w:val="00222066"/>
    <w:rsid w:val="00222464"/>
    <w:rsid w:val="0022262A"/>
    <w:rsid w:val="00222A32"/>
    <w:rsid w:val="00222C38"/>
    <w:rsid w:val="00223185"/>
    <w:rsid w:val="0022343B"/>
    <w:rsid w:val="00223908"/>
    <w:rsid w:val="00224755"/>
    <w:rsid w:val="00224AB3"/>
    <w:rsid w:val="00224BB3"/>
    <w:rsid w:val="00224EC9"/>
    <w:rsid w:val="00224F66"/>
    <w:rsid w:val="00224FBD"/>
    <w:rsid w:val="00225073"/>
    <w:rsid w:val="0022520C"/>
    <w:rsid w:val="00225368"/>
    <w:rsid w:val="0022539A"/>
    <w:rsid w:val="0022588F"/>
    <w:rsid w:val="00226412"/>
    <w:rsid w:val="00226525"/>
    <w:rsid w:val="0022653B"/>
    <w:rsid w:val="00226A30"/>
    <w:rsid w:val="00226AF7"/>
    <w:rsid w:val="00227164"/>
    <w:rsid w:val="002272E6"/>
    <w:rsid w:val="00227DF0"/>
    <w:rsid w:val="00227F54"/>
    <w:rsid w:val="00227F71"/>
    <w:rsid w:val="00230273"/>
    <w:rsid w:val="00230670"/>
    <w:rsid w:val="002309C5"/>
    <w:rsid w:val="002317B9"/>
    <w:rsid w:val="002319D7"/>
    <w:rsid w:val="00232007"/>
    <w:rsid w:val="00232011"/>
    <w:rsid w:val="0023247F"/>
    <w:rsid w:val="002325CA"/>
    <w:rsid w:val="0023264F"/>
    <w:rsid w:val="00232894"/>
    <w:rsid w:val="00232C34"/>
    <w:rsid w:val="00232C5B"/>
    <w:rsid w:val="00233486"/>
    <w:rsid w:val="002338E8"/>
    <w:rsid w:val="0023391B"/>
    <w:rsid w:val="00233D6A"/>
    <w:rsid w:val="00234499"/>
    <w:rsid w:val="0023465E"/>
    <w:rsid w:val="00234776"/>
    <w:rsid w:val="0023500D"/>
    <w:rsid w:val="00235248"/>
    <w:rsid w:val="002355EC"/>
    <w:rsid w:val="0023575B"/>
    <w:rsid w:val="002359C2"/>
    <w:rsid w:val="00235AB2"/>
    <w:rsid w:val="00235DD6"/>
    <w:rsid w:val="00236025"/>
    <w:rsid w:val="00236AFB"/>
    <w:rsid w:val="00236C77"/>
    <w:rsid w:val="00236C89"/>
    <w:rsid w:val="00236E35"/>
    <w:rsid w:val="002374D7"/>
    <w:rsid w:val="00237F80"/>
    <w:rsid w:val="002401FA"/>
    <w:rsid w:val="00240200"/>
    <w:rsid w:val="0024027B"/>
    <w:rsid w:val="002403C1"/>
    <w:rsid w:val="002403DC"/>
    <w:rsid w:val="00240571"/>
    <w:rsid w:val="00240735"/>
    <w:rsid w:val="002408F0"/>
    <w:rsid w:val="00240B50"/>
    <w:rsid w:val="00240BB0"/>
    <w:rsid w:val="00240C01"/>
    <w:rsid w:val="00240D15"/>
    <w:rsid w:val="002410F3"/>
    <w:rsid w:val="00241151"/>
    <w:rsid w:val="002411F8"/>
    <w:rsid w:val="00241470"/>
    <w:rsid w:val="00241801"/>
    <w:rsid w:val="00241D56"/>
    <w:rsid w:val="00241D5D"/>
    <w:rsid w:val="00242096"/>
    <w:rsid w:val="0024229D"/>
    <w:rsid w:val="002422BE"/>
    <w:rsid w:val="0024237F"/>
    <w:rsid w:val="00242CCE"/>
    <w:rsid w:val="00242D91"/>
    <w:rsid w:val="00242E1B"/>
    <w:rsid w:val="00242EC6"/>
    <w:rsid w:val="00243599"/>
    <w:rsid w:val="00243BDF"/>
    <w:rsid w:val="002442C3"/>
    <w:rsid w:val="002442D0"/>
    <w:rsid w:val="00244330"/>
    <w:rsid w:val="00244E02"/>
    <w:rsid w:val="0024583A"/>
    <w:rsid w:val="00245C79"/>
    <w:rsid w:val="0024627E"/>
    <w:rsid w:val="0024657E"/>
    <w:rsid w:val="00246583"/>
    <w:rsid w:val="0024663B"/>
    <w:rsid w:val="00246AFC"/>
    <w:rsid w:val="00246B64"/>
    <w:rsid w:val="00246D81"/>
    <w:rsid w:val="00247386"/>
    <w:rsid w:val="002474FE"/>
    <w:rsid w:val="00247787"/>
    <w:rsid w:val="002477AC"/>
    <w:rsid w:val="0024790B"/>
    <w:rsid w:val="00247D42"/>
    <w:rsid w:val="00250818"/>
    <w:rsid w:val="00250B8E"/>
    <w:rsid w:val="00251114"/>
    <w:rsid w:val="00251831"/>
    <w:rsid w:val="002521F8"/>
    <w:rsid w:val="00252347"/>
    <w:rsid w:val="002524D4"/>
    <w:rsid w:val="00252CE7"/>
    <w:rsid w:val="00253807"/>
    <w:rsid w:val="0025394B"/>
    <w:rsid w:val="00253968"/>
    <w:rsid w:val="00253AD4"/>
    <w:rsid w:val="00253E9C"/>
    <w:rsid w:val="002541DB"/>
    <w:rsid w:val="00254341"/>
    <w:rsid w:val="002544AD"/>
    <w:rsid w:val="002544D3"/>
    <w:rsid w:val="00254857"/>
    <w:rsid w:val="00254879"/>
    <w:rsid w:val="00254914"/>
    <w:rsid w:val="00254918"/>
    <w:rsid w:val="00254AE7"/>
    <w:rsid w:val="00254D19"/>
    <w:rsid w:val="00255650"/>
    <w:rsid w:val="0025567C"/>
    <w:rsid w:val="00255AF3"/>
    <w:rsid w:val="0025627A"/>
    <w:rsid w:val="002565E0"/>
    <w:rsid w:val="00256913"/>
    <w:rsid w:val="00256959"/>
    <w:rsid w:val="00256B9D"/>
    <w:rsid w:val="00256F01"/>
    <w:rsid w:val="0025742A"/>
    <w:rsid w:val="00257667"/>
    <w:rsid w:val="002579AD"/>
    <w:rsid w:val="00257A05"/>
    <w:rsid w:val="00257D9E"/>
    <w:rsid w:val="002605E6"/>
    <w:rsid w:val="002606A7"/>
    <w:rsid w:val="00260E4E"/>
    <w:rsid w:val="00260F17"/>
    <w:rsid w:val="0026169A"/>
    <w:rsid w:val="002619B4"/>
    <w:rsid w:val="002619DC"/>
    <w:rsid w:val="002634E4"/>
    <w:rsid w:val="002635D9"/>
    <w:rsid w:val="00263650"/>
    <w:rsid w:val="002638A3"/>
    <w:rsid w:val="00263E3A"/>
    <w:rsid w:val="002643BD"/>
    <w:rsid w:val="0026498B"/>
    <w:rsid w:val="0026499D"/>
    <w:rsid w:val="00265ED4"/>
    <w:rsid w:val="00265F52"/>
    <w:rsid w:val="002664F0"/>
    <w:rsid w:val="002665CE"/>
    <w:rsid w:val="00266642"/>
    <w:rsid w:val="002669A3"/>
    <w:rsid w:val="00266E3C"/>
    <w:rsid w:val="00267174"/>
    <w:rsid w:val="00267389"/>
    <w:rsid w:val="0026790A"/>
    <w:rsid w:val="00267FD3"/>
    <w:rsid w:val="002700FA"/>
    <w:rsid w:val="00270315"/>
    <w:rsid w:val="002708CD"/>
    <w:rsid w:val="002709C5"/>
    <w:rsid w:val="00270A04"/>
    <w:rsid w:val="00270B48"/>
    <w:rsid w:val="002713D8"/>
    <w:rsid w:val="00271574"/>
    <w:rsid w:val="00271873"/>
    <w:rsid w:val="00271917"/>
    <w:rsid w:val="00271F90"/>
    <w:rsid w:val="0027211C"/>
    <w:rsid w:val="00272A22"/>
    <w:rsid w:val="00273253"/>
    <w:rsid w:val="0027380E"/>
    <w:rsid w:val="00273A5B"/>
    <w:rsid w:val="00273A68"/>
    <w:rsid w:val="00273D2E"/>
    <w:rsid w:val="00273E59"/>
    <w:rsid w:val="00273F54"/>
    <w:rsid w:val="002740A1"/>
    <w:rsid w:val="00274707"/>
    <w:rsid w:val="0027472F"/>
    <w:rsid w:val="00274925"/>
    <w:rsid w:val="0027498F"/>
    <w:rsid w:val="002751A8"/>
    <w:rsid w:val="00275346"/>
    <w:rsid w:val="00275508"/>
    <w:rsid w:val="0027559E"/>
    <w:rsid w:val="00275F10"/>
    <w:rsid w:val="00276396"/>
    <w:rsid w:val="00276735"/>
    <w:rsid w:val="00276A5D"/>
    <w:rsid w:val="0027741B"/>
    <w:rsid w:val="0027778F"/>
    <w:rsid w:val="002778F6"/>
    <w:rsid w:val="00277CE2"/>
    <w:rsid w:val="00277D04"/>
    <w:rsid w:val="00277DFB"/>
    <w:rsid w:val="002805A7"/>
    <w:rsid w:val="00280AC9"/>
    <w:rsid w:val="0028140F"/>
    <w:rsid w:val="002817CD"/>
    <w:rsid w:val="002821B9"/>
    <w:rsid w:val="002828FB"/>
    <w:rsid w:val="0028293B"/>
    <w:rsid w:val="0028295B"/>
    <w:rsid w:val="00282B71"/>
    <w:rsid w:val="00282DB6"/>
    <w:rsid w:val="00282EFA"/>
    <w:rsid w:val="002830C3"/>
    <w:rsid w:val="0028331A"/>
    <w:rsid w:val="002838B7"/>
    <w:rsid w:val="00283D1E"/>
    <w:rsid w:val="00283E1B"/>
    <w:rsid w:val="002841C6"/>
    <w:rsid w:val="0028458B"/>
    <w:rsid w:val="002845BA"/>
    <w:rsid w:val="00284928"/>
    <w:rsid w:val="00284C7C"/>
    <w:rsid w:val="00285280"/>
    <w:rsid w:val="002853A1"/>
    <w:rsid w:val="00285811"/>
    <w:rsid w:val="002858AD"/>
    <w:rsid w:val="00285C42"/>
    <w:rsid w:val="00285D19"/>
    <w:rsid w:val="00285FA7"/>
    <w:rsid w:val="00286598"/>
    <w:rsid w:val="002865DA"/>
    <w:rsid w:val="0028672F"/>
    <w:rsid w:val="00287444"/>
    <w:rsid w:val="00287489"/>
    <w:rsid w:val="00287692"/>
    <w:rsid w:val="00287B72"/>
    <w:rsid w:val="0029039D"/>
    <w:rsid w:val="00290B2B"/>
    <w:rsid w:val="00290CD9"/>
    <w:rsid w:val="002910AB"/>
    <w:rsid w:val="00291256"/>
    <w:rsid w:val="00291721"/>
    <w:rsid w:val="00291AE0"/>
    <w:rsid w:val="00292050"/>
    <w:rsid w:val="0029270C"/>
    <w:rsid w:val="002927D5"/>
    <w:rsid w:val="002932FF"/>
    <w:rsid w:val="002936AE"/>
    <w:rsid w:val="00293874"/>
    <w:rsid w:val="002938C2"/>
    <w:rsid w:val="00293918"/>
    <w:rsid w:val="00293F5A"/>
    <w:rsid w:val="00293FC0"/>
    <w:rsid w:val="00294090"/>
    <w:rsid w:val="00294D4F"/>
    <w:rsid w:val="0029504C"/>
    <w:rsid w:val="0029552C"/>
    <w:rsid w:val="0029588A"/>
    <w:rsid w:val="00295A0C"/>
    <w:rsid w:val="00295BA8"/>
    <w:rsid w:val="00295D46"/>
    <w:rsid w:val="00295EF4"/>
    <w:rsid w:val="0029620E"/>
    <w:rsid w:val="002962CD"/>
    <w:rsid w:val="00296669"/>
    <w:rsid w:val="00296E0F"/>
    <w:rsid w:val="00296F53"/>
    <w:rsid w:val="0029704E"/>
    <w:rsid w:val="00297377"/>
    <w:rsid w:val="00297418"/>
    <w:rsid w:val="00297CE9"/>
    <w:rsid w:val="002A01E6"/>
    <w:rsid w:val="002A03A0"/>
    <w:rsid w:val="002A0605"/>
    <w:rsid w:val="002A07FA"/>
    <w:rsid w:val="002A08FC"/>
    <w:rsid w:val="002A0C78"/>
    <w:rsid w:val="002A122F"/>
    <w:rsid w:val="002A1459"/>
    <w:rsid w:val="002A1540"/>
    <w:rsid w:val="002A1929"/>
    <w:rsid w:val="002A1B93"/>
    <w:rsid w:val="002A21F3"/>
    <w:rsid w:val="002A2812"/>
    <w:rsid w:val="002A2951"/>
    <w:rsid w:val="002A2B1C"/>
    <w:rsid w:val="002A2B55"/>
    <w:rsid w:val="002A2D71"/>
    <w:rsid w:val="002A332C"/>
    <w:rsid w:val="002A346B"/>
    <w:rsid w:val="002A3755"/>
    <w:rsid w:val="002A38B1"/>
    <w:rsid w:val="002A3B59"/>
    <w:rsid w:val="002A3C10"/>
    <w:rsid w:val="002A3CD9"/>
    <w:rsid w:val="002A3DF6"/>
    <w:rsid w:val="002A406A"/>
    <w:rsid w:val="002A43AF"/>
    <w:rsid w:val="002A440D"/>
    <w:rsid w:val="002A4B3D"/>
    <w:rsid w:val="002A4E11"/>
    <w:rsid w:val="002A5216"/>
    <w:rsid w:val="002A53F1"/>
    <w:rsid w:val="002A596C"/>
    <w:rsid w:val="002A5B63"/>
    <w:rsid w:val="002A61AB"/>
    <w:rsid w:val="002A62E3"/>
    <w:rsid w:val="002A6636"/>
    <w:rsid w:val="002A680F"/>
    <w:rsid w:val="002A697A"/>
    <w:rsid w:val="002A6CB1"/>
    <w:rsid w:val="002A7DF0"/>
    <w:rsid w:val="002A7EDE"/>
    <w:rsid w:val="002B0377"/>
    <w:rsid w:val="002B0565"/>
    <w:rsid w:val="002B0751"/>
    <w:rsid w:val="002B09C7"/>
    <w:rsid w:val="002B0F89"/>
    <w:rsid w:val="002B1627"/>
    <w:rsid w:val="002B1969"/>
    <w:rsid w:val="002B1CA2"/>
    <w:rsid w:val="002B1E58"/>
    <w:rsid w:val="002B2135"/>
    <w:rsid w:val="002B21B1"/>
    <w:rsid w:val="002B23DA"/>
    <w:rsid w:val="002B2997"/>
    <w:rsid w:val="002B2DD8"/>
    <w:rsid w:val="002B2F66"/>
    <w:rsid w:val="002B3059"/>
    <w:rsid w:val="002B31DA"/>
    <w:rsid w:val="002B3249"/>
    <w:rsid w:val="002B3256"/>
    <w:rsid w:val="002B35FB"/>
    <w:rsid w:val="002B365D"/>
    <w:rsid w:val="002B3FF9"/>
    <w:rsid w:val="002B4262"/>
    <w:rsid w:val="002B4432"/>
    <w:rsid w:val="002B4603"/>
    <w:rsid w:val="002B516D"/>
    <w:rsid w:val="002B54A1"/>
    <w:rsid w:val="002B5EE7"/>
    <w:rsid w:val="002B5F95"/>
    <w:rsid w:val="002B5F9E"/>
    <w:rsid w:val="002B625E"/>
    <w:rsid w:val="002B6725"/>
    <w:rsid w:val="002B6A3C"/>
    <w:rsid w:val="002B72AD"/>
    <w:rsid w:val="002B74DF"/>
    <w:rsid w:val="002B780B"/>
    <w:rsid w:val="002B7836"/>
    <w:rsid w:val="002B7941"/>
    <w:rsid w:val="002B79B3"/>
    <w:rsid w:val="002C0046"/>
    <w:rsid w:val="002C024F"/>
    <w:rsid w:val="002C028F"/>
    <w:rsid w:val="002C05A1"/>
    <w:rsid w:val="002C0CB3"/>
    <w:rsid w:val="002C0FCF"/>
    <w:rsid w:val="002C1311"/>
    <w:rsid w:val="002C13F1"/>
    <w:rsid w:val="002C1410"/>
    <w:rsid w:val="002C1C06"/>
    <w:rsid w:val="002C241C"/>
    <w:rsid w:val="002C2469"/>
    <w:rsid w:val="002C2713"/>
    <w:rsid w:val="002C272A"/>
    <w:rsid w:val="002C2839"/>
    <w:rsid w:val="002C2985"/>
    <w:rsid w:val="002C2D0B"/>
    <w:rsid w:val="002C2DFE"/>
    <w:rsid w:val="002C34A9"/>
    <w:rsid w:val="002C354E"/>
    <w:rsid w:val="002C355C"/>
    <w:rsid w:val="002C371F"/>
    <w:rsid w:val="002C3881"/>
    <w:rsid w:val="002C38E3"/>
    <w:rsid w:val="002C3B93"/>
    <w:rsid w:val="002C4264"/>
    <w:rsid w:val="002C4514"/>
    <w:rsid w:val="002C4863"/>
    <w:rsid w:val="002C50FE"/>
    <w:rsid w:val="002C62F6"/>
    <w:rsid w:val="002C65DD"/>
    <w:rsid w:val="002C6785"/>
    <w:rsid w:val="002C693A"/>
    <w:rsid w:val="002C6D56"/>
    <w:rsid w:val="002C6D74"/>
    <w:rsid w:val="002C737C"/>
    <w:rsid w:val="002C7973"/>
    <w:rsid w:val="002D02A5"/>
    <w:rsid w:val="002D03B9"/>
    <w:rsid w:val="002D058A"/>
    <w:rsid w:val="002D0E0C"/>
    <w:rsid w:val="002D0F46"/>
    <w:rsid w:val="002D10C2"/>
    <w:rsid w:val="002D11AD"/>
    <w:rsid w:val="002D13D6"/>
    <w:rsid w:val="002D1B80"/>
    <w:rsid w:val="002D1C9D"/>
    <w:rsid w:val="002D2008"/>
    <w:rsid w:val="002D2B35"/>
    <w:rsid w:val="002D2B99"/>
    <w:rsid w:val="002D2DD4"/>
    <w:rsid w:val="002D2F30"/>
    <w:rsid w:val="002D2F5F"/>
    <w:rsid w:val="002D30C7"/>
    <w:rsid w:val="002D36F8"/>
    <w:rsid w:val="002D38D8"/>
    <w:rsid w:val="002D4107"/>
    <w:rsid w:val="002D414C"/>
    <w:rsid w:val="002D4499"/>
    <w:rsid w:val="002D491F"/>
    <w:rsid w:val="002D4CD2"/>
    <w:rsid w:val="002D4F55"/>
    <w:rsid w:val="002D5401"/>
    <w:rsid w:val="002D5B41"/>
    <w:rsid w:val="002D5EF1"/>
    <w:rsid w:val="002D60E3"/>
    <w:rsid w:val="002D61AA"/>
    <w:rsid w:val="002D6509"/>
    <w:rsid w:val="002D6552"/>
    <w:rsid w:val="002D6685"/>
    <w:rsid w:val="002D7045"/>
    <w:rsid w:val="002D70AC"/>
    <w:rsid w:val="002D70E8"/>
    <w:rsid w:val="002D778F"/>
    <w:rsid w:val="002D7A9E"/>
    <w:rsid w:val="002D7B3E"/>
    <w:rsid w:val="002D7B4B"/>
    <w:rsid w:val="002D7B72"/>
    <w:rsid w:val="002D7D16"/>
    <w:rsid w:val="002D7F06"/>
    <w:rsid w:val="002D7FB5"/>
    <w:rsid w:val="002E10D5"/>
    <w:rsid w:val="002E115E"/>
    <w:rsid w:val="002E132E"/>
    <w:rsid w:val="002E137D"/>
    <w:rsid w:val="002E175D"/>
    <w:rsid w:val="002E1829"/>
    <w:rsid w:val="002E18CF"/>
    <w:rsid w:val="002E1C8A"/>
    <w:rsid w:val="002E1C94"/>
    <w:rsid w:val="002E22D1"/>
    <w:rsid w:val="002E24AD"/>
    <w:rsid w:val="002E2C39"/>
    <w:rsid w:val="002E2D5C"/>
    <w:rsid w:val="002E33AC"/>
    <w:rsid w:val="002E3596"/>
    <w:rsid w:val="002E4B85"/>
    <w:rsid w:val="002E4C48"/>
    <w:rsid w:val="002E57EC"/>
    <w:rsid w:val="002E588B"/>
    <w:rsid w:val="002E5A80"/>
    <w:rsid w:val="002E5B8B"/>
    <w:rsid w:val="002E5D0E"/>
    <w:rsid w:val="002E6286"/>
    <w:rsid w:val="002E65CA"/>
    <w:rsid w:val="002E6913"/>
    <w:rsid w:val="002E6C17"/>
    <w:rsid w:val="002E705C"/>
    <w:rsid w:val="002E7279"/>
    <w:rsid w:val="002E75AE"/>
    <w:rsid w:val="002E768B"/>
    <w:rsid w:val="002E7C25"/>
    <w:rsid w:val="002E7FFE"/>
    <w:rsid w:val="002F0066"/>
    <w:rsid w:val="002F034B"/>
    <w:rsid w:val="002F03B9"/>
    <w:rsid w:val="002F082A"/>
    <w:rsid w:val="002F0A94"/>
    <w:rsid w:val="002F0BAC"/>
    <w:rsid w:val="002F177D"/>
    <w:rsid w:val="002F1BDA"/>
    <w:rsid w:val="002F1C9D"/>
    <w:rsid w:val="002F1D50"/>
    <w:rsid w:val="002F1DFB"/>
    <w:rsid w:val="002F25DF"/>
    <w:rsid w:val="002F2642"/>
    <w:rsid w:val="002F3194"/>
    <w:rsid w:val="002F3294"/>
    <w:rsid w:val="002F342F"/>
    <w:rsid w:val="002F376B"/>
    <w:rsid w:val="002F3A46"/>
    <w:rsid w:val="002F3C7A"/>
    <w:rsid w:val="002F3D57"/>
    <w:rsid w:val="002F3E5B"/>
    <w:rsid w:val="002F4143"/>
    <w:rsid w:val="002F4C08"/>
    <w:rsid w:val="002F541A"/>
    <w:rsid w:val="002F5464"/>
    <w:rsid w:val="002F5756"/>
    <w:rsid w:val="002F5784"/>
    <w:rsid w:val="002F58CF"/>
    <w:rsid w:val="002F5CFA"/>
    <w:rsid w:val="002F615C"/>
    <w:rsid w:val="002F7168"/>
    <w:rsid w:val="002F7297"/>
    <w:rsid w:val="0030003C"/>
    <w:rsid w:val="0030008E"/>
    <w:rsid w:val="003002C0"/>
    <w:rsid w:val="00300342"/>
    <w:rsid w:val="0030191A"/>
    <w:rsid w:val="0030196B"/>
    <w:rsid w:val="00301B57"/>
    <w:rsid w:val="00301BA9"/>
    <w:rsid w:val="00301DB1"/>
    <w:rsid w:val="0030204E"/>
    <w:rsid w:val="00302176"/>
    <w:rsid w:val="00302325"/>
    <w:rsid w:val="0030270D"/>
    <w:rsid w:val="00303143"/>
    <w:rsid w:val="00303443"/>
    <w:rsid w:val="00303746"/>
    <w:rsid w:val="003039F8"/>
    <w:rsid w:val="00303A98"/>
    <w:rsid w:val="00303DC8"/>
    <w:rsid w:val="00303E98"/>
    <w:rsid w:val="003040A0"/>
    <w:rsid w:val="0030438B"/>
    <w:rsid w:val="003044AC"/>
    <w:rsid w:val="003044BE"/>
    <w:rsid w:val="00304536"/>
    <w:rsid w:val="003046A7"/>
    <w:rsid w:val="00304B02"/>
    <w:rsid w:val="00304D89"/>
    <w:rsid w:val="00305148"/>
    <w:rsid w:val="00305F40"/>
    <w:rsid w:val="00305F45"/>
    <w:rsid w:val="00305FF2"/>
    <w:rsid w:val="00306327"/>
    <w:rsid w:val="00306778"/>
    <w:rsid w:val="00306A0F"/>
    <w:rsid w:val="003072E9"/>
    <w:rsid w:val="00307A90"/>
    <w:rsid w:val="00307AFA"/>
    <w:rsid w:val="00310822"/>
    <w:rsid w:val="00310AA3"/>
    <w:rsid w:val="0031179D"/>
    <w:rsid w:val="003117AE"/>
    <w:rsid w:val="003119DC"/>
    <w:rsid w:val="00311E8E"/>
    <w:rsid w:val="003138F2"/>
    <w:rsid w:val="003139E5"/>
    <w:rsid w:val="00313ABA"/>
    <w:rsid w:val="0031408E"/>
    <w:rsid w:val="00315150"/>
    <w:rsid w:val="0031542F"/>
    <w:rsid w:val="00315477"/>
    <w:rsid w:val="00315B2C"/>
    <w:rsid w:val="00315C82"/>
    <w:rsid w:val="003160B6"/>
    <w:rsid w:val="003163C4"/>
    <w:rsid w:val="00316720"/>
    <w:rsid w:val="00316B21"/>
    <w:rsid w:val="00316D2A"/>
    <w:rsid w:val="00316EFA"/>
    <w:rsid w:val="003173A4"/>
    <w:rsid w:val="00320095"/>
    <w:rsid w:val="00320256"/>
    <w:rsid w:val="00320315"/>
    <w:rsid w:val="003205AD"/>
    <w:rsid w:val="00320F48"/>
    <w:rsid w:val="003211AF"/>
    <w:rsid w:val="00321251"/>
    <w:rsid w:val="00321ABA"/>
    <w:rsid w:val="00321D34"/>
    <w:rsid w:val="00321DB3"/>
    <w:rsid w:val="00322646"/>
    <w:rsid w:val="00322794"/>
    <w:rsid w:val="003229F2"/>
    <w:rsid w:val="00322AE5"/>
    <w:rsid w:val="00322F18"/>
    <w:rsid w:val="0032303A"/>
    <w:rsid w:val="00323517"/>
    <w:rsid w:val="00323D49"/>
    <w:rsid w:val="00324353"/>
    <w:rsid w:val="00325175"/>
    <w:rsid w:val="003252C3"/>
    <w:rsid w:val="003252D6"/>
    <w:rsid w:val="00325CE7"/>
    <w:rsid w:val="00325EFE"/>
    <w:rsid w:val="00325FFA"/>
    <w:rsid w:val="00326363"/>
    <w:rsid w:val="00326477"/>
    <w:rsid w:val="0032660F"/>
    <w:rsid w:val="0032674C"/>
    <w:rsid w:val="003268BA"/>
    <w:rsid w:val="00326CE6"/>
    <w:rsid w:val="00326E9D"/>
    <w:rsid w:val="00326F7F"/>
    <w:rsid w:val="0032700A"/>
    <w:rsid w:val="003270B4"/>
    <w:rsid w:val="003271B8"/>
    <w:rsid w:val="00327393"/>
    <w:rsid w:val="003273A0"/>
    <w:rsid w:val="00327BB5"/>
    <w:rsid w:val="0033004A"/>
    <w:rsid w:val="003301D6"/>
    <w:rsid w:val="0033067A"/>
    <w:rsid w:val="00330ABB"/>
    <w:rsid w:val="003312B4"/>
    <w:rsid w:val="00331B7E"/>
    <w:rsid w:val="00332591"/>
    <w:rsid w:val="0033273A"/>
    <w:rsid w:val="00332835"/>
    <w:rsid w:val="00332844"/>
    <w:rsid w:val="00332CEF"/>
    <w:rsid w:val="003332FD"/>
    <w:rsid w:val="00333A82"/>
    <w:rsid w:val="00333F0E"/>
    <w:rsid w:val="00333F21"/>
    <w:rsid w:val="00334168"/>
    <w:rsid w:val="00334618"/>
    <w:rsid w:val="00334794"/>
    <w:rsid w:val="0033497E"/>
    <w:rsid w:val="00335491"/>
    <w:rsid w:val="003357ED"/>
    <w:rsid w:val="00335994"/>
    <w:rsid w:val="00335D0D"/>
    <w:rsid w:val="00335D3C"/>
    <w:rsid w:val="00335DAE"/>
    <w:rsid w:val="00335ECF"/>
    <w:rsid w:val="00335FFC"/>
    <w:rsid w:val="00336557"/>
    <w:rsid w:val="00336883"/>
    <w:rsid w:val="00336C5A"/>
    <w:rsid w:val="00337628"/>
    <w:rsid w:val="003378C5"/>
    <w:rsid w:val="00337E8A"/>
    <w:rsid w:val="00337FD0"/>
    <w:rsid w:val="0034022B"/>
    <w:rsid w:val="0034057A"/>
    <w:rsid w:val="0034062B"/>
    <w:rsid w:val="00340788"/>
    <w:rsid w:val="003409A0"/>
    <w:rsid w:val="00340B4C"/>
    <w:rsid w:val="003412DE"/>
    <w:rsid w:val="00341C33"/>
    <w:rsid w:val="00342110"/>
    <w:rsid w:val="003426A1"/>
    <w:rsid w:val="0034273C"/>
    <w:rsid w:val="00342AF6"/>
    <w:rsid w:val="003437A9"/>
    <w:rsid w:val="00343B9D"/>
    <w:rsid w:val="00343CD2"/>
    <w:rsid w:val="00343F21"/>
    <w:rsid w:val="00344572"/>
    <w:rsid w:val="00344996"/>
    <w:rsid w:val="00344A9C"/>
    <w:rsid w:val="0034511C"/>
    <w:rsid w:val="003451AB"/>
    <w:rsid w:val="0034521D"/>
    <w:rsid w:val="00345584"/>
    <w:rsid w:val="0034558C"/>
    <w:rsid w:val="0034580E"/>
    <w:rsid w:val="00345A33"/>
    <w:rsid w:val="003465E2"/>
    <w:rsid w:val="00346AD9"/>
    <w:rsid w:val="00346D6C"/>
    <w:rsid w:val="00346F64"/>
    <w:rsid w:val="00347690"/>
    <w:rsid w:val="0034774B"/>
    <w:rsid w:val="00347A5C"/>
    <w:rsid w:val="00347E71"/>
    <w:rsid w:val="00350091"/>
    <w:rsid w:val="0035020C"/>
    <w:rsid w:val="00350308"/>
    <w:rsid w:val="003504DF"/>
    <w:rsid w:val="00350AD7"/>
    <w:rsid w:val="00350BE7"/>
    <w:rsid w:val="00350E23"/>
    <w:rsid w:val="0035114C"/>
    <w:rsid w:val="00351204"/>
    <w:rsid w:val="0035128F"/>
    <w:rsid w:val="003513F8"/>
    <w:rsid w:val="003518B8"/>
    <w:rsid w:val="00351A25"/>
    <w:rsid w:val="00351EB1"/>
    <w:rsid w:val="00352864"/>
    <w:rsid w:val="003528F1"/>
    <w:rsid w:val="00352A25"/>
    <w:rsid w:val="00353376"/>
    <w:rsid w:val="00353AE6"/>
    <w:rsid w:val="00353EAC"/>
    <w:rsid w:val="00354526"/>
    <w:rsid w:val="00354A73"/>
    <w:rsid w:val="00354CC5"/>
    <w:rsid w:val="00355720"/>
    <w:rsid w:val="003559CA"/>
    <w:rsid w:val="00355A1F"/>
    <w:rsid w:val="00355D10"/>
    <w:rsid w:val="00355EE2"/>
    <w:rsid w:val="003562A1"/>
    <w:rsid w:val="003562A7"/>
    <w:rsid w:val="003567C9"/>
    <w:rsid w:val="00356CA1"/>
    <w:rsid w:val="00356F35"/>
    <w:rsid w:val="00357365"/>
    <w:rsid w:val="0035747E"/>
    <w:rsid w:val="00357488"/>
    <w:rsid w:val="003574FB"/>
    <w:rsid w:val="00357733"/>
    <w:rsid w:val="00357792"/>
    <w:rsid w:val="0035785C"/>
    <w:rsid w:val="003578D9"/>
    <w:rsid w:val="00357E4A"/>
    <w:rsid w:val="00357EBE"/>
    <w:rsid w:val="00360330"/>
    <w:rsid w:val="00360CFC"/>
    <w:rsid w:val="003610E9"/>
    <w:rsid w:val="003615CE"/>
    <w:rsid w:val="00361CED"/>
    <w:rsid w:val="00361D69"/>
    <w:rsid w:val="0036203A"/>
    <w:rsid w:val="003620D1"/>
    <w:rsid w:val="003627E6"/>
    <w:rsid w:val="00362CBB"/>
    <w:rsid w:val="0036326D"/>
    <w:rsid w:val="003632F2"/>
    <w:rsid w:val="00363325"/>
    <w:rsid w:val="0036339E"/>
    <w:rsid w:val="00363776"/>
    <w:rsid w:val="00363D62"/>
    <w:rsid w:val="00363DAE"/>
    <w:rsid w:val="003643D9"/>
    <w:rsid w:val="00364515"/>
    <w:rsid w:val="00364E23"/>
    <w:rsid w:val="00364ED6"/>
    <w:rsid w:val="00365B9D"/>
    <w:rsid w:val="003660BF"/>
    <w:rsid w:val="0036615B"/>
    <w:rsid w:val="00366203"/>
    <w:rsid w:val="003663E9"/>
    <w:rsid w:val="00366941"/>
    <w:rsid w:val="00366984"/>
    <w:rsid w:val="00367537"/>
    <w:rsid w:val="00367DCB"/>
    <w:rsid w:val="00367F3C"/>
    <w:rsid w:val="00370127"/>
    <w:rsid w:val="003701C0"/>
    <w:rsid w:val="00370266"/>
    <w:rsid w:val="00370353"/>
    <w:rsid w:val="0037065F"/>
    <w:rsid w:val="003708D4"/>
    <w:rsid w:val="00370A1E"/>
    <w:rsid w:val="00370AED"/>
    <w:rsid w:val="00370EF7"/>
    <w:rsid w:val="00371251"/>
    <w:rsid w:val="0037139B"/>
    <w:rsid w:val="00371846"/>
    <w:rsid w:val="00371CE0"/>
    <w:rsid w:val="00371D24"/>
    <w:rsid w:val="00372077"/>
    <w:rsid w:val="00372244"/>
    <w:rsid w:val="00372D36"/>
    <w:rsid w:val="0037304D"/>
    <w:rsid w:val="0037348F"/>
    <w:rsid w:val="0037353D"/>
    <w:rsid w:val="00373575"/>
    <w:rsid w:val="00374091"/>
    <w:rsid w:val="003744AC"/>
    <w:rsid w:val="00374822"/>
    <w:rsid w:val="003748D6"/>
    <w:rsid w:val="00374BF4"/>
    <w:rsid w:val="00374CDB"/>
    <w:rsid w:val="0037559A"/>
    <w:rsid w:val="003759DA"/>
    <w:rsid w:val="00375A7B"/>
    <w:rsid w:val="00375BE4"/>
    <w:rsid w:val="00375C6C"/>
    <w:rsid w:val="00375F90"/>
    <w:rsid w:val="00376436"/>
    <w:rsid w:val="003764B6"/>
    <w:rsid w:val="00376B5C"/>
    <w:rsid w:val="00376C2D"/>
    <w:rsid w:val="003775C5"/>
    <w:rsid w:val="00377E25"/>
    <w:rsid w:val="00380259"/>
    <w:rsid w:val="003807F4"/>
    <w:rsid w:val="003809D6"/>
    <w:rsid w:val="00380A23"/>
    <w:rsid w:val="00380E0F"/>
    <w:rsid w:val="00380F32"/>
    <w:rsid w:val="003813DC"/>
    <w:rsid w:val="0038164A"/>
    <w:rsid w:val="00381650"/>
    <w:rsid w:val="003821C4"/>
    <w:rsid w:val="003824D0"/>
    <w:rsid w:val="003827B3"/>
    <w:rsid w:val="00382834"/>
    <w:rsid w:val="00382B4B"/>
    <w:rsid w:val="00382DC1"/>
    <w:rsid w:val="003832CA"/>
    <w:rsid w:val="00383716"/>
    <w:rsid w:val="00383862"/>
    <w:rsid w:val="00383AB8"/>
    <w:rsid w:val="00383D0F"/>
    <w:rsid w:val="00383F42"/>
    <w:rsid w:val="0038408F"/>
    <w:rsid w:val="0038439A"/>
    <w:rsid w:val="00384982"/>
    <w:rsid w:val="00384AF6"/>
    <w:rsid w:val="00385288"/>
    <w:rsid w:val="003857F3"/>
    <w:rsid w:val="00385A74"/>
    <w:rsid w:val="00385B6B"/>
    <w:rsid w:val="00385C3F"/>
    <w:rsid w:val="00385FFD"/>
    <w:rsid w:val="0038600E"/>
    <w:rsid w:val="00386196"/>
    <w:rsid w:val="0038635D"/>
    <w:rsid w:val="00386989"/>
    <w:rsid w:val="00386A46"/>
    <w:rsid w:val="00387156"/>
    <w:rsid w:val="00387401"/>
    <w:rsid w:val="0038765A"/>
    <w:rsid w:val="0038781A"/>
    <w:rsid w:val="00387875"/>
    <w:rsid w:val="00387A60"/>
    <w:rsid w:val="003900A3"/>
    <w:rsid w:val="0039056D"/>
    <w:rsid w:val="003909F1"/>
    <w:rsid w:val="00390F32"/>
    <w:rsid w:val="00391267"/>
    <w:rsid w:val="003913D0"/>
    <w:rsid w:val="003914EE"/>
    <w:rsid w:val="00391558"/>
    <w:rsid w:val="00391A9B"/>
    <w:rsid w:val="00391CF5"/>
    <w:rsid w:val="0039211A"/>
    <w:rsid w:val="00392605"/>
    <w:rsid w:val="0039266F"/>
    <w:rsid w:val="00392C1D"/>
    <w:rsid w:val="00392D03"/>
    <w:rsid w:val="00392D95"/>
    <w:rsid w:val="00393194"/>
    <w:rsid w:val="003937A6"/>
    <w:rsid w:val="00393901"/>
    <w:rsid w:val="0039397D"/>
    <w:rsid w:val="00393FF6"/>
    <w:rsid w:val="00394054"/>
    <w:rsid w:val="003941AB"/>
    <w:rsid w:val="00394CF2"/>
    <w:rsid w:val="00394D3D"/>
    <w:rsid w:val="00395C41"/>
    <w:rsid w:val="003962E1"/>
    <w:rsid w:val="00396607"/>
    <w:rsid w:val="003966FB"/>
    <w:rsid w:val="00396B97"/>
    <w:rsid w:val="00396C46"/>
    <w:rsid w:val="00396E42"/>
    <w:rsid w:val="00396FB8"/>
    <w:rsid w:val="0039733C"/>
    <w:rsid w:val="0039737D"/>
    <w:rsid w:val="00397607"/>
    <w:rsid w:val="003977D5"/>
    <w:rsid w:val="00397916"/>
    <w:rsid w:val="003A013D"/>
    <w:rsid w:val="003A031F"/>
    <w:rsid w:val="003A03DC"/>
    <w:rsid w:val="003A09FB"/>
    <w:rsid w:val="003A140F"/>
    <w:rsid w:val="003A1472"/>
    <w:rsid w:val="003A185E"/>
    <w:rsid w:val="003A1CD7"/>
    <w:rsid w:val="003A2064"/>
    <w:rsid w:val="003A21C3"/>
    <w:rsid w:val="003A233F"/>
    <w:rsid w:val="003A2799"/>
    <w:rsid w:val="003A29C5"/>
    <w:rsid w:val="003A2AE9"/>
    <w:rsid w:val="003A2B2E"/>
    <w:rsid w:val="003A2BFA"/>
    <w:rsid w:val="003A2F08"/>
    <w:rsid w:val="003A2F3F"/>
    <w:rsid w:val="003A32A4"/>
    <w:rsid w:val="003A36FF"/>
    <w:rsid w:val="003A3DCE"/>
    <w:rsid w:val="003A41A0"/>
    <w:rsid w:val="003A45CC"/>
    <w:rsid w:val="003A4650"/>
    <w:rsid w:val="003A5041"/>
    <w:rsid w:val="003A59D7"/>
    <w:rsid w:val="003A6172"/>
    <w:rsid w:val="003A617B"/>
    <w:rsid w:val="003A61FB"/>
    <w:rsid w:val="003A6546"/>
    <w:rsid w:val="003A6B2F"/>
    <w:rsid w:val="003A6F34"/>
    <w:rsid w:val="003A6FD1"/>
    <w:rsid w:val="003A7319"/>
    <w:rsid w:val="003A7417"/>
    <w:rsid w:val="003A74AC"/>
    <w:rsid w:val="003A7540"/>
    <w:rsid w:val="003A75BB"/>
    <w:rsid w:val="003A78FF"/>
    <w:rsid w:val="003A7C7B"/>
    <w:rsid w:val="003A7FB2"/>
    <w:rsid w:val="003B07CE"/>
    <w:rsid w:val="003B098D"/>
    <w:rsid w:val="003B0C07"/>
    <w:rsid w:val="003B0F7A"/>
    <w:rsid w:val="003B17D6"/>
    <w:rsid w:val="003B1B9B"/>
    <w:rsid w:val="003B1C4B"/>
    <w:rsid w:val="003B1FD4"/>
    <w:rsid w:val="003B2230"/>
    <w:rsid w:val="003B282F"/>
    <w:rsid w:val="003B2A59"/>
    <w:rsid w:val="003B3004"/>
    <w:rsid w:val="003B3CB9"/>
    <w:rsid w:val="003B4336"/>
    <w:rsid w:val="003B493D"/>
    <w:rsid w:val="003B4C89"/>
    <w:rsid w:val="003B53CE"/>
    <w:rsid w:val="003B53E4"/>
    <w:rsid w:val="003B5A48"/>
    <w:rsid w:val="003B5E9A"/>
    <w:rsid w:val="003B5EFE"/>
    <w:rsid w:val="003B6248"/>
    <w:rsid w:val="003B64D3"/>
    <w:rsid w:val="003B6C96"/>
    <w:rsid w:val="003B6FB4"/>
    <w:rsid w:val="003B7187"/>
    <w:rsid w:val="003B760D"/>
    <w:rsid w:val="003B762F"/>
    <w:rsid w:val="003B7709"/>
    <w:rsid w:val="003B78BF"/>
    <w:rsid w:val="003B7908"/>
    <w:rsid w:val="003B7A52"/>
    <w:rsid w:val="003B7D03"/>
    <w:rsid w:val="003B7EFC"/>
    <w:rsid w:val="003C040A"/>
    <w:rsid w:val="003C05F5"/>
    <w:rsid w:val="003C0875"/>
    <w:rsid w:val="003C0A31"/>
    <w:rsid w:val="003C0CBA"/>
    <w:rsid w:val="003C0E4D"/>
    <w:rsid w:val="003C11E0"/>
    <w:rsid w:val="003C162C"/>
    <w:rsid w:val="003C1803"/>
    <w:rsid w:val="003C1CFB"/>
    <w:rsid w:val="003C20D1"/>
    <w:rsid w:val="003C2114"/>
    <w:rsid w:val="003C299D"/>
    <w:rsid w:val="003C2B0C"/>
    <w:rsid w:val="003C2F91"/>
    <w:rsid w:val="003C3393"/>
    <w:rsid w:val="003C3CF1"/>
    <w:rsid w:val="003C3D86"/>
    <w:rsid w:val="003C3F80"/>
    <w:rsid w:val="003C4974"/>
    <w:rsid w:val="003C553D"/>
    <w:rsid w:val="003C5E44"/>
    <w:rsid w:val="003C66EA"/>
    <w:rsid w:val="003C68B6"/>
    <w:rsid w:val="003C6CAE"/>
    <w:rsid w:val="003C6E35"/>
    <w:rsid w:val="003C6EFF"/>
    <w:rsid w:val="003C6F04"/>
    <w:rsid w:val="003C6F29"/>
    <w:rsid w:val="003C7322"/>
    <w:rsid w:val="003C74B3"/>
    <w:rsid w:val="003C74B4"/>
    <w:rsid w:val="003C772C"/>
    <w:rsid w:val="003C77B7"/>
    <w:rsid w:val="003C7BB4"/>
    <w:rsid w:val="003C7D5E"/>
    <w:rsid w:val="003D002A"/>
    <w:rsid w:val="003D05F6"/>
    <w:rsid w:val="003D1317"/>
    <w:rsid w:val="003D1484"/>
    <w:rsid w:val="003D222B"/>
    <w:rsid w:val="003D2518"/>
    <w:rsid w:val="003D27B2"/>
    <w:rsid w:val="003D2816"/>
    <w:rsid w:val="003D2CE2"/>
    <w:rsid w:val="003D2D73"/>
    <w:rsid w:val="003D2E8C"/>
    <w:rsid w:val="003D32BB"/>
    <w:rsid w:val="003D382A"/>
    <w:rsid w:val="003D384E"/>
    <w:rsid w:val="003D3D8D"/>
    <w:rsid w:val="003D400A"/>
    <w:rsid w:val="003D416C"/>
    <w:rsid w:val="003D47D0"/>
    <w:rsid w:val="003D55FD"/>
    <w:rsid w:val="003D5E15"/>
    <w:rsid w:val="003D5E7A"/>
    <w:rsid w:val="003D618C"/>
    <w:rsid w:val="003D62D4"/>
    <w:rsid w:val="003D67BA"/>
    <w:rsid w:val="003D6BF6"/>
    <w:rsid w:val="003D6C74"/>
    <w:rsid w:val="003D6EA2"/>
    <w:rsid w:val="003D6F0E"/>
    <w:rsid w:val="003D74D1"/>
    <w:rsid w:val="003D7923"/>
    <w:rsid w:val="003D7970"/>
    <w:rsid w:val="003D7F53"/>
    <w:rsid w:val="003E02EE"/>
    <w:rsid w:val="003E0C8A"/>
    <w:rsid w:val="003E0E20"/>
    <w:rsid w:val="003E0EFB"/>
    <w:rsid w:val="003E18ED"/>
    <w:rsid w:val="003E1955"/>
    <w:rsid w:val="003E1E29"/>
    <w:rsid w:val="003E1ED8"/>
    <w:rsid w:val="003E2304"/>
    <w:rsid w:val="003E23AF"/>
    <w:rsid w:val="003E23EC"/>
    <w:rsid w:val="003E2941"/>
    <w:rsid w:val="003E2BEE"/>
    <w:rsid w:val="003E2C56"/>
    <w:rsid w:val="003E3275"/>
    <w:rsid w:val="003E3561"/>
    <w:rsid w:val="003E3772"/>
    <w:rsid w:val="003E3828"/>
    <w:rsid w:val="003E39EB"/>
    <w:rsid w:val="003E402A"/>
    <w:rsid w:val="003E4108"/>
    <w:rsid w:val="003E4193"/>
    <w:rsid w:val="003E4334"/>
    <w:rsid w:val="003E44A9"/>
    <w:rsid w:val="003E49D6"/>
    <w:rsid w:val="003E4D60"/>
    <w:rsid w:val="003E4DC5"/>
    <w:rsid w:val="003E4EBE"/>
    <w:rsid w:val="003E4FC6"/>
    <w:rsid w:val="003E52D9"/>
    <w:rsid w:val="003E5405"/>
    <w:rsid w:val="003E5522"/>
    <w:rsid w:val="003E57F7"/>
    <w:rsid w:val="003E60BB"/>
    <w:rsid w:val="003E6604"/>
    <w:rsid w:val="003E6763"/>
    <w:rsid w:val="003E72D6"/>
    <w:rsid w:val="003E7410"/>
    <w:rsid w:val="003E75D4"/>
    <w:rsid w:val="003E7B1B"/>
    <w:rsid w:val="003E7B55"/>
    <w:rsid w:val="003E7F07"/>
    <w:rsid w:val="003F07B1"/>
    <w:rsid w:val="003F08CA"/>
    <w:rsid w:val="003F0D37"/>
    <w:rsid w:val="003F0DC1"/>
    <w:rsid w:val="003F0EE9"/>
    <w:rsid w:val="003F10EE"/>
    <w:rsid w:val="003F1290"/>
    <w:rsid w:val="003F136B"/>
    <w:rsid w:val="003F1A1B"/>
    <w:rsid w:val="003F1AB8"/>
    <w:rsid w:val="003F22CD"/>
    <w:rsid w:val="003F2535"/>
    <w:rsid w:val="003F25D9"/>
    <w:rsid w:val="003F2634"/>
    <w:rsid w:val="003F2A37"/>
    <w:rsid w:val="003F2D57"/>
    <w:rsid w:val="003F2D7F"/>
    <w:rsid w:val="003F2D9D"/>
    <w:rsid w:val="003F3108"/>
    <w:rsid w:val="003F3129"/>
    <w:rsid w:val="003F33C2"/>
    <w:rsid w:val="003F3782"/>
    <w:rsid w:val="003F3969"/>
    <w:rsid w:val="003F3D37"/>
    <w:rsid w:val="003F3DB3"/>
    <w:rsid w:val="003F42F9"/>
    <w:rsid w:val="003F44ED"/>
    <w:rsid w:val="003F45AB"/>
    <w:rsid w:val="003F4D1E"/>
    <w:rsid w:val="003F4DD7"/>
    <w:rsid w:val="003F53AB"/>
    <w:rsid w:val="003F54DD"/>
    <w:rsid w:val="003F5511"/>
    <w:rsid w:val="003F59C7"/>
    <w:rsid w:val="003F5B04"/>
    <w:rsid w:val="003F61DB"/>
    <w:rsid w:val="003F6259"/>
    <w:rsid w:val="003F6282"/>
    <w:rsid w:val="003F661D"/>
    <w:rsid w:val="003F6DC3"/>
    <w:rsid w:val="003F70ED"/>
    <w:rsid w:val="003F7999"/>
    <w:rsid w:val="003F7BF2"/>
    <w:rsid w:val="003F7C7A"/>
    <w:rsid w:val="003F7E22"/>
    <w:rsid w:val="003F7EC7"/>
    <w:rsid w:val="00400383"/>
    <w:rsid w:val="0040064F"/>
    <w:rsid w:val="00400651"/>
    <w:rsid w:val="004006F0"/>
    <w:rsid w:val="00400938"/>
    <w:rsid w:val="00400AA2"/>
    <w:rsid w:val="00400C75"/>
    <w:rsid w:val="00400E3D"/>
    <w:rsid w:val="0040156D"/>
    <w:rsid w:val="00401A4E"/>
    <w:rsid w:val="00401B25"/>
    <w:rsid w:val="00401E33"/>
    <w:rsid w:val="00402072"/>
    <w:rsid w:val="0040229B"/>
    <w:rsid w:val="0040252F"/>
    <w:rsid w:val="0040305E"/>
    <w:rsid w:val="00403223"/>
    <w:rsid w:val="00403355"/>
    <w:rsid w:val="004038B9"/>
    <w:rsid w:val="00403B98"/>
    <w:rsid w:val="00403E2D"/>
    <w:rsid w:val="00404049"/>
    <w:rsid w:val="004044A1"/>
    <w:rsid w:val="004044DF"/>
    <w:rsid w:val="00404901"/>
    <w:rsid w:val="00404915"/>
    <w:rsid w:val="00404C9E"/>
    <w:rsid w:val="004053C9"/>
    <w:rsid w:val="0040588A"/>
    <w:rsid w:val="00405AD9"/>
    <w:rsid w:val="004061C2"/>
    <w:rsid w:val="00406799"/>
    <w:rsid w:val="00406DDC"/>
    <w:rsid w:val="004070B3"/>
    <w:rsid w:val="00407120"/>
    <w:rsid w:val="00407123"/>
    <w:rsid w:val="004072C5"/>
    <w:rsid w:val="004074DE"/>
    <w:rsid w:val="0040766A"/>
    <w:rsid w:val="004076AA"/>
    <w:rsid w:val="00407946"/>
    <w:rsid w:val="00410359"/>
    <w:rsid w:val="004103EE"/>
    <w:rsid w:val="004104AB"/>
    <w:rsid w:val="0041051A"/>
    <w:rsid w:val="00410BC8"/>
    <w:rsid w:val="004114EF"/>
    <w:rsid w:val="00411A86"/>
    <w:rsid w:val="00411F12"/>
    <w:rsid w:val="00412724"/>
    <w:rsid w:val="00412C59"/>
    <w:rsid w:val="00412FAE"/>
    <w:rsid w:val="00412FE3"/>
    <w:rsid w:val="004131B2"/>
    <w:rsid w:val="00413271"/>
    <w:rsid w:val="0041382F"/>
    <w:rsid w:val="00413B55"/>
    <w:rsid w:val="00413F28"/>
    <w:rsid w:val="00413F5A"/>
    <w:rsid w:val="004140C6"/>
    <w:rsid w:val="0041428C"/>
    <w:rsid w:val="0041456F"/>
    <w:rsid w:val="00414A8B"/>
    <w:rsid w:val="00414B21"/>
    <w:rsid w:val="00414FC1"/>
    <w:rsid w:val="004153B5"/>
    <w:rsid w:val="004153C1"/>
    <w:rsid w:val="0041594A"/>
    <w:rsid w:val="00415DE2"/>
    <w:rsid w:val="004162E1"/>
    <w:rsid w:val="0041677B"/>
    <w:rsid w:val="00416EE3"/>
    <w:rsid w:val="0041708C"/>
    <w:rsid w:val="0041723F"/>
    <w:rsid w:val="0041727F"/>
    <w:rsid w:val="00417512"/>
    <w:rsid w:val="004176DD"/>
    <w:rsid w:val="0041784E"/>
    <w:rsid w:val="00417C08"/>
    <w:rsid w:val="00417FE5"/>
    <w:rsid w:val="00420015"/>
    <w:rsid w:val="00420086"/>
    <w:rsid w:val="00420A19"/>
    <w:rsid w:val="00420C0E"/>
    <w:rsid w:val="00420F58"/>
    <w:rsid w:val="00421461"/>
    <w:rsid w:val="004218F9"/>
    <w:rsid w:val="00421D29"/>
    <w:rsid w:val="00422218"/>
    <w:rsid w:val="004222B2"/>
    <w:rsid w:val="0042263D"/>
    <w:rsid w:val="00422A50"/>
    <w:rsid w:val="00422B54"/>
    <w:rsid w:val="00422D2F"/>
    <w:rsid w:val="00422D78"/>
    <w:rsid w:val="00423449"/>
    <w:rsid w:val="00423B0F"/>
    <w:rsid w:val="00423B56"/>
    <w:rsid w:val="0042470B"/>
    <w:rsid w:val="00424A1E"/>
    <w:rsid w:val="00425417"/>
    <w:rsid w:val="0042588B"/>
    <w:rsid w:val="00425DFD"/>
    <w:rsid w:val="00426161"/>
    <w:rsid w:val="0042664B"/>
    <w:rsid w:val="0042674A"/>
    <w:rsid w:val="00426A8C"/>
    <w:rsid w:val="00426FF7"/>
    <w:rsid w:val="00427008"/>
    <w:rsid w:val="00427372"/>
    <w:rsid w:val="004274FB"/>
    <w:rsid w:val="004278CE"/>
    <w:rsid w:val="00427916"/>
    <w:rsid w:val="00427E03"/>
    <w:rsid w:val="00427E15"/>
    <w:rsid w:val="00427FB1"/>
    <w:rsid w:val="0043069A"/>
    <w:rsid w:val="004307DA"/>
    <w:rsid w:val="004310C9"/>
    <w:rsid w:val="00431157"/>
    <w:rsid w:val="00431855"/>
    <w:rsid w:val="00431885"/>
    <w:rsid w:val="00431F8A"/>
    <w:rsid w:val="0043209C"/>
    <w:rsid w:val="004325CD"/>
    <w:rsid w:val="0043266E"/>
    <w:rsid w:val="004326A6"/>
    <w:rsid w:val="00432B5D"/>
    <w:rsid w:val="00433138"/>
    <w:rsid w:val="004335C1"/>
    <w:rsid w:val="00433AD7"/>
    <w:rsid w:val="00433E03"/>
    <w:rsid w:val="00433E58"/>
    <w:rsid w:val="00433E60"/>
    <w:rsid w:val="00434247"/>
    <w:rsid w:val="0043432D"/>
    <w:rsid w:val="00434671"/>
    <w:rsid w:val="004348E8"/>
    <w:rsid w:val="00434932"/>
    <w:rsid w:val="00435054"/>
    <w:rsid w:val="004359FD"/>
    <w:rsid w:val="00435D25"/>
    <w:rsid w:val="00435FF7"/>
    <w:rsid w:val="0043632D"/>
    <w:rsid w:val="004367C0"/>
    <w:rsid w:val="00437343"/>
    <w:rsid w:val="00437426"/>
    <w:rsid w:val="0043746B"/>
    <w:rsid w:val="004377BC"/>
    <w:rsid w:val="0043787E"/>
    <w:rsid w:val="004378F1"/>
    <w:rsid w:val="004379D4"/>
    <w:rsid w:val="00437BA5"/>
    <w:rsid w:val="00440121"/>
    <w:rsid w:val="0044031B"/>
    <w:rsid w:val="0044038A"/>
    <w:rsid w:val="00440437"/>
    <w:rsid w:val="004407F2"/>
    <w:rsid w:val="00440D5D"/>
    <w:rsid w:val="00441744"/>
    <w:rsid w:val="00441CE4"/>
    <w:rsid w:val="00441DF1"/>
    <w:rsid w:val="00441E9A"/>
    <w:rsid w:val="00442755"/>
    <w:rsid w:val="00442A9C"/>
    <w:rsid w:val="00442D95"/>
    <w:rsid w:val="00442ED1"/>
    <w:rsid w:val="00442F17"/>
    <w:rsid w:val="004431B7"/>
    <w:rsid w:val="0044443A"/>
    <w:rsid w:val="0044446A"/>
    <w:rsid w:val="004444DE"/>
    <w:rsid w:val="004444FF"/>
    <w:rsid w:val="0044486C"/>
    <w:rsid w:val="004459EC"/>
    <w:rsid w:val="00445DBA"/>
    <w:rsid w:val="00445FDC"/>
    <w:rsid w:val="0044613A"/>
    <w:rsid w:val="0044616A"/>
    <w:rsid w:val="0044681C"/>
    <w:rsid w:val="0044689F"/>
    <w:rsid w:val="00446A66"/>
    <w:rsid w:val="00446C2E"/>
    <w:rsid w:val="00446D0C"/>
    <w:rsid w:val="00446E94"/>
    <w:rsid w:val="00446FAE"/>
    <w:rsid w:val="00447264"/>
    <w:rsid w:val="00447AED"/>
    <w:rsid w:val="00447DE6"/>
    <w:rsid w:val="004500C1"/>
    <w:rsid w:val="00450229"/>
    <w:rsid w:val="0045058D"/>
    <w:rsid w:val="00450E15"/>
    <w:rsid w:val="00450E29"/>
    <w:rsid w:val="00451707"/>
    <w:rsid w:val="0045197A"/>
    <w:rsid w:val="00452590"/>
    <w:rsid w:val="00452676"/>
    <w:rsid w:val="00452F09"/>
    <w:rsid w:val="00452FF7"/>
    <w:rsid w:val="00453102"/>
    <w:rsid w:val="00453168"/>
    <w:rsid w:val="00453357"/>
    <w:rsid w:val="00453513"/>
    <w:rsid w:val="00453BD9"/>
    <w:rsid w:val="00453FA0"/>
    <w:rsid w:val="004546D5"/>
    <w:rsid w:val="0045471F"/>
    <w:rsid w:val="00454E64"/>
    <w:rsid w:val="00454F18"/>
    <w:rsid w:val="00454F84"/>
    <w:rsid w:val="00454FFF"/>
    <w:rsid w:val="0045506F"/>
    <w:rsid w:val="00455121"/>
    <w:rsid w:val="00455138"/>
    <w:rsid w:val="004551EA"/>
    <w:rsid w:val="0045533E"/>
    <w:rsid w:val="00455660"/>
    <w:rsid w:val="004559E0"/>
    <w:rsid w:val="00455A90"/>
    <w:rsid w:val="00455D07"/>
    <w:rsid w:val="00455E5D"/>
    <w:rsid w:val="004566A8"/>
    <w:rsid w:val="00456939"/>
    <w:rsid w:val="00456A1A"/>
    <w:rsid w:val="00456A45"/>
    <w:rsid w:val="00456BF3"/>
    <w:rsid w:val="00456CA3"/>
    <w:rsid w:val="00457014"/>
    <w:rsid w:val="00457026"/>
    <w:rsid w:val="004571F0"/>
    <w:rsid w:val="004576CB"/>
    <w:rsid w:val="00457AA8"/>
    <w:rsid w:val="00460278"/>
    <w:rsid w:val="0046035A"/>
    <w:rsid w:val="0046094C"/>
    <w:rsid w:val="00460E58"/>
    <w:rsid w:val="00460F51"/>
    <w:rsid w:val="00461148"/>
    <w:rsid w:val="0046126D"/>
    <w:rsid w:val="004614EA"/>
    <w:rsid w:val="004617F7"/>
    <w:rsid w:val="00461C55"/>
    <w:rsid w:val="00461C82"/>
    <w:rsid w:val="0046249F"/>
    <w:rsid w:val="00462DCB"/>
    <w:rsid w:val="00463051"/>
    <w:rsid w:val="004635D2"/>
    <w:rsid w:val="00463A89"/>
    <w:rsid w:val="00463D8E"/>
    <w:rsid w:val="00463FC5"/>
    <w:rsid w:val="0046407B"/>
    <w:rsid w:val="00464443"/>
    <w:rsid w:val="00464961"/>
    <w:rsid w:val="00464C23"/>
    <w:rsid w:val="00464E7A"/>
    <w:rsid w:val="00464EA3"/>
    <w:rsid w:val="00464FB5"/>
    <w:rsid w:val="004659A0"/>
    <w:rsid w:val="00465FC9"/>
    <w:rsid w:val="00466357"/>
    <w:rsid w:val="00466511"/>
    <w:rsid w:val="004675ED"/>
    <w:rsid w:val="004678AC"/>
    <w:rsid w:val="004701A6"/>
    <w:rsid w:val="00470806"/>
    <w:rsid w:val="00470906"/>
    <w:rsid w:val="00470EAE"/>
    <w:rsid w:val="00471E91"/>
    <w:rsid w:val="004721F0"/>
    <w:rsid w:val="0047225D"/>
    <w:rsid w:val="004723C5"/>
    <w:rsid w:val="004726C6"/>
    <w:rsid w:val="0047277F"/>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66F"/>
    <w:rsid w:val="004747F4"/>
    <w:rsid w:val="004748D7"/>
    <w:rsid w:val="00474EC8"/>
    <w:rsid w:val="004758BE"/>
    <w:rsid w:val="00475B52"/>
    <w:rsid w:val="00476340"/>
    <w:rsid w:val="00476B5F"/>
    <w:rsid w:val="00476BC9"/>
    <w:rsid w:val="00476DE6"/>
    <w:rsid w:val="00476FC8"/>
    <w:rsid w:val="004770BE"/>
    <w:rsid w:val="004774AE"/>
    <w:rsid w:val="00477750"/>
    <w:rsid w:val="00477BB9"/>
    <w:rsid w:val="00477BD1"/>
    <w:rsid w:val="00477D9C"/>
    <w:rsid w:val="004801BC"/>
    <w:rsid w:val="0048049F"/>
    <w:rsid w:val="0048052D"/>
    <w:rsid w:val="00480A2D"/>
    <w:rsid w:val="00480D5A"/>
    <w:rsid w:val="00481875"/>
    <w:rsid w:val="00481D92"/>
    <w:rsid w:val="00481EDD"/>
    <w:rsid w:val="00481EF7"/>
    <w:rsid w:val="00481F6C"/>
    <w:rsid w:val="00482441"/>
    <w:rsid w:val="00482E3F"/>
    <w:rsid w:val="0048314B"/>
    <w:rsid w:val="0048387D"/>
    <w:rsid w:val="00483A61"/>
    <w:rsid w:val="00483C8B"/>
    <w:rsid w:val="00483C99"/>
    <w:rsid w:val="00483D53"/>
    <w:rsid w:val="00483E99"/>
    <w:rsid w:val="004843FA"/>
    <w:rsid w:val="00484534"/>
    <w:rsid w:val="00484BE0"/>
    <w:rsid w:val="00484C02"/>
    <w:rsid w:val="00484FA6"/>
    <w:rsid w:val="00485014"/>
    <w:rsid w:val="0048502A"/>
    <w:rsid w:val="004850A6"/>
    <w:rsid w:val="0048518E"/>
    <w:rsid w:val="00485822"/>
    <w:rsid w:val="00485A4E"/>
    <w:rsid w:val="00485B51"/>
    <w:rsid w:val="00485C45"/>
    <w:rsid w:val="00486447"/>
    <w:rsid w:val="0048692E"/>
    <w:rsid w:val="00486A4D"/>
    <w:rsid w:val="00487133"/>
    <w:rsid w:val="004872F9"/>
    <w:rsid w:val="00487DFF"/>
    <w:rsid w:val="004900E2"/>
    <w:rsid w:val="0049028A"/>
    <w:rsid w:val="0049052A"/>
    <w:rsid w:val="0049092A"/>
    <w:rsid w:val="00490D8F"/>
    <w:rsid w:val="00490DA2"/>
    <w:rsid w:val="004910F1"/>
    <w:rsid w:val="004915E2"/>
    <w:rsid w:val="004917CD"/>
    <w:rsid w:val="004918B0"/>
    <w:rsid w:val="004919BE"/>
    <w:rsid w:val="00491A92"/>
    <w:rsid w:val="00491E18"/>
    <w:rsid w:val="00492985"/>
    <w:rsid w:val="00492CF8"/>
    <w:rsid w:val="00492DD9"/>
    <w:rsid w:val="004936A7"/>
    <w:rsid w:val="00493A69"/>
    <w:rsid w:val="00493B6B"/>
    <w:rsid w:val="00493D96"/>
    <w:rsid w:val="00493FE9"/>
    <w:rsid w:val="004944D6"/>
    <w:rsid w:val="004945E0"/>
    <w:rsid w:val="004946E2"/>
    <w:rsid w:val="00495376"/>
    <w:rsid w:val="00495381"/>
    <w:rsid w:val="0049628D"/>
    <w:rsid w:val="00496796"/>
    <w:rsid w:val="0049684D"/>
    <w:rsid w:val="004968D8"/>
    <w:rsid w:val="00496FCB"/>
    <w:rsid w:val="004970F6"/>
    <w:rsid w:val="00497148"/>
    <w:rsid w:val="004971B9"/>
    <w:rsid w:val="00497323"/>
    <w:rsid w:val="00497350"/>
    <w:rsid w:val="0049791F"/>
    <w:rsid w:val="00497ADF"/>
    <w:rsid w:val="00497B68"/>
    <w:rsid w:val="00497BC0"/>
    <w:rsid w:val="00497D44"/>
    <w:rsid w:val="00497DA6"/>
    <w:rsid w:val="00497F0A"/>
    <w:rsid w:val="00497F74"/>
    <w:rsid w:val="004A0332"/>
    <w:rsid w:val="004A07CD"/>
    <w:rsid w:val="004A09F5"/>
    <w:rsid w:val="004A0C4F"/>
    <w:rsid w:val="004A0D35"/>
    <w:rsid w:val="004A0DCD"/>
    <w:rsid w:val="004A1044"/>
    <w:rsid w:val="004A143B"/>
    <w:rsid w:val="004A147E"/>
    <w:rsid w:val="004A1639"/>
    <w:rsid w:val="004A1753"/>
    <w:rsid w:val="004A19A2"/>
    <w:rsid w:val="004A1B9A"/>
    <w:rsid w:val="004A245B"/>
    <w:rsid w:val="004A2964"/>
    <w:rsid w:val="004A2E99"/>
    <w:rsid w:val="004A3088"/>
    <w:rsid w:val="004A3288"/>
    <w:rsid w:val="004A396A"/>
    <w:rsid w:val="004A3A92"/>
    <w:rsid w:val="004A3B84"/>
    <w:rsid w:val="004A46D2"/>
    <w:rsid w:val="004A4754"/>
    <w:rsid w:val="004A47A9"/>
    <w:rsid w:val="004A4B10"/>
    <w:rsid w:val="004A508D"/>
    <w:rsid w:val="004A50D9"/>
    <w:rsid w:val="004A51C5"/>
    <w:rsid w:val="004A5218"/>
    <w:rsid w:val="004A54B3"/>
    <w:rsid w:val="004A56BB"/>
    <w:rsid w:val="004A5740"/>
    <w:rsid w:val="004A5C3E"/>
    <w:rsid w:val="004A5C4F"/>
    <w:rsid w:val="004A6269"/>
    <w:rsid w:val="004A62A5"/>
    <w:rsid w:val="004A6426"/>
    <w:rsid w:val="004A64E6"/>
    <w:rsid w:val="004A6A55"/>
    <w:rsid w:val="004A6DD6"/>
    <w:rsid w:val="004A6F50"/>
    <w:rsid w:val="004A7892"/>
    <w:rsid w:val="004A7E92"/>
    <w:rsid w:val="004B0554"/>
    <w:rsid w:val="004B0CBB"/>
    <w:rsid w:val="004B0F9B"/>
    <w:rsid w:val="004B115C"/>
    <w:rsid w:val="004B1396"/>
    <w:rsid w:val="004B154E"/>
    <w:rsid w:val="004B1C78"/>
    <w:rsid w:val="004B2552"/>
    <w:rsid w:val="004B2561"/>
    <w:rsid w:val="004B2C4C"/>
    <w:rsid w:val="004B2CD0"/>
    <w:rsid w:val="004B30D8"/>
    <w:rsid w:val="004B33CE"/>
    <w:rsid w:val="004B39A1"/>
    <w:rsid w:val="004B3A29"/>
    <w:rsid w:val="004B3BF4"/>
    <w:rsid w:val="004B42BA"/>
    <w:rsid w:val="004B46B0"/>
    <w:rsid w:val="004B4808"/>
    <w:rsid w:val="004B495E"/>
    <w:rsid w:val="004B5670"/>
    <w:rsid w:val="004B61A5"/>
    <w:rsid w:val="004B6233"/>
    <w:rsid w:val="004B6521"/>
    <w:rsid w:val="004B687E"/>
    <w:rsid w:val="004B6F8E"/>
    <w:rsid w:val="004B73B2"/>
    <w:rsid w:val="004B745B"/>
    <w:rsid w:val="004B7661"/>
    <w:rsid w:val="004B7E6F"/>
    <w:rsid w:val="004C0197"/>
    <w:rsid w:val="004C053A"/>
    <w:rsid w:val="004C0D8E"/>
    <w:rsid w:val="004C0E6D"/>
    <w:rsid w:val="004C0ECF"/>
    <w:rsid w:val="004C11B2"/>
    <w:rsid w:val="004C12DA"/>
    <w:rsid w:val="004C19FB"/>
    <w:rsid w:val="004C1DF0"/>
    <w:rsid w:val="004C2083"/>
    <w:rsid w:val="004C2556"/>
    <w:rsid w:val="004C28EF"/>
    <w:rsid w:val="004C2954"/>
    <w:rsid w:val="004C32F3"/>
    <w:rsid w:val="004C34DD"/>
    <w:rsid w:val="004C378B"/>
    <w:rsid w:val="004C385C"/>
    <w:rsid w:val="004C3976"/>
    <w:rsid w:val="004C3A51"/>
    <w:rsid w:val="004C3EFB"/>
    <w:rsid w:val="004C4EC6"/>
    <w:rsid w:val="004C51F0"/>
    <w:rsid w:val="004C549E"/>
    <w:rsid w:val="004C5872"/>
    <w:rsid w:val="004C5AF8"/>
    <w:rsid w:val="004C5B83"/>
    <w:rsid w:val="004C5C07"/>
    <w:rsid w:val="004C5DDA"/>
    <w:rsid w:val="004C5E0E"/>
    <w:rsid w:val="004C5E84"/>
    <w:rsid w:val="004C5FEE"/>
    <w:rsid w:val="004C618D"/>
    <w:rsid w:val="004C64E2"/>
    <w:rsid w:val="004C677B"/>
    <w:rsid w:val="004C67A0"/>
    <w:rsid w:val="004C67CB"/>
    <w:rsid w:val="004C6F9D"/>
    <w:rsid w:val="004C7187"/>
    <w:rsid w:val="004C74F5"/>
    <w:rsid w:val="004C7ECE"/>
    <w:rsid w:val="004D070F"/>
    <w:rsid w:val="004D089D"/>
    <w:rsid w:val="004D0A7E"/>
    <w:rsid w:val="004D10A1"/>
    <w:rsid w:val="004D14AD"/>
    <w:rsid w:val="004D167D"/>
    <w:rsid w:val="004D19AA"/>
    <w:rsid w:val="004D1D43"/>
    <w:rsid w:val="004D2AE4"/>
    <w:rsid w:val="004D2C61"/>
    <w:rsid w:val="004D37AB"/>
    <w:rsid w:val="004D398B"/>
    <w:rsid w:val="004D39AB"/>
    <w:rsid w:val="004D3C88"/>
    <w:rsid w:val="004D3D30"/>
    <w:rsid w:val="004D3F1C"/>
    <w:rsid w:val="004D4417"/>
    <w:rsid w:val="004D4BA3"/>
    <w:rsid w:val="004D5117"/>
    <w:rsid w:val="004D5628"/>
    <w:rsid w:val="004D57B4"/>
    <w:rsid w:val="004D58D8"/>
    <w:rsid w:val="004D5AFD"/>
    <w:rsid w:val="004D6459"/>
    <w:rsid w:val="004D66FB"/>
    <w:rsid w:val="004D6955"/>
    <w:rsid w:val="004D6AE0"/>
    <w:rsid w:val="004D6D88"/>
    <w:rsid w:val="004D706C"/>
    <w:rsid w:val="004D743E"/>
    <w:rsid w:val="004D7457"/>
    <w:rsid w:val="004D760B"/>
    <w:rsid w:val="004D7E46"/>
    <w:rsid w:val="004D7EEF"/>
    <w:rsid w:val="004D7EFC"/>
    <w:rsid w:val="004D7F31"/>
    <w:rsid w:val="004E0121"/>
    <w:rsid w:val="004E08D0"/>
    <w:rsid w:val="004E09A9"/>
    <w:rsid w:val="004E0AFA"/>
    <w:rsid w:val="004E0B34"/>
    <w:rsid w:val="004E1AF0"/>
    <w:rsid w:val="004E1EC9"/>
    <w:rsid w:val="004E21C1"/>
    <w:rsid w:val="004E2281"/>
    <w:rsid w:val="004E2A72"/>
    <w:rsid w:val="004E2AAE"/>
    <w:rsid w:val="004E2E60"/>
    <w:rsid w:val="004E3633"/>
    <w:rsid w:val="004E391F"/>
    <w:rsid w:val="004E3BFA"/>
    <w:rsid w:val="004E3F5E"/>
    <w:rsid w:val="004E4428"/>
    <w:rsid w:val="004E45A3"/>
    <w:rsid w:val="004E4864"/>
    <w:rsid w:val="004E4B40"/>
    <w:rsid w:val="004E4BEC"/>
    <w:rsid w:val="004E4C9C"/>
    <w:rsid w:val="004E4D11"/>
    <w:rsid w:val="004E4E19"/>
    <w:rsid w:val="004E50A9"/>
    <w:rsid w:val="004E5BD3"/>
    <w:rsid w:val="004E62FC"/>
    <w:rsid w:val="004E680D"/>
    <w:rsid w:val="004E6E7C"/>
    <w:rsid w:val="004E6F89"/>
    <w:rsid w:val="004E70F0"/>
    <w:rsid w:val="004E7117"/>
    <w:rsid w:val="004E7B1A"/>
    <w:rsid w:val="004E7C51"/>
    <w:rsid w:val="004F03F4"/>
    <w:rsid w:val="004F0625"/>
    <w:rsid w:val="004F0714"/>
    <w:rsid w:val="004F0B09"/>
    <w:rsid w:val="004F0C18"/>
    <w:rsid w:val="004F116D"/>
    <w:rsid w:val="004F189B"/>
    <w:rsid w:val="004F1CEC"/>
    <w:rsid w:val="004F1E10"/>
    <w:rsid w:val="004F2AF3"/>
    <w:rsid w:val="004F2B0D"/>
    <w:rsid w:val="004F2BCE"/>
    <w:rsid w:val="004F2C66"/>
    <w:rsid w:val="004F2D1C"/>
    <w:rsid w:val="004F2FFA"/>
    <w:rsid w:val="004F3231"/>
    <w:rsid w:val="004F35FA"/>
    <w:rsid w:val="004F38E5"/>
    <w:rsid w:val="004F3C48"/>
    <w:rsid w:val="004F3FEC"/>
    <w:rsid w:val="004F4178"/>
    <w:rsid w:val="004F417C"/>
    <w:rsid w:val="004F44C2"/>
    <w:rsid w:val="004F4836"/>
    <w:rsid w:val="004F4BCD"/>
    <w:rsid w:val="004F5061"/>
    <w:rsid w:val="004F51DA"/>
    <w:rsid w:val="004F52B0"/>
    <w:rsid w:val="004F53CD"/>
    <w:rsid w:val="004F55E8"/>
    <w:rsid w:val="004F60D5"/>
    <w:rsid w:val="004F611C"/>
    <w:rsid w:val="004F6127"/>
    <w:rsid w:val="004F63A4"/>
    <w:rsid w:val="004F6419"/>
    <w:rsid w:val="004F71CC"/>
    <w:rsid w:val="004F726A"/>
    <w:rsid w:val="004F74C1"/>
    <w:rsid w:val="004F76B7"/>
    <w:rsid w:val="004F7753"/>
    <w:rsid w:val="004F7821"/>
    <w:rsid w:val="004F7908"/>
    <w:rsid w:val="004F7A39"/>
    <w:rsid w:val="00500375"/>
    <w:rsid w:val="00500ABF"/>
    <w:rsid w:val="00500C16"/>
    <w:rsid w:val="005012BF"/>
    <w:rsid w:val="0050182B"/>
    <w:rsid w:val="00501B1A"/>
    <w:rsid w:val="00501FD1"/>
    <w:rsid w:val="00502085"/>
    <w:rsid w:val="005021E5"/>
    <w:rsid w:val="0050253D"/>
    <w:rsid w:val="00502E59"/>
    <w:rsid w:val="00502E93"/>
    <w:rsid w:val="0050347A"/>
    <w:rsid w:val="00503AD3"/>
    <w:rsid w:val="00503E40"/>
    <w:rsid w:val="005041FE"/>
    <w:rsid w:val="0050424A"/>
    <w:rsid w:val="0050459C"/>
    <w:rsid w:val="0050489A"/>
    <w:rsid w:val="00504962"/>
    <w:rsid w:val="00504A3F"/>
    <w:rsid w:val="00504F37"/>
    <w:rsid w:val="00504F6E"/>
    <w:rsid w:val="005050D1"/>
    <w:rsid w:val="00505653"/>
    <w:rsid w:val="00505A1B"/>
    <w:rsid w:val="00506047"/>
    <w:rsid w:val="00506476"/>
    <w:rsid w:val="005064C8"/>
    <w:rsid w:val="00506BCD"/>
    <w:rsid w:val="00506C9E"/>
    <w:rsid w:val="00506D0C"/>
    <w:rsid w:val="00506E46"/>
    <w:rsid w:val="00506FB7"/>
    <w:rsid w:val="0050750B"/>
    <w:rsid w:val="0050764B"/>
    <w:rsid w:val="00507703"/>
    <w:rsid w:val="00507C88"/>
    <w:rsid w:val="00507E17"/>
    <w:rsid w:val="00507EB6"/>
    <w:rsid w:val="0051077F"/>
    <w:rsid w:val="00510D99"/>
    <w:rsid w:val="00511313"/>
    <w:rsid w:val="0051133D"/>
    <w:rsid w:val="00511F81"/>
    <w:rsid w:val="005121EF"/>
    <w:rsid w:val="00512622"/>
    <w:rsid w:val="005127A3"/>
    <w:rsid w:val="00512E98"/>
    <w:rsid w:val="00512F0A"/>
    <w:rsid w:val="00512F5F"/>
    <w:rsid w:val="005132AE"/>
    <w:rsid w:val="00513301"/>
    <w:rsid w:val="00513579"/>
    <w:rsid w:val="00513916"/>
    <w:rsid w:val="0051437F"/>
    <w:rsid w:val="00514F8B"/>
    <w:rsid w:val="0051503F"/>
    <w:rsid w:val="005152DA"/>
    <w:rsid w:val="005154BA"/>
    <w:rsid w:val="005155FA"/>
    <w:rsid w:val="005159C9"/>
    <w:rsid w:val="00515C61"/>
    <w:rsid w:val="00515CE0"/>
    <w:rsid w:val="00515D03"/>
    <w:rsid w:val="005160D4"/>
    <w:rsid w:val="00516167"/>
    <w:rsid w:val="00516718"/>
    <w:rsid w:val="00516800"/>
    <w:rsid w:val="00517063"/>
    <w:rsid w:val="005179AE"/>
    <w:rsid w:val="00520353"/>
    <w:rsid w:val="005206FB"/>
    <w:rsid w:val="0052089F"/>
    <w:rsid w:val="005210EF"/>
    <w:rsid w:val="005213EF"/>
    <w:rsid w:val="0052162F"/>
    <w:rsid w:val="005216DB"/>
    <w:rsid w:val="0052274E"/>
    <w:rsid w:val="0052395D"/>
    <w:rsid w:val="00523AEC"/>
    <w:rsid w:val="00523BA6"/>
    <w:rsid w:val="00523EF6"/>
    <w:rsid w:val="00523F07"/>
    <w:rsid w:val="005241DA"/>
    <w:rsid w:val="0052421E"/>
    <w:rsid w:val="0052474A"/>
    <w:rsid w:val="005255C9"/>
    <w:rsid w:val="00525AF4"/>
    <w:rsid w:val="00525B32"/>
    <w:rsid w:val="00525C7D"/>
    <w:rsid w:val="00525CDE"/>
    <w:rsid w:val="00525E90"/>
    <w:rsid w:val="0052626D"/>
    <w:rsid w:val="005263E5"/>
    <w:rsid w:val="00526686"/>
    <w:rsid w:val="00526BB5"/>
    <w:rsid w:val="00526CE8"/>
    <w:rsid w:val="00527651"/>
    <w:rsid w:val="00527657"/>
    <w:rsid w:val="005279F9"/>
    <w:rsid w:val="00527CB0"/>
    <w:rsid w:val="00527D3F"/>
    <w:rsid w:val="00527F59"/>
    <w:rsid w:val="005302A2"/>
    <w:rsid w:val="005303B7"/>
    <w:rsid w:val="00531681"/>
    <w:rsid w:val="00532015"/>
    <w:rsid w:val="00532443"/>
    <w:rsid w:val="005328AF"/>
    <w:rsid w:val="00532A07"/>
    <w:rsid w:val="005330A0"/>
    <w:rsid w:val="00533452"/>
    <w:rsid w:val="00533533"/>
    <w:rsid w:val="005343DC"/>
    <w:rsid w:val="00534414"/>
    <w:rsid w:val="00534648"/>
    <w:rsid w:val="005348C7"/>
    <w:rsid w:val="00535243"/>
    <w:rsid w:val="00535DB3"/>
    <w:rsid w:val="00536263"/>
    <w:rsid w:val="0053646C"/>
    <w:rsid w:val="00536620"/>
    <w:rsid w:val="00536845"/>
    <w:rsid w:val="00536C3C"/>
    <w:rsid w:val="00537678"/>
    <w:rsid w:val="0053782A"/>
    <w:rsid w:val="00537964"/>
    <w:rsid w:val="00537F74"/>
    <w:rsid w:val="00540A8B"/>
    <w:rsid w:val="00540FC0"/>
    <w:rsid w:val="0054181E"/>
    <w:rsid w:val="00541B4C"/>
    <w:rsid w:val="00541CA4"/>
    <w:rsid w:val="00541DE6"/>
    <w:rsid w:val="005420E2"/>
    <w:rsid w:val="00542361"/>
    <w:rsid w:val="00542587"/>
    <w:rsid w:val="0054275A"/>
    <w:rsid w:val="005432A4"/>
    <w:rsid w:val="0054369E"/>
    <w:rsid w:val="00543763"/>
    <w:rsid w:val="00543AEE"/>
    <w:rsid w:val="00543E42"/>
    <w:rsid w:val="00544919"/>
    <w:rsid w:val="00544A5B"/>
    <w:rsid w:val="00544AED"/>
    <w:rsid w:val="00544C21"/>
    <w:rsid w:val="005450D2"/>
    <w:rsid w:val="00545485"/>
    <w:rsid w:val="005463A2"/>
    <w:rsid w:val="0054674E"/>
    <w:rsid w:val="005467E1"/>
    <w:rsid w:val="00546BE9"/>
    <w:rsid w:val="00546F1E"/>
    <w:rsid w:val="00546F47"/>
    <w:rsid w:val="00547142"/>
    <w:rsid w:val="005471E7"/>
    <w:rsid w:val="0054725D"/>
    <w:rsid w:val="005472B8"/>
    <w:rsid w:val="005473D6"/>
    <w:rsid w:val="00547C51"/>
    <w:rsid w:val="00547F0F"/>
    <w:rsid w:val="005502C3"/>
    <w:rsid w:val="0055066B"/>
    <w:rsid w:val="0055073D"/>
    <w:rsid w:val="00550806"/>
    <w:rsid w:val="00550854"/>
    <w:rsid w:val="00550A6A"/>
    <w:rsid w:val="00550D0E"/>
    <w:rsid w:val="00550F25"/>
    <w:rsid w:val="0055106C"/>
    <w:rsid w:val="0055130F"/>
    <w:rsid w:val="00551643"/>
    <w:rsid w:val="005518AF"/>
    <w:rsid w:val="005519A8"/>
    <w:rsid w:val="00551DF9"/>
    <w:rsid w:val="00552740"/>
    <w:rsid w:val="005535BA"/>
    <w:rsid w:val="0055371D"/>
    <w:rsid w:val="0055395D"/>
    <w:rsid w:val="00553D90"/>
    <w:rsid w:val="00554148"/>
    <w:rsid w:val="00554F57"/>
    <w:rsid w:val="00555057"/>
    <w:rsid w:val="00555828"/>
    <w:rsid w:val="00555B3E"/>
    <w:rsid w:val="0055619C"/>
    <w:rsid w:val="00556643"/>
    <w:rsid w:val="00556C71"/>
    <w:rsid w:val="0055702D"/>
    <w:rsid w:val="005571B7"/>
    <w:rsid w:val="00557276"/>
    <w:rsid w:val="005576A8"/>
    <w:rsid w:val="005576C6"/>
    <w:rsid w:val="005576DA"/>
    <w:rsid w:val="005576EB"/>
    <w:rsid w:val="0055778A"/>
    <w:rsid w:val="005578AB"/>
    <w:rsid w:val="00557C2C"/>
    <w:rsid w:val="00557F71"/>
    <w:rsid w:val="005601DD"/>
    <w:rsid w:val="00560220"/>
    <w:rsid w:val="00560636"/>
    <w:rsid w:val="00560B15"/>
    <w:rsid w:val="00560B3D"/>
    <w:rsid w:val="0056102A"/>
    <w:rsid w:val="005615FF"/>
    <w:rsid w:val="005617CB"/>
    <w:rsid w:val="00561857"/>
    <w:rsid w:val="00561EC4"/>
    <w:rsid w:val="005621D0"/>
    <w:rsid w:val="00562342"/>
    <w:rsid w:val="00562659"/>
    <w:rsid w:val="00562715"/>
    <w:rsid w:val="00562797"/>
    <w:rsid w:val="00562F27"/>
    <w:rsid w:val="0056326C"/>
    <w:rsid w:val="00563541"/>
    <w:rsid w:val="005637BD"/>
    <w:rsid w:val="00563817"/>
    <w:rsid w:val="00563BE0"/>
    <w:rsid w:val="005644B1"/>
    <w:rsid w:val="0056467D"/>
    <w:rsid w:val="00564716"/>
    <w:rsid w:val="0056476F"/>
    <w:rsid w:val="00564812"/>
    <w:rsid w:val="00564C99"/>
    <w:rsid w:val="005650A9"/>
    <w:rsid w:val="00565200"/>
    <w:rsid w:val="0056539E"/>
    <w:rsid w:val="00565414"/>
    <w:rsid w:val="0056569D"/>
    <w:rsid w:val="00565B82"/>
    <w:rsid w:val="00565B94"/>
    <w:rsid w:val="00565BEF"/>
    <w:rsid w:val="0056608F"/>
    <w:rsid w:val="005662E5"/>
    <w:rsid w:val="00566386"/>
    <w:rsid w:val="00566B69"/>
    <w:rsid w:val="00567351"/>
    <w:rsid w:val="00567367"/>
    <w:rsid w:val="0056762B"/>
    <w:rsid w:val="00567B7E"/>
    <w:rsid w:val="00567FB9"/>
    <w:rsid w:val="005701F3"/>
    <w:rsid w:val="0057023E"/>
    <w:rsid w:val="005708A8"/>
    <w:rsid w:val="00570B3B"/>
    <w:rsid w:val="00570C22"/>
    <w:rsid w:val="00571049"/>
    <w:rsid w:val="005713DB"/>
    <w:rsid w:val="005714D2"/>
    <w:rsid w:val="00571B3E"/>
    <w:rsid w:val="00571E8D"/>
    <w:rsid w:val="005720FC"/>
    <w:rsid w:val="00572C97"/>
    <w:rsid w:val="00572F00"/>
    <w:rsid w:val="00573A09"/>
    <w:rsid w:val="00573DEA"/>
    <w:rsid w:val="00574731"/>
    <w:rsid w:val="005748E5"/>
    <w:rsid w:val="00574983"/>
    <w:rsid w:val="00574F65"/>
    <w:rsid w:val="00575621"/>
    <w:rsid w:val="0057595F"/>
    <w:rsid w:val="00575F02"/>
    <w:rsid w:val="00576312"/>
    <w:rsid w:val="005767E4"/>
    <w:rsid w:val="00576FB0"/>
    <w:rsid w:val="005770D1"/>
    <w:rsid w:val="00577213"/>
    <w:rsid w:val="005778EC"/>
    <w:rsid w:val="00577986"/>
    <w:rsid w:val="00577BF1"/>
    <w:rsid w:val="005802E1"/>
    <w:rsid w:val="0058040E"/>
    <w:rsid w:val="00580675"/>
    <w:rsid w:val="005807E3"/>
    <w:rsid w:val="00581412"/>
    <w:rsid w:val="005818B5"/>
    <w:rsid w:val="00582048"/>
    <w:rsid w:val="005820D3"/>
    <w:rsid w:val="0058225A"/>
    <w:rsid w:val="00582D5D"/>
    <w:rsid w:val="0058319B"/>
    <w:rsid w:val="00583314"/>
    <w:rsid w:val="005837FD"/>
    <w:rsid w:val="00583B12"/>
    <w:rsid w:val="00583BFF"/>
    <w:rsid w:val="00583E4F"/>
    <w:rsid w:val="005842E5"/>
    <w:rsid w:val="00584C3F"/>
    <w:rsid w:val="00584CEF"/>
    <w:rsid w:val="00585340"/>
    <w:rsid w:val="00585499"/>
    <w:rsid w:val="00585EBE"/>
    <w:rsid w:val="005866F6"/>
    <w:rsid w:val="00586B4A"/>
    <w:rsid w:val="00586FCD"/>
    <w:rsid w:val="00587A2E"/>
    <w:rsid w:val="00587BF9"/>
    <w:rsid w:val="00587C7B"/>
    <w:rsid w:val="00587EF1"/>
    <w:rsid w:val="005901A2"/>
    <w:rsid w:val="0059025D"/>
    <w:rsid w:val="00590304"/>
    <w:rsid w:val="00590320"/>
    <w:rsid w:val="005908E3"/>
    <w:rsid w:val="00590A58"/>
    <w:rsid w:val="00591071"/>
    <w:rsid w:val="0059179F"/>
    <w:rsid w:val="00591E6C"/>
    <w:rsid w:val="00593168"/>
    <w:rsid w:val="00593B7E"/>
    <w:rsid w:val="00593CDE"/>
    <w:rsid w:val="00593D96"/>
    <w:rsid w:val="005941E3"/>
    <w:rsid w:val="00594338"/>
    <w:rsid w:val="005945C6"/>
    <w:rsid w:val="00594B3C"/>
    <w:rsid w:val="00595013"/>
    <w:rsid w:val="00595579"/>
    <w:rsid w:val="005958D0"/>
    <w:rsid w:val="00595C12"/>
    <w:rsid w:val="00595C50"/>
    <w:rsid w:val="00595E8A"/>
    <w:rsid w:val="00595F1B"/>
    <w:rsid w:val="005960C9"/>
    <w:rsid w:val="00596509"/>
    <w:rsid w:val="00596633"/>
    <w:rsid w:val="00596D7C"/>
    <w:rsid w:val="00596F71"/>
    <w:rsid w:val="00597091"/>
    <w:rsid w:val="005A00C8"/>
    <w:rsid w:val="005A111B"/>
    <w:rsid w:val="005A12C4"/>
    <w:rsid w:val="005A153B"/>
    <w:rsid w:val="005A17BC"/>
    <w:rsid w:val="005A1966"/>
    <w:rsid w:val="005A1A69"/>
    <w:rsid w:val="005A1B70"/>
    <w:rsid w:val="005A20BA"/>
    <w:rsid w:val="005A24F8"/>
    <w:rsid w:val="005A261D"/>
    <w:rsid w:val="005A2C3E"/>
    <w:rsid w:val="005A2ED0"/>
    <w:rsid w:val="005A322D"/>
    <w:rsid w:val="005A3659"/>
    <w:rsid w:val="005A3AF5"/>
    <w:rsid w:val="005A3E06"/>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5DCB"/>
    <w:rsid w:val="005A5E7C"/>
    <w:rsid w:val="005A69C5"/>
    <w:rsid w:val="005A69D5"/>
    <w:rsid w:val="005A6C3B"/>
    <w:rsid w:val="005A6DC1"/>
    <w:rsid w:val="005A6DE5"/>
    <w:rsid w:val="005A6F18"/>
    <w:rsid w:val="005A7748"/>
    <w:rsid w:val="005A77D0"/>
    <w:rsid w:val="005A79DF"/>
    <w:rsid w:val="005B013E"/>
    <w:rsid w:val="005B080B"/>
    <w:rsid w:val="005B1010"/>
    <w:rsid w:val="005B19BA"/>
    <w:rsid w:val="005B19FB"/>
    <w:rsid w:val="005B1D10"/>
    <w:rsid w:val="005B22FA"/>
    <w:rsid w:val="005B27AE"/>
    <w:rsid w:val="005B2BDE"/>
    <w:rsid w:val="005B2E34"/>
    <w:rsid w:val="005B3004"/>
    <w:rsid w:val="005B33A6"/>
    <w:rsid w:val="005B362B"/>
    <w:rsid w:val="005B4123"/>
    <w:rsid w:val="005B4B88"/>
    <w:rsid w:val="005B4D87"/>
    <w:rsid w:val="005B4D97"/>
    <w:rsid w:val="005B4E6A"/>
    <w:rsid w:val="005B545D"/>
    <w:rsid w:val="005B5831"/>
    <w:rsid w:val="005B590D"/>
    <w:rsid w:val="005B5D67"/>
    <w:rsid w:val="005B5D99"/>
    <w:rsid w:val="005B6429"/>
    <w:rsid w:val="005B647F"/>
    <w:rsid w:val="005B65D8"/>
    <w:rsid w:val="005B6D68"/>
    <w:rsid w:val="005B6FA4"/>
    <w:rsid w:val="005B71F7"/>
    <w:rsid w:val="005B72AB"/>
    <w:rsid w:val="005B7585"/>
    <w:rsid w:val="005B787A"/>
    <w:rsid w:val="005B79C8"/>
    <w:rsid w:val="005B7B7B"/>
    <w:rsid w:val="005B7F96"/>
    <w:rsid w:val="005C059B"/>
    <w:rsid w:val="005C0945"/>
    <w:rsid w:val="005C0F01"/>
    <w:rsid w:val="005C0FD8"/>
    <w:rsid w:val="005C17EA"/>
    <w:rsid w:val="005C186F"/>
    <w:rsid w:val="005C1C25"/>
    <w:rsid w:val="005C2176"/>
    <w:rsid w:val="005C239B"/>
    <w:rsid w:val="005C26BF"/>
    <w:rsid w:val="005C2766"/>
    <w:rsid w:val="005C2CDC"/>
    <w:rsid w:val="005C36D7"/>
    <w:rsid w:val="005C36E0"/>
    <w:rsid w:val="005C38E6"/>
    <w:rsid w:val="005C3E9E"/>
    <w:rsid w:val="005C3F77"/>
    <w:rsid w:val="005C4128"/>
    <w:rsid w:val="005C441B"/>
    <w:rsid w:val="005C4A56"/>
    <w:rsid w:val="005C4DDB"/>
    <w:rsid w:val="005C4FF2"/>
    <w:rsid w:val="005C5180"/>
    <w:rsid w:val="005C5878"/>
    <w:rsid w:val="005C6267"/>
    <w:rsid w:val="005C64CC"/>
    <w:rsid w:val="005C6620"/>
    <w:rsid w:val="005C68CE"/>
    <w:rsid w:val="005C6D8C"/>
    <w:rsid w:val="005C6DBE"/>
    <w:rsid w:val="005C6F11"/>
    <w:rsid w:val="005C7053"/>
    <w:rsid w:val="005C75C4"/>
    <w:rsid w:val="005C76CC"/>
    <w:rsid w:val="005C797E"/>
    <w:rsid w:val="005C7C7E"/>
    <w:rsid w:val="005D045E"/>
    <w:rsid w:val="005D0C11"/>
    <w:rsid w:val="005D0D46"/>
    <w:rsid w:val="005D2391"/>
    <w:rsid w:val="005D2484"/>
    <w:rsid w:val="005D2858"/>
    <w:rsid w:val="005D2C71"/>
    <w:rsid w:val="005D2D01"/>
    <w:rsid w:val="005D2F99"/>
    <w:rsid w:val="005D2FF4"/>
    <w:rsid w:val="005D3CB1"/>
    <w:rsid w:val="005D40B9"/>
    <w:rsid w:val="005D4828"/>
    <w:rsid w:val="005D5099"/>
    <w:rsid w:val="005D50E5"/>
    <w:rsid w:val="005D52A9"/>
    <w:rsid w:val="005D5352"/>
    <w:rsid w:val="005D574E"/>
    <w:rsid w:val="005D5AD7"/>
    <w:rsid w:val="005D6D71"/>
    <w:rsid w:val="005D705B"/>
    <w:rsid w:val="005D7772"/>
    <w:rsid w:val="005E0602"/>
    <w:rsid w:val="005E0656"/>
    <w:rsid w:val="005E0727"/>
    <w:rsid w:val="005E0BCE"/>
    <w:rsid w:val="005E0CE9"/>
    <w:rsid w:val="005E1F28"/>
    <w:rsid w:val="005E2425"/>
    <w:rsid w:val="005E26C6"/>
    <w:rsid w:val="005E2995"/>
    <w:rsid w:val="005E2CCB"/>
    <w:rsid w:val="005E3032"/>
    <w:rsid w:val="005E305A"/>
    <w:rsid w:val="005E3163"/>
    <w:rsid w:val="005E36CC"/>
    <w:rsid w:val="005E38D6"/>
    <w:rsid w:val="005E3EAA"/>
    <w:rsid w:val="005E4139"/>
    <w:rsid w:val="005E42A6"/>
    <w:rsid w:val="005E47FF"/>
    <w:rsid w:val="005E4DBC"/>
    <w:rsid w:val="005E4E97"/>
    <w:rsid w:val="005E5086"/>
    <w:rsid w:val="005E51FD"/>
    <w:rsid w:val="005E5FB0"/>
    <w:rsid w:val="005E620E"/>
    <w:rsid w:val="005E63B2"/>
    <w:rsid w:val="005E657A"/>
    <w:rsid w:val="005E67FE"/>
    <w:rsid w:val="005E6CAE"/>
    <w:rsid w:val="005E7050"/>
    <w:rsid w:val="005E71B3"/>
    <w:rsid w:val="005F00A1"/>
    <w:rsid w:val="005F0F9E"/>
    <w:rsid w:val="005F1225"/>
    <w:rsid w:val="005F13F0"/>
    <w:rsid w:val="005F14E4"/>
    <w:rsid w:val="005F1751"/>
    <w:rsid w:val="005F1895"/>
    <w:rsid w:val="005F1A0F"/>
    <w:rsid w:val="005F1A65"/>
    <w:rsid w:val="005F2755"/>
    <w:rsid w:val="005F283F"/>
    <w:rsid w:val="005F2AA0"/>
    <w:rsid w:val="005F2AD2"/>
    <w:rsid w:val="005F2C8E"/>
    <w:rsid w:val="005F35F3"/>
    <w:rsid w:val="005F38D3"/>
    <w:rsid w:val="005F3A06"/>
    <w:rsid w:val="005F3C48"/>
    <w:rsid w:val="005F3D06"/>
    <w:rsid w:val="005F4066"/>
    <w:rsid w:val="005F40AD"/>
    <w:rsid w:val="005F412E"/>
    <w:rsid w:val="005F4160"/>
    <w:rsid w:val="005F4FEC"/>
    <w:rsid w:val="005F5B02"/>
    <w:rsid w:val="005F5B8B"/>
    <w:rsid w:val="005F6367"/>
    <w:rsid w:val="005F65CE"/>
    <w:rsid w:val="005F6A1C"/>
    <w:rsid w:val="005F6A23"/>
    <w:rsid w:val="005F735F"/>
    <w:rsid w:val="005F7B9E"/>
    <w:rsid w:val="005F7DD1"/>
    <w:rsid w:val="0060052C"/>
    <w:rsid w:val="00600B2B"/>
    <w:rsid w:val="00600D9C"/>
    <w:rsid w:val="00600F75"/>
    <w:rsid w:val="0060132F"/>
    <w:rsid w:val="00601408"/>
    <w:rsid w:val="0060147E"/>
    <w:rsid w:val="00601626"/>
    <w:rsid w:val="006017C9"/>
    <w:rsid w:val="006025A5"/>
    <w:rsid w:val="00602782"/>
    <w:rsid w:val="006027D9"/>
    <w:rsid w:val="00602E9F"/>
    <w:rsid w:val="00602FE7"/>
    <w:rsid w:val="006033C2"/>
    <w:rsid w:val="00604339"/>
    <w:rsid w:val="006043AF"/>
    <w:rsid w:val="006043B4"/>
    <w:rsid w:val="006049A4"/>
    <w:rsid w:val="00604F90"/>
    <w:rsid w:val="00604F9B"/>
    <w:rsid w:val="006051E5"/>
    <w:rsid w:val="0060576A"/>
    <w:rsid w:val="00606527"/>
    <w:rsid w:val="00606F00"/>
    <w:rsid w:val="006077E5"/>
    <w:rsid w:val="00607AD0"/>
    <w:rsid w:val="00607D76"/>
    <w:rsid w:val="00607E0B"/>
    <w:rsid w:val="0061027E"/>
    <w:rsid w:val="006108BC"/>
    <w:rsid w:val="00610D3A"/>
    <w:rsid w:val="00610E13"/>
    <w:rsid w:val="0061164E"/>
    <w:rsid w:val="0061181E"/>
    <w:rsid w:val="00611944"/>
    <w:rsid w:val="006119B8"/>
    <w:rsid w:val="00611D3D"/>
    <w:rsid w:val="00611DE9"/>
    <w:rsid w:val="00611EB7"/>
    <w:rsid w:val="00612055"/>
    <w:rsid w:val="0061205D"/>
    <w:rsid w:val="0061233E"/>
    <w:rsid w:val="00612381"/>
    <w:rsid w:val="006124AF"/>
    <w:rsid w:val="00612B5B"/>
    <w:rsid w:val="00612C20"/>
    <w:rsid w:val="00612CD9"/>
    <w:rsid w:val="00612E50"/>
    <w:rsid w:val="00613537"/>
    <w:rsid w:val="00613988"/>
    <w:rsid w:val="00613C82"/>
    <w:rsid w:val="00613E18"/>
    <w:rsid w:val="00613EDB"/>
    <w:rsid w:val="006140F4"/>
    <w:rsid w:val="0061440D"/>
    <w:rsid w:val="00614529"/>
    <w:rsid w:val="00614845"/>
    <w:rsid w:val="00614B77"/>
    <w:rsid w:val="00614FED"/>
    <w:rsid w:val="00615470"/>
    <w:rsid w:val="006156FA"/>
    <w:rsid w:val="006158D8"/>
    <w:rsid w:val="006159F1"/>
    <w:rsid w:val="00615D70"/>
    <w:rsid w:val="00615FE0"/>
    <w:rsid w:val="006161A7"/>
    <w:rsid w:val="0061641F"/>
    <w:rsid w:val="006166ED"/>
    <w:rsid w:val="00616D28"/>
    <w:rsid w:val="00616EA2"/>
    <w:rsid w:val="00616FAC"/>
    <w:rsid w:val="00617553"/>
    <w:rsid w:val="00617667"/>
    <w:rsid w:val="00617909"/>
    <w:rsid w:val="00617AEA"/>
    <w:rsid w:val="00617F6D"/>
    <w:rsid w:val="00620219"/>
    <w:rsid w:val="006204DA"/>
    <w:rsid w:val="0062084A"/>
    <w:rsid w:val="00620BA5"/>
    <w:rsid w:val="00620F1E"/>
    <w:rsid w:val="0062151D"/>
    <w:rsid w:val="00621730"/>
    <w:rsid w:val="006217BD"/>
    <w:rsid w:val="00621C78"/>
    <w:rsid w:val="00621F5F"/>
    <w:rsid w:val="006221F8"/>
    <w:rsid w:val="0062240A"/>
    <w:rsid w:val="00622918"/>
    <w:rsid w:val="00622D25"/>
    <w:rsid w:val="00622DE1"/>
    <w:rsid w:val="00622F8A"/>
    <w:rsid w:val="00623058"/>
    <w:rsid w:val="00623789"/>
    <w:rsid w:val="006238EB"/>
    <w:rsid w:val="00623BC0"/>
    <w:rsid w:val="00624401"/>
    <w:rsid w:val="006249B8"/>
    <w:rsid w:val="006249EB"/>
    <w:rsid w:val="00625ECE"/>
    <w:rsid w:val="00626215"/>
    <w:rsid w:val="00626C7A"/>
    <w:rsid w:val="00626E76"/>
    <w:rsid w:val="006271D7"/>
    <w:rsid w:val="00627E2B"/>
    <w:rsid w:val="00627E46"/>
    <w:rsid w:val="0063043D"/>
    <w:rsid w:val="006304C2"/>
    <w:rsid w:val="006304CC"/>
    <w:rsid w:val="006306D5"/>
    <w:rsid w:val="00630A83"/>
    <w:rsid w:val="006310CF"/>
    <w:rsid w:val="00631264"/>
    <w:rsid w:val="00631347"/>
    <w:rsid w:val="00631394"/>
    <w:rsid w:val="00631519"/>
    <w:rsid w:val="00631866"/>
    <w:rsid w:val="0063192E"/>
    <w:rsid w:val="00631FE3"/>
    <w:rsid w:val="00632241"/>
    <w:rsid w:val="006327F0"/>
    <w:rsid w:val="00632859"/>
    <w:rsid w:val="00632B18"/>
    <w:rsid w:val="00632BFB"/>
    <w:rsid w:val="00632D5E"/>
    <w:rsid w:val="00632F77"/>
    <w:rsid w:val="00632F8B"/>
    <w:rsid w:val="00633C99"/>
    <w:rsid w:val="00633DBB"/>
    <w:rsid w:val="00633EBE"/>
    <w:rsid w:val="0063408B"/>
    <w:rsid w:val="0063425D"/>
    <w:rsid w:val="00634398"/>
    <w:rsid w:val="00634531"/>
    <w:rsid w:val="006345CD"/>
    <w:rsid w:val="00634627"/>
    <w:rsid w:val="0063474C"/>
    <w:rsid w:val="00634B6B"/>
    <w:rsid w:val="00634FDB"/>
    <w:rsid w:val="0063511B"/>
    <w:rsid w:val="00635281"/>
    <w:rsid w:val="00635374"/>
    <w:rsid w:val="0063573A"/>
    <w:rsid w:val="0063583E"/>
    <w:rsid w:val="006358B6"/>
    <w:rsid w:val="006358C4"/>
    <w:rsid w:val="00635F11"/>
    <w:rsid w:val="00636772"/>
    <w:rsid w:val="00636D93"/>
    <w:rsid w:val="00636FF5"/>
    <w:rsid w:val="00637182"/>
    <w:rsid w:val="0063721A"/>
    <w:rsid w:val="0063725F"/>
    <w:rsid w:val="006376A6"/>
    <w:rsid w:val="006378CD"/>
    <w:rsid w:val="00637C6E"/>
    <w:rsid w:val="00637FA3"/>
    <w:rsid w:val="006400B6"/>
    <w:rsid w:val="0064058D"/>
    <w:rsid w:val="00640D84"/>
    <w:rsid w:val="00640E10"/>
    <w:rsid w:val="006410C3"/>
    <w:rsid w:val="00641B60"/>
    <w:rsid w:val="0064238E"/>
    <w:rsid w:val="006437CA"/>
    <w:rsid w:val="00643C08"/>
    <w:rsid w:val="00643C90"/>
    <w:rsid w:val="00643DF4"/>
    <w:rsid w:val="006443D0"/>
    <w:rsid w:val="0064445F"/>
    <w:rsid w:val="006447F2"/>
    <w:rsid w:val="006449E2"/>
    <w:rsid w:val="00644D69"/>
    <w:rsid w:val="006452A9"/>
    <w:rsid w:val="006452B2"/>
    <w:rsid w:val="00645424"/>
    <w:rsid w:val="00646B90"/>
    <w:rsid w:val="00646EAD"/>
    <w:rsid w:val="00647274"/>
    <w:rsid w:val="00647B9B"/>
    <w:rsid w:val="00647EF6"/>
    <w:rsid w:val="00647F56"/>
    <w:rsid w:val="006508EF"/>
    <w:rsid w:val="00650A4E"/>
    <w:rsid w:val="00650BF4"/>
    <w:rsid w:val="00651157"/>
    <w:rsid w:val="006514CA"/>
    <w:rsid w:val="00651F65"/>
    <w:rsid w:val="006525CA"/>
    <w:rsid w:val="0065279C"/>
    <w:rsid w:val="00652BA8"/>
    <w:rsid w:val="00652CEF"/>
    <w:rsid w:val="00652D35"/>
    <w:rsid w:val="00652D54"/>
    <w:rsid w:val="00652ED5"/>
    <w:rsid w:val="00652EFD"/>
    <w:rsid w:val="006532DB"/>
    <w:rsid w:val="00653381"/>
    <w:rsid w:val="0065386B"/>
    <w:rsid w:val="006538B7"/>
    <w:rsid w:val="00653959"/>
    <w:rsid w:val="00653E77"/>
    <w:rsid w:val="006540C9"/>
    <w:rsid w:val="006543C5"/>
    <w:rsid w:val="00654584"/>
    <w:rsid w:val="006546F7"/>
    <w:rsid w:val="00654882"/>
    <w:rsid w:val="00654D81"/>
    <w:rsid w:val="00654F67"/>
    <w:rsid w:val="00655145"/>
    <w:rsid w:val="006554E4"/>
    <w:rsid w:val="006560F5"/>
    <w:rsid w:val="006562D2"/>
    <w:rsid w:val="006565B4"/>
    <w:rsid w:val="00656C58"/>
    <w:rsid w:val="00656DA8"/>
    <w:rsid w:val="00657290"/>
    <w:rsid w:val="006572D7"/>
    <w:rsid w:val="00657474"/>
    <w:rsid w:val="0065764D"/>
    <w:rsid w:val="0065777A"/>
    <w:rsid w:val="0065785D"/>
    <w:rsid w:val="00657F30"/>
    <w:rsid w:val="00657F7A"/>
    <w:rsid w:val="0066105C"/>
    <w:rsid w:val="00661155"/>
    <w:rsid w:val="006611E9"/>
    <w:rsid w:val="006615A7"/>
    <w:rsid w:val="00661AD0"/>
    <w:rsid w:val="00661B01"/>
    <w:rsid w:val="00661DB3"/>
    <w:rsid w:val="00662078"/>
    <w:rsid w:val="00662A4E"/>
    <w:rsid w:val="006632B8"/>
    <w:rsid w:val="006632F6"/>
    <w:rsid w:val="0066359E"/>
    <w:rsid w:val="00663663"/>
    <w:rsid w:val="00663DC0"/>
    <w:rsid w:val="00663DE2"/>
    <w:rsid w:val="0066410B"/>
    <w:rsid w:val="0066414B"/>
    <w:rsid w:val="00664381"/>
    <w:rsid w:val="00664485"/>
    <w:rsid w:val="006646A9"/>
    <w:rsid w:val="00664C14"/>
    <w:rsid w:val="00664D1E"/>
    <w:rsid w:val="00664E9F"/>
    <w:rsid w:val="00665485"/>
    <w:rsid w:val="006654BA"/>
    <w:rsid w:val="00665ED4"/>
    <w:rsid w:val="0066625C"/>
    <w:rsid w:val="006663D8"/>
    <w:rsid w:val="006666AF"/>
    <w:rsid w:val="00666B39"/>
    <w:rsid w:val="00666FE3"/>
    <w:rsid w:val="00667686"/>
    <w:rsid w:val="0066793B"/>
    <w:rsid w:val="00667E5E"/>
    <w:rsid w:val="00667FBC"/>
    <w:rsid w:val="00670086"/>
    <w:rsid w:val="00670114"/>
    <w:rsid w:val="00670250"/>
    <w:rsid w:val="0067028C"/>
    <w:rsid w:val="00670548"/>
    <w:rsid w:val="006706BE"/>
    <w:rsid w:val="006706EB"/>
    <w:rsid w:val="00670D27"/>
    <w:rsid w:val="00670D2E"/>
    <w:rsid w:val="006710F8"/>
    <w:rsid w:val="006727C5"/>
    <w:rsid w:val="00672C68"/>
    <w:rsid w:val="006737CF"/>
    <w:rsid w:val="006738C5"/>
    <w:rsid w:val="00673DA7"/>
    <w:rsid w:val="0067417C"/>
    <w:rsid w:val="006743C5"/>
    <w:rsid w:val="00675378"/>
    <w:rsid w:val="006757DA"/>
    <w:rsid w:val="00675A08"/>
    <w:rsid w:val="00676A04"/>
    <w:rsid w:val="00676B00"/>
    <w:rsid w:val="00676B5C"/>
    <w:rsid w:val="00676C07"/>
    <w:rsid w:val="00676E86"/>
    <w:rsid w:val="006774F5"/>
    <w:rsid w:val="00677572"/>
    <w:rsid w:val="00677A7A"/>
    <w:rsid w:val="00677B57"/>
    <w:rsid w:val="00677C2B"/>
    <w:rsid w:val="00680628"/>
    <w:rsid w:val="006806CF"/>
    <w:rsid w:val="006806D9"/>
    <w:rsid w:val="00680CA4"/>
    <w:rsid w:val="00680ED4"/>
    <w:rsid w:val="00681008"/>
    <w:rsid w:val="0068149E"/>
    <w:rsid w:val="006819A4"/>
    <w:rsid w:val="00681C33"/>
    <w:rsid w:val="006829A6"/>
    <w:rsid w:val="00682E9E"/>
    <w:rsid w:val="006832C1"/>
    <w:rsid w:val="0068330A"/>
    <w:rsid w:val="00683492"/>
    <w:rsid w:val="00683BB2"/>
    <w:rsid w:val="0068418A"/>
    <w:rsid w:val="00684512"/>
    <w:rsid w:val="00684643"/>
    <w:rsid w:val="006847D0"/>
    <w:rsid w:val="00684C56"/>
    <w:rsid w:val="00684EE9"/>
    <w:rsid w:val="00685002"/>
    <w:rsid w:val="006856E9"/>
    <w:rsid w:val="00685951"/>
    <w:rsid w:val="00685F2B"/>
    <w:rsid w:val="0068600E"/>
    <w:rsid w:val="00686252"/>
    <w:rsid w:val="006863F1"/>
    <w:rsid w:val="006865B8"/>
    <w:rsid w:val="006872CC"/>
    <w:rsid w:val="00687AA6"/>
    <w:rsid w:val="00687B87"/>
    <w:rsid w:val="00690517"/>
    <w:rsid w:val="0069067C"/>
    <w:rsid w:val="00690C69"/>
    <w:rsid w:val="00690E96"/>
    <w:rsid w:val="00691BA0"/>
    <w:rsid w:val="00692351"/>
    <w:rsid w:val="006924C3"/>
    <w:rsid w:val="00692617"/>
    <w:rsid w:val="00692925"/>
    <w:rsid w:val="00692D26"/>
    <w:rsid w:val="006930C0"/>
    <w:rsid w:val="0069321A"/>
    <w:rsid w:val="006938C9"/>
    <w:rsid w:val="00693A7F"/>
    <w:rsid w:val="00693BC6"/>
    <w:rsid w:val="006941E3"/>
    <w:rsid w:val="0069421F"/>
    <w:rsid w:val="00694245"/>
    <w:rsid w:val="0069459F"/>
    <w:rsid w:val="006946D6"/>
    <w:rsid w:val="00694AA5"/>
    <w:rsid w:val="00695001"/>
    <w:rsid w:val="006959B5"/>
    <w:rsid w:val="006959B6"/>
    <w:rsid w:val="00695B2D"/>
    <w:rsid w:val="00695C5D"/>
    <w:rsid w:val="00696061"/>
    <w:rsid w:val="0069620F"/>
    <w:rsid w:val="00696425"/>
    <w:rsid w:val="006964F1"/>
    <w:rsid w:val="006966F3"/>
    <w:rsid w:val="00697C5B"/>
    <w:rsid w:val="00697EED"/>
    <w:rsid w:val="006A062C"/>
    <w:rsid w:val="006A0760"/>
    <w:rsid w:val="006A0B2B"/>
    <w:rsid w:val="006A0CDC"/>
    <w:rsid w:val="006A0E2D"/>
    <w:rsid w:val="006A10E0"/>
    <w:rsid w:val="006A12D0"/>
    <w:rsid w:val="006A1688"/>
    <w:rsid w:val="006A1738"/>
    <w:rsid w:val="006A1A07"/>
    <w:rsid w:val="006A1B5F"/>
    <w:rsid w:val="006A1D55"/>
    <w:rsid w:val="006A2004"/>
    <w:rsid w:val="006A2212"/>
    <w:rsid w:val="006A27CC"/>
    <w:rsid w:val="006A2A18"/>
    <w:rsid w:val="006A3137"/>
    <w:rsid w:val="006A34BF"/>
    <w:rsid w:val="006A389D"/>
    <w:rsid w:val="006A3C3C"/>
    <w:rsid w:val="006A3CF8"/>
    <w:rsid w:val="006A3EE4"/>
    <w:rsid w:val="006A40BD"/>
    <w:rsid w:val="006A4293"/>
    <w:rsid w:val="006A48A9"/>
    <w:rsid w:val="006A500D"/>
    <w:rsid w:val="006A5106"/>
    <w:rsid w:val="006A519F"/>
    <w:rsid w:val="006A559B"/>
    <w:rsid w:val="006A57DB"/>
    <w:rsid w:val="006A59B0"/>
    <w:rsid w:val="006A5EC0"/>
    <w:rsid w:val="006A6145"/>
    <w:rsid w:val="006A6455"/>
    <w:rsid w:val="006A6764"/>
    <w:rsid w:val="006A691D"/>
    <w:rsid w:val="006A6AED"/>
    <w:rsid w:val="006A6BF5"/>
    <w:rsid w:val="006A6D7E"/>
    <w:rsid w:val="006A76C9"/>
    <w:rsid w:val="006A79A0"/>
    <w:rsid w:val="006B0272"/>
    <w:rsid w:val="006B0439"/>
    <w:rsid w:val="006B0A66"/>
    <w:rsid w:val="006B0C0D"/>
    <w:rsid w:val="006B0D9A"/>
    <w:rsid w:val="006B12F7"/>
    <w:rsid w:val="006B1808"/>
    <w:rsid w:val="006B187A"/>
    <w:rsid w:val="006B26A1"/>
    <w:rsid w:val="006B26B7"/>
    <w:rsid w:val="006B271C"/>
    <w:rsid w:val="006B30A0"/>
    <w:rsid w:val="006B30BF"/>
    <w:rsid w:val="006B3116"/>
    <w:rsid w:val="006B3630"/>
    <w:rsid w:val="006B3B00"/>
    <w:rsid w:val="006B3DF5"/>
    <w:rsid w:val="006B4512"/>
    <w:rsid w:val="006B4523"/>
    <w:rsid w:val="006B458D"/>
    <w:rsid w:val="006B54AA"/>
    <w:rsid w:val="006B5560"/>
    <w:rsid w:val="006B5569"/>
    <w:rsid w:val="006B5F64"/>
    <w:rsid w:val="006B6069"/>
    <w:rsid w:val="006B62E4"/>
    <w:rsid w:val="006B6558"/>
    <w:rsid w:val="006B665A"/>
    <w:rsid w:val="006B6910"/>
    <w:rsid w:val="006B7107"/>
    <w:rsid w:val="006B7C11"/>
    <w:rsid w:val="006C027D"/>
    <w:rsid w:val="006C0398"/>
    <w:rsid w:val="006C03C1"/>
    <w:rsid w:val="006C04B9"/>
    <w:rsid w:val="006C0502"/>
    <w:rsid w:val="006C081F"/>
    <w:rsid w:val="006C089C"/>
    <w:rsid w:val="006C0A00"/>
    <w:rsid w:val="006C0F30"/>
    <w:rsid w:val="006C102B"/>
    <w:rsid w:val="006C18FD"/>
    <w:rsid w:val="006C1BCC"/>
    <w:rsid w:val="006C2439"/>
    <w:rsid w:val="006C25BB"/>
    <w:rsid w:val="006C3487"/>
    <w:rsid w:val="006C41B5"/>
    <w:rsid w:val="006C561A"/>
    <w:rsid w:val="006C5AA5"/>
    <w:rsid w:val="006C5AF9"/>
    <w:rsid w:val="006C5FD2"/>
    <w:rsid w:val="006C6069"/>
    <w:rsid w:val="006C62EC"/>
    <w:rsid w:val="006C635B"/>
    <w:rsid w:val="006C651E"/>
    <w:rsid w:val="006C65E9"/>
    <w:rsid w:val="006C697C"/>
    <w:rsid w:val="006C7064"/>
    <w:rsid w:val="006C7643"/>
    <w:rsid w:val="006C7957"/>
    <w:rsid w:val="006D0099"/>
    <w:rsid w:val="006D02C5"/>
    <w:rsid w:val="006D075E"/>
    <w:rsid w:val="006D0795"/>
    <w:rsid w:val="006D08BF"/>
    <w:rsid w:val="006D12C0"/>
    <w:rsid w:val="006D16C3"/>
    <w:rsid w:val="006D1EB4"/>
    <w:rsid w:val="006D2BA1"/>
    <w:rsid w:val="006D3009"/>
    <w:rsid w:val="006D38CB"/>
    <w:rsid w:val="006D38DB"/>
    <w:rsid w:val="006D39B6"/>
    <w:rsid w:val="006D4272"/>
    <w:rsid w:val="006D4522"/>
    <w:rsid w:val="006D4617"/>
    <w:rsid w:val="006D47EB"/>
    <w:rsid w:val="006D495B"/>
    <w:rsid w:val="006D4B2E"/>
    <w:rsid w:val="006D4ED5"/>
    <w:rsid w:val="006D4F79"/>
    <w:rsid w:val="006D59C8"/>
    <w:rsid w:val="006D5C73"/>
    <w:rsid w:val="006D5DDF"/>
    <w:rsid w:val="006D669F"/>
    <w:rsid w:val="006D671D"/>
    <w:rsid w:val="006D6850"/>
    <w:rsid w:val="006D6BFF"/>
    <w:rsid w:val="006D6D2E"/>
    <w:rsid w:val="006D70FD"/>
    <w:rsid w:val="006D717E"/>
    <w:rsid w:val="006D7880"/>
    <w:rsid w:val="006D7A3C"/>
    <w:rsid w:val="006D7CB5"/>
    <w:rsid w:val="006D7E09"/>
    <w:rsid w:val="006E033D"/>
    <w:rsid w:val="006E03B0"/>
    <w:rsid w:val="006E05A5"/>
    <w:rsid w:val="006E0923"/>
    <w:rsid w:val="006E0B54"/>
    <w:rsid w:val="006E0F26"/>
    <w:rsid w:val="006E12CB"/>
    <w:rsid w:val="006E15A1"/>
    <w:rsid w:val="006E18E0"/>
    <w:rsid w:val="006E1906"/>
    <w:rsid w:val="006E19B9"/>
    <w:rsid w:val="006E2265"/>
    <w:rsid w:val="006E278A"/>
    <w:rsid w:val="006E2BFE"/>
    <w:rsid w:val="006E3078"/>
    <w:rsid w:val="006E3137"/>
    <w:rsid w:val="006E32E4"/>
    <w:rsid w:val="006E3354"/>
    <w:rsid w:val="006E38C8"/>
    <w:rsid w:val="006E3948"/>
    <w:rsid w:val="006E3CAF"/>
    <w:rsid w:val="006E3DD2"/>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47"/>
    <w:rsid w:val="006E5352"/>
    <w:rsid w:val="006E550F"/>
    <w:rsid w:val="006E57F2"/>
    <w:rsid w:val="006E5AAF"/>
    <w:rsid w:val="006E5C8F"/>
    <w:rsid w:val="006E61FA"/>
    <w:rsid w:val="006E631C"/>
    <w:rsid w:val="006E669D"/>
    <w:rsid w:val="006E6BE6"/>
    <w:rsid w:val="006E6D33"/>
    <w:rsid w:val="006E730A"/>
    <w:rsid w:val="006E7496"/>
    <w:rsid w:val="006E7AC9"/>
    <w:rsid w:val="006E7E2F"/>
    <w:rsid w:val="006E7EE2"/>
    <w:rsid w:val="006F03EB"/>
    <w:rsid w:val="006F0712"/>
    <w:rsid w:val="006F0C98"/>
    <w:rsid w:val="006F0E43"/>
    <w:rsid w:val="006F0EBC"/>
    <w:rsid w:val="006F1216"/>
    <w:rsid w:val="006F1901"/>
    <w:rsid w:val="006F1A13"/>
    <w:rsid w:val="006F1E2E"/>
    <w:rsid w:val="006F1E5B"/>
    <w:rsid w:val="006F1F1C"/>
    <w:rsid w:val="006F204C"/>
    <w:rsid w:val="006F2763"/>
    <w:rsid w:val="006F281A"/>
    <w:rsid w:val="006F2E14"/>
    <w:rsid w:val="006F39B1"/>
    <w:rsid w:val="006F3B4E"/>
    <w:rsid w:val="006F3F47"/>
    <w:rsid w:val="006F4583"/>
    <w:rsid w:val="006F46F3"/>
    <w:rsid w:val="006F4A51"/>
    <w:rsid w:val="006F4E0F"/>
    <w:rsid w:val="006F5184"/>
    <w:rsid w:val="006F5EBA"/>
    <w:rsid w:val="006F5F20"/>
    <w:rsid w:val="006F603D"/>
    <w:rsid w:val="006F6128"/>
    <w:rsid w:val="006F6133"/>
    <w:rsid w:val="006F61A7"/>
    <w:rsid w:val="006F61EB"/>
    <w:rsid w:val="006F6708"/>
    <w:rsid w:val="006F6953"/>
    <w:rsid w:val="006F726E"/>
    <w:rsid w:val="006F7279"/>
    <w:rsid w:val="006F7991"/>
    <w:rsid w:val="006F7AE7"/>
    <w:rsid w:val="006F7AF4"/>
    <w:rsid w:val="006F7F0A"/>
    <w:rsid w:val="007002B2"/>
    <w:rsid w:val="00700CE5"/>
    <w:rsid w:val="00700DDB"/>
    <w:rsid w:val="00701762"/>
    <w:rsid w:val="00701907"/>
    <w:rsid w:val="00701B5F"/>
    <w:rsid w:val="00702110"/>
    <w:rsid w:val="00702385"/>
    <w:rsid w:val="00702D3E"/>
    <w:rsid w:val="00702EB2"/>
    <w:rsid w:val="00702F52"/>
    <w:rsid w:val="007034EB"/>
    <w:rsid w:val="00703BCE"/>
    <w:rsid w:val="00703BEE"/>
    <w:rsid w:val="007040C2"/>
    <w:rsid w:val="00704111"/>
    <w:rsid w:val="007042C6"/>
    <w:rsid w:val="00704307"/>
    <w:rsid w:val="007043CE"/>
    <w:rsid w:val="00704466"/>
    <w:rsid w:val="00704493"/>
    <w:rsid w:val="007046CF"/>
    <w:rsid w:val="00704871"/>
    <w:rsid w:val="00704CFD"/>
    <w:rsid w:val="00704D35"/>
    <w:rsid w:val="00704E9A"/>
    <w:rsid w:val="0070516D"/>
    <w:rsid w:val="0070537C"/>
    <w:rsid w:val="007059C9"/>
    <w:rsid w:val="0070632F"/>
    <w:rsid w:val="00707254"/>
    <w:rsid w:val="007074F2"/>
    <w:rsid w:val="0070788A"/>
    <w:rsid w:val="007078A4"/>
    <w:rsid w:val="00707975"/>
    <w:rsid w:val="007079EE"/>
    <w:rsid w:val="00707C87"/>
    <w:rsid w:val="00707F26"/>
    <w:rsid w:val="00707FFD"/>
    <w:rsid w:val="00710BE3"/>
    <w:rsid w:val="00710F8A"/>
    <w:rsid w:val="00711038"/>
    <w:rsid w:val="00711041"/>
    <w:rsid w:val="00711727"/>
    <w:rsid w:val="00711B0E"/>
    <w:rsid w:val="00711F03"/>
    <w:rsid w:val="00712140"/>
    <w:rsid w:val="00712426"/>
    <w:rsid w:val="007126CB"/>
    <w:rsid w:val="0071287D"/>
    <w:rsid w:val="00712C72"/>
    <w:rsid w:val="00712D6B"/>
    <w:rsid w:val="007130BC"/>
    <w:rsid w:val="00713138"/>
    <w:rsid w:val="00713265"/>
    <w:rsid w:val="007137D1"/>
    <w:rsid w:val="00713898"/>
    <w:rsid w:val="007138DB"/>
    <w:rsid w:val="007141B1"/>
    <w:rsid w:val="0071423F"/>
    <w:rsid w:val="007149DD"/>
    <w:rsid w:val="007150A4"/>
    <w:rsid w:val="00715757"/>
    <w:rsid w:val="007158FF"/>
    <w:rsid w:val="00715A86"/>
    <w:rsid w:val="00715FB1"/>
    <w:rsid w:val="0071602F"/>
    <w:rsid w:val="007161F0"/>
    <w:rsid w:val="007168CD"/>
    <w:rsid w:val="00717890"/>
    <w:rsid w:val="00717BAC"/>
    <w:rsid w:val="00717D18"/>
    <w:rsid w:val="0072064E"/>
    <w:rsid w:val="0072066B"/>
    <w:rsid w:val="00720764"/>
    <w:rsid w:val="00720D64"/>
    <w:rsid w:val="00721AD0"/>
    <w:rsid w:val="00721C0A"/>
    <w:rsid w:val="00721DCF"/>
    <w:rsid w:val="00722697"/>
    <w:rsid w:val="00722760"/>
    <w:rsid w:val="00722A6E"/>
    <w:rsid w:val="00722FDE"/>
    <w:rsid w:val="007232A3"/>
    <w:rsid w:val="00723BCD"/>
    <w:rsid w:val="00723F6E"/>
    <w:rsid w:val="0072408D"/>
    <w:rsid w:val="00724152"/>
    <w:rsid w:val="0072430E"/>
    <w:rsid w:val="007247FB"/>
    <w:rsid w:val="0072496A"/>
    <w:rsid w:val="00724E1B"/>
    <w:rsid w:val="00725481"/>
    <w:rsid w:val="007255E9"/>
    <w:rsid w:val="00725969"/>
    <w:rsid w:val="00725C84"/>
    <w:rsid w:val="00725E5C"/>
    <w:rsid w:val="00725FC6"/>
    <w:rsid w:val="00726345"/>
    <w:rsid w:val="0072635A"/>
    <w:rsid w:val="0072666C"/>
    <w:rsid w:val="007267D8"/>
    <w:rsid w:val="0072684E"/>
    <w:rsid w:val="007268BF"/>
    <w:rsid w:val="0072691E"/>
    <w:rsid w:val="00727108"/>
    <w:rsid w:val="007275C1"/>
    <w:rsid w:val="0072766F"/>
    <w:rsid w:val="00727F24"/>
    <w:rsid w:val="00727FB0"/>
    <w:rsid w:val="007301CA"/>
    <w:rsid w:val="00730607"/>
    <w:rsid w:val="00730746"/>
    <w:rsid w:val="00730912"/>
    <w:rsid w:val="00730C6E"/>
    <w:rsid w:val="00730E0C"/>
    <w:rsid w:val="0073119E"/>
    <w:rsid w:val="00731A6B"/>
    <w:rsid w:val="0073234B"/>
    <w:rsid w:val="00732E1C"/>
    <w:rsid w:val="00732E2E"/>
    <w:rsid w:val="0073375A"/>
    <w:rsid w:val="00733B02"/>
    <w:rsid w:val="00733E5E"/>
    <w:rsid w:val="00733E8E"/>
    <w:rsid w:val="00734269"/>
    <w:rsid w:val="0073436A"/>
    <w:rsid w:val="007347C1"/>
    <w:rsid w:val="00734BE6"/>
    <w:rsid w:val="00734C6C"/>
    <w:rsid w:val="00734F41"/>
    <w:rsid w:val="007350D6"/>
    <w:rsid w:val="00735292"/>
    <w:rsid w:val="007353F1"/>
    <w:rsid w:val="00735C00"/>
    <w:rsid w:val="00735C03"/>
    <w:rsid w:val="00735F70"/>
    <w:rsid w:val="00735FF3"/>
    <w:rsid w:val="00736064"/>
    <w:rsid w:val="007365E8"/>
    <w:rsid w:val="00736EE2"/>
    <w:rsid w:val="0073715C"/>
    <w:rsid w:val="007371F2"/>
    <w:rsid w:val="00737792"/>
    <w:rsid w:val="00737AAB"/>
    <w:rsid w:val="00737B19"/>
    <w:rsid w:val="00737B2C"/>
    <w:rsid w:val="0074023E"/>
    <w:rsid w:val="00740C00"/>
    <w:rsid w:val="00741124"/>
    <w:rsid w:val="007417AE"/>
    <w:rsid w:val="007417D2"/>
    <w:rsid w:val="00741B3A"/>
    <w:rsid w:val="00741DD7"/>
    <w:rsid w:val="007422B6"/>
    <w:rsid w:val="007423BD"/>
    <w:rsid w:val="00742A12"/>
    <w:rsid w:val="00742A1B"/>
    <w:rsid w:val="00743035"/>
    <w:rsid w:val="00743343"/>
    <w:rsid w:val="00743660"/>
    <w:rsid w:val="007439FF"/>
    <w:rsid w:val="00743FC2"/>
    <w:rsid w:val="00744BB6"/>
    <w:rsid w:val="00744F32"/>
    <w:rsid w:val="00744F89"/>
    <w:rsid w:val="00745683"/>
    <w:rsid w:val="00745B02"/>
    <w:rsid w:val="00745F7F"/>
    <w:rsid w:val="00746023"/>
    <w:rsid w:val="007461BC"/>
    <w:rsid w:val="00746627"/>
    <w:rsid w:val="007466A7"/>
    <w:rsid w:val="00746FF1"/>
    <w:rsid w:val="00747366"/>
    <w:rsid w:val="007473B2"/>
    <w:rsid w:val="00750647"/>
    <w:rsid w:val="00750CB1"/>
    <w:rsid w:val="00751158"/>
    <w:rsid w:val="00751470"/>
    <w:rsid w:val="00751771"/>
    <w:rsid w:val="00751AC3"/>
    <w:rsid w:val="00751DBA"/>
    <w:rsid w:val="0075230E"/>
    <w:rsid w:val="007524FB"/>
    <w:rsid w:val="007530FF"/>
    <w:rsid w:val="00753615"/>
    <w:rsid w:val="00753764"/>
    <w:rsid w:val="00754044"/>
    <w:rsid w:val="0075406C"/>
    <w:rsid w:val="00754221"/>
    <w:rsid w:val="00754683"/>
    <w:rsid w:val="00755D90"/>
    <w:rsid w:val="00756967"/>
    <w:rsid w:val="0075758D"/>
    <w:rsid w:val="0075796C"/>
    <w:rsid w:val="0076007E"/>
    <w:rsid w:val="007600CA"/>
    <w:rsid w:val="00760112"/>
    <w:rsid w:val="00760539"/>
    <w:rsid w:val="007605BF"/>
    <w:rsid w:val="00760B15"/>
    <w:rsid w:val="0076130F"/>
    <w:rsid w:val="00761E0E"/>
    <w:rsid w:val="007624E1"/>
    <w:rsid w:val="007625C7"/>
    <w:rsid w:val="00762975"/>
    <w:rsid w:val="0076301F"/>
    <w:rsid w:val="00763153"/>
    <w:rsid w:val="00763247"/>
    <w:rsid w:val="00763373"/>
    <w:rsid w:val="0076368B"/>
    <w:rsid w:val="007639CE"/>
    <w:rsid w:val="00763A6E"/>
    <w:rsid w:val="007647A0"/>
    <w:rsid w:val="00764819"/>
    <w:rsid w:val="00764851"/>
    <w:rsid w:val="007659CF"/>
    <w:rsid w:val="00765A49"/>
    <w:rsid w:val="00765AFC"/>
    <w:rsid w:val="00765C48"/>
    <w:rsid w:val="00765D05"/>
    <w:rsid w:val="00765E18"/>
    <w:rsid w:val="00765E39"/>
    <w:rsid w:val="007662A1"/>
    <w:rsid w:val="007666F6"/>
    <w:rsid w:val="0076673A"/>
    <w:rsid w:val="007667F4"/>
    <w:rsid w:val="00766F3F"/>
    <w:rsid w:val="00767602"/>
    <w:rsid w:val="0076784D"/>
    <w:rsid w:val="00767C5C"/>
    <w:rsid w:val="00767FF1"/>
    <w:rsid w:val="0077008D"/>
    <w:rsid w:val="007700DF"/>
    <w:rsid w:val="00770776"/>
    <w:rsid w:val="00770C42"/>
    <w:rsid w:val="00771624"/>
    <w:rsid w:val="007717BA"/>
    <w:rsid w:val="00771D86"/>
    <w:rsid w:val="00772920"/>
    <w:rsid w:val="00772B68"/>
    <w:rsid w:val="00772FC5"/>
    <w:rsid w:val="007731C4"/>
    <w:rsid w:val="007731C9"/>
    <w:rsid w:val="00773368"/>
    <w:rsid w:val="0077346E"/>
    <w:rsid w:val="007734DE"/>
    <w:rsid w:val="007734EA"/>
    <w:rsid w:val="00773A65"/>
    <w:rsid w:val="00773ABD"/>
    <w:rsid w:val="00773AC1"/>
    <w:rsid w:val="00773C02"/>
    <w:rsid w:val="00773C23"/>
    <w:rsid w:val="00773C62"/>
    <w:rsid w:val="00773EAD"/>
    <w:rsid w:val="007742ED"/>
    <w:rsid w:val="00774610"/>
    <w:rsid w:val="00774648"/>
    <w:rsid w:val="00774657"/>
    <w:rsid w:val="007746AB"/>
    <w:rsid w:val="00774D4B"/>
    <w:rsid w:val="00774D8D"/>
    <w:rsid w:val="00774F35"/>
    <w:rsid w:val="007750C7"/>
    <w:rsid w:val="00775838"/>
    <w:rsid w:val="00775A15"/>
    <w:rsid w:val="00776102"/>
    <w:rsid w:val="007763F2"/>
    <w:rsid w:val="007764CC"/>
    <w:rsid w:val="00776B9A"/>
    <w:rsid w:val="00776D35"/>
    <w:rsid w:val="007777B2"/>
    <w:rsid w:val="00777FD9"/>
    <w:rsid w:val="00780100"/>
    <w:rsid w:val="0078024B"/>
    <w:rsid w:val="00780455"/>
    <w:rsid w:val="007804CE"/>
    <w:rsid w:val="007806B1"/>
    <w:rsid w:val="007807E7"/>
    <w:rsid w:val="00780BF5"/>
    <w:rsid w:val="00780DAB"/>
    <w:rsid w:val="007810EC"/>
    <w:rsid w:val="00781602"/>
    <w:rsid w:val="0078178D"/>
    <w:rsid w:val="007819E7"/>
    <w:rsid w:val="00781C58"/>
    <w:rsid w:val="00781D38"/>
    <w:rsid w:val="00781D64"/>
    <w:rsid w:val="00781E2B"/>
    <w:rsid w:val="007824C8"/>
    <w:rsid w:val="00782625"/>
    <w:rsid w:val="00782F6F"/>
    <w:rsid w:val="0078345F"/>
    <w:rsid w:val="0078349A"/>
    <w:rsid w:val="00783F46"/>
    <w:rsid w:val="00783F93"/>
    <w:rsid w:val="0078457F"/>
    <w:rsid w:val="00784BBA"/>
    <w:rsid w:val="00784C08"/>
    <w:rsid w:val="00784D51"/>
    <w:rsid w:val="00784E2E"/>
    <w:rsid w:val="0078662B"/>
    <w:rsid w:val="00786920"/>
    <w:rsid w:val="00787142"/>
    <w:rsid w:val="007874D6"/>
    <w:rsid w:val="00787709"/>
    <w:rsid w:val="00787806"/>
    <w:rsid w:val="00790218"/>
    <w:rsid w:val="00790B12"/>
    <w:rsid w:val="00790E86"/>
    <w:rsid w:val="00790F94"/>
    <w:rsid w:val="00791247"/>
    <w:rsid w:val="00792241"/>
    <w:rsid w:val="007924AB"/>
    <w:rsid w:val="0079270F"/>
    <w:rsid w:val="0079275E"/>
    <w:rsid w:val="00792798"/>
    <w:rsid w:val="007929AF"/>
    <w:rsid w:val="00792A99"/>
    <w:rsid w:val="00792C32"/>
    <w:rsid w:val="00793324"/>
    <w:rsid w:val="007934F6"/>
    <w:rsid w:val="00793673"/>
    <w:rsid w:val="00793704"/>
    <w:rsid w:val="00793907"/>
    <w:rsid w:val="00793C5E"/>
    <w:rsid w:val="00793C6D"/>
    <w:rsid w:val="00793C82"/>
    <w:rsid w:val="00793EFD"/>
    <w:rsid w:val="00793FB2"/>
    <w:rsid w:val="007943CE"/>
    <w:rsid w:val="007943D6"/>
    <w:rsid w:val="007944A0"/>
    <w:rsid w:val="00794558"/>
    <w:rsid w:val="007947F3"/>
    <w:rsid w:val="00794F4C"/>
    <w:rsid w:val="00795623"/>
    <w:rsid w:val="007959F7"/>
    <w:rsid w:val="00795D61"/>
    <w:rsid w:val="0079602E"/>
    <w:rsid w:val="007960ED"/>
    <w:rsid w:val="00796193"/>
    <w:rsid w:val="007964AE"/>
    <w:rsid w:val="00796DBF"/>
    <w:rsid w:val="00797125"/>
    <w:rsid w:val="007977CF"/>
    <w:rsid w:val="00797D9B"/>
    <w:rsid w:val="007A0808"/>
    <w:rsid w:val="007A082F"/>
    <w:rsid w:val="007A131D"/>
    <w:rsid w:val="007A190C"/>
    <w:rsid w:val="007A1A86"/>
    <w:rsid w:val="007A1B6A"/>
    <w:rsid w:val="007A1D1E"/>
    <w:rsid w:val="007A1F7F"/>
    <w:rsid w:val="007A216A"/>
    <w:rsid w:val="007A268D"/>
    <w:rsid w:val="007A2823"/>
    <w:rsid w:val="007A324D"/>
    <w:rsid w:val="007A3254"/>
    <w:rsid w:val="007A35A5"/>
    <w:rsid w:val="007A363F"/>
    <w:rsid w:val="007A3C88"/>
    <w:rsid w:val="007A3E16"/>
    <w:rsid w:val="007A48AA"/>
    <w:rsid w:val="007A4A72"/>
    <w:rsid w:val="007A4ED3"/>
    <w:rsid w:val="007A51D9"/>
    <w:rsid w:val="007A51F8"/>
    <w:rsid w:val="007A53A3"/>
    <w:rsid w:val="007A5804"/>
    <w:rsid w:val="007A5837"/>
    <w:rsid w:val="007A592F"/>
    <w:rsid w:val="007A59EB"/>
    <w:rsid w:val="007A5C77"/>
    <w:rsid w:val="007A5FFE"/>
    <w:rsid w:val="007A6104"/>
    <w:rsid w:val="007A66B6"/>
    <w:rsid w:val="007A66BD"/>
    <w:rsid w:val="007A6745"/>
    <w:rsid w:val="007A68C3"/>
    <w:rsid w:val="007A690D"/>
    <w:rsid w:val="007A6BEC"/>
    <w:rsid w:val="007A7066"/>
    <w:rsid w:val="007A75A1"/>
    <w:rsid w:val="007A7AE5"/>
    <w:rsid w:val="007A7E1F"/>
    <w:rsid w:val="007B0362"/>
    <w:rsid w:val="007B037C"/>
    <w:rsid w:val="007B0541"/>
    <w:rsid w:val="007B0598"/>
    <w:rsid w:val="007B0606"/>
    <w:rsid w:val="007B096E"/>
    <w:rsid w:val="007B0E7E"/>
    <w:rsid w:val="007B17C1"/>
    <w:rsid w:val="007B1959"/>
    <w:rsid w:val="007B22AE"/>
    <w:rsid w:val="007B245D"/>
    <w:rsid w:val="007B323D"/>
    <w:rsid w:val="007B3A31"/>
    <w:rsid w:val="007B3BFD"/>
    <w:rsid w:val="007B3C5A"/>
    <w:rsid w:val="007B4113"/>
    <w:rsid w:val="007B48EE"/>
    <w:rsid w:val="007B4962"/>
    <w:rsid w:val="007B4CC7"/>
    <w:rsid w:val="007B4F5C"/>
    <w:rsid w:val="007B4FF9"/>
    <w:rsid w:val="007B50CB"/>
    <w:rsid w:val="007B5453"/>
    <w:rsid w:val="007B5A6E"/>
    <w:rsid w:val="007B5AB9"/>
    <w:rsid w:val="007B5C39"/>
    <w:rsid w:val="007B5DDD"/>
    <w:rsid w:val="007B5E9E"/>
    <w:rsid w:val="007B6092"/>
    <w:rsid w:val="007B60B8"/>
    <w:rsid w:val="007B6560"/>
    <w:rsid w:val="007B6665"/>
    <w:rsid w:val="007B77E2"/>
    <w:rsid w:val="007B79ED"/>
    <w:rsid w:val="007B7F27"/>
    <w:rsid w:val="007B7FE8"/>
    <w:rsid w:val="007C003D"/>
    <w:rsid w:val="007C0366"/>
    <w:rsid w:val="007C03D0"/>
    <w:rsid w:val="007C0532"/>
    <w:rsid w:val="007C053D"/>
    <w:rsid w:val="007C0904"/>
    <w:rsid w:val="007C0B20"/>
    <w:rsid w:val="007C0BEF"/>
    <w:rsid w:val="007C1A26"/>
    <w:rsid w:val="007C2132"/>
    <w:rsid w:val="007C2415"/>
    <w:rsid w:val="007C2790"/>
    <w:rsid w:val="007C2FA4"/>
    <w:rsid w:val="007C3072"/>
    <w:rsid w:val="007C36B8"/>
    <w:rsid w:val="007C38E6"/>
    <w:rsid w:val="007C3ABE"/>
    <w:rsid w:val="007C40D9"/>
    <w:rsid w:val="007C4730"/>
    <w:rsid w:val="007C4751"/>
    <w:rsid w:val="007C5DA3"/>
    <w:rsid w:val="007C6088"/>
    <w:rsid w:val="007C6D2D"/>
    <w:rsid w:val="007C6DA2"/>
    <w:rsid w:val="007C78AE"/>
    <w:rsid w:val="007C7A71"/>
    <w:rsid w:val="007C7D5D"/>
    <w:rsid w:val="007C7F1C"/>
    <w:rsid w:val="007C7F45"/>
    <w:rsid w:val="007D0193"/>
    <w:rsid w:val="007D07A7"/>
    <w:rsid w:val="007D0FEA"/>
    <w:rsid w:val="007D1522"/>
    <w:rsid w:val="007D17FC"/>
    <w:rsid w:val="007D1D12"/>
    <w:rsid w:val="007D2D64"/>
    <w:rsid w:val="007D2DC9"/>
    <w:rsid w:val="007D2EFF"/>
    <w:rsid w:val="007D309C"/>
    <w:rsid w:val="007D320D"/>
    <w:rsid w:val="007D3658"/>
    <w:rsid w:val="007D3931"/>
    <w:rsid w:val="007D3B5B"/>
    <w:rsid w:val="007D3EC0"/>
    <w:rsid w:val="007D447A"/>
    <w:rsid w:val="007D467D"/>
    <w:rsid w:val="007D5087"/>
    <w:rsid w:val="007D524B"/>
    <w:rsid w:val="007D5826"/>
    <w:rsid w:val="007D5B64"/>
    <w:rsid w:val="007D5C02"/>
    <w:rsid w:val="007D6583"/>
    <w:rsid w:val="007D6ADC"/>
    <w:rsid w:val="007D6B81"/>
    <w:rsid w:val="007D6CE0"/>
    <w:rsid w:val="007D6DE4"/>
    <w:rsid w:val="007D6EF8"/>
    <w:rsid w:val="007D6EFF"/>
    <w:rsid w:val="007D6FF4"/>
    <w:rsid w:val="007D7273"/>
    <w:rsid w:val="007D7334"/>
    <w:rsid w:val="007D74EF"/>
    <w:rsid w:val="007D7798"/>
    <w:rsid w:val="007D7941"/>
    <w:rsid w:val="007D7A9F"/>
    <w:rsid w:val="007D7CCB"/>
    <w:rsid w:val="007D7CE3"/>
    <w:rsid w:val="007E01A5"/>
    <w:rsid w:val="007E0980"/>
    <w:rsid w:val="007E09CC"/>
    <w:rsid w:val="007E0E98"/>
    <w:rsid w:val="007E0F42"/>
    <w:rsid w:val="007E12A4"/>
    <w:rsid w:val="007E1FE5"/>
    <w:rsid w:val="007E25F7"/>
    <w:rsid w:val="007E2B46"/>
    <w:rsid w:val="007E2BFD"/>
    <w:rsid w:val="007E3349"/>
    <w:rsid w:val="007E344C"/>
    <w:rsid w:val="007E35F9"/>
    <w:rsid w:val="007E36AB"/>
    <w:rsid w:val="007E3965"/>
    <w:rsid w:val="007E3EC7"/>
    <w:rsid w:val="007E3F41"/>
    <w:rsid w:val="007E3FB5"/>
    <w:rsid w:val="007E3FC1"/>
    <w:rsid w:val="007E40FA"/>
    <w:rsid w:val="007E4685"/>
    <w:rsid w:val="007E46F7"/>
    <w:rsid w:val="007E48C5"/>
    <w:rsid w:val="007E490A"/>
    <w:rsid w:val="007E49B6"/>
    <w:rsid w:val="007E4B57"/>
    <w:rsid w:val="007E4E1D"/>
    <w:rsid w:val="007E506E"/>
    <w:rsid w:val="007E5271"/>
    <w:rsid w:val="007E52D4"/>
    <w:rsid w:val="007E5BF8"/>
    <w:rsid w:val="007E5F39"/>
    <w:rsid w:val="007E5FD4"/>
    <w:rsid w:val="007E63F1"/>
    <w:rsid w:val="007E68B5"/>
    <w:rsid w:val="007E6967"/>
    <w:rsid w:val="007E6DEB"/>
    <w:rsid w:val="007E724C"/>
    <w:rsid w:val="007E7361"/>
    <w:rsid w:val="007E7533"/>
    <w:rsid w:val="007E7CC3"/>
    <w:rsid w:val="007F0018"/>
    <w:rsid w:val="007F003D"/>
    <w:rsid w:val="007F00D8"/>
    <w:rsid w:val="007F01BA"/>
    <w:rsid w:val="007F049A"/>
    <w:rsid w:val="007F0872"/>
    <w:rsid w:val="007F0A7E"/>
    <w:rsid w:val="007F0BF9"/>
    <w:rsid w:val="007F0EE3"/>
    <w:rsid w:val="007F103B"/>
    <w:rsid w:val="007F1376"/>
    <w:rsid w:val="007F1875"/>
    <w:rsid w:val="007F1BE2"/>
    <w:rsid w:val="007F1FFA"/>
    <w:rsid w:val="007F20CB"/>
    <w:rsid w:val="007F255A"/>
    <w:rsid w:val="007F2DAB"/>
    <w:rsid w:val="007F2E3E"/>
    <w:rsid w:val="007F2F78"/>
    <w:rsid w:val="007F3596"/>
    <w:rsid w:val="007F36F9"/>
    <w:rsid w:val="007F3789"/>
    <w:rsid w:val="007F3845"/>
    <w:rsid w:val="007F3BE0"/>
    <w:rsid w:val="007F3C89"/>
    <w:rsid w:val="007F3EAD"/>
    <w:rsid w:val="007F4505"/>
    <w:rsid w:val="007F45F6"/>
    <w:rsid w:val="007F4691"/>
    <w:rsid w:val="007F4EF6"/>
    <w:rsid w:val="007F528A"/>
    <w:rsid w:val="007F567A"/>
    <w:rsid w:val="007F574A"/>
    <w:rsid w:val="007F5B46"/>
    <w:rsid w:val="007F5E0F"/>
    <w:rsid w:val="007F5E5B"/>
    <w:rsid w:val="007F5E8D"/>
    <w:rsid w:val="007F5F2F"/>
    <w:rsid w:val="007F69A2"/>
    <w:rsid w:val="007F6DC7"/>
    <w:rsid w:val="007F7510"/>
    <w:rsid w:val="007F7595"/>
    <w:rsid w:val="007F7D30"/>
    <w:rsid w:val="007F7F2D"/>
    <w:rsid w:val="008004AC"/>
    <w:rsid w:val="00800FBC"/>
    <w:rsid w:val="00801012"/>
    <w:rsid w:val="00801013"/>
    <w:rsid w:val="008014DB"/>
    <w:rsid w:val="008018A9"/>
    <w:rsid w:val="008018D8"/>
    <w:rsid w:val="00801F70"/>
    <w:rsid w:val="008023F5"/>
    <w:rsid w:val="008024F8"/>
    <w:rsid w:val="00802ACD"/>
    <w:rsid w:val="00802E59"/>
    <w:rsid w:val="008031CD"/>
    <w:rsid w:val="00803440"/>
    <w:rsid w:val="0080371C"/>
    <w:rsid w:val="00803EDA"/>
    <w:rsid w:val="00804623"/>
    <w:rsid w:val="0080495E"/>
    <w:rsid w:val="00804B1A"/>
    <w:rsid w:val="00804C7C"/>
    <w:rsid w:val="00804CCD"/>
    <w:rsid w:val="00804E20"/>
    <w:rsid w:val="0080514F"/>
    <w:rsid w:val="008052EB"/>
    <w:rsid w:val="008056C6"/>
    <w:rsid w:val="008056E0"/>
    <w:rsid w:val="008058C6"/>
    <w:rsid w:val="00805B09"/>
    <w:rsid w:val="00805DF1"/>
    <w:rsid w:val="00806495"/>
    <w:rsid w:val="00806500"/>
    <w:rsid w:val="008067BC"/>
    <w:rsid w:val="00806D77"/>
    <w:rsid w:val="008074E1"/>
    <w:rsid w:val="00807D42"/>
    <w:rsid w:val="00807E68"/>
    <w:rsid w:val="00807EFC"/>
    <w:rsid w:val="008104FC"/>
    <w:rsid w:val="008107AF"/>
    <w:rsid w:val="00810B7F"/>
    <w:rsid w:val="00810D47"/>
    <w:rsid w:val="008110D2"/>
    <w:rsid w:val="008113F8"/>
    <w:rsid w:val="008114B6"/>
    <w:rsid w:val="00811E78"/>
    <w:rsid w:val="008121BB"/>
    <w:rsid w:val="008124B8"/>
    <w:rsid w:val="0081289D"/>
    <w:rsid w:val="00812DA0"/>
    <w:rsid w:val="008130C1"/>
    <w:rsid w:val="00813254"/>
    <w:rsid w:val="0081382C"/>
    <w:rsid w:val="00813B30"/>
    <w:rsid w:val="00813C3F"/>
    <w:rsid w:val="00813CE6"/>
    <w:rsid w:val="00813E6C"/>
    <w:rsid w:val="008140CB"/>
    <w:rsid w:val="0081420D"/>
    <w:rsid w:val="00814230"/>
    <w:rsid w:val="0081424C"/>
    <w:rsid w:val="00814298"/>
    <w:rsid w:val="00814B8C"/>
    <w:rsid w:val="00814FA9"/>
    <w:rsid w:val="008157FE"/>
    <w:rsid w:val="008158DC"/>
    <w:rsid w:val="008159B6"/>
    <w:rsid w:val="00816403"/>
    <w:rsid w:val="008166BA"/>
    <w:rsid w:val="0081671C"/>
    <w:rsid w:val="00816C9F"/>
    <w:rsid w:val="00816FCD"/>
    <w:rsid w:val="00817A81"/>
    <w:rsid w:val="00817F06"/>
    <w:rsid w:val="0082020C"/>
    <w:rsid w:val="0082056C"/>
    <w:rsid w:val="00820782"/>
    <w:rsid w:val="008208CD"/>
    <w:rsid w:val="00820F0B"/>
    <w:rsid w:val="008215A5"/>
    <w:rsid w:val="00822238"/>
    <w:rsid w:val="008226C4"/>
    <w:rsid w:val="00822978"/>
    <w:rsid w:val="008229FB"/>
    <w:rsid w:val="00823099"/>
    <w:rsid w:val="00823179"/>
    <w:rsid w:val="00823AB8"/>
    <w:rsid w:val="008240BF"/>
    <w:rsid w:val="0082432F"/>
    <w:rsid w:val="00824522"/>
    <w:rsid w:val="008246BF"/>
    <w:rsid w:val="00824B20"/>
    <w:rsid w:val="00824B31"/>
    <w:rsid w:val="008251D6"/>
    <w:rsid w:val="008252F8"/>
    <w:rsid w:val="008254EA"/>
    <w:rsid w:val="00825A14"/>
    <w:rsid w:val="00825A71"/>
    <w:rsid w:val="00825AB0"/>
    <w:rsid w:val="008262C1"/>
    <w:rsid w:val="0082634F"/>
    <w:rsid w:val="008264A9"/>
    <w:rsid w:val="008270A3"/>
    <w:rsid w:val="00827150"/>
    <w:rsid w:val="00827F14"/>
    <w:rsid w:val="00830639"/>
    <w:rsid w:val="00830856"/>
    <w:rsid w:val="00830AA1"/>
    <w:rsid w:val="00830DC0"/>
    <w:rsid w:val="00830DF5"/>
    <w:rsid w:val="00830F0A"/>
    <w:rsid w:val="00830F95"/>
    <w:rsid w:val="0083106B"/>
    <w:rsid w:val="00831177"/>
    <w:rsid w:val="0083141C"/>
    <w:rsid w:val="0083174B"/>
    <w:rsid w:val="00831856"/>
    <w:rsid w:val="00831FD8"/>
    <w:rsid w:val="0083206B"/>
    <w:rsid w:val="0083224E"/>
    <w:rsid w:val="00832582"/>
    <w:rsid w:val="00832A6B"/>
    <w:rsid w:val="00832D4D"/>
    <w:rsid w:val="008332B8"/>
    <w:rsid w:val="0083389D"/>
    <w:rsid w:val="00833B6F"/>
    <w:rsid w:val="00833BEC"/>
    <w:rsid w:val="00833F76"/>
    <w:rsid w:val="00834257"/>
    <w:rsid w:val="008353EC"/>
    <w:rsid w:val="0083592C"/>
    <w:rsid w:val="00835A00"/>
    <w:rsid w:val="00835CF3"/>
    <w:rsid w:val="008361F0"/>
    <w:rsid w:val="0083637B"/>
    <w:rsid w:val="0083692F"/>
    <w:rsid w:val="00836ABB"/>
    <w:rsid w:val="00837379"/>
    <w:rsid w:val="00837414"/>
    <w:rsid w:val="00837535"/>
    <w:rsid w:val="00837538"/>
    <w:rsid w:val="00837648"/>
    <w:rsid w:val="00837895"/>
    <w:rsid w:val="0083791C"/>
    <w:rsid w:val="00837D4C"/>
    <w:rsid w:val="00837D9E"/>
    <w:rsid w:val="00837F6A"/>
    <w:rsid w:val="00840112"/>
    <w:rsid w:val="00840155"/>
    <w:rsid w:val="00840581"/>
    <w:rsid w:val="0084069E"/>
    <w:rsid w:val="008407AA"/>
    <w:rsid w:val="008407D2"/>
    <w:rsid w:val="00840B04"/>
    <w:rsid w:val="008412EF"/>
    <w:rsid w:val="00841318"/>
    <w:rsid w:val="008419AD"/>
    <w:rsid w:val="008419DE"/>
    <w:rsid w:val="0084227D"/>
    <w:rsid w:val="008424AE"/>
    <w:rsid w:val="008425CC"/>
    <w:rsid w:val="00842AE0"/>
    <w:rsid w:val="00842E6B"/>
    <w:rsid w:val="00842FF4"/>
    <w:rsid w:val="00843738"/>
    <w:rsid w:val="0084374A"/>
    <w:rsid w:val="00843788"/>
    <w:rsid w:val="00843CA7"/>
    <w:rsid w:val="00843E97"/>
    <w:rsid w:val="008441B9"/>
    <w:rsid w:val="0084431A"/>
    <w:rsid w:val="008443FB"/>
    <w:rsid w:val="008444AA"/>
    <w:rsid w:val="00844DE0"/>
    <w:rsid w:val="0084580E"/>
    <w:rsid w:val="00845A33"/>
    <w:rsid w:val="00846014"/>
    <w:rsid w:val="00846057"/>
    <w:rsid w:val="00846155"/>
    <w:rsid w:val="008467EB"/>
    <w:rsid w:val="00847089"/>
    <w:rsid w:val="0084757A"/>
    <w:rsid w:val="008478B9"/>
    <w:rsid w:val="00847CBD"/>
    <w:rsid w:val="00847D1D"/>
    <w:rsid w:val="00850136"/>
    <w:rsid w:val="00850472"/>
    <w:rsid w:val="00850E07"/>
    <w:rsid w:val="00850EFE"/>
    <w:rsid w:val="008513CA"/>
    <w:rsid w:val="00851516"/>
    <w:rsid w:val="00851EDB"/>
    <w:rsid w:val="008523E1"/>
    <w:rsid w:val="008524BD"/>
    <w:rsid w:val="008526C0"/>
    <w:rsid w:val="00852761"/>
    <w:rsid w:val="008529A0"/>
    <w:rsid w:val="00852A99"/>
    <w:rsid w:val="00852AD4"/>
    <w:rsid w:val="00852D40"/>
    <w:rsid w:val="00852EDF"/>
    <w:rsid w:val="00852F8A"/>
    <w:rsid w:val="0085352C"/>
    <w:rsid w:val="008538B2"/>
    <w:rsid w:val="0085396E"/>
    <w:rsid w:val="00853FA6"/>
    <w:rsid w:val="00854888"/>
    <w:rsid w:val="00854D48"/>
    <w:rsid w:val="00855492"/>
    <w:rsid w:val="00855955"/>
    <w:rsid w:val="008560B6"/>
    <w:rsid w:val="00856271"/>
    <w:rsid w:val="00856384"/>
    <w:rsid w:val="0085679B"/>
    <w:rsid w:val="00856813"/>
    <w:rsid w:val="00856931"/>
    <w:rsid w:val="00856EF5"/>
    <w:rsid w:val="00857566"/>
    <w:rsid w:val="00857736"/>
    <w:rsid w:val="00857F12"/>
    <w:rsid w:val="008601C0"/>
    <w:rsid w:val="00860900"/>
    <w:rsid w:val="00860901"/>
    <w:rsid w:val="008609D9"/>
    <w:rsid w:val="00860BA1"/>
    <w:rsid w:val="00860F00"/>
    <w:rsid w:val="00861195"/>
    <w:rsid w:val="008612E6"/>
    <w:rsid w:val="008615FE"/>
    <w:rsid w:val="00861FC8"/>
    <w:rsid w:val="00862BE1"/>
    <w:rsid w:val="00862F86"/>
    <w:rsid w:val="00864B83"/>
    <w:rsid w:val="00864CBB"/>
    <w:rsid w:val="00864F48"/>
    <w:rsid w:val="00865840"/>
    <w:rsid w:val="00865BDB"/>
    <w:rsid w:val="008660B1"/>
    <w:rsid w:val="00866141"/>
    <w:rsid w:val="0086633D"/>
    <w:rsid w:val="0086647B"/>
    <w:rsid w:val="00866552"/>
    <w:rsid w:val="00866603"/>
    <w:rsid w:val="00866993"/>
    <w:rsid w:val="008669E7"/>
    <w:rsid w:val="00866AF3"/>
    <w:rsid w:val="00867CED"/>
    <w:rsid w:val="00867D55"/>
    <w:rsid w:val="00870139"/>
    <w:rsid w:val="0087023D"/>
    <w:rsid w:val="008702E9"/>
    <w:rsid w:val="00870571"/>
    <w:rsid w:val="0087059E"/>
    <w:rsid w:val="00870DB1"/>
    <w:rsid w:val="00871C03"/>
    <w:rsid w:val="00871CC2"/>
    <w:rsid w:val="00871F35"/>
    <w:rsid w:val="00871F41"/>
    <w:rsid w:val="00872050"/>
    <w:rsid w:val="008726CA"/>
    <w:rsid w:val="0087290B"/>
    <w:rsid w:val="00873261"/>
    <w:rsid w:val="008733A6"/>
    <w:rsid w:val="00873649"/>
    <w:rsid w:val="0087390F"/>
    <w:rsid w:val="00873CB0"/>
    <w:rsid w:val="00873F97"/>
    <w:rsid w:val="00874128"/>
    <w:rsid w:val="0087456C"/>
    <w:rsid w:val="00874582"/>
    <w:rsid w:val="00874F2D"/>
    <w:rsid w:val="008757B1"/>
    <w:rsid w:val="008757BB"/>
    <w:rsid w:val="00875C0A"/>
    <w:rsid w:val="008760A0"/>
    <w:rsid w:val="008765F7"/>
    <w:rsid w:val="00876648"/>
    <w:rsid w:val="00876B36"/>
    <w:rsid w:val="00876CF2"/>
    <w:rsid w:val="00876EE2"/>
    <w:rsid w:val="008770FF"/>
    <w:rsid w:val="00877140"/>
    <w:rsid w:val="008773A9"/>
    <w:rsid w:val="008774C1"/>
    <w:rsid w:val="00877A68"/>
    <w:rsid w:val="00877CA1"/>
    <w:rsid w:val="0088008D"/>
    <w:rsid w:val="008801DB"/>
    <w:rsid w:val="00880729"/>
    <w:rsid w:val="00880A4C"/>
    <w:rsid w:val="00880A9B"/>
    <w:rsid w:val="00880AC3"/>
    <w:rsid w:val="008811C3"/>
    <w:rsid w:val="008811C6"/>
    <w:rsid w:val="00881523"/>
    <w:rsid w:val="0088169D"/>
    <w:rsid w:val="0088173C"/>
    <w:rsid w:val="00881991"/>
    <w:rsid w:val="00881A2D"/>
    <w:rsid w:val="00881BC8"/>
    <w:rsid w:val="00881DAD"/>
    <w:rsid w:val="00882778"/>
    <w:rsid w:val="00882881"/>
    <w:rsid w:val="00882893"/>
    <w:rsid w:val="00882EC6"/>
    <w:rsid w:val="00882F79"/>
    <w:rsid w:val="00882FCA"/>
    <w:rsid w:val="00883268"/>
    <w:rsid w:val="008833B0"/>
    <w:rsid w:val="0088342C"/>
    <w:rsid w:val="008835D1"/>
    <w:rsid w:val="008837D7"/>
    <w:rsid w:val="0088381C"/>
    <w:rsid w:val="00883A86"/>
    <w:rsid w:val="008840DA"/>
    <w:rsid w:val="0088410D"/>
    <w:rsid w:val="008842E2"/>
    <w:rsid w:val="008849A1"/>
    <w:rsid w:val="00884BD4"/>
    <w:rsid w:val="00884CC1"/>
    <w:rsid w:val="00884CCC"/>
    <w:rsid w:val="008855A5"/>
    <w:rsid w:val="00885D21"/>
    <w:rsid w:val="008860E1"/>
    <w:rsid w:val="0088612B"/>
    <w:rsid w:val="00886C95"/>
    <w:rsid w:val="00886CF3"/>
    <w:rsid w:val="00886D36"/>
    <w:rsid w:val="00886E1F"/>
    <w:rsid w:val="0088757A"/>
    <w:rsid w:val="0088768D"/>
    <w:rsid w:val="008876CE"/>
    <w:rsid w:val="008877C6"/>
    <w:rsid w:val="00887D46"/>
    <w:rsid w:val="00887F9B"/>
    <w:rsid w:val="008903B2"/>
    <w:rsid w:val="00890B0B"/>
    <w:rsid w:val="00890B57"/>
    <w:rsid w:val="00890CC4"/>
    <w:rsid w:val="00890E5F"/>
    <w:rsid w:val="0089104F"/>
    <w:rsid w:val="00891846"/>
    <w:rsid w:val="008919CB"/>
    <w:rsid w:val="00891AF8"/>
    <w:rsid w:val="00891D2D"/>
    <w:rsid w:val="0089217F"/>
    <w:rsid w:val="00892387"/>
    <w:rsid w:val="00892B63"/>
    <w:rsid w:val="00892D8F"/>
    <w:rsid w:val="00892FBF"/>
    <w:rsid w:val="008930BB"/>
    <w:rsid w:val="008932C2"/>
    <w:rsid w:val="008932C6"/>
    <w:rsid w:val="00893774"/>
    <w:rsid w:val="00893C73"/>
    <w:rsid w:val="00893CCD"/>
    <w:rsid w:val="008943EA"/>
    <w:rsid w:val="0089492A"/>
    <w:rsid w:val="00894AEE"/>
    <w:rsid w:val="00894BDB"/>
    <w:rsid w:val="00894EA9"/>
    <w:rsid w:val="00895120"/>
    <w:rsid w:val="00895265"/>
    <w:rsid w:val="00895988"/>
    <w:rsid w:val="00896268"/>
    <w:rsid w:val="008963CE"/>
    <w:rsid w:val="008964DD"/>
    <w:rsid w:val="00896C55"/>
    <w:rsid w:val="00897520"/>
    <w:rsid w:val="00897AB5"/>
    <w:rsid w:val="00897CAB"/>
    <w:rsid w:val="00897F8D"/>
    <w:rsid w:val="008A033B"/>
    <w:rsid w:val="008A122B"/>
    <w:rsid w:val="008A168D"/>
    <w:rsid w:val="008A16A5"/>
    <w:rsid w:val="008A16EE"/>
    <w:rsid w:val="008A18A4"/>
    <w:rsid w:val="008A1BE3"/>
    <w:rsid w:val="008A2574"/>
    <w:rsid w:val="008A2A1C"/>
    <w:rsid w:val="008A3397"/>
    <w:rsid w:val="008A353C"/>
    <w:rsid w:val="008A36E6"/>
    <w:rsid w:val="008A39C5"/>
    <w:rsid w:val="008A3D6D"/>
    <w:rsid w:val="008A3E70"/>
    <w:rsid w:val="008A3E8E"/>
    <w:rsid w:val="008A3EBD"/>
    <w:rsid w:val="008A40C4"/>
    <w:rsid w:val="008A460E"/>
    <w:rsid w:val="008A4727"/>
    <w:rsid w:val="008A544D"/>
    <w:rsid w:val="008A5A73"/>
    <w:rsid w:val="008A5D31"/>
    <w:rsid w:val="008A5FDF"/>
    <w:rsid w:val="008A60E4"/>
    <w:rsid w:val="008A6313"/>
    <w:rsid w:val="008A68F6"/>
    <w:rsid w:val="008A6E02"/>
    <w:rsid w:val="008A6E5C"/>
    <w:rsid w:val="008A6F8F"/>
    <w:rsid w:val="008A6FEC"/>
    <w:rsid w:val="008A6FFB"/>
    <w:rsid w:val="008A70F5"/>
    <w:rsid w:val="008A717E"/>
    <w:rsid w:val="008A7E9B"/>
    <w:rsid w:val="008B0112"/>
    <w:rsid w:val="008B0382"/>
    <w:rsid w:val="008B103E"/>
    <w:rsid w:val="008B1278"/>
    <w:rsid w:val="008B1C34"/>
    <w:rsid w:val="008B27AB"/>
    <w:rsid w:val="008B29B0"/>
    <w:rsid w:val="008B2B3B"/>
    <w:rsid w:val="008B2CDE"/>
    <w:rsid w:val="008B3355"/>
    <w:rsid w:val="008B3381"/>
    <w:rsid w:val="008B34A9"/>
    <w:rsid w:val="008B4CBD"/>
    <w:rsid w:val="008B4FBA"/>
    <w:rsid w:val="008B515B"/>
    <w:rsid w:val="008B52E2"/>
    <w:rsid w:val="008B58E9"/>
    <w:rsid w:val="008B5A3B"/>
    <w:rsid w:val="008B5CA5"/>
    <w:rsid w:val="008B5EE7"/>
    <w:rsid w:val="008B60E1"/>
    <w:rsid w:val="008B6248"/>
    <w:rsid w:val="008B6613"/>
    <w:rsid w:val="008B675C"/>
    <w:rsid w:val="008B6897"/>
    <w:rsid w:val="008B6BBE"/>
    <w:rsid w:val="008B70B0"/>
    <w:rsid w:val="008B719F"/>
    <w:rsid w:val="008B71D1"/>
    <w:rsid w:val="008B72B5"/>
    <w:rsid w:val="008B74A3"/>
    <w:rsid w:val="008B74BB"/>
    <w:rsid w:val="008B7501"/>
    <w:rsid w:val="008B764A"/>
    <w:rsid w:val="008B76E0"/>
    <w:rsid w:val="008B7D39"/>
    <w:rsid w:val="008B7EDF"/>
    <w:rsid w:val="008C0365"/>
    <w:rsid w:val="008C054F"/>
    <w:rsid w:val="008C08A6"/>
    <w:rsid w:val="008C0B9A"/>
    <w:rsid w:val="008C1405"/>
    <w:rsid w:val="008C1728"/>
    <w:rsid w:val="008C1A16"/>
    <w:rsid w:val="008C1F28"/>
    <w:rsid w:val="008C2156"/>
    <w:rsid w:val="008C221E"/>
    <w:rsid w:val="008C379D"/>
    <w:rsid w:val="008C3B57"/>
    <w:rsid w:val="008C3C09"/>
    <w:rsid w:val="008C521B"/>
    <w:rsid w:val="008C52D9"/>
    <w:rsid w:val="008C5D4D"/>
    <w:rsid w:val="008C5ED9"/>
    <w:rsid w:val="008C5EF5"/>
    <w:rsid w:val="008C5FF5"/>
    <w:rsid w:val="008C6119"/>
    <w:rsid w:val="008C61F9"/>
    <w:rsid w:val="008C6C05"/>
    <w:rsid w:val="008C774D"/>
    <w:rsid w:val="008C7784"/>
    <w:rsid w:val="008C7F1C"/>
    <w:rsid w:val="008D008D"/>
    <w:rsid w:val="008D0AF8"/>
    <w:rsid w:val="008D0F95"/>
    <w:rsid w:val="008D0FA4"/>
    <w:rsid w:val="008D10E9"/>
    <w:rsid w:val="008D16D4"/>
    <w:rsid w:val="008D18ED"/>
    <w:rsid w:val="008D20BC"/>
    <w:rsid w:val="008D260C"/>
    <w:rsid w:val="008D298D"/>
    <w:rsid w:val="008D2AA0"/>
    <w:rsid w:val="008D2CA1"/>
    <w:rsid w:val="008D2D13"/>
    <w:rsid w:val="008D2EA1"/>
    <w:rsid w:val="008D342B"/>
    <w:rsid w:val="008D3883"/>
    <w:rsid w:val="008D396D"/>
    <w:rsid w:val="008D4267"/>
    <w:rsid w:val="008D43F0"/>
    <w:rsid w:val="008D44D4"/>
    <w:rsid w:val="008D464E"/>
    <w:rsid w:val="008D4795"/>
    <w:rsid w:val="008D4957"/>
    <w:rsid w:val="008D498C"/>
    <w:rsid w:val="008D4B0B"/>
    <w:rsid w:val="008D4CAA"/>
    <w:rsid w:val="008D51BC"/>
    <w:rsid w:val="008D530B"/>
    <w:rsid w:val="008D5AB6"/>
    <w:rsid w:val="008D5BC4"/>
    <w:rsid w:val="008D6426"/>
    <w:rsid w:val="008D6AC4"/>
    <w:rsid w:val="008D6CDC"/>
    <w:rsid w:val="008D6F5F"/>
    <w:rsid w:val="008D7028"/>
    <w:rsid w:val="008D7AC2"/>
    <w:rsid w:val="008D7C3B"/>
    <w:rsid w:val="008D7CBF"/>
    <w:rsid w:val="008D7DBC"/>
    <w:rsid w:val="008E066E"/>
    <w:rsid w:val="008E06D9"/>
    <w:rsid w:val="008E084D"/>
    <w:rsid w:val="008E08D6"/>
    <w:rsid w:val="008E0B27"/>
    <w:rsid w:val="008E139C"/>
    <w:rsid w:val="008E1905"/>
    <w:rsid w:val="008E2A16"/>
    <w:rsid w:val="008E2A86"/>
    <w:rsid w:val="008E2CB3"/>
    <w:rsid w:val="008E326F"/>
    <w:rsid w:val="008E3624"/>
    <w:rsid w:val="008E3793"/>
    <w:rsid w:val="008E3822"/>
    <w:rsid w:val="008E427B"/>
    <w:rsid w:val="008E48E6"/>
    <w:rsid w:val="008E4D2E"/>
    <w:rsid w:val="008E4EE3"/>
    <w:rsid w:val="008E5050"/>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E5"/>
    <w:rsid w:val="008F2AD9"/>
    <w:rsid w:val="008F2D23"/>
    <w:rsid w:val="008F3020"/>
    <w:rsid w:val="008F3055"/>
    <w:rsid w:val="008F34B9"/>
    <w:rsid w:val="008F3609"/>
    <w:rsid w:val="008F3630"/>
    <w:rsid w:val="008F37BE"/>
    <w:rsid w:val="008F38B0"/>
    <w:rsid w:val="008F3BFB"/>
    <w:rsid w:val="008F4040"/>
    <w:rsid w:val="008F405B"/>
    <w:rsid w:val="008F45CA"/>
    <w:rsid w:val="008F4E67"/>
    <w:rsid w:val="008F4E75"/>
    <w:rsid w:val="008F5534"/>
    <w:rsid w:val="008F56D8"/>
    <w:rsid w:val="008F5C8D"/>
    <w:rsid w:val="008F5CFD"/>
    <w:rsid w:val="008F5EDB"/>
    <w:rsid w:val="008F63F9"/>
    <w:rsid w:val="008F6FF7"/>
    <w:rsid w:val="008F7112"/>
    <w:rsid w:val="008F7884"/>
    <w:rsid w:val="008F7949"/>
    <w:rsid w:val="0090006C"/>
    <w:rsid w:val="00900311"/>
    <w:rsid w:val="009005DA"/>
    <w:rsid w:val="009006B9"/>
    <w:rsid w:val="009007E2"/>
    <w:rsid w:val="00900C59"/>
    <w:rsid w:val="00900CC4"/>
    <w:rsid w:val="00901368"/>
    <w:rsid w:val="009014F8"/>
    <w:rsid w:val="00901679"/>
    <w:rsid w:val="0090167D"/>
    <w:rsid w:val="0090196D"/>
    <w:rsid w:val="00901D87"/>
    <w:rsid w:val="0090226A"/>
    <w:rsid w:val="009023DA"/>
    <w:rsid w:val="009027B3"/>
    <w:rsid w:val="009027D6"/>
    <w:rsid w:val="00902B26"/>
    <w:rsid w:val="00902BE6"/>
    <w:rsid w:val="00902D1B"/>
    <w:rsid w:val="00902E88"/>
    <w:rsid w:val="00903190"/>
    <w:rsid w:val="00903255"/>
    <w:rsid w:val="0090341D"/>
    <w:rsid w:val="00903457"/>
    <w:rsid w:val="00903697"/>
    <w:rsid w:val="00903833"/>
    <w:rsid w:val="0090391D"/>
    <w:rsid w:val="009040EF"/>
    <w:rsid w:val="00904350"/>
    <w:rsid w:val="009047D3"/>
    <w:rsid w:val="00904DF6"/>
    <w:rsid w:val="0090505B"/>
    <w:rsid w:val="00905376"/>
    <w:rsid w:val="00905C13"/>
    <w:rsid w:val="00906177"/>
    <w:rsid w:val="00906283"/>
    <w:rsid w:val="009062E1"/>
    <w:rsid w:val="00906963"/>
    <w:rsid w:val="009069C0"/>
    <w:rsid w:val="00906ACD"/>
    <w:rsid w:val="00906F4A"/>
    <w:rsid w:val="009078B7"/>
    <w:rsid w:val="0091017C"/>
    <w:rsid w:val="009101EC"/>
    <w:rsid w:val="0091054A"/>
    <w:rsid w:val="0091072B"/>
    <w:rsid w:val="00910D85"/>
    <w:rsid w:val="0091108E"/>
    <w:rsid w:val="0091161D"/>
    <w:rsid w:val="00911BAC"/>
    <w:rsid w:val="00911D18"/>
    <w:rsid w:val="00911E1E"/>
    <w:rsid w:val="00912992"/>
    <w:rsid w:val="00912CE8"/>
    <w:rsid w:val="00912DC7"/>
    <w:rsid w:val="00913A3F"/>
    <w:rsid w:val="00913BF7"/>
    <w:rsid w:val="00913F45"/>
    <w:rsid w:val="00914209"/>
    <w:rsid w:val="0091435B"/>
    <w:rsid w:val="00914452"/>
    <w:rsid w:val="00914523"/>
    <w:rsid w:val="009153F7"/>
    <w:rsid w:val="00915740"/>
    <w:rsid w:val="00915AD1"/>
    <w:rsid w:val="00915C1E"/>
    <w:rsid w:val="00916209"/>
    <w:rsid w:val="00916385"/>
    <w:rsid w:val="00916DBD"/>
    <w:rsid w:val="00916E42"/>
    <w:rsid w:val="00916FD6"/>
    <w:rsid w:val="009170D2"/>
    <w:rsid w:val="00917148"/>
    <w:rsid w:val="00917DC9"/>
    <w:rsid w:val="0092015B"/>
    <w:rsid w:val="009202F9"/>
    <w:rsid w:val="009207B6"/>
    <w:rsid w:val="009209E6"/>
    <w:rsid w:val="00920FD8"/>
    <w:rsid w:val="0092129D"/>
    <w:rsid w:val="00921446"/>
    <w:rsid w:val="00921520"/>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6588"/>
    <w:rsid w:val="009265B3"/>
    <w:rsid w:val="00926AE6"/>
    <w:rsid w:val="00926B1D"/>
    <w:rsid w:val="00926E8D"/>
    <w:rsid w:val="009275B4"/>
    <w:rsid w:val="0092779F"/>
    <w:rsid w:val="009277C2"/>
    <w:rsid w:val="00930364"/>
    <w:rsid w:val="0093038E"/>
    <w:rsid w:val="0093066F"/>
    <w:rsid w:val="0093099E"/>
    <w:rsid w:val="0093127C"/>
    <w:rsid w:val="00931BB7"/>
    <w:rsid w:val="00931D7C"/>
    <w:rsid w:val="00931DD1"/>
    <w:rsid w:val="0093212E"/>
    <w:rsid w:val="00932466"/>
    <w:rsid w:val="0093248C"/>
    <w:rsid w:val="009328C7"/>
    <w:rsid w:val="009329A8"/>
    <w:rsid w:val="00932AA6"/>
    <w:rsid w:val="00932B0B"/>
    <w:rsid w:val="00932BF8"/>
    <w:rsid w:val="00932CBC"/>
    <w:rsid w:val="00932D8E"/>
    <w:rsid w:val="00932EA5"/>
    <w:rsid w:val="009335A7"/>
    <w:rsid w:val="009336B5"/>
    <w:rsid w:val="00933C07"/>
    <w:rsid w:val="00933CAD"/>
    <w:rsid w:val="00933DE2"/>
    <w:rsid w:val="00933ED5"/>
    <w:rsid w:val="00933FAB"/>
    <w:rsid w:val="0093451A"/>
    <w:rsid w:val="00934D87"/>
    <w:rsid w:val="00934ECA"/>
    <w:rsid w:val="0093502F"/>
    <w:rsid w:val="009353C6"/>
    <w:rsid w:val="00935C7D"/>
    <w:rsid w:val="00935CA3"/>
    <w:rsid w:val="00935DCB"/>
    <w:rsid w:val="00935DE4"/>
    <w:rsid w:val="009365D0"/>
    <w:rsid w:val="00936639"/>
    <w:rsid w:val="00936779"/>
    <w:rsid w:val="009369F9"/>
    <w:rsid w:val="00936C0B"/>
    <w:rsid w:val="009374DA"/>
    <w:rsid w:val="00937A44"/>
    <w:rsid w:val="0094065C"/>
    <w:rsid w:val="00940CA4"/>
    <w:rsid w:val="00940F0D"/>
    <w:rsid w:val="00940FC1"/>
    <w:rsid w:val="0094109B"/>
    <w:rsid w:val="009412B4"/>
    <w:rsid w:val="00941498"/>
    <w:rsid w:val="009416AF"/>
    <w:rsid w:val="0094189E"/>
    <w:rsid w:val="00941C78"/>
    <w:rsid w:val="00941EE6"/>
    <w:rsid w:val="00942148"/>
    <w:rsid w:val="009424BB"/>
    <w:rsid w:val="00942785"/>
    <w:rsid w:val="00942898"/>
    <w:rsid w:val="00942A6E"/>
    <w:rsid w:val="0094323D"/>
    <w:rsid w:val="009435DF"/>
    <w:rsid w:val="00943769"/>
    <w:rsid w:val="009438EC"/>
    <w:rsid w:val="00943BCB"/>
    <w:rsid w:val="0094417A"/>
    <w:rsid w:val="00944296"/>
    <w:rsid w:val="00944301"/>
    <w:rsid w:val="00944627"/>
    <w:rsid w:val="00944885"/>
    <w:rsid w:val="00944CF3"/>
    <w:rsid w:val="00944EF5"/>
    <w:rsid w:val="00945664"/>
    <w:rsid w:val="00945ACB"/>
    <w:rsid w:val="00946307"/>
    <w:rsid w:val="00946444"/>
    <w:rsid w:val="009464D3"/>
    <w:rsid w:val="0094687F"/>
    <w:rsid w:val="00946881"/>
    <w:rsid w:val="00946921"/>
    <w:rsid w:val="009469D1"/>
    <w:rsid w:val="00946EEA"/>
    <w:rsid w:val="009471BC"/>
    <w:rsid w:val="009472A6"/>
    <w:rsid w:val="00947823"/>
    <w:rsid w:val="00947B1A"/>
    <w:rsid w:val="00947C37"/>
    <w:rsid w:val="00947EAA"/>
    <w:rsid w:val="00950672"/>
    <w:rsid w:val="00950DBD"/>
    <w:rsid w:val="00950F33"/>
    <w:rsid w:val="009512D6"/>
    <w:rsid w:val="00951674"/>
    <w:rsid w:val="00951B5E"/>
    <w:rsid w:val="00951B6A"/>
    <w:rsid w:val="00951C6F"/>
    <w:rsid w:val="00951DBA"/>
    <w:rsid w:val="00951F62"/>
    <w:rsid w:val="00952575"/>
    <w:rsid w:val="009528F6"/>
    <w:rsid w:val="00953558"/>
    <w:rsid w:val="00953643"/>
    <w:rsid w:val="00953720"/>
    <w:rsid w:val="00953FF4"/>
    <w:rsid w:val="00954C24"/>
    <w:rsid w:val="00954C5A"/>
    <w:rsid w:val="00954CC0"/>
    <w:rsid w:val="00954D36"/>
    <w:rsid w:val="00955591"/>
    <w:rsid w:val="009558F1"/>
    <w:rsid w:val="00955AA7"/>
    <w:rsid w:val="00955DF7"/>
    <w:rsid w:val="00955E63"/>
    <w:rsid w:val="00955ED5"/>
    <w:rsid w:val="00956930"/>
    <w:rsid w:val="00956972"/>
    <w:rsid w:val="009569C0"/>
    <w:rsid w:val="00956B0E"/>
    <w:rsid w:val="00957267"/>
    <w:rsid w:val="00957807"/>
    <w:rsid w:val="00957F0B"/>
    <w:rsid w:val="009603C6"/>
    <w:rsid w:val="0096051B"/>
    <w:rsid w:val="00960DE3"/>
    <w:rsid w:val="00960E92"/>
    <w:rsid w:val="009612C7"/>
    <w:rsid w:val="0096171B"/>
    <w:rsid w:val="0096219B"/>
    <w:rsid w:val="00962A50"/>
    <w:rsid w:val="00962AF7"/>
    <w:rsid w:val="009632A2"/>
    <w:rsid w:val="00963445"/>
    <w:rsid w:val="00963E02"/>
    <w:rsid w:val="009642D1"/>
    <w:rsid w:val="00964630"/>
    <w:rsid w:val="009647AA"/>
    <w:rsid w:val="00965055"/>
    <w:rsid w:val="0096506C"/>
    <w:rsid w:val="00965560"/>
    <w:rsid w:val="009657AB"/>
    <w:rsid w:val="00965CA4"/>
    <w:rsid w:val="00965F60"/>
    <w:rsid w:val="00966378"/>
    <w:rsid w:val="009669E5"/>
    <w:rsid w:val="00966CE2"/>
    <w:rsid w:val="00966DCB"/>
    <w:rsid w:val="00967029"/>
    <w:rsid w:val="0096731F"/>
    <w:rsid w:val="009673A4"/>
    <w:rsid w:val="00967527"/>
    <w:rsid w:val="00967677"/>
    <w:rsid w:val="00970F5A"/>
    <w:rsid w:val="00971257"/>
    <w:rsid w:val="009714E3"/>
    <w:rsid w:val="009717F7"/>
    <w:rsid w:val="00971B0C"/>
    <w:rsid w:val="00971E91"/>
    <w:rsid w:val="00971FFC"/>
    <w:rsid w:val="00972D18"/>
    <w:rsid w:val="0097309C"/>
    <w:rsid w:val="0097325D"/>
    <w:rsid w:val="009735A6"/>
    <w:rsid w:val="009739B3"/>
    <w:rsid w:val="00973AF0"/>
    <w:rsid w:val="00973F19"/>
    <w:rsid w:val="00974026"/>
    <w:rsid w:val="009745FF"/>
    <w:rsid w:val="00974717"/>
    <w:rsid w:val="0097488F"/>
    <w:rsid w:val="00974AA8"/>
    <w:rsid w:val="00974B12"/>
    <w:rsid w:val="00974D57"/>
    <w:rsid w:val="00975602"/>
    <w:rsid w:val="00975F00"/>
    <w:rsid w:val="00975FE9"/>
    <w:rsid w:val="0097604A"/>
    <w:rsid w:val="009763F7"/>
    <w:rsid w:val="00976544"/>
    <w:rsid w:val="0097659C"/>
    <w:rsid w:val="00977540"/>
    <w:rsid w:val="009778DB"/>
    <w:rsid w:val="009778ED"/>
    <w:rsid w:val="00980445"/>
    <w:rsid w:val="00980466"/>
    <w:rsid w:val="00980D4C"/>
    <w:rsid w:val="00980DD7"/>
    <w:rsid w:val="00980E9F"/>
    <w:rsid w:val="0098149B"/>
    <w:rsid w:val="0098174D"/>
    <w:rsid w:val="009818B8"/>
    <w:rsid w:val="00981E8B"/>
    <w:rsid w:val="00982463"/>
    <w:rsid w:val="0098285E"/>
    <w:rsid w:val="00982B18"/>
    <w:rsid w:val="00982ED8"/>
    <w:rsid w:val="00982F7D"/>
    <w:rsid w:val="0098301D"/>
    <w:rsid w:val="00983220"/>
    <w:rsid w:val="00983263"/>
    <w:rsid w:val="00983389"/>
    <w:rsid w:val="0098380D"/>
    <w:rsid w:val="0098398B"/>
    <w:rsid w:val="00984712"/>
    <w:rsid w:val="00984DA6"/>
    <w:rsid w:val="00984E15"/>
    <w:rsid w:val="00985090"/>
    <w:rsid w:val="0098550A"/>
    <w:rsid w:val="0098577B"/>
    <w:rsid w:val="00985A04"/>
    <w:rsid w:val="00985D69"/>
    <w:rsid w:val="00986124"/>
    <w:rsid w:val="0098649F"/>
    <w:rsid w:val="009865A7"/>
    <w:rsid w:val="009865B6"/>
    <w:rsid w:val="009865CD"/>
    <w:rsid w:val="009868A0"/>
    <w:rsid w:val="00986DA2"/>
    <w:rsid w:val="0098716B"/>
    <w:rsid w:val="009873DB"/>
    <w:rsid w:val="009875D1"/>
    <w:rsid w:val="009878C5"/>
    <w:rsid w:val="009878F5"/>
    <w:rsid w:val="00987FB1"/>
    <w:rsid w:val="0099049F"/>
    <w:rsid w:val="00990835"/>
    <w:rsid w:val="00990A0B"/>
    <w:rsid w:val="00990A8E"/>
    <w:rsid w:val="00990F14"/>
    <w:rsid w:val="009910DA"/>
    <w:rsid w:val="009911D0"/>
    <w:rsid w:val="0099151C"/>
    <w:rsid w:val="00991899"/>
    <w:rsid w:val="00991A9C"/>
    <w:rsid w:val="00991C2E"/>
    <w:rsid w:val="00991D89"/>
    <w:rsid w:val="00991DA2"/>
    <w:rsid w:val="00992436"/>
    <w:rsid w:val="00992933"/>
    <w:rsid w:val="00992A03"/>
    <w:rsid w:val="00992C8C"/>
    <w:rsid w:val="009930EB"/>
    <w:rsid w:val="00993EA0"/>
    <w:rsid w:val="00994322"/>
    <w:rsid w:val="009943F8"/>
    <w:rsid w:val="00994739"/>
    <w:rsid w:val="00994775"/>
    <w:rsid w:val="00994BC3"/>
    <w:rsid w:val="00994C67"/>
    <w:rsid w:val="00994EC2"/>
    <w:rsid w:val="0099534B"/>
    <w:rsid w:val="009958FC"/>
    <w:rsid w:val="00995A32"/>
    <w:rsid w:val="00995D39"/>
    <w:rsid w:val="0099628A"/>
    <w:rsid w:val="00996321"/>
    <w:rsid w:val="0099652F"/>
    <w:rsid w:val="00997075"/>
    <w:rsid w:val="00997078"/>
    <w:rsid w:val="00997289"/>
    <w:rsid w:val="0099747E"/>
    <w:rsid w:val="009974B9"/>
    <w:rsid w:val="009975D7"/>
    <w:rsid w:val="009978AB"/>
    <w:rsid w:val="00997C59"/>
    <w:rsid w:val="00997D08"/>
    <w:rsid w:val="00997D70"/>
    <w:rsid w:val="00997EDF"/>
    <w:rsid w:val="009A042F"/>
    <w:rsid w:val="009A0A65"/>
    <w:rsid w:val="009A12D9"/>
    <w:rsid w:val="009A13B6"/>
    <w:rsid w:val="009A1907"/>
    <w:rsid w:val="009A22DA"/>
    <w:rsid w:val="009A2B1B"/>
    <w:rsid w:val="009A327C"/>
    <w:rsid w:val="009A3891"/>
    <w:rsid w:val="009A39E1"/>
    <w:rsid w:val="009A3A8F"/>
    <w:rsid w:val="009A3F20"/>
    <w:rsid w:val="009A4205"/>
    <w:rsid w:val="009A45F9"/>
    <w:rsid w:val="009A47BD"/>
    <w:rsid w:val="009A4947"/>
    <w:rsid w:val="009A499C"/>
    <w:rsid w:val="009A4F7D"/>
    <w:rsid w:val="009A52A3"/>
    <w:rsid w:val="009A52FC"/>
    <w:rsid w:val="009A5305"/>
    <w:rsid w:val="009A5342"/>
    <w:rsid w:val="009A5361"/>
    <w:rsid w:val="009A59F8"/>
    <w:rsid w:val="009A5C87"/>
    <w:rsid w:val="009A61CC"/>
    <w:rsid w:val="009A6A62"/>
    <w:rsid w:val="009A6B95"/>
    <w:rsid w:val="009A6D32"/>
    <w:rsid w:val="009A6FD4"/>
    <w:rsid w:val="009A7041"/>
    <w:rsid w:val="009B01B9"/>
    <w:rsid w:val="009B01CB"/>
    <w:rsid w:val="009B0359"/>
    <w:rsid w:val="009B05D7"/>
    <w:rsid w:val="009B09F7"/>
    <w:rsid w:val="009B0A5F"/>
    <w:rsid w:val="009B0A8F"/>
    <w:rsid w:val="009B1065"/>
    <w:rsid w:val="009B11B5"/>
    <w:rsid w:val="009B1322"/>
    <w:rsid w:val="009B18CD"/>
    <w:rsid w:val="009B1BB5"/>
    <w:rsid w:val="009B24D6"/>
    <w:rsid w:val="009B2CA0"/>
    <w:rsid w:val="009B3017"/>
    <w:rsid w:val="009B317C"/>
    <w:rsid w:val="009B317D"/>
    <w:rsid w:val="009B31AB"/>
    <w:rsid w:val="009B3262"/>
    <w:rsid w:val="009B336A"/>
    <w:rsid w:val="009B3454"/>
    <w:rsid w:val="009B39A9"/>
    <w:rsid w:val="009B3A6A"/>
    <w:rsid w:val="009B3D65"/>
    <w:rsid w:val="009B3DDD"/>
    <w:rsid w:val="009B4322"/>
    <w:rsid w:val="009B4A32"/>
    <w:rsid w:val="009B4C40"/>
    <w:rsid w:val="009B4F64"/>
    <w:rsid w:val="009B505B"/>
    <w:rsid w:val="009B5361"/>
    <w:rsid w:val="009B5D0B"/>
    <w:rsid w:val="009B669D"/>
    <w:rsid w:val="009B6B1A"/>
    <w:rsid w:val="009B6D93"/>
    <w:rsid w:val="009B6DFE"/>
    <w:rsid w:val="009B706F"/>
    <w:rsid w:val="009B707B"/>
    <w:rsid w:val="009B7491"/>
    <w:rsid w:val="009B76A8"/>
    <w:rsid w:val="009B7704"/>
    <w:rsid w:val="009B7A3B"/>
    <w:rsid w:val="009C034E"/>
    <w:rsid w:val="009C0608"/>
    <w:rsid w:val="009C078B"/>
    <w:rsid w:val="009C078F"/>
    <w:rsid w:val="009C08DC"/>
    <w:rsid w:val="009C0972"/>
    <w:rsid w:val="009C09FC"/>
    <w:rsid w:val="009C0EDC"/>
    <w:rsid w:val="009C1073"/>
    <w:rsid w:val="009C15BA"/>
    <w:rsid w:val="009C1996"/>
    <w:rsid w:val="009C1FDD"/>
    <w:rsid w:val="009C2396"/>
    <w:rsid w:val="009C2D8B"/>
    <w:rsid w:val="009C2DCF"/>
    <w:rsid w:val="009C3168"/>
    <w:rsid w:val="009C31CE"/>
    <w:rsid w:val="009C3BE2"/>
    <w:rsid w:val="009C42DC"/>
    <w:rsid w:val="009C4467"/>
    <w:rsid w:val="009C4695"/>
    <w:rsid w:val="009C4766"/>
    <w:rsid w:val="009C4789"/>
    <w:rsid w:val="009C4F5A"/>
    <w:rsid w:val="009C4F96"/>
    <w:rsid w:val="009C51ED"/>
    <w:rsid w:val="009C58AF"/>
    <w:rsid w:val="009C64CD"/>
    <w:rsid w:val="009C64D1"/>
    <w:rsid w:val="009C653D"/>
    <w:rsid w:val="009C6711"/>
    <w:rsid w:val="009C6846"/>
    <w:rsid w:val="009C6C44"/>
    <w:rsid w:val="009C7173"/>
    <w:rsid w:val="009C71C4"/>
    <w:rsid w:val="009C743E"/>
    <w:rsid w:val="009C7935"/>
    <w:rsid w:val="009C7A27"/>
    <w:rsid w:val="009C7B96"/>
    <w:rsid w:val="009D0292"/>
    <w:rsid w:val="009D0585"/>
    <w:rsid w:val="009D0726"/>
    <w:rsid w:val="009D0754"/>
    <w:rsid w:val="009D0A37"/>
    <w:rsid w:val="009D0B93"/>
    <w:rsid w:val="009D0D3E"/>
    <w:rsid w:val="009D0FD2"/>
    <w:rsid w:val="009D1285"/>
    <w:rsid w:val="009D1E4F"/>
    <w:rsid w:val="009D2321"/>
    <w:rsid w:val="009D239D"/>
    <w:rsid w:val="009D2467"/>
    <w:rsid w:val="009D258E"/>
    <w:rsid w:val="009D25CF"/>
    <w:rsid w:val="009D272C"/>
    <w:rsid w:val="009D2827"/>
    <w:rsid w:val="009D2C62"/>
    <w:rsid w:val="009D3471"/>
    <w:rsid w:val="009D373A"/>
    <w:rsid w:val="009D4021"/>
    <w:rsid w:val="009D43E5"/>
    <w:rsid w:val="009D46DC"/>
    <w:rsid w:val="009D486D"/>
    <w:rsid w:val="009D4D6D"/>
    <w:rsid w:val="009D5991"/>
    <w:rsid w:val="009D6615"/>
    <w:rsid w:val="009D68EC"/>
    <w:rsid w:val="009D6C37"/>
    <w:rsid w:val="009D75D1"/>
    <w:rsid w:val="009D7672"/>
    <w:rsid w:val="009D76DE"/>
    <w:rsid w:val="009D78B0"/>
    <w:rsid w:val="009D7969"/>
    <w:rsid w:val="009D7A48"/>
    <w:rsid w:val="009D7B8E"/>
    <w:rsid w:val="009E0408"/>
    <w:rsid w:val="009E0665"/>
    <w:rsid w:val="009E0A9B"/>
    <w:rsid w:val="009E123C"/>
    <w:rsid w:val="009E15DE"/>
    <w:rsid w:val="009E21EC"/>
    <w:rsid w:val="009E2522"/>
    <w:rsid w:val="009E284B"/>
    <w:rsid w:val="009E2DA2"/>
    <w:rsid w:val="009E3101"/>
    <w:rsid w:val="009E34F2"/>
    <w:rsid w:val="009E3E76"/>
    <w:rsid w:val="009E3EFE"/>
    <w:rsid w:val="009E41E4"/>
    <w:rsid w:val="009E42D4"/>
    <w:rsid w:val="009E437A"/>
    <w:rsid w:val="009E4803"/>
    <w:rsid w:val="009E5063"/>
    <w:rsid w:val="009E514E"/>
    <w:rsid w:val="009E5359"/>
    <w:rsid w:val="009E545D"/>
    <w:rsid w:val="009E554F"/>
    <w:rsid w:val="009E56BE"/>
    <w:rsid w:val="009E57BC"/>
    <w:rsid w:val="009E58D8"/>
    <w:rsid w:val="009E5A49"/>
    <w:rsid w:val="009E5D0D"/>
    <w:rsid w:val="009E64D5"/>
    <w:rsid w:val="009E68ED"/>
    <w:rsid w:val="009E691F"/>
    <w:rsid w:val="009E69C8"/>
    <w:rsid w:val="009E6D33"/>
    <w:rsid w:val="009E6DEF"/>
    <w:rsid w:val="009E792D"/>
    <w:rsid w:val="009E7AA5"/>
    <w:rsid w:val="009E7C69"/>
    <w:rsid w:val="009E7C9D"/>
    <w:rsid w:val="009F02D5"/>
    <w:rsid w:val="009F0505"/>
    <w:rsid w:val="009F07A7"/>
    <w:rsid w:val="009F0B34"/>
    <w:rsid w:val="009F0FE8"/>
    <w:rsid w:val="009F10C3"/>
    <w:rsid w:val="009F128B"/>
    <w:rsid w:val="009F186A"/>
    <w:rsid w:val="009F22DD"/>
    <w:rsid w:val="009F27F1"/>
    <w:rsid w:val="009F3063"/>
    <w:rsid w:val="009F30D5"/>
    <w:rsid w:val="009F33A7"/>
    <w:rsid w:val="009F340E"/>
    <w:rsid w:val="009F39E7"/>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34F"/>
    <w:rsid w:val="009F65E5"/>
    <w:rsid w:val="009F65F6"/>
    <w:rsid w:val="009F6833"/>
    <w:rsid w:val="009F68A6"/>
    <w:rsid w:val="009F6B8C"/>
    <w:rsid w:val="009F6ED3"/>
    <w:rsid w:val="009F6F36"/>
    <w:rsid w:val="009F70B8"/>
    <w:rsid w:val="009F7782"/>
    <w:rsid w:val="009F7D2B"/>
    <w:rsid w:val="009F7EA2"/>
    <w:rsid w:val="00A0011F"/>
    <w:rsid w:val="00A00190"/>
    <w:rsid w:val="00A00A74"/>
    <w:rsid w:val="00A01132"/>
    <w:rsid w:val="00A01166"/>
    <w:rsid w:val="00A012F7"/>
    <w:rsid w:val="00A0144A"/>
    <w:rsid w:val="00A016C6"/>
    <w:rsid w:val="00A01A85"/>
    <w:rsid w:val="00A01C22"/>
    <w:rsid w:val="00A02247"/>
    <w:rsid w:val="00A02351"/>
    <w:rsid w:val="00A02F4B"/>
    <w:rsid w:val="00A031D0"/>
    <w:rsid w:val="00A031DC"/>
    <w:rsid w:val="00A03659"/>
    <w:rsid w:val="00A03728"/>
    <w:rsid w:val="00A03AF8"/>
    <w:rsid w:val="00A0525E"/>
    <w:rsid w:val="00A05740"/>
    <w:rsid w:val="00A05C9B"/>
    <w:rsid w:val="00A063DA"/>
    <w:rsid w:val="00A06492"/>
    <w:rsid w:val="00A066AF"/>
    <w:rsid w:val="00A06FFC"/>
    <w:rsid w:val="00A077BA"/>
    <w:rsid w:val="00A079C5"/>
    <w:rsid w:val="00A079E5"/>
    <w:rsid w:val="00A07DAE"/>
    <w:rsid w:val="00A07EF7"/>
    <w:rsid w:val="00A102C4"/>
    <w:rsid w:val="00A107BE"/>
    <w:rsid w:val="00A10870"/>
    <w:rsid w:val="00A1089A"/>
    <w:rsid w:val="00A10CB0"/>
    <w:rsid w:val="00A10FFF"/>
    <w:rsid w:val="00A1117C"/>
    <w:rsid w:val="00A11194"/>
    <w:rsid w:val="00A113E9"/>
    <w:rsid w:val="00A1175C"/>
    <w:rsid w:val="00A1190E"/>
    <w:rsid w:val="00A119D5"/>
    <w:rsid w:val="00A11BF8"/>
    <w:rsid w:val="00A11E30"/>
    <w:rsid w:val="00A1241E"/>
    <w:rsid w:val="00A127AF"/>
    <w:rsid w:val="00A12C3C"/>
    <w:rsid w:val="00A130FC"/>
    <w:rsid w:val="00A1389C"/>
    <w:rsid w:val="00A138BE"/>
    <w:rsid w:val="00A13FC7"/>
    <w:rsid w:val="00A1422E"/>
    <w:rsid w:val="00A146E0"/>
    <w:rsid w:val="00A14727"/>
    <w:rsid w:val="00A14888"/>
    <w:rsid w:val="00A14931"/>
    <w:rsid w:val="00A1510A"/>
    <w:rsid w:val="00A15213"/>
    <w:rsid w:val="00A157FD"/>
    <w:rsid w:val="00A15841"/>
    <w:rsid w:val="00A15E64"/>
    <w:rsid w:val="00A15F78"/>
    <w:rsid w:val="00A16305"/>
    <w:rsid w:val="00A166AE"/>
    <w:rsid w:val="00A167B6"/>
    <w:rsid w:val="00A169D9"/>
    <w:rsid w:val="00A16C0D"/>
    <w:rsid w:val="00A16E79"/>
    <w:rsid w:val="00A1718C"/>
    <w:rsid w:val="00A17D0F"/>
    <w:rsid w:val="00A2075C"/>
    <w:rsid w:val="00A20927"/>
    <w:rsid w:val="00A20939"/>
    <w:rsid w:val="00A210EC"/>
    <w:rsid w:val="00A21265"/>
    <w:rsid w:val="00A2222C"/>
    <w:rsid w:val="00A22EB4"/>
    <w:rsid w:val="00A22F4E"/>
    <w:rsid w:val="00A233AC"/>
    <w:rsid w:val="00A23731"/>
    <w:rsid w:val="00A23B2D"/>
    <w:rsid w:val="00A23F39"/>
    <w:rsid w:val="00A23FAD"/>
    <w:rsid w:val="00A242A5"/>
    <w:rsid w:val="00A24CCC"/>
    <w:rsid w:val="00A24DCD"/>
    <w:rsid w:val="00A24DFC"/>
    <w:rsid w:val="00A25653"/>
    <w:rsid w:val="00A256D5"/>
    <w:rsid w:val="00A25732"/>
    <w:rsid w:val="00A25A35"/>
    <w:rsid w:val="00A25BB6"/>
    <w:rsid w:val="00A25D4C"/>
    <w:rsid w:val="00A25F0F"/>
    <w:rsid w:val="00A260DE"/>
    <w:rsid w:val="00A264D5"/>
    <w:rsid w:val="00A265CA"/>
    <w:rsid w:val="00A2687C"/>
    <w:rsid w:val="00A26A18"/>
    <w:rsid w:val="00A26CD6"/>
    <w:rsid w:val="00A27263"/>
    <w:rsid w:val="00A2731D"/>
    <w:rsid w:val="00A27701"/>
    <w:rsid w:val="00A27823"/>
    <w:rsid w:val="00A27962"/>
    <w:rsid w:val="00A27C5E"/>
    <w:rsid w:val="00A30035"/>
    <w:rsid w:val="00A3047C"/>
    <w:rsid w:val="00A30A8B"/>
    <w:rsid w:val="00A30C15"/>
    <w:rsid w:val="00A30F04"/>
    <w:rsid w:val="00A3113D"/>
    <w:rsid w:val="00A3118B"/>
    <w:rsid w:val="00A314CB"/>
    <w:rsid w:val="00A315B4"/>
    <w:rsid w:val="00A31C14"/>
    <w:rsid w:val="00A324A5"/>
    <w:rsid w:val="00A32B19"/>
    <w:rsid w:val="00A32B2A"/>
    <w:rsid w:val="00A32C6F"/>
    <w:rsid w:val="00A32C93"/>
    <w:rsid w:val="00A33031"/>
    <w:rsid w:val="00A332F9"/>
    <w:rsid w:val="00A3363A"/>
    <w:rsid w:val="00A3373F"/>
    <w:rsid w:val="00A33AF2"/>
    <w:rsid w:val="00A33DCC"/>
    <w:rsid w:val="00A343A7"/>
    <w:rsid w:val="00A34DFF"/>
    <w:rsid w:val="00A35A2B"/>
    <w:rsid w:val="00A35F63"/>
    <w:rsid w:val="00A363BC"/>
    <w:rsid w:val="00A36455"/>
    <w:rsid w:val="00A3690B"/>
    <w:rsid w:val="00A375C9"/>
    <w:rsid w:val="00A37A81"/>
    <w:rsid w:val="00A37CEA"/>
    <w:rsid w:val="00A37D15"/>
    <w:rsid w:val="00A37E5A"/>
    <w:rsid w:val="00A37FA9"/>
    <w:rsid w:val="00A40275"/>
    <w:rsid w:val="00A4091C"/>
    <w:rsid w:val="00A40E84"/>
    <w:rsid w:val="00A41124"/>
    <w:rsid w:val="00A413FF"/>
    <w:rsid w:val="00A415FE"/>
    <w:rsid w:val="00A41653"/>
    <w:rsid w:val="00A41CBF"/>
    <w:rsid w:val="00A420A5"/>
    <w:rsid w:val="00A42775"/>
    <w:rsid w:val="00A42887"/>
    <w:rsid w:val="00A42C5E"/>
    <w:rsid w:val="00A43179"/>
    <w:rsid w:val="00A431C0"/>
    <w:rsid w:val="00A43F7D"/>
    <w:rsid w:val="00A43FDC"/>
    <w:rsid w:val="00A4415D"/>
    <w:rsid w:val="00A447F8"/>
    <w:rsid w:val="00A44892"/>
    <w:rsid w:val="00A44C4C"/>
    <w:rsid w:val="00A4518F"/>
    <w:rsid w:val="00A451AB"/>
    <w:rsid w:val="00A452B0"/>
    <w:rsid w:val="00A45460"/>
    <w:rsid w:val="00A459E2"/>
    <w:rsid w:val="00A45B71"/>
    <w:rsid w:val="00A45D95"/>
    <w:rsid w:val="00A45F2D"/>
    <w:rsid w:val="00A45FA1"/>
    <w:rsid w:val="00A462EC"/>
    <w:rsid w:val="00A4658C"/>
    <w:rsid w:val="00A4689E"/>
    <w:rsid w:val="00A46C46"/>
    <w:rsid w:val="00A46F9F"/>
    <w:rsid w:val="00A4707B"/>
    <w:rsid w:val="00A475CA"/>
    <w:rsid w:val="00A47601"/>
    <w:rsid w:val="00A47730"/>
    <w:rsid w:val="00A47EB9"/>
    <w:rsid w:val="00A47FBB"/>
    <w:rsid w:val="00A50043"/>
    <w:rsid w:val="00A500A6"/>
    <w:rsid w:val="00A5015E"/>
    <w:rsid w:val="00A5016A"/>
    <w:rsid w:val="00A502C7"/>
    <w:rsid w:val="00A50508"/>
    <w:rsid w:val="00A50B6D"/>
    <w:rsid w:val="00A51109"/>
    <w:rsid w:val="00A5123F"/>
    <w:rsid w:val="00A51451"/>
    <w:rsid w:val="00A515F5"/>
    <w:rsid w:val="00A52401"/>
    <w:rsid w:val="00A527FB"/>
    <w:rsid w:val="00A52BAD"/>
    <w:rsid w:val="00A52DA4"/>
    <w:rsid w:val="00A52E2F"/>
    <w:rsid w:val="00A532DF"/>
    <w:rsid w:val="00A535EC"/>
    <w:rsid w:val="00A5371C"/>
    <w:rsid w:val="00A538CC"/>
    <w:rsid w:val="00A53FE0"/>
    <w:rsid w:val="00A5457C"/>
    <w:rsid w:val="00A54A41"/>
    <w:rsid w:val="00A556F5"/>
    <w:rsid w:val="00A55831"/>
    <w:rsid w:val="00A5586B"/>
    <w:rsid w:val="00A55C7E"/>
    <w:rsid w:val="00A56C13"/>
    <w:rsid w:val="00A56EF3"/>
    <w:rsid w:val="00A56FB4"/>
    <w:rsid w:val="00A5715F"/>
    <w:rsid w:val="00A57207"/>
    <w:rsid w:val="00A57545"/>
    <w:rsid w:val="00A577D0"/>
    <w:rsid w:val="00A57AAE"/>
    <w:rsid w:val="00A6030D"/>
    <w:rsid w:val="00A606F2"/>
    <w:rsid w:val="00A607E3"/>
    <w:rsid w:val="00A60858"/>
    <w:rsid w:val="00A60983"/>
    <w:rsid w:val="00A609FB"/>
    <w:rsid w:val="00A60BF3"/>
    <w:rsid w:val="00A61549"/>
    <w:rsid w:val="00A61984"/>
    <w:rsid w:val="00A61996"/>
    <w:rsid w:val="00A619A5"/>
    <w:rsid w:val="00A61C7D"/>
    <w:rsid w:val="00A620B7"/>
    <w:rsid w:val="00A62103"/>
    <w:rsid w:val="00A622EC"/>
    <w:rsid w:val="00A624AC"/>
    <w:rsid w:val="00A626B5"/>
    <w:rsid w:val="00A626EF"/>
    <w:rsid w:val="00A6271C"/>
    <w:rsid w:val="00A62839"/>
    <w:rsid w:val="00A6350A"/>
    <w:rsid w:val="00A63844"/>
    <w:rsid w:val="00A64214"/>
    <w:rsid w:val="00A64BFE"/>
    <w:rsid w:val="00A64D6B"/>
    <w:rsid w:val="00A64FD6"/>
    <w:rsid w:val="00A650ED"/>
    <w:rsid w:val="00A65BE5"/>
    <w:rsid w:val="00A65C58"/>
    <w:rsid w:val="00A65CCB"/>
    <w:rsid w:val="00A65F5F"/>
    <w:rsid w:val="00A66090"/>
    <w:rsid w:val="00A665E4"/>
    <w:rsid w:val="00A66806"/>
    <w:rsid w:val="00A66999"/>
    <w:rsid w:val="00A66C9D"/>
    <w:rsid w:val="00A66F3E"/>
    <w:rsid w:val="00A66FCA"/>
    <w:rsid w:val="00A6708C"/>
    <w:rsid w:val="00A67527"/>
    <w:rsid w:val="00A6783D"/>
    <w:rsid w:val="00A67872"/>
    <w:rsid w:val="00A7028E"/>
    <w:rsid w:val="00A70600"/>
    <w:rsid w:val="00A7097B"/>
    <w:rsid w:val="00A70E96"/>
    <w:rsid w:val="00A71215"/>
    <w:rsid w:val="00A713A5"/>
    <w:rsid w:val="00A71538"/>
    <w:rsid w:val="00A715D7"/>
    <w:rsid w:val="00A71777"/>
    <w:rsid w:val="00A71DAE"/>
    <w:rsid w:val="00A72771"/>
    <w:rsid w:val="00A72A19"/>
    <w:rsid w:val="00A72C1F"/>
    <w:rsid w:val="00A73219"/>
    <w:rsid w:val="00A73472"/>
    <w:rsid w:val="00A73478"/>
    <w:rsid w:val="00A739A6"/>
    <w:rsid w:val="00A73F11"/>
    <w:rsid w:val="00A74084"/>
    <w:rsid w:val="00A74841"/>
    <w:rsid w:val="00A74936"/>
    <w:rsid w:val="00A74D16"/>
    <w:rsid w:val="00A74DC3"/>
    <w:rsid w:val="00A74E2F"/>
    <w:rsid w:val="00A754F1"/>
    <w:rsid w:val="00A760AB"/>
    <w:rsid w:val="00A763BE"/>
    <w:rsid w:val="00A7642F"/>
    <w:rsid w:val="00A76ADA"/>
    <w:rsid w:val="00A773C5"/>
    <w:rsid w:val="00A776DE"/>
    <w:rsid w:val="00A77988"/>
    <w:rsid w:val="00A77D11"/>
    <w:rsid w:val="00A80C8A"/>
    <w:rsid w:val="00A8103B"/>
    <w:rsid w:val="00A810A0"/>
    <w:rsid w:val="00A8131E"/>
    <w:rsid w:val="00A819C2"/>
    <w:rsid w:val="00A81E14"/>
    <w:rsid w:val="00A82288"/>
    <w:rsid w:val="00A824C8"/>
    <w:rsid w:val="00A8265E"/>
    <w:rsid w:val="00A827EB"/>
    <w:rsid w:val="00A82818"/>
    <w:rsid w:val="00A82E50"/>
    <w:rsid w:val="00A8324F"/>
    <w:rsid w:val="00A832DE"/>
    <w:rsid w:val="00A83444"/>
    <w:rsid w:val="00A83668"/>
    <w:rsid w:val="00A83669"/>
    <w:rsid w:val="00A83E2D"/>
    <w:rsid w:val="00A846FE"/>
    <w:rsid w:val="00A84BF4"/>
    <w:rsid w:val="00A84D75"/>
    <w:rsid w:val="00A85322"/>
    <w:rsid w:val="00A8547D"/>
    <w:rsid w:val="00A857C7"/>
    <w:rsid w:val="00A859A4"/>
    <w:rsid w:val="00A85A64"/>
    <w:rsid w:val="00A85F92"/>
    <w:rsid w:val="00A861B3"/>
    <w:rsid w:val="00A86A92"/>
    <w:rsid w:val="00A86B69"/>
    <w:rsid w:val="00A87030"/>
    <w:rsid w:val="00A8725B"/>
    <w:rsid w:val="00A8770E"/>
    <w:rsid w:val="00A87884"/>
    <w:rsid w:val="00A878D0"/>
    <w:rsid w:val="00A87C90"/>
    <w:rsid w:val="00A87D5F"/>
    <w:rsid w:val="00A87D60"/>
    <w:rsid w:val="00A87D8E"/>
    <w:rsid w:val="00A900A2"/>
    <w:rsid w:val="00A909BD"/>
    <w:rsid w:val="00A90A55"/>
    <w:rsid w:val="00A911BA"/>
    <w:rsid w:val="00A911CA"/>
    <w:rsid w:val="00A912CA"/>
    <w:rsid w:val="00A91455"/>
    <w:rsid w:val="00A91689"/>
    <w:rsid w:val="00A917B0"/>
    <w:rsid w:val="00A91878"/>
    <w:rsid w:val="00A919E3"/>
    <w:rsid w:val="00A92225"/>
    <w:rsid w:val="00A9261B"/>
    <w:rsid w:val="00A9281B"/>
    <w:rsid w:val="00A92BB5"/>
    <w:rsid w:val="00A92CC3"/>
    <w:rsid w:val="00A93376"/>
    <w:rsid w:val="00A93434"/>
    <w:rsid w:val="00A93754"/>
    <w:rsid w:val="00A93901"/>
    <w:rsid w:val="00A944F7"/>
    <w:rsid w:val="00A947F5"/>
    <w:rsid w:val="00A94830"/>
    <w:rsid w:val="00A94A8A"/>
    <w:rsid w:val="00A94E5F"/>
    <w:rsid w:val="00A94ED3"/>
    <w:rsid w:val="00A9571F"/>
    <w:rsid w:val="00A95B8A"/>
    <w:rsid w:val="00A95CE6"/>
    <w:rsid w:val="00A95D89"/>
    <w:rsid w:val="00A96279"/>
    <w:rsid w:val="00A9652D"/>
    <w:rsid w:val="00A965E6"/>
    <w:rsid w:val="00A96A19"/>
    <w:rsid w:val="00A96BD3"/>
    <w:rsid w:val="00A96D76"/>
    <w:rsid w:val="00A973EB"/>
    <w:rsid w:val="00A977F9"/>
    <w:rsid w:val="00A97DC9"/>
    <w:rsid w:val="00A97DFF"/>
    <w:rsid w:val="00AA010C"/>
    <w:rsid w:val="00AA068A"/>
    <w:rsid w:val="00AA073D"/>
    <w:rsid w:val="00AA0F0F"/>
    <w:rsid w:val="00AA10C9"/>
    <w:rsid w:val="00AA1529"/>
    <w:rsid w:val="00AA180F"/>
    <w:rsid w:val="00AA1842"/>
    <w:rsid w:val="00AA2451"/>
    <w:rsid w:val="00AA29E8"/>
    <w:rsid w:val="00AA31CC"/>
    <w:rsid w:val="00AA32A7"/>
    <w:rsid w:val="00AA35F1"/>
    <w:rsid w:val="00AA3946"/>
    <w:rsid w:val="00AA3CA6"/>
    <w:rsid w:val="00AA4069"/>
    <w:rsid w:val="00AA430C"/>
    <w:rsid w:val="00AA4329"/>
    <w:rsid w:val="00AA4491"/>
    <w:rsid w:val="00AA4E65"/>
    <w:rsid w:val="00AA51D5"/>
    <w:rsid w:val="00AA599B"/>
    <w:rsid w:val="00AA5B01"/>
    <w:rsid w:val="00AA618C"/>
    <w:rsid w:val="00AA6209"/>
    <w:rsid w:val="00AA69A0"/>
    <w:rsid w:val="00AA7158"/>
    <w:rsid w:val="00AA71FC"/>
    <w:rsid w:val="00AA73C4"/>
    <w:rsid w:val="00AA73C7"/>
    <w:rsid w:val="00AA7698"/>
    <w:rsid w:val="00AA79D2"/>
    <w:rsid w:val="00AA7AEF"/>
    <w:rsid w:val="00AA7C6A"/>
    <w:rsid w:val="00AA7F27"/>
    <w:rsid w:val="00AB0390"/>
    <w:rsid w:val="00AB047B"/>
    <w:rsid w:val="00AB08CB"/>
    <w:rsid w:val="00AB092A"/>
    <w:rsid w:val="00AB0E08"/>
    <w:rsid w:val="00AB107B"/>
    <w:rsid w:val="00AB1880"/>
    <w:rsid w:val="00AB1BAB"/>
    <w:rsid w:val="00AB1DE0"/>
    <w:rsid w:val="00AB2018"/>
    <w:rsid w:val="00AB25D4"/>
    <w:rsid w:val="00AB286B"/>
    <w:rsid w:val="00AB2F58"/>
    <w:rsid w:val="00AB3447"/>
    <w:rsid w:val="00AB3712"/>
    <w:rsid w:val="00AB3998"/>
    <w:rsid w:val="00AB3B2D"/>
    <w:rsid w:val="00AB42E3"/>
    <w:rsid w:val="00AB4556"/>
    <w:rsid w:val="00AB4564"/>
    <w:rsid w:val="00AB46CD"/>
    <w:rsid w:val="00AB4B1D"/>
    <w:rsid w:val="00AB4CC4"/>
    <w:rsid w:val="00AB5201"/>
    <w:rsid w:val="00AB53B5"/>
    <w:rsid w:val="00AB54CB"/>
    <w:rsid w:val="00AB58F3"/>
    <w:rsid w:val="00AB59E7"/>
    <w:rsid w:val="00AB59FC"/>
    <w:rsid w:val="00AB5A31"/>
    <w:rsid w:val="00AB6109"/>
    <w:rsid w:val="00AB628A"/>
    <w:rsid w:val="00AB64EE"/>
    <w:rsid w:val="00AB6670"/>
    <w:rsid w:val="00AB6978"/>
    <w:rsid w:val="00AB6E68"/>
    <w:rsid w:val="00AB707F"/>
    <w:rsid w:val="00AB7253"/>
    <w:rsid w:val="00AB731F"/>
    <w:rsid w:val="00AB75EB"/>
    <w:rsid w:val="00AB7AF3"/>
    <w:rsid w:val="00AB7E06"/>
    <w:rsid w:val="00AC0094"/>
    <w:rsid w:val="00AC0219"/>
    <w:rsid w:val="00AC02CB"/>
    <w:rsid w:val="00AC0329"/>
    <w:rsid w:val="00AC04CD"/>
    <w:rsid w:val="00AC052D"/>
    <w:rsid w:val="00AC0639"/>
    <w:rsid w:val="00AC084F"/>
    <w:rsid w:val="00AC0C0E"/>
    <w:rsid w:val="00AC0FA6"/>
    <w:rsid w:val="00AC11B7"/>
    <w:rsid w:val="00AC135A"/>
    <w:rsid w:val="00AC1369"/>
    <w:rsid w:val="00AC190D"/>
    <w:rsid w:val="00AC1CFA"/>
    <w:rsid w:val="00AC1FD3"/>
    <w:rsid w:val="00AC25A1"/>
    <w:rsid w:val="00AC2604"/>
    <w:rsid w:val="00AC2AEE"/>
    <w:rsid w:val="00AC39A7"/>
    <w:rsid w:val="00AC3A05"/>
    <w:rsid w:val="00AC3A67"/>
    <w:rsid w:val="00AC3C4D"/>
    <w:rsid w:val="00AC4C7D"/>
    <w:rsid w:val="00AC57A7"/>
    <w:rsid w:val="00AC5AC4"/>
    <w:rsid w:val="00AC5CB9"/>
    <w:rsid w:val="00AC5DF6"/>
    <w:rsid w:val="00AC6A0C"/>
    <w:rsid w:val="00AC6DB5"/>
    <w:rsid w:val="00AC77A1"/>
    <w:rsid w:val="00AC7EFA"/>
    <w:rsid w:val="00AD0375"/>
    <w:rsid w:val="00AD06CA"/>
    <w:rsid w:val="00AD089E"/>
    <w:rsid w:val="00AD0CAF"/>
    <w:rsid w:val="00AD102E"/>
    <w:rsid w:val="00AD116C"/>
    <w:rsid w:val="00AD1281"/>
    <w:rsid w:val="00AD215C"/>
    <w:rsid w:val="00AD22FF"/>
    <w:rsid w:val="00AD2999"/>
    <w:rsid w:val="00AD2D43"/>
    <w:rsid w:val="00AD2D85"/>
    <w:rsid w:val="00AD2E87"/>
    <w:rsid w:val="00AD30DF"/>
    <w:rsid w:val="00AD3531"/>
    <w:rsid w:val="00AD3621"/>
    <w:rsid w:val="00AD3805"/>
    <w:rsid w:val="00AD385C"/>
    <w:rsid w:val="00AD3AAB"/>
    <w:rsid w:val="00AD3BE6"/>
    <w:rsid w:val="00AD4224"/>
    <w:rsid w:val="00AD423D"/>
    <w:rsid w:val="00AD454C"/>
    <w:rsid w:val="00AD45A8"/>
    <w:rsid w:val="00AD492A"/>
    <w:rsid w:val="00AD496F"/>
    <w:rsid w:val="00AD4E55"/>
    <w:rsid w:val="00AD5154"/>
    <w:rsid w:val="00AD5652"/>
    <w:rsid w:val="00AD593D"/>
    <w:rsid w:val="00AD5FC7"/>
    <w:rsid w:val="00AD6976"/>
    <w:rsid w:val="00AD71C1"/>
    <w:rsid w:val="00AD730E"/>
    <w:rsid w:val="00AD7441"/>
    <w:rsid w:val="00AD7520"/>
    <w:rsid w:val="00AD799A"/>
    <w:rsid w:val="00AD7F13"/>
    <w:rsid w:val="00AE0008"/>
    <w:rsid w:val="00AE048B"/>
    <w:rsid w:val="00AE04F1"/>
    <w:rsid w:val="00AE087A"/>
    <w:rsid w:val="00AE0908"/>
    <w:rsid w:val="00AE20FE"/>
    <w:rsid w:val="00AE2193"/>
    <w:rsid w:val="00AE2946"/>
    <w:rsid w:val="00AE2E93"/>
    <w:rsid w:val="00AE2F90"/>
    <w:rsid w:val="00AE34C4"/>
    <w:rsid w:val="00AE407B"/>
    <w:rsid w:val="00AE495D"/>
    <w:rsid w:val="00AE4BE3"/>
    <w:rsid w:val="00AE509D"/>
    <w:rsid w:val="00AE50A0"/>
    <w:rsid w:val="00AE5785"/>
    <w:rsid w:val="00AE5BD9"/>
    <w:rsid w:val="00AE6885"/>
    <w:rsid w:val="00AE6BDF"/>
    <w:rsid w:val="00AE6BED"/>
    <w:rsid w:val="00AE6FEF"/>
    <w:rsid w:val="00AE7065"/>
    <w:rsid w:val="00AE70B7"/>
    <w:rsid w:val="00AE7134"/>
    <w:rsid w:val="00AE7545"/>
    <w:rsid w:val="00AE7BFB"/>
    <w:rsid w:val="00AE7CEA"/>
    <w:rsid w:val="00AE7E59"/>
    <w:rsid w:val="00AF0501"/>
    <w:rsid w:val="00AF0733"/>
    <w:rsid w:val="00AF095E"/>
    <w:rsid w:val="00AF0AAC"/>
    <w:rsid w:val="00AF0B9D"/>
    <w:rsid w:val="00AF0DCA"/>
    <w:rsid w:val="00AF1012"/>
    <w:rsid w:val="00AF127F"/>
    <w:rsid w:val="00AF1918"/>
    <w:rsid w:val="00AF1979"/>
    <w:rsid w:val="00AF19FF"/>
    <w:rsid w:val="00AF1AC8"/>
    <w:rsid w:val="00AF1B51"/>
    <w:rsid w:val="00AF2221"/>
    <w:rsid w:val="00AF2243"/>
    <w:rsid w:val="00AF2599"/>
    <w:rsid w:val="00AF3594"/>
    <w:rsid w:val="00AF3BB9"/>
    <w:rsid w:val="00AF46F4"/>
    <w:rsid w:val="00AF477B"/>
    <w:rsid w:val="00AF4B0D"/>
    <w:rsid w:val="00AF4EFC"/>
    <w:rsid w:val="00AF4FB6"/>
    <w:rsid w:val="00AF5054"/>
    <w:rsid w:val="00AF5210"/>
    <w:rsid w:val="00AF5349"/>
    <w:rsid w:val="00AF55A4"/>
    <w:rsid w:val="00AF56A0"/>
    <w:rsid w:val="00AF5906"/>
    <w:rsid w:val="00AF5A82"/>
    <w:rsid w:val="00AF5C81"/>
    <w:rsid w:val="00AF5F37"/>
    <w:rsid w:val="00AF6483"/>
    <w:rsid w:val="00AF65A8"/>
    <w:rsid w:val="00AF68A4"/>
    <w:rsid w:val="00AF691C"/>
    <w:rsid w:val="00AF6998"/>
    <w:rsid w:val="00AF6F9D"/>
    <w:rsid w:val="00AF75A8"/>
    <w:rsid w:val="00AF7CCB"/>
    <w:rsid w:val="00B004B5"/>
    <w:rsid w:val="00B005E0"/>
    <w:rsid w:val="00B00997"/>
    <w:rsid w:val="00B00E84"/>
    <w:rsid w:val="00B00F1B"/>
    <w:rsid w:val="00B011DD"/>
    <w:rsid w:val="00B012EF"/>
    <w:rsid w:val="00B022BD"/>
    <w:rsid w:val="00B02530"/>
    <w:rsid w:val="00B02DF4"/>
    <w:rsid w:val="00B03451"/>
    <w:rsid w:val="00B036F3"/>
    <w:rsid w:val="00B03931"/>
    <w:rsid w:val="00B03A63"/>
    <w:rsid w:val="00B03F36"/>
    <w:rsid w:val="00B04136"/>
    <w:rsid w:val="00B0413C"/>
    <w:rsid w:val="00B042AB"/>
    <w:rsid w:val="00B0483E"/>
    <w:rsid w:val="00B0486C"/>
    <w:rsid w:val="00B04AC3"/>
    <w:rsid w:val="00B04E85"/>
    <w:rsid w:val="00B04F48"/>
    <w:rsid w:val="00B0506B"/>
    <w:rsid w:val="00B06125"/>
    <w:rsid w:val="00B0682B"/>
    <w:rsid w:val="00B06FAA"/>
    <w:rsid w:val="00B071C8"/>
    <w:rsid w:val="00B074F2"/>
    <w:rsid w:val="00B07899"/>
    <w:rsid w:val="00B07EA1"/>
    <w:rsid w:val="00B10076"/>
    <w:rsid w:val="00B10139"/>
    <w:rsid w:val="00B1042B"/>
    <w:rsid w:val="00B104BE"/>
    <w:rsid w:val="00B106DA"/>
    <w:rsid w:val="00B10A92"/>
    <w:rsid w:val="00B10E5E"/>
    <w:rsid w:val="00B1140D"/>
    <w:rsid w:val="00B116D0"/>
    <w:rsid w:val="00B116E2"/>
    <w:rsid w:val="00B11DDF"/>
    <w:rsid w:val="00B12011"/>
    <w:rsid w:val="00B12018"/>
    <w:rsid w:val="00B125E8"/>
    <w:rsid w:val="00B1274B"/>
    <w:rsid w:val="00B12818"/>
    <w:rsid w:val="00B129A2"/>
    <w:rsid w:val="00B12A5D"/>
    <w:rsid w:val="00B12C54"/>
    <w:rsid w:val="00B12EC8"/>
    <w:rsid w:val="00B13212"/>
    <w:rsid w:val="00B1385A"/>
    <w:rsid w:val="00B13E81"/>
    <w:rsid w:val="00B143FC"/>
    <w:rsid w:val="00B14E3B"/>
    <w:rsid w:val="00B15076"/>
    <w:rsid w:val="00B15082"/>
    <w:rsid w:val="00B1511B"/>
    <w:rsid w:val="00B151C7"/>
    <w:rsid w:val="00B15EA7"/>
    <w:rsid w:val="00B160A1"/>
    <w:rsid w:val="00B161A9"/>
    <w:rsid w:val="00B1689A"/>
    <w:rsid w:val="00B16CE6"/>
    <w:rsid w:val="00B16E82"/>
    <w:rsid w:val="00B17838"/>
    <w:rsid w:val="00B1786C"/>
    <w:rsid w:val="00B17C04"/>
    <w:rsid w:val="00B17DDF"/>
    <w:rsid w:val="00B17E91"/>
    <w:rsid w:val="00B17FA4"/>
    <w:rsid w:val="00B2038A"/>
    <w:rsid w:val="00B209CE"/>
    <w:rsid w:val="00B20CF9"/>
    <w:rsid w:val="00B20D62"/>
    <w:rsid w:val="00B21772"/>
    <w:rsid w:val="00B21DF6"/>
    <w:rsid w:val="00B22024"/>
    <w:rsid w:val="00B221CC"/>
    <w:rsid w:val="00B228C5"/>
    <w:rsid w:val="00B22915"/>
    <w:rsid w:val="00B22A2D"/>
    <w:rsid w:val="00B22C6F"/>
    <w:rsid w:val="00B22DA8"/>
    <w:rsid w:val="00B2303A"/>
    <w:rsid w:val="00B2334B"/>
    <w:rsid w:val="00B235D5"/>
    <w:rsid w:val="00B2386E"/>
    <w:rsid w:val="00B2387D"/>
    <w:rsid w:val="00B23881"/>
    <w:rsid w:val="00B239F1"/>
    <w:rsid w:val="00B23DE3"/>
    <w:rsid w:val="00B246F2"/>
    <w:rsid w:val="00B249EB"/>
    <w:rsid w:val="00B24A98"/>
    <w:rsid w:val="00B24BAF"/>
    <w:rsid w:val="00B24F6D"/>
    <w:rsid w:val="00B2525C"/>
    <w:rsid w:val="00B25B87"/>
    <w:rsid w:val="00B25E7D"/>
    <w:rsid w:val="00B268A3"/>
    <w:rsid w:val="00B26BEE"/>
    <w:rsid w:val="00B26C2D"/>
    <w:rsid w:val="00B26C9D"/>
    <w:rsid w:val="00B26F42"/>
    <w:rsid w:val="00B304D3"/>
    <w:rsid w:val="00B30753"/>
    <w:rsid w:val="00B3076F"/>
    <w:rsid w:val="00B30894"/>
    <w:rsid w:val="00B30C94"/>
    <w:rsid w:val="00B30DEA"/>
    <w:rsid w:val="00B31624"/>
    <w:rsid w:val="00B31713"/>
    <w:rsid w:val="00B323E4"/>
    <w:rsid w:val="00B324E1"/>
    <w:rsid w:val="00B32C8D"/>
    <w:rsid w:val="00B32EDA"/>
    <w:rsid w:val="00B3302F"/>
    <w:rsid w:val="00B333D1"/>
    <w:rsid w:val="00B3352D"/>
    <w:rsid w:val="00B338B6"/>
    <w:rsid w:val="00B33A40"/>
    <w:rsid w:val="00B345E9"/>
    <w:rsid w:val="00B34A7A"/>
    <w:rsid w:val="00B34AAA"/>
    <w:rsid w:val="00B34D8F"/>
    <w:rsid w:val="00B34DAA"/>
    <w:rsid w:val="00B34E5F"/>
    <w:rsid w:val="00B34FBF"/>
    <w:rsid w:val="00B34FCE"/>
    <w:rsid w:val="00B352EA"/>
    <w:rsid w:val="00B35376"/>
    <w:rsid w:val="00B35576"/>
    <w:rsid w:val="00B35623"/>
    <w:rsid w:val="00B35E20"/>
    <w:rsid w:val="00B35E5F"/>
    <w:rsid w:val="00B35FFE"/>
    <w:rsid w:val="00B36649"/>
    <w:rsid w:val="00B367E8"/>
    <w:rsid w:val="00B36996"/>
    <w:rsid w:val="00B36B1B"/>
    <w:rsid w:val="00B36BBF"/>
    <w:rsid w:val="00B37312"/>
    <w:rsid w:val="00B37E9E"/>
    <w:rsid w:val="00B40302"/>
    <w:rsid w:val="00B404E3"/>
    <w:rsid w:val="00B40565"/>
    <w:rsid w:val="00B40AB1"/>
    <w:rsid w:val="00B40AE3"/>
    <w:rsid w:val="00B40F6C"/>
    <w:rsid w:val="00B4139B"/>
    <w:rsid w:val="00B41409"/>
    <w:rsid w:val="00B414E5"/>
    <w:rsid w:val="00B418AD"/>
    <w:rsid w:val="00B41961"/>
    <w:rsid w:val="00B41987"/>
    <w:rsid w:val="00B41AB3"/>
    <w:rsid w:val="00B41B27"/>
    <w:rsid w:val="00B41B5C"/>
    <w:rsid w:val="00B42084"/>
    <w:rsid w:val="00B420DF"/>
    <w:rsid w:val="00B4277C"/>
    <w:rsid w:val="00B42AE5"/>
    <w:rsid w:val="00B4317D"/>
    <w:rsid w:val="00B433AB"/>
    <w:rsid w:val="00B43586"/>
    <w:rsid w:val="00B43595"/>
    <w:rsid w:val="00B435E0"/>
    <w:rsid w:val="00B438D0"/>
    <w:rsid w:val="00B439B9"/>
    <w:rsid w:val="00B43A76"/>
    <w:rsid w:val="00B4441C"/>
    <w:rsid w:val="00B44986"/>
    <w:rsid w:val="00B44B5D"/>
    <w:rsid w:val="00B44E70"/>
    <w:rsid w:val="00B44E90"/>
    <w:rsid w:val="00B4533D"/>
    <w:rsid w:val="00B45779"/>
    <w:rsid w:val="00B45AFF"/>
    <w:rsid w:val="00B45EF2"/>
    <w:rsid w:val="00B45F83"/>
    <w:rsid w:val="00B4643C"/>
    <w:rsid w:val="00B466DF"/>
    <w:rsid w:val="00B46C88"/>
    <w:rsid w:val="00B46E2B"/>
    <w:rsid w:val="00B47624"/>
    <w:rsid w:val="00B5003C"/>
    <w:rsid w:val="00B50445"/>
    <w:rsid w:val="00B50567"/>
    <w:rsid w:val="00B507D9"/>
    <w:rsid w:val="00B5095B"/>
    <w:rsid w:val="00B509E4"/>
    <w:rsid w:val="00B50DA7"/>
    <w:rsid w:val="00B51047"/>
    <w:rsid w:val="00B5146D"/>
    <w:rsid w:val="00B518A5"/>
    <w:rsid w:val="00B51CA6"/>
    <w:rsid w:val="00B5288B"/>
    <w:rsid w:val="00B52C8A"/>
    <w:rsid w:val="00B532D4"/>
    <w:rsid w:val="00B53689"/>
    <w:rsid w:val="00B53A9F"/>
    <w:rsid w:val="00B53ADF"/>
    <w:rsid w:val="00B54084"/>
    <w:rsid w:val="00B54691"/>
    <w:rsid w:val="00B5473F"/>
    <w:rsid w:val="00B5478F"/>
    <w:rsid w:val="00B547DB"/>
    <w:rsid w:val="00B54B59"/>
    <w:rsid w:val="00B551B6"/>
    <w:rsid w:val="00B551EB"/>
    <w:rsid w:val="00B55273"/>
    <w:rsid w:val="00B55509"/>
    <w:rsid w:val="00B55C94"/>
    <w:rsid w:val="00B55DE4"/>
    <w:rsid w:val="00B5605C"/>
    <w:rsid w:val="00B560E6"/>
    <w:rsid w:val="00B5685C"/>
    <w:rsid w:val="00B56CB4"/>
    <w:rsid w:val="00B56EC0"/>
    <w:rsid w:val="00B574B6"/>
    <w:rsid w:val="00B576AB"/>
    <w:rsid w:val="00B576CD"/>
    <w:rsid w:val="00B5780C"/>
    <w:rsid w:val="00B57E54"/>
    <w:rsid w:val="00B57FE7"/>
    <w:rsid w:val="00B60140"/>
    <w:rsid w:val="00B60582"/>
    <w:rsid w:val="00B60796"/>
    <w:rsid w:val="00B608F8"/>
    <w:rsid w:val="00B60D83"/>
    <w:rsid w:val="00B618FE"/>
    <w:rsid w:val="00B61FC8"/>
    <w:rsid w:val="00B62193"/>
    <w:rsid w:val="00B624FE"/>
    <w:rsid w:val="00B62BAD"/>
    <w:rsid w:val="00B62C25"/>
    <w:rsid w:val="00B62F01"/>
    <w:rsid w:val="00B62F0A"/>
    <w:rsid w:val="00B63041"/>
    <w:rsid w:val="00B631EA"/>
    <w:rsid w:val="00B6329D"/>
    <w:rsid w:val="00B63489"/>
    <w:rsid w:val="00B63616"/>
    <w:rsid w:val="00B63633"/>
    <w:rsid w:val="00B6472E"/>
    <w:rsid w:val="00B647E8"/>
    <w:rsid w:val="00B64956"/>
    <w:rsid w:val="00B64B0C"/>
    <w:rsid w:val="00B64B11"/>
    <w:rsid w:val="00B64B28"/>
    <w:rsid w:val="00B64BCC"/>
    <w:rsid w:val="00B64C2B"/>
    <w:rsid w:val="00B64C36"/>
    <w:rsid w:val="00B651B3"/>
    <w:rsid w:val="00B658DB"/>
    <w:rsid w:val="00B659FA"/>
    <w:rsid w:val="00B65AA6"/>
    <w:rsid w:val="00B65ADE"/>
    <w:rsid w:val="00B66426"/>
    <w:rsid w:val="00B6662A"/>
    <w:rsid w:val="00B66C06"/>
    <w:rsid w:val="00B66EC8"/>
    <w:rsid w:val="00B673A1"/>
    <w:rsid w:val="00B674A8"/>
    <w:rsid w:val="00B67A86"/>
    <w:rsid w:val="00B70465"/>
    <w:rsid w:val="00B710E4"/>
    <w:rsid w:val="00B7118D"/>
    <w:rsid w:val="00B7156F"/>
    <w:rsid w:val="00B71C91"/>
    <w:rsid w:val="00B7201B"/>
    <w:rsid w:val="00B7222C"/>
    <w:rsid w:val="00B72243"/>
    <w:rsid w:val="00B722AF"/>
    <w:rsid w:val="00B7252C"/>
    <w:rsid w:val="00B727D6"/>
    <w:rsid w:val="00B73010"/>
    <w:rsid w:val="00B73C0D"/>
    <w:rsid w:val="00B7406D"/>
    <w:rsid w:val="00B74181"/>
    <w:rsid w:val="00B745E6"/>
    <w:rsid w:val="00B74D0F"/>
    <w:rsid w:val="00B74D4E"/>
    <w:rsid w:val="00B75391"/>
    <w:rsid w:val="00B753AD"/>
    <w:rsid w:val="00B75440"/>
    <w:rsid w:val="00B7550D"/>
    <w:rsid w:val="00B760D6"/>
    <w:rsid w:val="00B7621E"/>
    <w:rsid w:val="00B76322"/>
    <w:rsid w:val="00B76509"/>
    <w:rsid w:val="00B769E9"/>
    <w:rsid w:val="00B76A49"/>
    <w:rsid w:val="00B77121"/>
    <w:rsid w:val="00B7765A"/>
    <w:rsid w:val="00B7779E"/>
    <w:rsid w:val="00B800FD"/>
    <w:rsid w:val="00B801F0"/>
    <w:rsid w:val="00B8150F"/>
    <w:rsid w:val="00B81788"/>
    <w:rsid w:val="00B8194D"/>
    <w:rsid w:val="00B81A60"/>
    <w:rsid w:val="00B81B41"/>
    <w:rsid w:val="00B82204"/>
    <w:rsid w:val="00B8237A"/>
    <w:rsid w:val="00B830E0"/>
    <w:rsid w:val="00B83202"/>
    <w:rsid w:val="00B83CF1"/>
    <w:rsid w:val="00B83F31"/>
    <w:rsid w:val="00B840AB"/>
    <w:rsid w:val="00B84337"/>
    <w:rsid w:val="00B84452"/>
    <w:rsid w:val="00B844BF"/>
    <w:rsid w:val="00B84540"/>
    <w:rsid w:val="00B84552"/>
    <w:rsid w:val="00B847B2"/>
    <w:rsid w:val="00B848FA"/>
    <w:rsid w:val="00B84B47"/>
    <w:rsid w:val="00B84B56"/>
    <w:rsid w:val="00B84E9D"/>
    <w:rsid w:val="00B85710"/>
    <w:rsid w:val="00B85743"/>
    <w:rsid w:val="00B85B7F"/>
    <w:rsid w:val="00B86144"/>
    <w:rsid w:val="00B864CF"/>
    <w:rsid w:val="00B8713A"/>
    <w:rsid w:val="00B87160"/>
    <w:rsid w:val="00B87442"/>
    <w:rsid w:val="00B875EB"/>
    <w:rsid w:val="00B87689"/>
    <w:rsid w:val="00B87A10"/>
    <w:rsid w:val="00B87B85"/>
    <w:rsid w:val="00B87F1D"/>
    <w:rsid w:val="00B900AC"/>
    <w:rsid w:val="00B90165"/>
    <w:rsid w:val="00B90596"/>
    <w:rsid w:val="00B906D0"/>
    <w:rsid w:val="00B90B1D"/>
    <w:rsid w:val="00B91570"/>
    <w:rsid w:val="00B91576"/>
    <w:rsid w:val="00B9167F"/>
    <w:rsid w:val="00B9169F"/>
    <w:rsid w:val="00B9171F"/>
    <w:rsid w:val="00B91968"/>
    <w:rsid w:val="00B91B76"/>
    <w:rsid w:val="00B91CD0"/>
    <w:rsid w:val="00B91DB9"/>
    <w:rsid w:val="00B91EF1"/>
    <w:rsid w:val="00B920AA"/>
    <w:rsid w:val="00B929C4"/>
    <w:rsid w:val="00B92F0E"/>
    <w:rsid w:val="00B93081"/>
    <w:rsid w:val="00B932F4"/>
    <w:rsid w:val="00B93361"/>
    <w:rsid w:val="00B93418"/>
    <w:rsid w:val="00B93457"/>
    <w:rsid w:val="00B936C8"/>
    <w:rsid w:val="00B93B11"/>
    <w:rsid w:val="00B93B34"/>
    <w:rsid w:val="00B93F4D"/>
    <w:rsid w:val="00B942A3"/>
    <w:rsid w:val="00B94883"/>
    <w:rsid w:val="00B949F5"/>
    <w:rsid w:val="00B94EE0"/>
    <w:rsid w:val="00B95D35"/>
    <w:rsid w:val="00B9630A"/>
    <w:rsid w:val="00B963B9"/>
    <w:rsid w:val="00B9667D"/>
    <w:rsid w:val="00B96FBF"/>
    <w:rsid w:val="00B9767A"/>
    <w:rsid w:val="00B97778"/>
    <w:rsid w:val="00B97C5E"/>
    <w:rsid w:val="00B97C9E"/>
    <w:rsid w:val="00B97CC5"/>
    <w:rsid w:val="00BA0043"/>
    <w:rsid w:val="00BA009E"/>
    <w:rsid w:val="00BA018B"/>
    <w:rsid w:val="00BA1505"/>
    <w:rsid w:val="00BA1614"/>
    <w:rsid w:val="00BA1740"/>
    <w:rsid w:val="00BA17D4"/>
    <w:rsid w:val="00BA1B7A"/>
    <w:rsid w:val="00BA1E13"/>
    <w:rsid w:val="00BA2318"/>
    <w:rsid w:val="00BA278F"/>
    <w:rsid w:val="00BA279D"/>
    <w:rsid w:val="00BA2848"/>
    <w:rsid w:val="00BA2850"/>
    <w:rsid w:val="00BA2C55"/>
    <w:rsid w:val="00BA37E0"/>
    <w:rsid w:val="00BA3EF2"/>
    <w:rsid w:val="00BA47B0"/>
    <w:rsid w:val="00BA48F2"/>
    <w:rsid w:val="00BA4C0B"/>
    <w:rsid w:val="00BA4FEC"/>
    <w:rsid w:val="00BA52D5"/>
    <w:rsid w:val="00BA53C9"/>
    <w:rsid w:val="00BA550D"/>
    <w:rsid w:val="00BA5EA4"/>
    <w:rsid w:val="00BA65B5"/>
    <w:rsid w:val="00BA6A7F"/>
    <w:rsid w:val="00BA6C8E"/>
    <w:rsid w:val="00BA6F0C"/>
    <w:rsid w:val="00BA70F8"/>
    <w:rsid w:val="00BA77CB"/>
    <w:rsid w:val="00BA795A"/>
    <w:rsid w:val="00BA7A2D"/>
    <w:rsid w:val="00BA7C25"/>
    <w:rsid w:val="00BB01BD"/>
    <w:rsid w:val="00BB01D2"/>
    <w:rsid w:val="00BB0C6D"/>
    <w:rsid w:val="00BB0E73"/>
    <w:rsid w:val="00BB0E89"/>
    <w:rsid w:val="00BB1749"/>
    <w:rsid w:val="00BB190D"/>
    <w:rsid w:val="00BB1B55"/>
    <w:rsid w:val="00BB1DAC"/>
    <w:rsid w:val="00BB2180"/>
    <w:rsid w:val="00BB229C"/>
    <w:rsid w:val="00BB2940"/>
    <w:rsid w:val="00BB2D43"/>
    <w:rsid w:val="00BB2FC8"/>
    <w:rsid w:val="00BB304E"/>
    <w:rsid w:val="00BB30E1"/>
    <w:rsid w:val="00BB34D9"/>
    <w:rsid w:val="00BB365B"/>
    <w:rsid w:val="00BB3ED9"/>
    <w:rsid w:val="00BB3F0B"/>
    <w:rsid w:val="00BB403B"/>
    <w:rsid w:val="00BB40C1"/>
    <w:rsid w:val="00BB4696"/>
    <w:rsid w:val="00BB47F5"/>
    <w:rsid w:val="00BB4A86"/>
    <w:rsid w:val="00BB4C1A"/>
    <w:rsid w:val="00BB503F"/>
    <w:rsid w:val="00BB5094"/>
    <w:rsid w:val="00BB54B3"/>
    <w:rsid w:val="00BB58D3"/>
    <w:rsid w:val="00BB599D"/>
    <w:rsid w:val="00BB5AC6"/>
    <w:rsid w:val="00BB6590"/>
    <w:rsid w:val="00BB6883"/>
    <w:rsid w:val="00BB6A0E"/>
    <w:rsid w:val="00BB7356"/>
    <w:rsid w:val="00BB7507"/>
    <w:rsid w:val="00BB75BF"/>
    <w:rsid w:val="00BB761C"/>
    <w:rsid w:val="00BB763D"/>
    <w:rsid w:val="00BB7736"/>
    <w:rsid w:val="00BB79E2"/>
    <w:rsid w:val="00BB7CDE"/>
    <w:rsid w:val="00BB7EF7"/>
    <w:rsid w:val="00BC065E"/>
    <w:rsid w:val="00BC09FA"/>
    <w:rsid w:val="00BC0C71"/>
    <w:rsid w:val="00BC0C86"/>
    <w:rsid w:val="00BC11E4"/>
    <w:rsid w:val="00BC131A"/>
    <w:rsid w:val="00BC154F"/>
    <w:rsid w:val="00BC1805"/>
    <w:rsid w:val="00BC1AF4"/>
    <w:rsid w:val="00BC1BA9"/>
    <w:rsid w:val="00BC2275"/>
    <w:rsid w:val="00BC22BF"/>
    <w:rsid w:val="00BC25F1"/>
    <w:rsid w:val="00BC2C75"/>
    <w:rsid w:val="00BC33F0"/>
    <w:rsid w:val="00BC347D"/>
    <w:rsid w:val="00BC3495"/>
    <w:rsid w:val="00BC38C5"/>
    <w:rsid w:val="00BC39F9"/>
    <w:rsid w:val="00BC3EF9"/>
    <w:rsid w:val="00BC4387"/>
    <w:rsid w:val="00BC4472"/>
    <w:rsid w:val="00BC4661"/>
    <w:rsid w:val="00BC47D8"/>
    <w:rsid w:val="00BC501E"/>
    <w:rsid w:val="00BC531B"/>
    <w:rsid w:val="00BC5460"/>
    <w:rsid w:val="00BC56AC"/>
    <w:rsid w:val="00BC59CD"/>
    <w:rsid w:val="00BC59EC"/>
    <w:rsid w:val="00BC6429"/>
    <w:rsid w:val="00BC64B5"/>
    <w:rsid w:val="00BC69A1"/>
    <w:rsid w:val="00BC6BB6"/>
    <w:rsid w:val="00BC6E30"/>
    <w:rsid w:val="00BC6EDD"/>
    <w:rsid w:val="00BC71F9"/>
    <w:rsid w:val="00BC73E9"/>
    <w:rsid w:val="00BC7CB9"/>
    <w:rsid w:val="00BD041F"/>
    <w:rsid w:val="00BD055E"/>
    <w:rsid w:val="00BD05F7"/>
    <w:rsid w:val="00BD1005"/>
    <w:rsid w:val="00BD1FC9"/>
    <w:rsid w:val="00BD25C4"/>
    <w:rsid w:val="00BD27DD"/>
    <w:rsid w:val="00BD2A0D"/>
    <w:rsid w:val="00BD309F"/>
    <w:rsid w:val="00BD38C1"/>
    <w:rsid w:val="00BD39B0"/>
    <w:rsid w:val="00BD3C83"/>
    <w:rsid w:val="00BD4688"/>
    <w:rsid w:val="00BD46F8"/>
    <w:rsid w:val="00BD47A9"/>
    <w:rsid w:val="00BD484D"/>
    <w:rsid w:val="00BD48A8"/>
    <w:rsid w:val="00BD4959"/>
    <w:rsid w:val="00BD4D14"/>
    <w:rsid w:val="00BD4DE8"/>
    <w:rsid w:val="00BD4F25"/>
    <w:rsid w:val="00BD4FB8"/>
    <w:rsid w:val="00BD5167"/>
    <w:rsid w:val="00BD52E7"/>
    <w:rsid w:val="00BD567F"/>
    <w:rsid w:val="00BD5749"/>
    <w:rsid w:val="00BD589D"/>
    <w:rsid w:val="00BD6654"/>
    <w:rsid w:val="00BD6A64"/>
    <w:rsid w:val="00BD6C5E"/>
    <w:rsid w:val="00BD73E4"/>
    <w:rsid w:val="00BD76C6"/>
    <w:rsid w:val="00BD7777"/>
    <w:rsid w:val="00BE00AC"/>
    <w:rsid w:val="00BE012A"/>
    <w:rsid w:val="00BE03C2"/>
    <w:rsid w:val="00BE0898"/>
    <w:rsid w:val="00BE0EB1"/>
    <w:rsid w:val="00BE12A2"/>
    <w:rsid w:val="00BE1396"/>
    <w:rsid w:val="00BE15CA"/>
    <w:rsid w:val="00BE1928"/>
    <w:rsid w:val="00BE1E48"/>
    <w:rsid w:val="00BE2001"/>
    <w:rsid w:val="00BE2710"/>
    <w:rsid w:val="00BE290F"/>
    <w:rsid w:val="00BE2BF2"/>
    <w:rsid w:val="00BE2E5F"/>
    <w:rsid w:val="00BE306A"/>
    <w:rsid w:val="00BE31BE"/>
    <w:rsid w:val="00BE32D9"/>
    <w:rsid w:val="00BE32DB"/>
    <w:rsid w:val="00BE3355"/>
    <w:rsid w:val="00BE39A5"/>
    <w:rsid w:val="00BE3DA7"/>
    <w:rsid w:val="00BE4266"/>
    <w:rsid w:val="00BE447A"/>
    <w:rsid w:val="00BE45C5"/>
    <w:rsid w:val="00BE4737"/>
    <w:rsid w:val="00BE47A9"/>
    <w:rsid w:val="00BE48CB"/>
    <w:rsid w:val="00BE496A"/>
    <w:rsid w:val="00BE4D80"/>
    <w:rsid w:val="00BE4F65"/>
    <w:rsid w:val="00BE4F68"/>
    <w:rsid w:val="00BE51F7"/>
    <w:rsid w:val="00BE53A8"/>
    <w:rsid w:val="00BE5BD4"/>
    <w:rsid w:val="00BE62BB"/>
    <w:rsid w:val="00BE62FE"/>
    <w:rsid w:val="00BE6AB9"/>
    <w:rsid w:val="00BE6B18"/>
    <w:rsid w:val="00BE6F73"/>
    <w:rsid w:val="00BE6F77"/>
    <w:rsid w:val="00BE7ACD"/>
    <w:rsid w:val="00BE7AFD"/>
    <w:rsid w:val="00BE7CAD"/>
    <w:rsid w:val="00BE7D9B"/>
    <w:rsid w:val="00BF04E5"/>
    <w:rsid w:val="00BF068D"/>
    <w:rsid w:val="00BF0A71"/>
    <w:rsid w:val="00BF0D78"/>
    <w:rsid w:val="00BF1481"/>
    <w:rsid w:val="00BF1DB8"/>
    <w:rsid w:val="00BF2000"/>
    <w:rsid w:val="00BF23B8"/>
    <w:rsid w:val="00BF2470"/>
    <w:rsid w:val="00BF24B2"/>
    <w:rsid w:val="00BF4067"/>
    <w:rsid w:val="00BF412D"/>
    <w:rsid w:val="00BF45DC"/>
    <w:rsid w:val="00BF4796"/>
    <w:rsid w:val="00BF4BCA"/>
    <w:rsid w:val="00BF4DDB"/>
    <w:rsid w:val="00BF4E2F"/>
    <w:rsid w:val="00BF5776"/>
    <w:rsid w:val="00BF5929"/>
    <w:rsid w:val="00BF595E"/>
    <w:rsid w:val="00BF59A7"/>
    <w:rsid w:val="00BF5D83"/>
    <w:rsid w:val="00BF5E2F"/>
    <w:rsid w:val="00BF61CE"/>
    <w:rsid w:val="00BF68F1"/>
    <w:rsid w:val="00BF6A3A"/>
    <w:rsid w:val="00BF6A3D"/>
    <w:rsid w:val="00BF6DE5"/>
    <w:rsid w:val="00BF6E6B"/>
    <w:rsid w:val="00BF7052"/>
    <w:rsid w:val="00BF7402"/>
    <w:rsid w:val="00BF77E0"/>
    <w:rsid w:val="00BF7A02"/>
    <w:rsid w:val="00C000F8"/>
    <w:rsid w:val="00C002D1"/>
    <w:rsid w:val="00C004C9"/>
    <w:rsid w:val="00C00500"/>
    <w:rsid w:val="00C00DA3"/>
    <w:rsid w:val="00C01661"/>
    <w:rsid w:val="00C016DA"/>
    <w:rsid w:val="00C0197F"/>
    <w:rsid w:val="00C01D39"/>
    <w:rsid w:val="00C023DF"/>
    <w:rsid w:val="00C02C8F"/>
    <w:rsid w:val="00C02D96"/>
    <w:rsid w:val="00C02F67"/>
    <w:rsid w:val="00C02FD4"/>
    <w:rsid w:val="00C03470"/>
    <w:rsid w:val="00C03537"/>
    <w:rsid w:val="00C03716"/>
    <w:rsid w:val="00C0377D"/>
    <w:rsid w:val="00C037D2"/>
    <w:rsid w:val="00C04119"/>
    <w:rsid w:val="00C04937"/>
    <w:rsid w:val="00C049B9"/>
    <w:rsid w:val="00C04D21"/>
    <w:rsid w:val="00C051A4"/>
    <w:rsid w:val="00C056B0"/>
    <w:rsid w:val="00C05C7D"/>
    <w:rsid w:val="00C05DB3"/>
    <w:rsid w:val="00C05FB5"/>
    <w:rsid w:val="00C062A0"/>
    <w:rsid w:val="00C065E3"/>
    <w:rsid w:val="00C06AFE"/>
    <w:rsid w:val="00C06CFA"/>
    <w:rsid w:val="00C06EB9"/>
    <w:rsid w:val="00C06FB6"/>
    <w:rsid w:val="00C072C5"/>
    <w:rsid w:val="00C073F0"/>
    <w:rsid w:val="00C07742"/>
    <w:rsid w:val="00C100B7"/>
    <w:rsid w:val="00C1017F"/>
    <w:rsid w:val="00C10C4E"/>
    <w:rsid w:val="00C10EE4"/>
    <w:rsid w:val="00C11213"/>
    <w:rsid w:val="00C11588"/>
    <w:rsid w:val="00C11643"/>
    <w:rsid w:val="00C11C20"/>
    <w:rsid w:val="00C11E9D"/>
    <w:rsid w:val="00C12BA8"/>
    <w:rsid w:val="00C12E4B"/>
    <w:rsid w:val="00C13330"/>
    <w:rsid w:val="00C133D2"/>
    <w:rsid w:val="00C13850"/>
    <w:rsid w:val="00C13E11"/>
    <w:rsid w:val="00C13F37"/>
    <w:rsid w:val="00C13FCF"/>
    <w:rsid w:val="00C14214"/>
    <w:rsid w:val="00C14772"/>
    <w:rsid w:val="00C1479A"/>
    <w:rsid w:val="00C14B2C"/>
    <w:rsid w:val="00C14BF7"/>
    <w:rsid w:val="00C1585B"/>
    <w:rsid w:val="00C15A2D"/>
    <w:rsid w:val="00C15B32"/>
    <w:rsid w:val="00C1678B"/>
    <w:rsid w:val="00C16FB8"/>
    <w:rsid w:val="00C17170"/>
    <w:rsid w:val="00C179AF"/>
    <w:rsid w:val="00C17A61"/>
    <w:rsid w:val="00C2004E"/>
    <w:rsid w:val="00C202C5"/>
    <w:rsid w:val="00C20882"/>
    <w:rsid w:val="00C20917"/>
    <w:rsid w:val="00C2138D"/>
    <w:rsid w:val="00C21834"/>
    <w:rsid w:val="00C21C9D"/>
    <w:rsid w:val="00C21EB4"/>
    <w:rsid w:val="00C22138"/>
    <w:rsid w:val="00C22675"/>
    <w:rsid w:val="00C22A2C"/>
    <w:rsid w:val="00C22A56"/>
    <w:rsid w:val="00C232CF"/>
    <w:rsid w:val="00C23865"/>
    <w:rsid w:val="00C23F43"/>
    <w:rsid w:val="00C24A1E"/>
    <w:rsid w:val="00C24F5E"/>
    <w:rsid w:val="00C24FE5"/>
    <w:rsid w:val="00C2542A"/>
    <w:rsid w:val="00C2589E"/>
    <w:rsid w:val="00C26422"/>
    <w:rsid w:val="00C264B7"/>
    <w:rsid w:val="00C2670F"/>
    <w:rsid w:val="00C26C34"/>
    <w:rsid w:val="00C26EB2"/>
    <w:rsid w:val="00C26FB4"/>
    <w:rsid w:val="00C27156"/>
    <w:rsid w:val="00C27CA8"/>
    <w:rsid w:val="00C27E60"/>
    <w:rsid w:val="00C307F3"/>
    <w:rsid w:val="00C30E57"/>
    <w:rsid w:val="00C31032"/>
    <w:rsid w:val="00C3169C"/>
    <w:rsid w:val="00C3186F"/>
    <w:rsid w:val="00C31EBD"/>
    <w:rsid w:val="00C322E5"/>
    <w:rsid w:val="00C323CF"/>
    <w:rsid w:val="00C323F0"/>
    <w:rsid w:val="00C32493"/>
    <w:rsid w:val="00C32E1F"/>
    <w:rsid w:val="00C32E5E"/>
    <w:rsid w:val="00C337DC"/>
    <w:rsid w:val="00C33FBA"/>
    <w:rsid w:val="00C343C2"/>
    <w:rsid w:val="00C345AA"/>
    <w:rsid w:val="00C34976"/>
    <w:rsid w:val="00C349DB"/>
    <w:rsid w:val="00C34EF3"/>
    <w:rsid w:val="00C35252"/>
    <w:rsid w:val="00C35A38"/>
    <w:rsid w:val="00C35B82"/>
    <w:rsid w:val="00C35E31"/>
    <w:rsid w:val="00C360A3"/>
    <w:rsid w:val="00C36528"/>
    <w:rsid w:val="00C368D0"/>
    <w:rsid w:val="00C368DD"/>
    <w:rsid w:val="00C36966"/>
    <w:rsid w:val="00C36992"/>
    <w:rsid w:val="00C369A5"/>
    <w:rsid w:val="00C36EBC"/>
    <w:rsid w:val="00C36F07"/>
    <w:rsid w:val="00C373F1"/>
    <w:rsid w:val="00C37425"/>
    <w:rsid w:val="00C37581"/>
    <w:rsid w:val="00C37ABF"/>
    <w:rsid w:val="00C37E5A"/>
    <w:rsid w:val="00C37F2B"/>
    <w:rsid w:val="00C40099"/>
    <w:rsid w:val="00C400AA"/>
    <w:rsid w:val="00C40B86"/>
    <w:rsid w:val="00C40C6A"/>
    <w:rsid w:val="00C40CBD"/>
    <w:rsid w:val="00C40CBF"/>
    <w:rsid w:val="00C40F3B"/>
    <w:rsid w:val="00C4170B"/>
    <w:rsid w:val="00C419E2"/>
    <w:rsid w:val="00C41A2B"/>
    <w:rsid w:val="00C41C8B"/>
    <w:rsid w:val="00C41CFE"/>
    <w:rsid w:val="00C42744"/>
    <w:rsid w:val="00C428CA"/>
    <w:rsid w:val="00C42B47"/>
    <w:rsid w:val="00C42EFD"/>
    <w:rsid w:val="00C43141"/>
    <w:rsid w:val="00C4360A"/>
    <w:rsid w:val="00C437C6"/>
    <w:rsid w:val="00C43BDC"/>
    <w:rsid w:val="00C441D9"/>
    <w:rsid w:val="00C44A52"/>
    <w:rsid w:val="00C44DF2"/>
    <w:rsid w:val="00C44E33"/>
    <w:rsid w:val="00C4541E"/>
    <w:rsid w:val="00C45987"/>
    <w:rsid w:val="00C45B7E"/>
    <w:rsid w:val="00C461C9"/>
    <w:rsid w:val="00C46965"/>
    <w:rsid w:val="00C46CFB"/>
    <w:rsid w:val="00C47550"/>
    <w:rsid w:val="00C475B6"/>
    <w:rsid w:val="00C47B9B"/>
    <w:rsid w:val="00C47C58"/>
    <w:rsid w:val="00C503EA"/>
    <w:rsid w:val="00C505BF"/>
    <w:rsid w:val="00C50FD5"/>
    <w:rsid w:val="00C51544"/>
    <w:rsid w:val="00C51984"/>
    <w:rsid w:val="00C51D27"/>
    <w:rsid w:val="00C52416"/>
    <w:rsid w:val="00C528EE"/>
    <w:rsid w:val="00C5315D"/>
    <w:rsid w:val="00C53250"/>
    <w:rsid w:val="00C532B8"/>
    <w:rsid w:val="00C53419"/>
    <w:rsid w:val="00C5353A"/>
    <w:rsid w:val="00C53995"/>
    <w:rsid w:val="00C53C62"/>
    <w:rsid w:val="00C53DC5"/>
    <w:rsid w:val="00C54211"/>
    <w:rsid w:val="00C54231"/>
    <w:rsid w:val="00C54567"/>
    <w:rsid w:val="00C546BF"/>
    <w:rsid w:val="00C54827"/>
    <w:rsid w:val="00C54DF8"/>
    <w:rsid w:val="00C55A4C"/>
    <w:rsid w:val="00C5620B"/>
    <w:rsid w:val="00C56D1A"/>
    <w:rsid w:val="00C56E9E"/>
    <w:rsid w:val="00C56EE5"/>
    <w:rsid w:val="00C57691"/>
    <w:rsid w:val="00C57868"/>
    <w:rsid w:val="00C578FC"/>
    <w:rsid w:val="00C57B80"/>
    <w:rsid w:val="00C57D09"/>
    <w:rsid w:val="00C57DFC"/>
    <w:rsid w:val="00C60079"/>
    <w:rsid w:val="00C60537"/>
    <w:rsid w:val="00C60CD1"/>
    <w:rsid w:val="00C60DCE"/>
    <w:rsid w:val="00C610D1"/>
    <w:rsid w:val="00C612F1"/>
    <w:rsid w:val="00C61CEB"/>
    <w:rsid w:val="00C62BFB"/>
    <w:rsid w:val="00C62C19"/>
    <w:rsid w:val="00C6314D"/>
    <w:rsid w:val="00C631D8"/>
    <w:rsid w:val="00C634EB"/>
    <w:rsid w:val="00C6350F"/>
    <w:rsid w:val="00C6370F"/>
    <w:rsid w:val="00C63F1C"/>
    <w:rsid w:val="00C642BB"/>
    <w:rsid w:val="00C6430C"/>
    <w:rsid w:val="00C6448C"/>
    <w:rsid w:val="00C64636"/>
    <w:rsid w:val="00C64BD4"/>
    <w:rsid w:val="00C64C7F"/>
    <w:rsid w:val="00C64E30"/>
    <w:rsid w:val="00C650D0"/>
    <w:rsid w:val="00C65276"/>
    <w:rsid w:val="00C65312"/>
    <w:rsid w:val="00C6545F"/>
    <w:rsid w:val="00C6575F"/>
    <w:rsid w:val="00C65800"/>
    <w:rsid w:val="00C65E27"/>
    <w:rsid w:val="00C66494"/>
    <w:rsid w:val="00C66682"/>
    <w:rsid w:val="00C667E4"/>
    <w:rsid w:val="00C66ACE"/>
    <w:rsid w:val="00C67947"/>
    <w:rsid w:val="00C70026"/>
    <w:rsid w:val="00C702C0"/>
    <w:rsid w:val="00C705BD"/>
    <w:rsid w:val="00C706A2"/>
    <w:rsid w:val="00C708CF"/>
    <w:rsid w:val="00C70EC8"/>
    <w:rsid w:val="00C71105"/>
    <w:rsid w:val="00C71297"/>
    <w:rsid w:val="00C71419"/>
    <w:rsid w:val="00C7154D"/>
    <w:rsid w:val="00C71A2C"/>
    <w:rsid w:val="00C71B9F"/>
    <w:rsid w:val="00C71FEF"/>
    <w:rsid w:val="00C72103"/>
    <w:rsid w:val="00C723D8"/>
    <w:rsid w:val="00C72960"/>
    <w:rsid w:val="00C72DBC"/>
    <w:rsid w:val="00C72F99"/>
    <w:rsid w:val="00C73136"/>
    <w:rsid w:val="00C73529"/>
    <w:rsid w:val="00C73B95"/>
    <w:rsid w:val="00C74233"/>
    <w:rsid w:val="00C74280"/>
    <w:rsid w:val="00C75161"/>
    <w:rsid w:val="00C75F62"/>
    <w:rsid w:val="00C76172"/>
    <w:rsid w:val="00C76227"/>
    <w:rsid w:val="00C763FD"/>
    <w:rsid w:val="00C765FD"/>
    <w:rsid w:val="00C7690E"/>
    <w:rsid w:val="00C76C87"/>
    <w:rsid w:val="00C770F3"/>
    <w:rsid w:val="00C774DC"/>
    <w:rsid w:val="00C77885"/>
    <w:rsid w:val="00C77925"/>
    <w:rsid w:val="00C779CC"/>
    <w:rsid w:val="00C77B4D"/>
    <w:rsid w:val="00C77CF7"/>
    <w:rsid w:val="00C77D19"/>
    <w:rsid w:val="00C80152"/>
    <w:rsid w:val="00C8051D"/>
    <w:rsid w:val="00C80B43"/>
    <w:rsid w:val="00C80E1B"/>
    <w:rsid w:val="00C811F8"/>
    <w:rsid w:val="00C81260"/>
    <w:rsid w:val="00C8164D"/>
    <w:rsid w:val="00C81872"/>
    <w:rsid w:val="00C81884"/>
    <w:rsid w:val="00C81A8E"/>
    <w:rsid w:val="00C81BA1"/>
    <w:rsid w:val="00C8211D"/>
    <w:rsid w:val="00C8243C"/>
    <w:rsid w:val="00C825D4"/>
    <w:rsid w:val="00C82AB2"/>
    <w:rsid w:val="00C82FF3"/>
    <w:rsid w:val="00C83A56"/>
    <w:rsid w:val="00C8416D"/>
    <w:rsid w:val="00C84805"/>
    <w:rsid w:val="00C849E2"/>
    <w:rsid w:val="00C85373"/>
    <w:rsid w:val="00C857A1"/>
    <w:rsid w:val="00C85C50"/>
    <w:rsid w:val="00C85CA4"/>
    <w:rsid w:val="00C864B2"/>
    <w:rsid w:val="00C86765"/>
    <w:rsid w:val="00C86C19"/>
    <w:rsid w:val="00C878E4"/>
    <w:rsid w:val="00C87A45"/>
    <w:rsid w:val="00C87B87"/>
    <w:rsid w:val="00C87E95"/>
    <w:rsid w:val="00C90236"/>
    <w:rsid w:val="00C9031B"/>
    <w:rsid w:val="00C9044D"/>
    <w:rsid w:val="00C90880"/>
    <w:rsid w:val="00C90CDD"/>
    <w:rsid w:val="00C90F00"/>
    <w:rsid w:val="00C91D0D"/>
    <w:rsid w:val="00C91F88"/>
    <w:rsid w:val="00C9216F"/>
    <w:rsid w:val="00C921CD"/>
    <w:rsid w:val="00C923DA"/>
    <w:rsid w:val="00C9260F"/>
    <w:rsid w:val="00C9270B"/>
    <w:rsid w:val="00C929D9"/>
    <w:rsid w:val="00C92B12"/>
    <w:rsid w:val="00C92B1E"/>
    <w:rsid w:val="00C92DBB"/>
    <w:rsid w:val="00C933FC"/>
    <w:rsid w:val="00C9356E"/>
    <w:rsid w:val="00C936C2"/>
    <w:rsid w:val="00C9373A"/>
    <w:rsid w:val="00C9380F"/>
    <w:rsid w:val="00C93959"/>
    <w:rsid w:val="00C93B82"/>
    <w:rsid w:val="00C93C79"/>
    <w:rsid w:val="00C94005"/>
    <w:rsid w:val="00C94373"/>
    <w:rsid w:val="00C9461B"/>
    <w:rsid w:val="00C94ACF"/>
    <w:rsid w:val="00C94FA0"/>
    <w:rsid w:val="00C95176"/>
    <w:rsid w:val="00C95413"/>
    <w:rsid w:val="00C958B0"/>
    <w:rsid w:val="00C95CA3"/>
    <w:rsid w:val="00C95CBB"/>
    <w:rsid w:val="00C961E2"/>
    <w:rsid w:val="00C96357"/>
    <w:rsid w:val="00C9643E"/>
    <w:rsid w:val="00C96680"/>
    <w:rsid w:val="00C967AE"/>
    <w:rsid w:val="00C96A04"/>
    <w:rsid w:val="00C96B60"/>
    <w:rsid w:val="00C96E66"/>
    <w:rsid w:val="00C97052"/>
    <w:rsid w:val="00C970B6"/>
    <w:rsid w:val="00C97480"/>
    <w:rsid w:val="00C979A3"/>
    <w:rsid w:val="00CA0489"/>
    <w:rsid w:val="00CA090F"/>
    <w:rsid w:val="00CA107E"/>
    <w:rsid w:val="00CA11DA"/>
    <w:rsid w:val="00CA1725"/>
    <w:rsid w:val="00CA19A8"/>
    <w:rsid w:val="00CA1BE8"/>
    <w:rsid w:val="00CA1D0F"/>
    <w:rsid w:val="00CA1D76"/>
    <w:rsid w:val="00CA2639"/>
    <w:rsid w:val="00CA2B13"/>
    <w:rsid w:val="00CA30AF"/>
    <w:rsid w:val="00CA30F5"/>
    <w:rsid w:val="00CA31CD"/>
    <w:rsid w:val="00CA3227"/>
    <w:rsid w:val="00CA3513"/>
    <w:rsid w:val="00CA371D"/>
    <w:rsid w:val="00CA43D2"/>
    <w:rsid w:val="00CA4733"/>
    <w:rsid w:val="00CA4A49"/>
    <w:rsid w:val="00CA5124"/>
    <w:rsid w:val="00CA5192"/>
    <w:rsid w:val="00CA54FA"/>
    <w:rsid w:val="00CA584C"/>
    <w:rsid w:val="00CA616A"/>
    <w:rsid w:val="00CA62AA"/>
    <w:rsid w:val="00CA638C"/>
    <w:rsid w:val="00CA63E2"/>
    <w:rsid w:val="00CA68A0"/>
    <w:rsid w:val="00CA6A5B"/>
    <w:rsid w:val="00CA6C56"/>
    <w:rsid w:val="00CA6D16"/>
    <w:rsid w:val="00CA6D39"/>
    <w:rsid w:val="00CA6F28"/>
    <w:rsid w:val="00CA70C7"/>
    <w:rsid w:val="00CA7CD3"/>
    <w:rsid w:val="00CA7DA0"/>
    <w:rsid w:val="00CA7E2E"/>
    <w:rsid w:val="00CB0229"/>
    <w:rsid w:val="00CB025F"/>
    <w:rsid w:val="00CB063B"/>
    <w:rsid w:val="00CB1559"/>
    <w:rsid w:val="00CB1688"/>
    <w:rsid w:val="00CB19A1"/>
    <w:rsid w:val="00CB212B"/>
    <w:rsid w:val="00CB22E1"/>
    <w:rsid w:val="00CB263A"/>
    <w:rsid w:val="00CB291E"/>
    <w:rsid w:val="00CB2C02"/>
    <w:rsid w:val="00CB2CFA"/>
    <w:rsid w:val="00CB2E4A"/>
    <w:rsid w:val="00CB2FD5"/>
    <w:rsid w:val="00CB33AB"/>
    <w:rsid w:val="00CB3702"/>
    <w:rsid w:val="00CB37D9"/>
    <w:rsid w:val="00CB39B1"/>
    <w:rsid w:val="00CB3DA4"/>
    <w:rsid w:val="00CB4665"/>
    <w:rsid w:val="00CB54A8"/>
    <w:rsid w:val="00CB5849"/>
    <w:rsid w:val="00CB58AF"/>
    <w:rsid w:val="00CB5FF9"/>
    <w:rsid w:val="00CB6366"/>
    <w:rsid w:val="00CB6452"/>
    <w:rsid w:val="00CB654C"/>
    <w:rsid w:val="00CB6E18"/>
    <w:rsid w:val="00CB7044"/>
    <w:rsid w:val="00CB71C5"/>
    <w:rsid w:val="00CB73CF"/>
    <w:rsid w:val="00CB7CD1"/>
    <w:rsid w:val="00CB7D55"/>
    <w:rsid w:val="00CC115A"/>
    <w:rsid w:val="00CC1437"/>
    <w:rsid w:val="00CC1595"/>
    <w:rsid w:val="00CC1915"/>
    <w:rsid w:val="00CC1DD1"/>
    <w:rsid w:val="00CC2540"/>
    <w:rsid w:val="00CC263D"/>
    <w:rsid w:val="00CC2851"/>
    <w:rsid w:val="00CC29B5"/>
    <w:rsid w:val="00CC2CC1"/>
    <w:rsid w:val="00CC2D65"/>
    <w:rsid w:val="00CC2E71"/>
    <w:rsid w:val="00CC33FC"/>
    <w:rsid w:val="00CC3A09"/>
    <w:rsid w:val="00CC3A28"/>
    <w:rsid w:val="00CC3B59"/>
    <w:rsid w:val="00CC3F7A"/>
    <w:rsid w:val="00CC4884"/>
    <w:rsid w:val="00CC4941"/>
    <w:rsid w:val="00CC4F09"/>
    <w:rsid w:val="00CC4F4E"/>
    <w:rsid w:val="00CC4FEA"/>
    <w:rsid w:val="00CC562F"/>
    <w:rsid w:val="00CC642C"/>
    <w:rsid w:val="00CC699E"/>
    <w:rsid w:val="00CC6DEA"/>
    <w:rsid w:val="00CC6EC9"/>
    <w:rsid w:val="00CC6FFC"/>
    <w:rsid w:val="00CC708D"/>
    <w:rsid w:val="00CC75B3"/>
    <w:rsid w:val="00CC7654"/>
    <w:rsid w:val="00CC7803"/>
    <w:rsid w:val="00CC7A00"/>
    <w:rsid w:val="00CC7CA5"/>
    <w:rsid w:val="00CD031D"/>
    <w:rsid w:val="00CD049B"/>
    <w:rsid w:val="00CD0756"/>
    <w:rsid w:val="00CD08E7"/>
    <w:rsid w:val="00CD0CFD"/>
    <w:rsid w:val="00CD0F10"/>
    <w:rsid w:val="00CD139B"/>
    <w:rsid w:val="00CD177B"/>
    <w:rsid w:val="00CD17B7"/>
    <w:rsid w:val="00CD1D7B"/>
    <w:rsid w:val="00CD1D90"/>
    <w:rsid w:val="00CD2BCC"/>
    <w:rsid w:val="00CD2CA0"/>
    <w:rsid w:val="00CD2E79"/>
    <w:rsid w:val="00CD3015"/>
    <w:rsid w:val="00CD3033"/>
    <w:rsid w:val="00CD31FD"/>
    <w:rsid w:val="00CD3E21"/>
    <w:rsid w:val="00CD4203"/>
    <w:rsid w:val="00CD460F"/>
    <w:rsid w:val="00CD46FA"/>
    <w:rsid w:val="00CD492D"/>
    <w:rsid w:val="00CD4A39"/>
    <w:rsid w:val="00CD4CA0"/>
    <w:rsid w:val="00CD4DEE"/>
    <w:rsid w:val="00CD4EBF"/>
    <w:rsid w:val="00CD50C6"/>
    <w:rsid w:val="00CD5317"/>
    <w:rsid w:val="00CD5BF2"/>
    <w:rsid w:val="00CD5DDB"/>
    <w:rsid w:val="00CD6C3E"/>
    <w:rsid w:val="00CD6F86"/>
    <w:rsid w:val="00CD71F8"/>
    <w:rsid w:val="00CD72C6"/>
    <w:rsid w:val="00CD73DE"/>
    <w:rsid w:val="00CD751F"/>
    <w:rsid w:val="00CE0114"/>
    <w:rsid w:val="00CE0372"/>
    <w:rsid w:val="00CE08E8"/>
    <w:rsid w:val="00CE0A03"/>
    <w:rsid w:val="00CE0CD5"/>
    <w:rsid w:val="00CE0F19"/>
    <w:rsid w:val="00CE1036"/>
    <w:rsid w:val="00CE1449"/>
    <w:rsid w:val="00CE1E33"/>
    <w:rsid w:val="00CE1EFC"/>
    <w:rsid w:val="00CE1FF1"/>
    <w:rsid w:val="00CE223F"/>
    <w:rsid w:val="00CE23D7"/>
    <w:rsid w:val="00CE2452"/>
    <w:rsid w:val="00CE30DE"/>
    <w:rsid w:val="00CE3252"/>
    <w:rsid w:val="00CE334E"/>
    <w:rsid w:val="00CE3A24"/>
    <w:rsid w:val="00CE3A6D"/>
    <w:rsid w:val="00CE3D35"/>
    <w:rsid w:val="00CE4554"/>
    <w:rsid w:val="00CE45F9"/>
    <w:rsid w:val="00CE4665"/>
    <w:rsid w:val="00CE4860"/>
    <w:rsid w:val="00CE4A8E"/>
    <w:rsid w:val="00CE4AE0"/>
    <w:rsid w:val="00CE4B8B"/>
    <w:rsid w:val="00CE4D00"/>
    <w:rsid w:val="00CE4DCC"/>
    <w:rsid w:val="00CE4EC0"/>
    <w:rsid w:val="00CE4F50"/>
    <w:rsid w:val="00CE59F8"/>
    <w:rsid w:val="00CE5AD6"/>
    <w:rsid w:val="00CE5FC8"/>
    <w:rsid w:val="00CE6081"/>
    <w:rsid w:val="00CE6578"/>
    <w:rsid w:val="00CE6A5C"/>
    <w:rsid w:val="00CE6AE1"/>
    <w:rsid w:val="00CE6B58"/>
    <w:rsid w:val="00CE6D5D"/>
    <w:rsid w:val="00CE6EDD"/>
    <w:rsid w:val="00CE7C77"/>
    <w:rsid w:val="00CE7FE3"/>
    <w:rsid w:val="00CF01C0"/>
    <w:rsid w:val="00CF04B4"/>
    <w:rsid w:val="00CF05C3"/>
    <w:rsid w:val="00CF0954"/>
    <w:rsid w:val="00CF0DF5"/>
    <w:rsid w:val="00CF0F8A"/>
    <w:rsid w:val="00CF106A"/>
    <w:rsid w:val="00CF137D"/>
    <w:rsid w:val="00CF1541"/>
    <w:rsid w:val="00CF1B5C"/>
    <w:rsid w:val="00CF2400"/>
    <w:rsid w:val="00CF27BF"/>
    <w:rsid w:val="00CF2B54"/>
    <w:rsid w:val="00CF2DC5"/>
    <w:rsid w:val="00CF3197"/>
    <w:rsid w:val="00CF3484"/>
    <w:rsid w:val="00CF371E"/>
    <w:rsid w:val="00CF398D"/>
    <w:rsid w:val="00CF4092"/>
    <w:rsid w:val="00CF4E24"/>
    <w:rsid w:val="00CF4F30"/>
    <w:rsid w:val="00CF536A"/>
    <w:rsid w:val="00CF53F3"/>
    <w:rsid w:val="00CF5C33"/>
    <w:rsid w:val="00CF5D59"/>
    <w:rsid w:val="00CF70E4"/>
    <w:rsid w:val="00CF72B6"/>
    <w:rsid w:val="00CF73FE"/>
    <w:rsid w:val="00CF7645"/>
    <w:rsid w:val="00CF7A9D"/>
    <w:rsid w:val="00CF7E6C"/>
    <w:rsid w:val="00CF7EBF"/>
    <w:rsid w:val="00D00571"/>
    <w:rsid w:val="00D00702"/>
    <w:rsid w:val="00D00D5C"/>
    <w:rsid w:val="00D01503"/>
    <w:rsid w:val="00D0168F"/>
    <w:rsid w:val="00D019FD"/>
    <w:rsid w:val="00D01F7A"/>
    <w:rsid w:val="00D02015"/>
    <w:rsid w:val="00D0232C"/>
    <w:rsid w:val="00D02763"/>
    <w:rsid w:val="00D02E1A"/>
    <w:rsid w:val="00D02F6D"/>
    <w:rsid w:val="00D0303B"/>
    <w:rsid w:val="00D034B4"/>
    <w:rsid w:val="00D037CF"/>
    <w:rsid w:val="00D0398E"/>
    <w:rsid w:val="00D03D01"/>
    <w:rsid w:val="00D04601"/>
    <w:rsid w:val="00D04A4F"/>
    <w:rsid w:val="00D04AE9"/>
    <w:rsid w:val="00D04B7C"/>
    <w:rsid w:val="00D04E90"/>
    <w:rsid w:val="00D04FB6"/>
    <w:rsid w:val="00D057BF"/>
    <w:rsid w:val="00D05FE1"/>
    <w:rsid w:val="00D06086"/>
    <w:rsid w:val="00D066EF"/>
    <w:rsid w:val="00D06922"/>
    <w:rsid w:val="00D06CF2"/>
    <w:rsid w:val="00D06D6F"/>
    <w:rsid w:val="00D071ED"/>
    <w:rsid w:val="00D07266"/>
    <w:rsid w:val="00D0736E"/>
    <w:rsid w:val="00D07927"/>
    <w:rsid w:val="00D079B2"/>
    <w:rsid w:val="00D07A06"/>
    <w:rsid w:val="00D07FB2"/>
    <w:rsid w:val="00D10072"/>
    <w:rsid w:val="00D1032B"/>
    <w:rsid w:val="00D1086F"/>
    <w:rsid w:val="00D10969"/>
    <w:rsid w:val="00D109BB"/>
    <w:rsid w:val="00D10CC1"/>
    <w:rsid w:val="00D10DAA"/>
    <w:rsid w:val="00D1110D"/>
    <w:rsid w:val="00D1153B"/>
    <w:rsid w:val="00D115F2"/>
    <w:rsid w:val="00D11932"/>
    <w:rsid w:val="00D11EDF"/>
    <w:rsid w:val="00D121B6"/>
    <w:rsid w:val="00D12F03"/>
    <w:rsid w:val="00D1331A"/>
    <w:rsid w:val="00D13D37"/>
    <w:rsid w:val="00D13D64"/>
    <w:rsid w:val="00D13DBF"/>
    <w:rsid w:val="00D141F5"/>
    <w:rsid w:val="00D144D0"/>
    <w:rsid w:val="00D1458A"/>
    <w:rsid w:val="00D1483C"/>
    <w:rsid w:val="00D14AB9"/>
    <w:rsid w:val="00D14E8E"/>
    <w:rsid w:val="00D14F75"/>
    <w:rsid w:val="00D14FBB"/>
    <w:rsid w:val="00D15007"/>
    <w:rsid w:val="00D151A3"/>
    <w:rsid w:val="00D153FF"/>
    <w:rsid w:val="00D1577C"/>
    <w:rsid w:val="00D15993"/>
    <w:rsid w:val="00D15A6D"/>
    <w:rsid w:val="00D15DEC"/>
    <w:rsid w:val="00D15E37"/>
    <w:rsid w:val="00D16004"/>
    <w:rsid w:val="00D1686C"/>
    <w:rsid w:val="00D16E6B"/>
    <w:rsid w:val="00D16F2A"/>
    <w:rsid w:val="00D1722E"/>
    <w:rsid w:val="00D17B27"/>
    <w:rsid w:val="00D205E3"/>
    <w:rsid w:val="00D208AE"/>
    <w:rsid w:val="00D20E46"/>
    <w:rsid w:val="00D20E53"/>
    <w:rsid w:val="00D20EBE"/>
    <w:rsid w:val="00D211C8"/>
    <w:rsid w:val="00D22AA9"/>
    <w:rsid w:val="00D22F46"/>
    <w:rsid w:val="00D231D2"/>
    <w:rsid w:val="00D237DF"/>
    <w:rsid w:val="00D241C2"/>
    <w:rsid w:val="00D24465"/>
    <w:rsid w:val="00D2465A"/>
    <w:rsid w:val="00D2469D"/>
    <w:rsid w:val="00D249A5"/>
    <w:rsid w:val="00D24C47"/>
    <w:rsid w:val="00D2509F"/>
    <w:rsid w:val="00D251F7"/>
    <w:rsid w:val="00D2589D"/>
    <w:rsid w:val="00D25C66"/>
    <w:rsid w:val="00D26179"/>
    <w:rsid w:val="00D264DC"/>
    <w:rsid w:val="00D26801"/>
    <w:rsid w:val="00D26D43"/>
    <w:rsid w:val="00D270E2"/>
    <w:rsid w:val="00D27352"/>
    <w:rsid w:val="00D277CD"/>
    <w:rsid w:val="00D27C7B"/>
    <w:rsid w:val="00D30010"/>
    <w:rsid w:val="00D3048C"/>
    <w:rsid w:val="00D307C9"/>
    <w:rsid w:val="00D30938"/>
    <w:rsid w:val="00D30A02"/>
    <w:rsid w:val="00D30E75"/>
    <w:rsid w:val="00D31263"/>
    <w:rsid w:val="00D315F9"/>
    <w:rsid w:val="00D315FD"/>
    <w:rsid w:val="00D3199F"/>
    <w:rsid w:val="00D32550"/>
    <w:rsid w:val="00D325F8"/>
    <w:rsid w:val="00D32694"/>
    <w:rsid w:val="00D3296E"/>
    <w:rsid w:val="00D32A6B"/>
    <w:rsid w:val="00D33247"/>
    <w:rsid w:val="00D332B8"/>
    <w:rsid w:val="00D33398"/>
    <w:rsid w:val="00D33B59"/>
    <w:rsid w:val="00D340CE"/>
    <w:rsid w:val="00D3448F"/>
    <w:rsid w:val="00D346AC"/>
    <w:rsid w:val="00D3494A"/>
    <w:rsid w:val="00D34D50"/>
    <w:rsid w:val="00D34E7C"/>
    <w:rsid w:val="00D352F8"/>
    <w:rsid w:val="00D35536"/>
    <w:rsid w:val="00D35543"/>
    <w:rsid w:val="00D3589F"/>
    <w:rsid w:val="00D36B13"/>
    <w:rsid w:val="00D36B7E"/>
    <w:rsid w:val="00D36EDF"/>
    <w:rsid w:val="00D3732F"/>
    <w:rsid w:val="00D374B5"/>
    <w:rsid w:val="00D37E89"/>
    <w:rsid w:val="00D4011D"/>
    <w:rsid w:val="00D401B3"/>
    <w:rsid w:val="00D403A8"/>
    <w:rsid w:val="00D40445"/>
    <w:rsid w:val="00D40B4F"/>
    <w:rsid w:val="00D4105A"/>
    <w:rsid w:val="00D41131"/>
    <w:rsid w:val="00D4155F"/>
    <w:rsid w:val="00D41810"/>
    <w:rsid w:val="00D4208A"/>
    <w:rsid w:val="00D42161"/>
    <w:rsid w:val="00D4281C"/>
    <w:rsid w:val="00D4281F"/>
    <w:rsid w:val="00D42877"/>
    <w:rsid w:val="00D42A5B"/>
    <w:rsid w:val="00D42C83"/>
    <w:rsid w:val="00D4321E"/>
    <w:rsid w:val="00D43445"/>
    <w:rsid w:val="00D4394E"/>
    <w:rsid w:val="00D44E11"/>
    <w:rsid w:val="00D451E6"/>
    <w:rsid w:val="00D4547C"/>
    <w:rsid w:val="00D45832"/>
    <w:rsid w:val="00D45A9B"/>
    <w:rsid w:val="00D45B60"/>
    <w:rsid w:val="00D45CAD"/>
    <w:rsid w:val="00D4671D"/>
    <w:rsid w:val="00D46F40"/>
    <w:rsid w:val="00D46F88"/>
    <w:rsid w:val="00D47045"/>
    <w:rsid w:val="00D470A3"/>
    <w:rsid w:val="00D471E6"/>
    <w:rsid w:val="00D4747D"/>
    <w:rsid w:val="00D47617"/>
    <w:rsid w:val="00D47ADD"/>
    <w:rsid w:val="00D47B4C"/>
    <w:rsid w:val="00D50037"/>
    <w:rsid w:val="00D505F9"/>
    <w:rsid w:val="00D507C0"/>
    <w:rsid w:val="00D50B2F"/>
    <w:rsid w:val="00D50C0C"/>
    <w:rsid w:val="00D50FA9"/>
    <w:rsid w:val="00D51105"/>
    <w:rsid w:val="00D5129C"/>
    <w:rsid w:val="00D512B6"/>
    <w:rsid w:val="00D514A1"/>
    <w:rsid w:val="00D516E4"/>
    <w:rsid w:val="00D51B5B"/>
    <w:rsid w:val="00D51D6A"/>
    <w:rsid w:val="00D524BE"/>
    <w:rsid w:val="00D524D1"/>
    <w:rsid w:val="00D5312C"/>
    <w:rsid w:val="00D53279"/>
    <w:rsid w:val="00D53339"/>
    <w:rsid w:val="00D53623"/>
    <w:rsid w:val="00D53683"/>
    <w:rsid w:val="00D53851"/>
    <w:rsid w:val="00D53889"/>
    <w:rsid w:val="00D53958"/>
    <w:rsid w:val="00D53971"/>
    <w:rsid w:val="00D53AAD"/>
    <w:rsid w:val="00D54098"/>
    <w:rsid w:val="00D546C1"/>
    <w:rsid w:val="00D54A76"/>
    <w:rsid w:val="00D54D97"/>
    <w:rsid w:val="00D54F78"/>
    <w:rsid w:val="00D550C8"/>
    <w:rsid w:val="00D55495"/>
    <w:rsid w:val="00D559B6"/>
    <w:rsid w:val="00D55BCC"/>
    <w:rsid w:val="00D55F07"/>
    <w:rsid w:val="00D561DF"/>
    <w:rsid w:val="00D56692"/>
    <w:rsid w:val="00D575CB"/>
    <w:rsid w:val="00D57612"/>
    <w:rsid w:val="00D57754"/>
    <w:rsid w:val="00D57812"/>
    <w:rsid w:val="00D578E6"/>
    <w:rsid w:val="00D578F0"/>
    <w:rsid w:val="00D579DE"/>
    <w:rsid w:val="00D57A81"/>
    <w:rsid w:val="00D60648"/>
    <w:rsid w:val="00D607BE"/>
    <w:rsid w:val="00D60B32"/>
    <w:rsid w:val="00D60E9C"/>
    <w:rsid w:val="00D61434"/>
    <w:rsid w:val="00D61AE0"/>
    <w:rsid w:val="00D61F4E"/>
    <w:rsid w:val="00D6204D"/>
    <w:rsid w:val="00D620FA"/>
    <w:rsid w:val="00D621D1"/>
    <w:rsid w:val="00D622AD"/>
    <w:rsid w:val="00D625CB"/>
    <w:rsid w:val="00D6264B"/>
    <w:rsid w:val="00D62CDE"/>
    <w:rsid w:val="00D631BA"/>
    <w:rsid w:val="00D63AE0"/>
    <w:rsid w:val="00D6440E"/>
    <w:rsid w:val="00D64527"/>
    <w:rsid w:val="00D645F6"/>
    <w:rsid w:val="00D649B0"/>
    <w:rsid w:val="00D64B03"/>
    <w:rsid w:val="00D64DAB"/>
    <w:rsid w:val="00D65535"/>
    <w:rsid w:val="00D657AE"/>
    <w:rsid w:val="00D65C3C"/>
    <w:rsid w:val="00D65C57"/>
    <w:rsid w:val="00D65F3B"/>
    <w:rsid w:val="00D662BB"/>
    <w:rsid w:val="00D66D14"/>
    <w:rsid w:val="00D67312"/>
    <w:rsid w:val="00D67337"/>
    <w:rsid w:val="00D674C1"/>
    <w:rsid w:val="00D67827"/>
    <w:rsid w:val="00D6783E"/>
    <w:rsid w:val="00D67AB4"/>
    <w:rsid w:val="00D67CAC"/>
    <w:rsid w:val="00D67F80"/>
    <w:rsid w:val="00D703E8"/>
    <w:rsid w:val="00D70805"/>
    <w:rsid w:val="00D70881"/>
    <w:rsid w:val="00D70AF3"/>
    <w:rsid w:val="00D70CCB"/>
    <w:rsid w:val="00D70EFD"/>
    <w:rsid w:val="00D7130D"/>
    <w:rsid w:val="00D7187C"/>
    <w:rsid w:val="00D71A62"/>
    <w:rsid w:val="00D725CE"/>
    <w:rsid w:val="00D72B48"/>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923"/>
    <w:rsid w:val="00D762EE"/>
    <w:rsid w:val="00D7644F"/>
    <w:rsid w:val="00D76A91"/>
    <w:rsid w:val="00D7787D"/>
    <w:rsid w:val="00D778A8"/>
    <w:rsid w:val="00D77EB5"/>
    <w:rsid w:val="00D8015D"/>
    <w:rsid w:val="00D80BC1"/>
    <w:rsid w:val="00D80C2E"/>
    <w:rsid w:val="00D80D76"/>
    <w:rsid w:val="00D80DA6"/>
    <w:rsid w:val="00D815B1"/>
    <w:rsid w:val="00D81B9C"/>
    <w:rsid w:val="00D81EDB"/>
    <w:rsid w:val="00D820E3"/>
    <w:rsid w:val="00D823E3"/>
    <w:rsid w:val="00D82431"/>
    <w:rsid w:val="00D8251F"/>
    <w:rsid w:val="00D827AC"/>
    <w:rsid w:val="00D82AF7"/>
    <w:rsid w:val="00D82CED"/>
    <w:rsid w:val="00D82F4E"/>
    <w:rsid w:val="00D83403"/>
    <w:rsid w:val="00D83431"/>
    <w:rsid w:val="00D83505"/>
    <w:rsid w:val="00D83801"/>
    <w:rsid w:val="00D83BBD"/>
    <w:rsid w:val="00D84503"/>
    <w:rsid w:val="00D84EB1"/>
    <w:rsid w:val="00D85097"/>
    <w:rsid w:val="00D851AF"/>
    <w:rsid w:val="00D857DD"/>
    <w:rsid w:val="00D8592B"/>
    <w:rsid w:val="00D85DA7"/>
    <w:rsid w:val="00D85EDB"/>
    <w:rsid w:val="00D85EDC"/>
    <w:rsid w:val="00D86EF4"/>
    <w:rsid w:val="00D873A6"/>
    <w:rsid w:val="00D874D2"/>
    <w:rsid w:val="00D879AB"/>
    <w:rsid w:val="00D87C58"/>
    <w:rsid w:val="00D87D5F"/>
    <w:rsid w:val="00D87D7A"/>
    <w:rsid w:val="00D87F28"/>
    <w:rsid w:val="00D90BBA"/>
    <w:rsid w:val="00D90DFB"/>
    <w:rsid w:val="00D90E4D"/>
    <w:rsid w:val="00D90F24"/>
    <w:rsid w:val="00D90FAD"/>
    <w:rsid w:val="00D9103A"/>
    <w:rsid w:val="00D91189"/>
    <w:rsid w:val="00D923C0"/>
    <w:rsid w:val="00D923F3"/>
    <w:rsid w:val="00D927CF"/>
    <w:rsid w:val="00D931CB"/>
    <w:rsid w:val="00D93233"/>
    <w:rsid w:val="00D93390"/>
    <w:rsid w:val="00D93631"/>
    <w:rsid w:val="00D9363E"/>
    <w:rsid w:val="00D938E6"/>
    <w:rsid w:val="00D93B8D"/>
    <w:rsid w:val="00D93BF8"/>
    <w:rsid w:val="00D93EE8"/>
    <w:rsid w:val="00D94292"/>
    <w:rsid w:val="00D94330"/>
    <w:rsid w:val="00D9441D"/>
    <w:rsid w:val="00D94640"/>
    <w:rsid w:val="00D947E0"/>
    <w:rsid w:val="00D94AFA"/>
    <w:rsid w:val="00D94B81"/>
    <w:rsid w:val="00D94F55"/>
    <w:rsid w:val="00D95410"/>
    <w:rsid w:val="00D954EB"/>
    <w:rsid w:val="00D9577C"/>
    <w:rsid w:val="00D960D2"/>
    <w:rsid w:val="00D96587"/>
    <w:rsid w:val="00D96659"/>
    <w:rsid w:val="00D96833"/>
    <w:rsid w:val="00D96F52"/>
    <w:rsid w:val="00D96FFB"/>
    <w:rsid w:val="00D97210"/>
    <w:rsid w:val="00D9741D"/>
    <w:rsid w:val="00D97E6C"/>
    <w:rsid w:val="00DA0186"/>
    <w:rsid w:val="00DA0564"/>
    <w:rsid w:val="00DA0714"/>
    <w:rsid w:val="00DA0926"/>
    <w:rsid w:val="00DA139F"/>
    <w:rsid w:val="00DA1A9F"/>
    <w:rsid w:val="00DA1C8D"/>
    <w:rsid w:val="00DA2916"/>
    <w:rsid w:val="00DA2A55"/>
    <w:rsid w:val="00DA2CE0"/>
    <w:rsid w:val="00DA327D"/>
    <w:rsid w:val="00DA3345"/>
    <w:rsid w:val="00DA3913"/>
    <w:rsid w:val="00DA3B50"/>
    <w:rsid w:val="00DA3C44"/>
    <w:rsid w:val="00DA3C94"/>
    <w:rsid w:val="00DA3E48"/>
    <w:rsid w:val="00DA4714"/>
    <w:rsid w:val="00DA4B59"/>
    <w:rsid w:val="00DA4D5C"/>
    <w:rsid w:val="00DA4F1C"/>
    <w:rsid w:val="00DA4F45"/>
    <w:rsid w:val="00DA4F97"/>
    <w:rsid w:val="00DA52AC"/>
    <w:rsid w:val="00DA539E"/>
    <w:rsid w:val="00DA54FE"/>
    <w:rsid w:val="00DA5885"/>
    <w:rsid w:val="00DA5AAE"/>
    <w:rsid w:val="00DA5D4C"/>
    <w:rsid w:val="00DA5EA5"/>
    <w:rsid w:val="00DA5F80"/>
    <w:rsid w:val="00DA5FCC"/>
    <w:rsid w:val="00DA69DF"/>
    <w:rsid w:val="00DA6FAB"/>
    <w:rsid w:val="00DA71FA"/>
    <w:rsid w:val="00DA7981"/>
    <w:rsid w:val="00DA7BD9"/>
    <w:rsid w:val="00DA7EAA"/>
    <w:rsid w:val="00DA7FC9"/>
    <w:rsid w:val="00DB0936"/>
    <w:rsid w:val="00DB0A00"/>
    <w:rsid w:val="00DB11C9"/>
    <w:rsid w:val="00DB17E6"/>
    <w:rsid w:val="00DB19D5"/>
    <w:rsid w:val="00DB1C68"/>
    <w:rsid w:val="00DB1E27"/>
    <w:rsid w:val="00DB2193"/>
    <w:rsid w:val="00DB2BB5"/>
    <w:rsid w:val="00DB2FAC"/>
    <w:rsid w:val="00DB2FF9"/>
    <w:rsid w:val="00DB329D"/>
    <w:rsid w:val="00DB3902"/>
    <w:rsid w:val="00DB3979"/>
    <w:rsid w:val="00DB3982"/>
    <w:rsid w:val="00DB3DDC"/>
    <w:rsid w:val="00DB418F"/>
    <w:rsid w:val="00DB42C6"/>
    <w:rsid w:val="00DB4574"/>
    <w:rsid w:val="00DB4A09"/>
    <w:rsid w:val="00DB50ED"/>
    <w:rsid w:val="00DB55F9"/>
    <w:rsid w:val="00DB5788"/>
    <w:rsid w:val="00DB5894"/>
    <w:rsid w:val="00DB5965"/>
    <w:rsid w:val="00DB5ACE"/>
    <w:rsid w:val="00DB5E74"/>
    <w:rsid w:val="00DB6161"/>
    <w:rsid w:val="00DB682B"/>
    <w:rsid w:val="00DB729F"/>
    <w:rsid w:val="00DB75F3"/>
    <w:rsid w:val="00DB794B"/>
    <w:rsid w:val="00DB7AA2"/>
    <w:rsid w:val="00DB7F68"/>
    <w:rsid w:val="00DC0579"/>
    <w:rsid w:val="00DC05A3"/>
    <w:rsid w:val="00DC0751"/>
    <w:rsid w:val="00DC0837"/>
    <w:rsid w:val="00DC0CBD"/>
    <w:rsid w:val="00DC0CE1"/>
    <w:rsid w:val="00DC1305"/>
    <w:rsid w:val="00DC1A3E"/>
    <w:rsid w:val="00DC1D4E"/>
    <w:rsid w:val="00DC2699"/>
    <w:rsid w:val="00DC26E6"/>
    <w:rsid w:val="00DC2D62"/>
    <w:rsid w:val="00DC335E"/>
    <w:rsid w:val="00DC33A1"/>
    <w:rsid w:val="00DC3884"/>
    <w:rsid w:val="00DC388E"/>
    <w:rsid w:val="00DC38A7"/>
    <w:rsid w:val="00DC3C97"/>
    <w:rsid w:val="00DC3FCF"/>
    <w:rsid w:val="00DC4BC0"/>
    <w:rsid w:val="00DC4DEB"/>
    <w:rsid w:val="00DC4E8A"/>
    <w:rsid w:val="00DC50BF"/>
    <w:rsid w:val="00DC5627"/>
    <w:rsid w:val="00DC685D"/>
    <w:rsid w:val="00DC6918"/>
    <w:rsid w:val="00DC70D3"/>
    <w:rsid w:val="00DC75C9"/>
    <w:rsid w:val="00DC7B86"/>
    <w:rsid w:val="00DC7EA9"/>
    <w:rsid w:val="00DC7F72"/>
    <w:rsid w:val="00DD02BA"/>
    <w:rsid w:val="00DD036B"/>
    <w:rsid w:val="00DD07F1"/>
    <w:rsid w:val="00DD0874"/>
    <w:rsid w:val="00DD09C3"/>
    <w:rsid w:val="00DD0A0F"/>
    <w:rsid w:val="00DD0ED6"/>
    <w:rsid w:val="00DD0F82"/>
    <w:rsid w:val="00DD119C"/>
    <w:rsid w:val="00DD1791"/>
    <w:rsid w:val="00DD1844"/>
    <w:rsid w:val="00DD1D89"/>
    <w:rsid w:val="00DD229A"/>
    <w:rsid w:val="00DD22E5"/>
    <w:rsid w:val="00DD231C"/>
    <w:rsid w:val="00DD24C3"/>
    <w:rsid w:val="00DD2655"/>
    <w:rsid w:val="00DD2F99"/>
    <w:rsid w:val="00DD303C"/>
    <w:rsid w:val="00DD3702"/>
    <w:rsid w:val="00DD3770"/>
    <w:rsid w:val="00DD4378"/>
    <w:rsid w:val="00DD4599"/>
    <w:rsid w:val="00DD47EA"/>
    <w:rsid w:val="00DD480E"/>
    <w:rsid w:val="00DD48E8"/>
    <w:rsid w:val="00DD4B63"/>
    <w:rsid w:val="00DD5369"/>
    <w:rsid w:val="00DD5403"/>
    <w:rsid w:val="00DD5652"/>
    <w:rsid w:val="00DD5AB4"/>
    <w:rsid w:val="00DD5B6B"/>
    <w:rsid w:val="00DD5CFE"/>
    <w:rsid w:val="00DD5F84"/>
    <w:rsid w:val="00DD62BB"/>
    <w:rsid w:val="00DD63B1"/>
    <w:rsid w:val="00DD66B1"/>
    <w:rsid w:val="00DD6BDB"/>
    <w:rsid w:val="00DD733D"/>
    <w:rsid w:val="00DD7564"/>
    <w:rsid w:val="00DD75A2"/>
    <w:rsid w:val="00DD76FB"/>
    <w:rsid w:val="00DD7CF1"/>
    <w:rsid w:val="00DD7D7A"/>
    <w:rsid w:val="00DD7F90"/>
    <w:rsid w:val="00DE00BE"/>
    <w:rsid w:val="00DE0F45"/>
    <w:rsid w:val="00DE1550"/>
    <w:rsid w:val="00DE167A"/>
    <w:rsid w:val="00DE1BB3"/>
    <w:rsid w:val="00DE2598"/>
    <w:rsid w:val="00DE2672"/>
    <w:rsid w:val="00DE294F"/>
    <w:rsid w:val="00DE3135"/>
    <w:rsid w:val="00DE374C"/>
    <w:rsid w:val="00DE3858"/>
    <w:rsid w:val="00DE3A86"/>
    <w:rsid w:val="00DE3BE7"/>
    <w:rsid w:val="00DE3E64"/>
    <w:rsid w:val="00DE3E6D"/>
    <w:rsid w:val="00DE3F7F"/>
    <w:rsid w:val="00DE46EF"/>
    <w:rsid w:val="00DE4800"/>
    <w:rsid w:val="00DE5B97"/>
    <w:rsid w:val="00DE5ED9"/>
    <w:rsid w:val="00DE6191"/>
    <w:rsid w:val="00DE636A"/>
    <w:rsid w:val="00DE6408"/>
    <w:rsid w:val="00DE64F4"/>
    <w:rsid w:val="00DE65F0"/>
    <w:rsid w:val="00DE66D1"/>
    <w:rsid w:val="00DE66E9"/>
    <w:rsid w:val="00DE683A"/>
    <w:rsid w:val="00DE68EE"/>
    <w:rsid w:val="00DE6C55"/>
    <w:rsid w:val="00DE6DA1"/>
    <w:rsid w:val="00DE7069"/>
    <w:rsid w:val="00DE71D7"/>
    <w:rsid w:val="00DE781E"/>
    <w:rsid w:val="00DE7B68"/>
    <w:rsid w:val="00DF0839"/>
    <w:rsid w:val="00DF0B09"/>
    <w:rsid w:val="00DF0C59"/>
    <w:rsid w:val="00DF0CC6"/>
    <w:rsid w:val="00DF0E4C"/>
    <w:rsid w:val="00DF1212"/>
    <w:rsid w:val="00DF12A8"/>
    <w:rsid w:val="00DF13F7"/>
    <w:rsid w:val="00DF149F"/>
    <w:rsid w:val="00DF17D9"/>
    <w:rsid w:val="00DF19DB"/>
    <w:rsid w:val="00DF1BBD"/>
    <w:rsid w:val="00DF1E09"/>
    <w:rsid w:val="00DF1ECD"/>
    <w:rsid w:val="00DF20AF"/>
    <w:rsid w:val="00DF2A32"/>
    <w:rsid w:val="00DF2F18"/>
    <w:rsid w:val="00DF31B1"/>
    <w:rsid w:val="00DF334F"/>
    <w:rsid w:val="00DF35D7"/>
    <w:rsid w:val="00DF35DA"/>
    <w:rsid w:val="00DF3FD1"/>
    <w:rsid w:val="00DF4301"/>
    <w:rsid w:val="00DF45BC"/>
    <w:rsid w:val="00DF46B3"/>
    <w:rsid w:val="00DF474D"/>
    <w:rsid w:val="00DF48EA"/>
    <w:rsid w:val="00DF4D0C"/>
    <w:rsid w:val="00DF56AC"/>
    <w:rsid w:val="00DF5CB8"/>
    <w:rsid w:val="00DF603A"/>
    <w:rsid w:val="00DF6187"/>
    <w:rsid w:val="00DF6256"/>
    <w:rsid w:val="00DF63DA"/>
    <w:rsid w:val="00DF6BE3"/>
    <w:rsid w:val="00DF6FE8"/>
    <w:rsid w:val="00DF7500"/>
    <w:rsid w:val="00DF7532"/>
    <w:rsid w:val="00E000BB"/>
    <w:rsid w:val="00E00364"/>
    <w:rsid w:val="00E00B6E"/>
    <w:rsid w:val="00E00BF5"/>
    <w:rsid w:val="00E01400"/>
    <w:rsid w:val="00E01459"/>
    <w:rsid w:val="00E015BD"/>
    <w:rsid w:val="00E0162B"/>
    <w:rsid w:val="00E02D04"/>
    <w:rsid w:val="00E03093"/>
    <w:rsid w:val="00E03717"/>
    <w:rsid w:val="00E03E2A"/>
    <w:rsid w:val="00E04002"/>
    <w:rsid w:val="00E042B9"/>
    <w:rsid w:val="00E0457B"/>
    <w:rsid w:val="00E047FE"/>
    <w:rsid w:val="00E049D6"/>
    <w:rsid w:val="00E04CE3"/>
    <w:rsid w:val="00E05408"/>
    <w:rsid w:val="00E0589E"/>
    <w:rsid w:val="00E05DC2"/>
    <w:rsid w:val="00E06633"/>
    <w:rsid w:val="00E06786"/>
    <w:rsid w:val="00E06A9C"/>
    <w:rsid w:val="00E06BF8"/>
    <w:rsid w:val="00E07428"/>
    <w:rsid w:val="00E07853"/>
    <w:rsid w:val="00E07CFF"/>
    <w:rsid w:val="00E102E4"/>
    <w:rsid w:val="00E10359"/>
    <w:rsid w:val="00E10526"/>
    <w:rsid w:val="00E10FE4"/>
    <w:rsid w:val="00E1126A"/>
    <w:rsid w:val="00E1183F"/>
    <w:rsid w:val="00E1196D"/>
    <w:rsid w:val="00E11C48"/>
    <w:rsid w:val="00E11D82"/>
    <w:rsid w:val="00E11F9E"/>
    <w:rsid w:val="00E12093"/>
    <w:rsid w:val="00E12FB7"/>
    <w:rsid w:val="00E135F7"/>
    <w:rsid w:val="00E13CDC"/>
    <w:rsid w:val="00E14063"/>
    <w:rsid w:val="00E146DB"/>
    <w:rsid w:val="00E14DBE"/>
    <w:rsid w:val="00E1509A"/>
    <w:rsid w:val="00E15339"/>
    <w:rsid w:val="00E1551A"/>
    <w:rsid w:val="00E1559F"/>
    <w:rsid w:val="00E1582D"/>
    <w:rsid w:val="00E1591B"/>
    <w:rsid w:val="00E159F3"/>
    <w:rsid w:val="00E15AE8"/>
    <w:rsid w:val="00E16038"/>
    <w:rsid w:val="00E161C4"/>
    <w:rsid w:val="00E164A5"/>
    <w:rsid w:val="00E16519"/>
    <w:rsid w:val="00E1654D"/>
    <w:rsid w:val="00E16DA7"/>
    <w:rsid w:val="00E172E5"/>
    <w:rsid w:val="00E1733F"/>
    <w:rsid w:val="00E179FD"/>
    <w:rsid w:val="00E17A8E"/>
    <w:rsid w:val="00E17ED6"/>
    <w:rsid w:val="00E204D9"/>
    <w:rsid w:val="00E2051F"/>
    <w:rsid w:val="00E2084A"/>
    <w:rsid w:val="00E20D18"/>
    <w:rsid w:val="00E2134D"/>
    <w:rsid w:val="00E2139A"/>
    <w:rsid w:val="00E21BDE"/>
    <w:rsid w:val="00E2227B"/>
    <w:rsid w:val="00E22319"/>
    <w:rsid w:val="00E22C9D"/>
    <w:rsid w:val="00E22FF6"/>
    <w:rsid w:val="00E23261"/>
    <w:rsid w:val="00E23607"/>
    <w:rsid w:val="00E23CBA"/>
    <w:rsid w:val="00E23E7C"/>
    <w:rsid w:val="00E24DBA"/>
    <w:rsid w:val="00E24F77"/>
    <w:rsid w:val="00E25133"/>
    <w:rsid w:val="00E251BE"/>
    <w:rsid w:val="00E25217"/>
    <w:rsid w:val="00E257E2"/>
    <w:rsid w:val="00E259F9"/>
    <w:rsid w:val="00E26668"/>
    <w:rsid w:val="00E267CA"/>
    <w:rsid w:val="00E26B09"/>
    <w:rsid w:val="00E27455"/>
    <w:rsid w:val="00E274B0"/>
    <w:rsid w:val="00E27851"/>
    <w:rsid w:val="00E279D7"/>
    <w:rsid w:val="00E27AA7"/>
    <w:rsid w:val="00E27BCC"/>
    <w:rsid w:val="00E27F64"/>
    <w:rsid w:val="00E30435"/>
    <w:rsid w:val="00E30547"/>
    <w:rsid w:val="00E307F3"/>
    <w:rsid w:val="00E30C31"/>
    <w:rsid w:val="00E30EEE"/>
    <w:rsid w:val="00E30FA1"/>
    <w:rsid w:val="00E31113"/>
    <w:rsid w:val="00E315B5"/>
    <w:rsid w:val="00E316AB"/>
    <w:rsid w:val="00E31807"/>
    <w:rsid w:val="00E31DA1"/>
    <w:rsid w:val="00E31DFD"/>
    <w:rsid w:val="00E3216F"/>
    <w:rsid w:val="00E321F1"/>
    <w:rsid w:val="00E3233E"/>
    <w:rsid w:val="00E3247B"/>
    <w:rsid w:val="00E3264F"/>
    <w:rsid w:val="00E32AC5"/>
    <w:rsid w:val="00E32C54"/>
    <w:rsid w:val="00E32CE1"/>
    <w:rsid w:val="00E33187"/>
    <w:rsid w:val="00E33275"/>
    <w:rsid w:val="00E337A7"/>
    <w:rsid w:val="00E337BC"/>
    <w:rsid w:val="00E34314"/>
    <w:rsid w:val="00E344CB"/>
    <w:rsid w:val="00E3453B"/>
    <w:rsid w:val="00E34660"/>
    <w:rsid w:val="00E346B8"/>
    <w:rsid w:val="00E34718"/>
    <w:rsid w:val="00E3473B"/>
    <w:rsid w:val="00E34826"/>
    <w:rsid w:val="00E34AC9"/>
    <w:rsid w:val="00E34F2B"/>
    <w:rsid w:val="00E3500D"/>
    <w:rsid w:val="00E358AF"/>
    <w:rsid w:val="00E369CE"/>
    <w:rsid w:val="00E36D95"/>
    <w:rsid w:val="00E3723F"/>
    <w:rsid w:val="00E37908"/>
    <w:rsid w:val="00E40086"/>
    <w:rsid w:val="00E4066A"/>
    <w:rsid w:val="00E40D83"/>
    <w:rsid w:val="00E40FC2"/>
    <w:rsid w:val="00E4104F"/>
    <w:rsid w:val="00E412F3"/>
    <w:rsid w:val="00E41629"/>
    <w:rsid w:val="00E41A4E"/>
    <w:rsid w:val="00E4243B"/>
    <w:rsid w:val="00E425B7"/>
    <w:rsid w:val="00E42A22"/>
    <w:rsid w:val="00E42A32"/>
    <w:rsid w:val="00E42DEC"/>
    <w:rsid w:val="00E42F98"/>
    <w:rsid w:val="00E43122"/>
    <w:rsid w:val="00E43129"/>
    <w:rsid w:val="00E431E4"/>
    <w:rsid w:val="00E43B99"/>
    <w:rsid w:val="00E43F0E"/>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15"/>
    <w:rsid w:val="00E506BC"/>
    <w:rsid w:val="00E51014"/>
    <w:rsid w:val="00E51089"/>
    <w:rsid w:val="00E51264"/>
    <w:rsid w:val="00E513EC"/>
    <w:rsid w:val="00E51F26"/>
    <w:rsid w:val="00E51F95"/>
    <w:rsid w:val="00E52128"/>
    <w:rsid w:val="00E52326"/>
    <w:rsid w:val="00E525A5"/>
    <w:rsid w:val="00E52654"/>
    <w:rsid w:val="00E529C2"/>
    <w:rsid w:val="00E52AB9"/>
    <w:rsid w:val="00E52B26"/>
    <w:rsid w:val="00E52B9C"/>
    <w:rsid w:val="00E52FCC"/>
    <w:rsid w:val="00E53411"/>
    <w:rsid w:val="00E53BDD"/>
    <w:rsid w:val="00E54066"/>
    <w:rsid w:val="00E542C2"/>
    <w:rsid w:val="00E54636"/>
    <w:rsid w:val="00E54BAE"/>
    <w:rsid w:val="00E55328"/>
    <w:rsid w:val="00E55BA6"/>
    <w:rsid w:val="00E55C2F"/>
    <w:rsid w:val="00E55C8D"/>
    <w:rsid w:val="00E562DC"/>
    <w:rsid w:val="00E56611"/>
    <w:rsid w:val="00E56B66"/>
    <w:rsid w:val="00E56C6D"/>
    <w:rsid w:val="00E5708A"/>
    <w:rsid w:val="00E570A6"/>
    <w:rsid w:val="00E6073D"/>
    <w:rsid w:val="00E60906"/>
    <w:rsid w:val="00E60B3F"/>
    <w:rsid w:val="00E60C5C"/>
    <w:rsid w:val="00E61580"/>
    <w:rsid w:val="00E61F0E"/>
    <w:rsid w:val="00E621AB"/>
    <w:rsid w:val="00E6223A"/>
    <w:rsid w:val="00E6229C"/>
    <w:rsid w:val="00E62759"/>
    <w:rsid w:val="00E62CF7"/>
    <w:rsid w:val="00E632DA"/>
    <w:rsid w:val="00E63EE0"/>
    <w:rsid w:val="00E642A7"/>
    <w:rsid w:val="00E643F9"/>
    <w:rsid w:val="00E64478"/>
    <w:rsid w:val="00E645BE"/>
    <w:rsid w:val="00E647E4"/>
    <w:rsid w:val="00E64A64"/>
    <w:rsid w:val="00E64BF1"/>
    <w:rsid w:val="00E665FF"/>
    <w:rsid w:val="00E666E8"/>
    <w:rsid w:val="00E6696A"/>
    <w:rsid w:val="00E669DC"/>
    <w:rsid w:val="00E66B57"/>
    <w:rsid w:val="00E670A3"/>
    <w:rsid w:val="00E6739E"/>
    <w:rsid w:val="00E67511"/>
    <w:rsid w:val="00E67622"/>
    <w:rsid w:val="00E67FFA"/>
    <w:rsid w:val="00E7035C"/>
    <w:rsid w:val="00E7055F"/>
    <w:rsid w:val="00E70980"/>
    <w:rsid w:val="00E7099C"/>
    <w:rsid w:val="00E70E05"/>
    <w:rsid w:val="00E7145C"/>
    <w:rsid w:val="00E71C0C"/>
    <w:rsid w:val="00E72340"/>
    <w:rsid w:val="00E7283C"/>
    <w:rsid w:val="00E72AF3"/>
    <w:rsid w:val="00E73301"/>
    <w:rsid w:val="00E73C1E"/>
    <w:rsid w:val="00E74692"/>
    <w:rsid w:val="00E747DE"/>
    <w:rsid w:val="00E748BC"/>
    <w:rsid w:val="00E74F2B"/>
    <w:rsid w:val="00E757EB"/>
    <w:rsid w:val="00E75859"/>
    <w:rsid w:val="00E75A43"/>
    <w:rsid w:val="00E75DFB"/>
    <w:rsid w:val="00E760C7"/>
    <w:rsid w:val="00E761A2"/>
    <w:rsid w:val="00E762D4"/>
    <w:rsid w:val="00E7678D"/>
    <w:rsid w:val="00E76EA8"/>
    <w:rsid w:val="00E770F4"/>
    <w:rsid w:val="00E77648"/>
    <w:rsid w:val="00E777FE"/>
    <w:rsid w:val="00E77DF6"/>
    <w:rsid w:val="00E8043B"/>
    <w:rsid w:val="00E80A39"/>
    <w:rsid w:val="00E814F7"/>
    <w:rsid w:val="00E8184A"/>
    <w:rsid w:val="00E8191A"/>
    <w:rsid w:val="00E819AA"/>
    <w:rsid w:val="00E81B08"/>
    <w:rsid w:val="00E81C51"/>
    <w:rsid w:val="00E820DB"/>
    <w:rsid w:val="00E8213E"/>
    <w:rsid w:val="00E82C13"/>
    <w:rsid w:val="00E82FE7"/>
    <w:rsid w:val="00E83FA9"/>
    <w:rsid w:val="00E842AB"/>
    <w:rsid w:val="00E847F5"/>
    <w:rsid w:val="00E849DA"/>
    <w:rsid w:val="00E84A28"/>
    <w:rsid w:val="00E84F64"/>
    <w:rsid w:val="00E85E7B"/>
    <w:rsid w:val="00E8613B"/>
    <w:rsid w:val="00E8645C"/>
    <w:rsid w:val="00E8652D"/>
    <w:rsid w:val="00E86A66"/>
    <w:rsid w:val="00E87297"/>
    <w:rsid w:val="00E87B41"/>
    <w:rsid w:val="00E87B60"/>
    <w:rsid w:val="00E87C78"/>
    <w:rsid w:val="00E9024F"/>
    <w:rsid w:val="00E904B2"/>
    <w:rsid w:val="00E90655"/>
    <w:rsid w:val="00E90932"/>
    <w:rsid w:val="00E9140F"/>
    <w:rsid w:val="00E91474"/>
    <w:rsid w:val="00E915D2"/>
    <w:rsid w:val="00E91674"/>
    <w:rsid w:val="00E91AA4"/>
    <w:rsid w:val="00E91B3A"/>
    <w:rsid w:val="00E91C6F"/>
    <w:rsid w:val="00E91E18"/>
    <w:rsid w:val="00E91EAD"/>
    <w:rsid w:val="00E92400"/>
    <w:rsid w:val="00E92AC2"/>
    <w:rsid w:val="00E92D97"/>
    <w:rsid w:val="00E93C58"/>
    <w:rsid w:val="00E93CBB"/>
    <w:rsid w:val="00E93FD6"/>
    <w:rsid w:val="00E93FF3"/>
    <w:rsid w:val="00E94575"/>
    <w:rsid w:val="00E94937"/>
    <w:rsid w:val="00E94C3A"/>
    <w:rsid w:val="00E94E3A"/>
    <w:rsid w:val="00E94E9F"/>
    <w:rsid w:val="00E94FDC"/>
    <w:rsid w:val="00E95C92"/>
    <w:rsid w:val="00E95E87"/>
    <w:rsid w:val="00E95F16"/>
    <w:rsid w:val="00E96168"/>
    <w:rsid w:val="00E96352"/>
    <w:rsid w:val="00E964EE"/>
    <w:rsid w:val="00E96A4D"/>
    <w:rsid w:val="00E96D69"/>
    <w:rsid w:val="00EA0229"/>
    <w:rsid w:val="00EA02AF"/>
    <w:rsid w:val="00EA04CA"/>
    <w:rsid w:val="00EA059B"/>
    <w:rsid w:val="00EA0A0D"/>
    <w:rsid w:val="00EA0C21"/>
    <w:rsid w:val="00EA151A"/>
    <w:rsid w:val="00EA15DC"/>
    <w:rsid w:val="00EA1992"/>
    <w:rsid w:val="00EA1CD1"/>
    <w:rsid w:val="00EA1F7C"/>
    <w:rsid w:val="00EA201C"/>
    <w:rsid w:val="00EA2111"/>
    <w:rsid w:val="00EA24F9"/>
    <w:rsid w:val="00EA3A6A"/>
    <w:rsid w:val="00EA3DF7"/>
    <w:rsid w:val="00EA3ECE"/>
    <w:rsid w:val="00EA46BD"/>
    <w:rsid w:val="00EA470C"/>
    <w:rsid w:val="00EA48A1"/>
    <w:rsid w:val="00EA498F"/>
    <w:rsid w:val="00EA4AE1"/>
    <w:rsid w:val="00EA5092"/>
    <w:rsid w:val="00EA5390"/>
    <w:rsid w:val="00EA54F7"/>
    <w:rsid w:val="00EA56F9"/>
    <w:rsid w:val="00EA5A8A"/>
    <w:rsid w:val="00EA5C84"/>
    <w:rsid w:val="00EA5EDF"/>
    <w:rsid w:val="00EA647E"/>
    <w:rsid w:val="00EA6736"/>
    <w:rsid w:val="00EA711C"/>
    <w:rsid w:val="00EA720B"/>
    <w:rsid w:val="00EA7315"/>
    <w:rsid w:val="00EA733F"/>
    <w:rsid w:val="00EA776E"/>
    <w:rsid w:val="00EA7A73"/>
    <w:rsid w:val="00EA7E3F"/>
    <w:rsid w:val="00EB0162"/>
    <w:rsid w:val="00EB0605"/>
    <w:rsid w:val="00EB0CDB"/>
    <w:rsid w:val="00EB1413"/>
    <w:rsid w:val="00EB14F3"/>
    <w:rsid w:val="00EB18F5"/>
    <w:rsid w:val="00EB1948"/>
    <w:rsid w:val="00EB1B67"/>
    <w:rsid w:val="00EB1D2F"/>
    <w:rsid w:val="00EB2411"/>
    <w:rsid w:val="00EB2935"/>
    <w:rsid w:val="00EB2B1C"/>
    <w:rsid w:val="00EB362B"/>
    <w:rsid w:val="00EB3ACB"/>
    <w:rsid w:val="00EB3DB3"/>
    <w:rsid w:val="00EB4099"/>
    <w:rsid w:val="00EB458E"/>
    <w:rsid w:val="00EB5DB4"/>
    <w:rsid w:val="00EB6A4B"/>
    <w:rsid w:val="00EB6EC2"/>
    <w:rsid w:val="00EB701C"/>
    <w:rsid w:val="00EB7090"/>
    <w:rsid w:val="00EB7F29"/>
    <w:rsid w:val="00EC04E5"/>
    <w:rsid w:val="00EC0896"/>
    <w:rsid w:val="00EC0C34"/>
    <w:rsid w:val="00EC2926"/>
    <w:rsid w:val="00EC2966"/>
    <w:rsid w:val="00EC2E86"/>
    <w:rsid w:val="00EC405C"/>
    <w:rsid w:val="00EC44C8"/>
    <w:rsid w:val="00EC489F"/>
    <w:rsid w:val="00EC48B1"/>
    <w:rsid w:val="00EC4B72"/>
    <w:rsid w:val="00EC5134"/>
    <w:rsid w:val="00EC532D"/>
    <w:rsid w:val="00EC53E5"/>
    <w:rsid w:val="00EC5652"/>
    <w:rsid w:val="00EC5746"/>
    <w:rsid w:val="00EC5AB2"/>
    <w:rsid w:val="00EC60BB"/>
    <w:rsid w:val="00EC6192"/>
    <w:rsid w:val="00EC6E7D"/>
    <w:rsid w:val="00EC6ECC"/>
    <w:rsid w:val="00EC715B"/>
    <w:rsid w:val="00EC765D"/>
    <w:rsid w:val="00EC772A"/>
    <w:rsid w:val="00EC7A6B"/>
    <w:rsid w:val="00EC7B30"/>
    <w:rsid w:val="00EC7D44"/>
    <w:rsid w:val="00ED02AB"/>
    <w:rsid w:val="00ED064B"/>
    <w:rsid w:val="00ED0773"/>
    <w:rsid w:val="00ED07D1"/>
    <w:rsid w:val="00ED0D10"/>
    <w:rsid w:val="00ED0D36"/>
    <w:rsid w:val="00ED0FB1"/>
    <w:rsid w:val="00ED1100"/>
    <w:rsid w:val="00ED1457"/>
    <w:rsid w:val="00ED1563"/>
    <w:rsid w:val="00ED163D"/>
    <w:rsid w:val="00ED16AA"/>
    <w:rsid w:val="00ED1A49"/>
    <w:rsid w:val="00ED1CCD"/>
    <w:rsid w:val="00ED1CCE"/>
    <w:rsid w:val="00ED1F95"/>
    <w:rsid w:val="00ED2162"/>
    <w:rsid w:val="00ED2263"/>
    <w:rsid w:val="00ED22DD"/>
    <w:rsid w:val="00ED2431"/>
    <w:rsid w:val="00ED265F"/>
    <w:rsid w:val="00ED288C"/>
    <w:rsid w:val="00ED2DEE"/>
    <w:rsid w:val="00ED2EB0"/>
    <w:rsid w:val="00ED30E9"/>
    <w:rsid w:val="00ED321D"/>
    <w:rsid w:val="00ED32A1"/>
    <w:rsid w:val="00ED357B"/>
    <w:rsid w:val="00ED39BC"/>
    <w:rsid w:val="00ED3B00"/>
    <w:rsid w:val="00ED3B1D"/>
    <w:rsid w:val="00ED3E73"/>
    <w:rsid w:val="00ED40A2"/>
    <w:rsid w:val="00ED40E4"/>
    <w:rsid w:val="00ED415D"/>
    <w:rsid w:val="00ED434B"/>
    <w:rsid w:val="00ED44E2"/>
    <w:rsid w:val="00ED535E"/>
    <w:rsid w:val="00ED55BF"/>
    <w:rsid w:val="00ED5891"/>
    <w:rsid w:val="00ED5BC9"/>
    <w:rsid w:val="00ED61F0"/>
    <w:rsid w:val="00ED62C7"/>
    <w:rsid w:val="00ED6948"/>
    <w:rsid w:val="00ED6AA8"/>
    <w:rsid w:val="00ED72B0"/>
    <w:rsid w:val="00ED78A2"/>
    <w:rsid w:val="00ED7920"/>
    <w:rsid w:val="00ED7990"/>
    <w:rsid w:val="00ED7C66"/>
    <w:rsid w:val="00EE07D7"/>
    <w:rsid w:val="00EE0C07"/>
    <w:rsid w:val="00EE0DA6"/>
    <w:rsid w:val="00EE1AA9"/>
    <w:rsid w:val="00EE28ED"/>
    <w:rsid w:val="00EE2EAE"/>
    <w:rsid w:val="00EE2F04"/>
    <w:rsid w:val="00EE2F8D"/>
    <w:rsid w:val="00EE30E2"/>
    <w:rsid w:val="00EE38CF"/>
    <w:rsid w:val="00EE3944"/>
    <w:rsid w:val="00EE3B1C"/>
    <w:rsid w:val="00EE3B93"/>
    <w:rsid w:val="00EE3CB7"/>
    <w:rsid w:val="00EE3FF7"/>
    <w:rsid w:val="00EE4314"/>
    <w:rsid w:val="00EE445A"/>
    <w:rsid w:val="00EE4500"/>
    <w:rsid w:val="00EE4703"/>
    <w:rsid w:val="00EE4ABE"/>
    <w:rsid w:val="00EE4B66"/>
    <w:rsid w:val="00EE4CB0"/>
    <w:rsid w:val="00EE51CC"/>
    <w:rsid w:val="00EE66FC"/>
    <w:rsid w:val="00EE707A"/>
    <w:rsid w:val="00EE72AC"/>
    <w:rsid w:val="00EE7B90"/>
    <w:rsid w:val="00EE7C7D"/>
    <w:rsid w:val="00EE7CA1"/>
    <w:rsid w:val="00EE7DD4"/>
    <w:rsid w:val="00EE7FD3"/>
    <w:rsid w:val="00EF07F1"/>
    <w:rsid w:val="00EF0E55"/>
    <w:rsid w:val="00EF1387"/>
    <w:rsid w:val="00EF13A0"/>
    <w:rsid w:val="00EF1533"/>
    <w:rsid w:val="00EF22F8"/>
    <w:rsid w:val="00EF2365"/>
    <w:rsid w:val="00EF3B20"/>
    <w:rsid w:val="00EF3D19"/>
    <w:rsid w:val="00EF3E8D"/>
    <w:rsid w:val="00EF446F"/>
    <w:rsid w:val="00EF49F7"/>
    <w:rsid w:val="00EF4A12"/>
    <w:rsid w:val="00EF4AE5"/>
    <w:rsid w:val="00EF559E"/>
    <w:rsid w:val="00EF568F"/>
    <w:rsid w:val="00EF56AF"/>
    <w:rsid w:val="00EF5AB5"/>
    <w:rsid w:val="00EF5E0F"/>
    <w:rsid w:val="00EF5E2B"/>
    <w:rsid w:val="00EF648E"/>
    <w:rsid w:val="00EF6624"/>
    <w:rsid w:val="00EF677B"/>
    <w:rsid w:val="00EF68BD"/>
    <w:rsid w:val="00EF69DB"/>
    <w:rsid w:val="00EF6BFF"/>
    <w:rsid w:val="00EF6DF2"/>
    <w:rsid w:val="00EF703E"/>
    <w:rsid w:val="00EF7044"/>
    <w:rsid w:val="00EF72EC"/>
    <w:rsid w:val="00EF74C3"/>
    <w:rsid w:val="00EF7ACB"/>
    <w:rsid w:val="00EF7D80"/>
    <w:rsid w:val="00EF7DBA"/>
    <w:rsid w:val="00F00D40"/>
    <w:rsid w:val="00F00E3B"/>
    <w:rsid w:val="00F015ED"/>
    <w:rsid w:val="00F017D1"/>
    <w:rsid w:val="00F02138"/>
    <w:rsid w:val="00F02583"/>
    <w:rsid w:val="00F03B8B"/>
    <w:rsid w:val="00F044E7"/>
    <w:rsid w:val="00F04CA7"/>
    <w:rsid w:val="00F04F32"/>
    <w:rsid w:val="00F05001"/>
    <w:rsid w:val="00F05079"/>
    <w:rsid w:val="00F0514B"/>
    <w:rsid w:val="00F05C9E"/>
    <w:rsid w:val="00F05EA3"/>
    <w:rsid w:val="00F05FFC"/>
    <w:rsid w:val="00F061E3"/>
    <w:rsid w:val="00F063FB"/>
    <w:rsid w:val="00F0648B"/>
    <w:rsid w:val="00F06DB5"/>
    <w:rsid w:val="00F07289"/>
    <w:rsid w:val="00F072A5"/>
    <w:rsid w:val="00F07A0C"/>
    <w:rsid w:val="00F07FCC"/>
    <w:rsid w:val="00F10E63"/>
    <w:rsid w:val="00F10F69"/>
    <w:rsid w:val="00F118C4"/>
    <w:rsid w:val="00F11DF7"/>
    <w:rsid w:val="00F12481"/>
    <w:rsid w:val="00F1268A"/>
    <w:rsid w:val="00F126F9"/>
    <w:rsid w:val="00F12A15"/>
    <w:rsid w:val="00F12F03"/>
    <w:rsid w:val="00F1308E"/>
    <w:rsid w:val="00F1338B"/>
    <w:rsid w:val="00F134D9"/>
    <w:rsid w:val="00F1370F"/>
    <w:rsid w:val="00F13825"/>
    <w:rsid w:val="00F1453C"/>
    <w:rsid w:val="00F14611"/>
    <w:rsid w:val="00F1472F"/>
    <w:rsid w:val="00F14A97"/>
    <w:rsid w:val="00F14B20"/>
    <w:rsid w:val="00F14BEC"/>
    <w:rsid w:val="00F156A0"/>
    <w:rsid w:val="00F15731"/>
    <w:rsid w:val="00F158EE"/>
    <w:rsid w:val="00F15B43"/>
    <w:rsid w:val="00F15EB6"/>
    <w:rsid w:val="00F1632C"/>
    <w:rsid w:val="00F16349"/>
    <w:rsid w:val="00F16446"/>
    <w:rsid w:val="00F16547"/>
    <w:rsid w:val="00F166D3"/>
    <w:rsid w:val="00F16FA8"/>
    <w:rsid w:val="00F172BC"/>
    <w:rsid w:val="00F176B8"/>
    <w:rsid w:val="00F201D4"/>
    <w:rsid w:val="00F20408"/>
    <w:rsid w:val="00F2063A"/>
    <w:rsid w:val="00F2083F"/>
    <w:rsid w:val="00F20B39"/>
    <w:rsid w:val="00F20E36"/>
    <w:rsid w:val="00F21346"/>
    <w:rsid w:val="00F21FED"/>
    <w:rsid w:val="00F220B0"/>
    <w:rsid w:val="00F221B7"/>
    <w:rsid w:val="00F221E9"/>
    <w:rsid w:val="00F222F7"/>
    <w:rsid w:val="00F229F2"/>
    <w:rsid w:val="00F22B1B"/>
    <w:rsid w:val="00F22B8E"/>
    <w:rsid w:val="00F22D9F"/>
    <w:rsid w:val="00F239A5"/>
    <w:rsid w:val="00F23BAF"/>
    <w:rsid w:val="00F23D31"/>
    <w:rsid w:val="00F2408F"/>
    <w:rsid w:val="00F240D7"/>
    <w:rsid w:val="00F24746"/>
    <w:rsid w:val="00F24FAC"/>
    <w:rsid w:val="00F250E9"/>
    <w:rsid w:val="00F2583C"/>
    <w:rsid w:val="00F2594C"/>
    <w:rsid w:val="00F25A64"/>
    <w:rsid w:val="00F25C87"/>
    <w:rsid w:val="00F25CD7"/>
    <w:rsid w:val="00F25E3F"/>
    <w:rsid w:val="00F25EF4"/>
    <w:rsid w:val="00F270DC"/>
    <w:rsid w:val="00F27122"/>
    <w:rsid w:val="00F271A5"/>
    <w:rsid w:val="00F271A6"/>
    <w:rsid w:val="00F27906"/>
    <w:rsid w:val="00F27A38"/>
    <w:rsid w:val="00F27E34"/>
    <w:rsid w:val="00F27E77"/>
    <w:rsid w:val="00F27FC2"/>
    <w:rsid w:val="00F30F9F"/>
    <w:rsid w:val="00F3146E"/>
    <w:rsid w:val="00F314F4"/>
    <w:rsid w:val="00F317C9"/>
    <w:rsid w:val="00F31AD6"/>
    <w:rsid w:val="00F321AC"/>
    <w:rsid w:val="00F32C49"/>
    <w:rsid w:val="00F32E8F"/>
    <w:rsid w:val="00F32E93"/>
    <w:rsid w:val="00F32F42"/>
    <w:rsid w:val="00F330F5"/>
    <w:rsid w:val="00F33307"/>
    <w:rsid w:val="00F335AD"/>
    <w:rsid w:val="00F337AF"/>
    <w:rsid w:val="00F33CB4"/>
    <w:rsid w:val="00F34089"/>
    <w:rsid w:val="00F34516"/>
    <w:rsid w:val="00F349B0"/>
    <w:rsid w:val="00F3536D"/>
    <w:rsid w:val="00F35F3D"/>
    <w:rsid w:val="00F360AB"/>
    <w:rsid w:val="00F36776"/>
    <w:rsid w:val="00F368C3"/>
    <w:rsid w:val="00F36C1D"/>
    <w:rsid w:val="00F36CE6"/>
    <w:rsid w:val="00F37027"/>
    <w:rsid w:val="00F371A6"/>
    <w:rsid w:val="00F37408"/>
    <w:rsid w:val="00F37677"/>
    <w:rsid w:val="00F37DD3"/>
    <w:rsid w:val="00F37F81"/>
    <w:rsid w:val="00F401D5"/>
    <w:rsid w:val="00F404D1"/>
    <w:rsid w:val="00F41D90"/>
    <w:rsid w:val="00F42092"/>
    <w:rsid w:val="00F42171"/>
    <w:rsid w:val="00F42414"/>
    <w:rsid w:val="00F42594"/>
    <w:rsid w:val="00F4296A"/>
    <w:rsid w:val="00F42BE9"/>
    <w:rsid w:val="00F42CD3"/>
    <w:rsid w:val="00F431FC"/>
    <w:rsid w:val="00F456FD"/>
    <w:rsid w:val="00F4586E"/>
    <w:rsid w:val="00F45BC3"/>
    <w:rsid w:val="00F45F8E"/>
    <w:rsid w:val="00F46145"/>
    <w:rsid w:val="00F4623D"/>
    <w:rsid w:val="00F462FC"/>
    <w:rsid w:val="00F465AF"/>
    <w:rsid w:val="00F46D79"/>
    <w:rsid w:val="00F46EC7"/>
    <w:rsid w:val="00F470D8"/>
    <w:rsid w:val="00F4720A"/>
    <w:rsid w:val="00F472B8"/>
    <w:rsid w:val="00F473DA"/>
    <w:rsid w:val="00F47538"/>
    <w:rsid w:val="00F4792D"/>
    <w:rsid w:val="00F47AC3"/>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65D"/>
    <w:rsid w:val="00F52CCF"/>
    <w:rsid w:val="00F52F57"/>
    <w:rsid w:val="00F53268"/>
    <w:rsid w:val="00F53A82"/>
    <w:rsid w:val="00F53BE3"/>
    <w:rsid w:val="00F53CB8"/>
    <w:rsid w:val="00F54266"/>
    <w:rsid w:val="00F54A25"/>
    <w:rsid w:val="00F5595C"/>
    <w:rsid w:val="00F55989"/>
    <w:rsid w:val="00F55A9E"/>
    <w:rsid w:val="00F5633D"/>
    <w:rsid w:val="00F5655F"/>
    <w:rsid w:val="00F56C9D"/>
    <w:rsid w:val="00F57349"/>
    <w:rsid w:val="00F573A0"/>
    <w:rsid w:val="00F57934"/>
    <w:rsid w:val="00F6030D"/>
    <w:rsid w:val="00F6083E"/>
    <w:rsid w:val="00F610A2"/>
    <w:rsid w:val="00F611B7"/>
    <w:rsid w:val="00F6156D"/>
    <w:rsid w:val="00F615CC"/>
    <w:rsid w:val="00F6164F"/>
    <w:rsid w:val="00F62044"/>
    <w:rsid w:val="00F62174"/>
    <w:rsid w:val="00F62245"/>
    <w:rsid w:val="00F624F1"/>
    <w:rsid w:val="00F627AB"/>
    <w:rsid w:val="00F62B0B"/>
    <w:rsid w:val="00F62FAC"/>
    <w:rsid w:val="00F630F8"/>
    <w:rsid w:val="00F6314B"/>
    <w:rsid w:val="00F631EF"/>
    <w:rsid w:val="00F632CA"/>
    <w:rsid w:val="00F63809"/>
    <w:rsid w:val="00F63C08"/>
    <w:rsid w:val="00F63E8C"/>
    <w:rsid w:val="00F6411C"/>
    <w:rsid w:val="00F64549"/>
    <w:rsid w:val="00F64DE6"/>
    <w:rsid w:val="00F656E9"/>
    <w:rsid w:val="00F66458"/>
    <w:rsid w:val="00F664CF"/>
    <w:rsid w:val="00F66518"/>
    <w:rsid w:val="00F66847"/>
    <w:rsid w:val="00F66A22"/>
    <w:rsid w:val="00F66A4F"/>
    <w:rsid w:val="00F66DD0"/>
    <w:rsid w:val="00F6708A"/>
    <w:rsid w:val="00F671F7"/>
    <w:rsid w:val="00F67D1A"/>
    <w:rsid w:val="00F705C7"/>
    <w:rsid w:val="00F70BD3"/>
    <w:rsid w:val="00F70CC2"/>
    <w:rsid w:val="00F70DDB"/>
    <w:rsid w:val="00F713B0"/>
    <w:rsid w:val="00F713B5"/>
    <w:rsid w:val="00F71C58"/>
    <w:rsid w:val="00F71D0D"/>
    <w:rsid w:val="00F723FC"/>
    <w:rsid w:val="00F72B59"/>
    <w:rsid w:val="00F72BE1"/>
    <w:rsid w:val="00F72CBE"/>
    <w:rsid w:val="00F72ED2"/>
    <w:rsid w:val="00F72F6A"/>
    <w:rsid w:val="00F730D5"/>
    <w:rsid w:val="00F731E1"/>
    <w:rsid w:val="00F732AF"/>
    <w:rsid w:val="00F73710"/>
    <w:rsid w:val="00F73C0C"/>
    <w:rsid w:val="00F748DF"/>
    <w:rsid w:val="00F74921"/>
    <w:rsid w:val="00F74D9C"/>
    <w:rsid w:val="00F74E68"/>
    <w:rsid w:val="00F74F9B"/>
    <w:rsid w:val="00F754D1"/>
    <w:rsid w:val="00F758E0"/>
    <w:rsid w:val="00F75DA3"/>
    <w:rsid w:val="00F7601E"/>
    <w:rsid w:val="00F760C8"/>
    <w:rsid w:val="00F763FD"/>
    <w:rsid w:val="00F7642E"/>
    <w:rsid w:val="00F76438"/>
    <w:rsid w:val="00F76526"/>
    <w:rsid w:val="00F76A06"/>
    <w:rsid w:val="00F76ABA"/>
    <w:rsid w:val="00F76ADF"/>
    <w:rsid w:val="00F76BE8"/>
    <w:rsid w:val="00F76EC3"/>
    <w:rsid w:val="00F77B14"/>
    <w:rsid w:val="00F77DA3"/>
    <w:rsid w:val="00F77F78"/>
    <w:rsid w:val="00F80509"/>
    <w:rsid w:val="00F80887"/>
    <w:rsid w:val="00F80913"/>
    <w:rsid w:val="00F80CF5"/>
    <w:rsid w:val="00F812F8"/>
    <w:rsid w:val="00F81481"/>
    <w:rsid w:val="00F818C4"/>
    <w:rsid w:val="00F81CBD"/>
    <w:rsid w:val="00F8216E"/>
    <w:rsid w:val="00F821DC"/>
    <w:rsid w:val="00F823DE"/>
    <w:rsid w:val="00F82D99"/>
    <w:rsid w:val="00F82EFF"/>
    <w:rsid w:val="00F830EC"/>
    <w:rsid w:val="00F83136"/>
    <w:rsid w:val="00F83250"/>
    <w:rsid w:val="00F834B9"/>
    <w:rsid w:val="00F83692"/>
    <w:rsid w:val="00F83B4F"/>
    <w:rsid w:val="00F84114"/>
    <w:rsid w:val="00F8453E"/>
    <w:rsid w:val="00F845AD"/>
    <w:rsid w:val="00F84B23"/>
    <w:rsid w:val="00F85338"/>
    <w:rsid w:val="00F857D0"/>
    <w:rsid w:val="00F85A73"/>
    <w:rsid w:val="00F85E25"/>
    <w:rsid w:val="00F85E9E"/>
    <w:rsid w:val="00F86901"/>
    <w:rsid w:val="00F86B77"/>
    <w:rsid w:val="00F872D3"/>
    <w:rsid w:val="00F878AD"/>
    <w:rsid w:val="00F87A17"/>
    <w:rsid w:val="00F87A42"/>
    <w:rsid w:val="00F900D7"/>
    <w:rsid w:val="00F902BD"/>
    <w:rsid w:val="00F904AC"/>
    <w:rsid w:val="00F90C7B"/>
    <w:rsid w:val="00F90F03"/>
    <w:rsid w:val="00F90F7F"/>
    <w:rsid w:val="00F911CD"/>
    <w:rsid w:val="00F91559"/>
    <w:rsid w:val="00F915FD"/>
    <w:rsid w:val="00F91C66"/>
    <w:rsid w:val="00F91E11"/>
    <w:rsid w:val="00F91F2E"/>
    <w:rsid w:val="00F925E6"/>
    <w:rsid w:val="00F92D6A"/>
    <w:rsid w:val="00F930DC"/>
    <w:rsid w:val="00F932AC"/>
    <w:rsid w:val="00F939FA"/>
    <w:rsid w:val="00F93A9E"/>
    <w:rsid w:val="00F93B61"/>
    <w:rsid w:val="00F93EA5"/>
    <w:rsid w:val="00F9456D"/>
    <w:rsid w:val="00F94707"/>
    <w:rsid w:val="00F94F8D"/>
    <w:rsid w:val="00F952BA"/>
    <w:rsid w:val="00F9536B"/>
    <w:rsid w:val="00F95649"/>
    <w:rsid w:val="00F957DE"/>
    <w:rsid w:val="00F958FF"/>
    <w:rsid w:val="00F95946"/>
    <w:rsid w:val="00F95A56"/>
    <w:rsid w:val="00F95A85"/>
    <w:rsid w:val="00F95ED3"/>
    <w:rsid w:val="00F96055"/>
    <w:rsid w:val="00F969BB"/>
    <w:rsid w:val="00F96C84"/>
    <w:rsid w:val="00F96D0D"/>
    <w:rsid w:val="00F96E6C"/>
    <w:rsid w:val="00F97030"/>
    <w:rsid w:val="00F970C0"/>
    <w:rsid w:val="00F97505"/>
    <w:rsid w:val="00F975D4"/>
    <w:rsid w:val="00F97DFF"/>
    <w:rsid w:val="00FA00FD"/>
    <w:rsid w:val="00FA0222"/>
    <w:rsid w:val="00FA03B3"/>
    <w:rsid w:val="00FA05C6"/>
    <w:rsid w:val="00FA0A1A"/>
    <w:rsid w:val="00FA0DEF"/>
    <w:rsid w:val="00FA16D6"/>
    <w:rsid w:val="00FA1819"/>
    <w:rsid w:val="00FA1C91"/>
    <w:rsid w:val="00FA1FD7"/>
    <w:rsid w:val="00FA28C4"/>
    <w:rsid w:val="00FA29A0"/>
    <w:rsid w:val="00FA29C2"/>
    <w:rsid w:val="00FA2D3C"/>
    <w:rsid w:val="00FA2FCE"/>
    <w:rsid w:val="00FA2FDF"/>
    <w:rsid w:val="00FA3538"/>
    <w:rsid w:val="00FA419F"/>
    <w:rsid w:val="00FA45AA"/>
    <w:rsid w:val="00FA4F93"/>
    <w:rsid w:val="00FA5113"/>
    <w:rsid w:val="00FA5122"/>
    <w:rsid w:val="00FA535A"/>
    <w:rsid w:val="00FA58EF"/>
    <w:rsid w:val="00FA58F2"/>
    <w:rsid w:val="00FA5D27"/>
    <w:rsid w:val="00FA5E41"/>
    <w:rsid w:val="00FA5E64"/>
    <w:rsid w:val="00FA68A5"/>
    <w:rsid w:val="00FA6979"/>
    <w:rsid w:val="00FA6A9E"/>
    <w:rsid w:val="00FA6D70"/>
    <w:rsid w:val="00FA7470"/>
    <w:rsid w:val="00FA74C6"/>
    <w:rsid w:val="00FA75C1"/>
    <w:rsid w:val="00FA78D1"/>
    <w:rsid w:val="00FB00C3"/>
    <w:rsid w:val="00FB03AE"/>
    <w:rsid w:val="00FB03FF"/>
    <w:rsid w:val="00FB0C70"/>
    <w:rsid w:val="00FB12DE"/>
    <w:rsid w:val="00FB2181"/>
    <w:rsid w:val="00FB2481"/>
    <w:rsid w:val="00FB2873"/>
    <w:rsid w:val="00FB294E"/>
    <w:rsid w:val="00FB2D4A"/>
    <w:rsid w:val="00FB2E96"/>
    <w:rsid w:val="00FB3404"/>
    <w:rsid w:val="00FB35D7"/>
    <w:rsid w:val="00FB3AE9"/>
    <w:rsid w:val="00FB3CC9"/>
    <w:rsid w:val="00FB418F"/>
    <w:rsid w:val="00FB46D5"/>
    <w:rsid w:val="00FB47FA"/>
    <w:rsid w:val="00FB481D"/>
    <w:rsid w:val="00FB484C"/>
    <w:rsid w:val="00FB4DE2"/>
    <w:rsid w:val="00FB5E1F"/>
    <w:rsid w:val="00FB5F47"/>
    <w:rsid w:val="00FB649A"/>
    <w:rsid w:val="00FB67BD"/>
    <w:rsid w:val="00FB6844"/>
    <w:rsid w:val="00FB693F"/>
    <w:rsid w:val="00FB6B56"/>
    <w:rsid w:val="00FB6ECE"/>
    <w:rsid w:val="00FB77B8"/>
    <w:rsid w:val="00FB7929"/>
    <w:rsid w:val="00FB7F76"/>
    <w:rsid w:val="00FC03EF"/>
    <w:rsid w:val="00FC05B7"/>
    <w:rsid w:val="00FC0921"/>
    <w:rsid w:val="00FC0C52"/>
    <w:rsid w:val="00FC0CF4"/>
    <w:rsid w:val="00FC0D8C"/>
    <w:rsid w:val="00FC1139"/>
    <w:rsid w:val="00FC1307"/>
    <w:rsid w:val="00FC13D9"/>
    <w:rsid w:val="00FC1851"/>
    <w:rsid w:val="00FC194D"/>
    <w:rsid w:val="00FC1A5F"/>
    <w:rsid w:val="00FC2237"/>
    <w:rsid w:val="00FC2BD0"/>
    <w:rsid w:val="00FC2CC0"/>
    <w:rsid w:val="00FC325A"/>
    <w:rsid w:val="00FC38D2"/>
    <w:rsid w:val="00FC3A18"/>
    <w:rsid w:val="00FC3A4F"/>
    <w:rsid w:val="00FC4419"/>
    <w:rsid w:val="00FC457F"/>
    <w:rsid w:val="00FC4A9E"/>
    <w:rsid w:val="00FC4AEC"/>
    <w:rsid w:val="00FC4BC8"/>
    <w:rsid w:val="00FC53AC"/>
    <w:rsid w:val="00FC5C3E"/>
    <w:rsid w:val="00FC6052"/>
    <w:rsid w:val="00FC6441"/>
    <w:rsid w:val="00FC67E5"/>
    <w:rsid w:val="00FC69AE"/>
    <w:rsid w:val="00FC69F4"/>
    <w:rsid w:val="00FC6F18"/>
    <w:rsid w:val="00FC6F7F"/>
    <w:rsid w:val="00FC6FB2"/>
    <w:rsid w:val="00FC727A"/>
    <w:rsid w:val="00FC79A5"/>
    <w:rsid w:val="00FC7D1E"/>
    <w:rsid w:val="00FD02CD"/>
    <w:rsid w:val="00FD046A"/>
    <w:rsid w:val="00FD096A"/>
    <w:rsid w:val="00FD0CC6"/>
    <w:rsid w:val="00FD12D7"/>
    <w:rsid w:val="00FD1467"/>
    <w:rsid w:val="00FD1AD5"/>
    <w:rsid w:val="00FD2192"/>
    <w:rsid w:val="00FD235C"/>
    <w:rsid w:val="00FD2AE3"/>
    <w:rsid w:val="00FD42F5"/>
    <w:rsid w:val="00FD4885"/>
    <w:rsid w:val="00FD4AF6"/>
    <w:rsid w:val="00FD4B39"/>
    <w:rsid w:val="00FD5078"/>
    <w:rsid w:val="00FD5140"/>
    <w:rsid w:val="00FD52FB"/>
    <w:rsid w:val="00FD59FA"/>
    <w:rsid w:val="00FD5C06"/>
    <w:rsid w:val="00FD6619"/>
    <w:rsid w:val="00FD6977"/>
    <w:rsid w:val="00FD6B18"/>
    <w:rsid w:val="00FD6DA4"/>
    <w:rsid w:val="00FD703C"/>
    <w:rsid w:val="00FD712A"/>
    <w:rsid w:val="00FD79C9"/>
    <w:rsid w:val="00FD7E12"/>
    <w:rsid w:val="00FE0030"/>
    <w:rsid w:val="00FE042B"/>
    <w:rsid w:val="00FE0538"/>
    <w:rsid w:val="00FE0C8A"/>
    <w:rsid w:val="00FE126D"/>
    <w:rsid w:val="00FE1599"/>
    <w:rsid w:val="00FE1784"/>
    <w:rsid w:val="00FE17CF"/>
    <w:rsid w:val="00FE19FA"/>
    <w:rsid w:val="00FE1B20"/>
    <w:rsid w:val="00FE1C42"/>
    <w:rsid w:val="00FE1F86"/>
    <w:rsid w:val="00FE2322"/>
    <w:rsid w:val="00FE235E"/>
    <w:rsid w:val="00FE2C59"/>
    <w:rsid w:val="00FE2DA0"/>
    <w:rsid w:val="00FE2EA2"/>
    <w:rsid w:val="00FE3337"/>
    <w:rsid w:val="00FE3751"/>
    <w:rsid w:val="00FE3D7E"/>
    <w:rsid w:val="00FE406C"/>
    <w:rsid w:val="00FE419A"/>
    <w:rsid w:val="00FE41B2"/>
    <w:rsid w:val="00FE487C"/>
    <w:rsid w:val="00FE4F0D"/>
    <w:rsid w:val="00FE519C"/>
    <w:rsid w:val="00FE51D6"/>
    <w:rsid w:val="00FE5369"/>
    <w:rsid w:val="00FE5547"/>
    <w:rsid w:val="00FE5898"/>
    <w:rsid w:val="00FE5921"/>
    <w:rsid w:val="00FE633C"/>
    <w:rsid w:val="00FE64EC"/>
    <w:rsid w:val="00FE71CF"/>
    <w:rsid w:val="00FE76D5"/>
    <w:rsid w:val="00FE78A6"/>
    <w:rsid w:val="00FE796F"/>
    <w:rsid w:val="00FE7C79"/>
    <w:rsid w:val="00FE7D32"/>
    <w:rsid w:val="00FE7F01"/>
    <w:rsid w:val="00FF02F3"/>
    <w:rsid w:val="00FF03A1"/>
    <w:rsid w:val="00FF04A2"/>
    <w:rsid w:val="00FF087E"/>
    <w:rsid w:val="00FF093F"/>
    <w:rsid w:val="00FF0E42"/>
    <w:rsid w:val="00FF17A9"/>
    <w:rsid w:val="00FF1868"/>
    <w:rsid w:val="00FF1CD0"/>
    <w:rsid w:val="00FF1EDD"/>
    <w:rsid w:val="00FF2372"/>
    <w:rsid w:val="00FF2406"/>
    <w:rsid w:val="00FF2526"/>
    <w:rsid w:val="00FF254C"/>
    <w:rsid w:val="00FF2592"/>
    <w:rsid w:val="00FF28A6"/>
    <w:rsid w:val="00FF2D45"/>
    <w:rsid w:val="00FF382F"/>
    <w:rsid w:val="00FF39B2"/>
    <w:rsid w:val="00FF39CF"/>
    <w:rsid w:val="00FF3A2C"/>
    <w:rsid w:val="00FF3D47"/>
    <w:rsid w:val="00FF3DB9"/>
    <w:rsid w:val="00FF4105"/>
    <w:rsid w:val="00FF4633"/>
    <w:rsid w:val="00FF46C8"/>
    <w:rsid w:val="00FF4A35"/>
    <w:rsid w:val="00FF4FB1"/>
    <w:rsid w:val="00FF510C"/>
    <w:rsid w:val="00FF5326"/>
    <w:rsid w:val="00FF535D"/>
    <w:rsid w:val="00FF579D"/>
    <w:rsid w:val="00FF5A5C"/>
    <w:rsid w:val="00FF5C04"/>
    <w:rsid w:val="00FF674D"/>
    <w:rsid w:val="00FF7488"/>
    <w:rsid w:val="00FF76D0"/>
    <w:rsid w:val="00FF7866"/>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21CB168A-AF9B-42A3-BD2A-04016342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973EB"/>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styleId="Neapdorotaspaminjimas">
    <w:name w:val="Unresolved Mention"/>
    <w:basedOn w:val="Numatytasispastraiposriftas"/>
    <w:uiPriority w:val="99"/>
    <w:semiHidden/>
    <w:unhideWhenUsed/>
    <w:rsid w:val="00DA0186"/>
    <w:rPr>
      <w:color w:val="605E5C"/>
      <w:shd w:val="clear" w:color="auto" w:fill="E1DFDD"/>
    </w:rPr>
  </w:style>
  <w:style w:type="paragraph" w:customStyle="1" w:styleId="Style18">
    <w:name w:val="Style18"/>
    <w:basedOn w:val="prastasis"/>
    <w:uiPriority w:val="99"/>
    <w:rsid w:val="00BB365B"/>
    <w:pPr>
      <w:widowControl w:val="0"/>
      <w:autoSpaceDE w:val="0"/>
      <w:autoSpaceDN w:val="0"/>
      <w:adjustRightInd w:val="0"/>
      <w:spacing w:line="274" w:lineRule="exact"/>
      <w:jc w:val="both"/>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163132992">
      <w:bodyDiv w:val="1"/>
      <w:marLeft w:val="0"/>
      <w:marRight w:val="0"/>
      <w:marTop w:val="0"/>
      <w:marBottom w:val="0"/>
      <w:divBdr>
        <w:top w:val="none" w:sz="0" w:space="0" w:color="auto"/>
        <w:left w:val="none" w:sz="0" w:space="0" w:color="auto"/>
        <w:bottom w:val="none" w:sz="0" w:space="0" w:color="auto"/>
        <w:right w:val="none" w:sz="0" w:space="0" w:color="auto"/>
      </w:divBdr>
    </w:div>
    <w:div w:id="225380525">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497312142">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361450">
      <w:bodyDiv w:val="1"/>
      <w:marLeft w:val="0"/>
      <w:marRight w:val="0"/>
      <w:marTop w:val="0"/>
      <w:marBottom w:val="0"/>
      <w:divBdr>
        <w:top w:val="none" w:sz="0" w:space="0" w:color="auto"/>
        <w:left w:val="none" w:sz="0" w:space="0" w:color="auto"/>
        <w:bottom w:val="none" w:sz="0" w:space="0" w:color="auto"/>
        <w:right w:val="none" w:sz="0" w:space="0" w:color="auto"/>
      </w:divBdr>
    </w:div>
    <w:div w:id="876088124">
      <w:bodyDiv w:val="1"/>
      <w:marLeft w:val="0"/>
      <w:marRight w:val="0"/>
      <w:marTop w:val="0"/>
      <w:marBottom w:val="0"/>
      <w:divBdr>
        <w:top w:val="none" w:sz="0" w:space="0" w:color="auto"/>
        <w:left w:val="none" w:sz="0" w:space="0" w:color="auto"/>
        <w:bottom w:val="none" w:sz="0" w:space="0" w:color="auto"/>
        <w:right w:val="none" w:sz="0" w:space="0" w:color="auto"/>
      </w:divBdr>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2757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97CA1-531D-4787-A9D0-B34A9802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98494</Words>
  <Characters>56142</Characters>
  <Application>Microsoft Office Word</Application>
  <DocSecurity>0</DocSecurity>
  <PresentationFormat/>
  <Lines>467</Lines>
  <Paragraphs>308</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154328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Ilona Kaulakytė</cp:lastModifiedBy>
  <cp:revision>2</cp:revision>
  <cp:lastPrinted>2025-01-23T14:05:00Z</cp:lastPrinted>
  <dcterms:created xsi:type="dcterms:W3CDTF">2025-01-27T08:08:00Z</dcterms:created>
  <dcterms:modified xsi:type="dcterms:W3CDTF">2025-01-27T08:08:00Z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