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DF05D" w14:textId="4D0BCBC7" w:rsidR="00047D0A" w:rsidRPr="00E969DB" w:rsidRDefault="00AC00DC" w:rsidP="00047D0A">
      <w:pPr>
        <w:tabs>
          <w:tab w:val="center" w:pos="4153"/>
          <w:tab w:val="right" w:pos="10170"/>
        </w:tabs>
        <w:spacing w:after="0" w:line="240" w:lineRule="auto"/>
        <w:rPr>
          <w:rFonts w:eastAsia="Times New Roman" w:cs="Times New Roman"/>
          <w:szCs w:val="20"/>
        </w:rPr>
      </w:pPr>
      <w:r w:rsidRPr="00E969DB">
        <w:rPr>
          <w:rFonts w:eastAsia="Times New Roman" w:cs="Times New Roman"/>
          <w:szCs w:val="20"/>
        </w:rPr>
        <w:t xml:space="preserve">      </w:t>
      </w:r>
      <w:bookmarkStart w:id="0" w:name="_Hlk72834001"/>
      <w:r w:rsidR="00047D0A" w:rsidRPr="00E969DB">
        <w:rPr>
          <w:rFonts w:eastAsia="Times New Roman" w:cs="Times New Roman"/>
          <w:szCs w:val="20"/>
        </w:rPr>
        <w:t xml:space="preserve">                                                                                   Civilinė byla Nr. 3K-3-261-781/2024</w:t>
      </w:r>
    </w:p>
    <w:p w14:paraId="675AD56F" w14:textId="77777777" w:rsidR="00047D0A" w:rsidRPr="00E969DB" w:rsidRDefault="00047D0A" w:rsidP="00047D0A">
      <w:pPr>
        <w:tabs>
          <w:tab w:val="center" w:pos="4153"/>
          <w:tab w:val="right" w:pos="10170"/>
        </w:tabs>
        <w:spacing w:after="0" w:line="240" w:lineRule="auto"/>
        <w:rPr>
          <w:rFonts w:eastAsia="Times New Roman" w:cs="Times New Roman"/>
          <w:szCs w:val="20"/>
        </w:rPr>
      </w:pPr>
      <w:r w:rsidRPr="00E969DB">
        <w:rPr>
          <w:rFonts w:eastAsia="Times New Roman" w:cs="Times New Roman"/>
          <w:szCs w:val="20"/>
        </w:rPr>
        <w:tab/>
      </w:r>
      <w:r w:rsidRPr="00E969DB">
        <w:rPr>
          <w:rFonts w:eastAsia="Times New Roman" w:cs="Times New Roman"/>
          <w:szCs w:val="20"/>
        </w:rPr>
        <w:tab/>
        <w:t>Teisminio proceso Nr.</w:t>
      </w:r>
      <w:r w:rsidRPr="00E969DB">
        <w:t xml:space="preserve"> 2-06-3-01077-2024-4</w:t>
      </w:r>
      <w:r w:rsidRPr="00E969DB">
        <w:rPr>
          <w:rFonts w:eastAsia="Times New Roman" w:cs="Times New Roman"/>
          <w:szCs w:val="20"/>
        </w:rPr>
        <w:t xml:space="preserve"> </w:t>
      </w:r>
    </w:p>
    <w:p w14:paraId="22BADF43" w14:textId="77777777" w:rsidR="00047D0A" w:rsidRPr="00E969DB" w:rsidRDefault="00047D0A" w:rsidP="00047D0A">
      <w:pPr>
        <w:spacing w:after="0" w:line="240" w:lineRule="auto"/>
        <w:ind w:left="5198"/>
        <w:rPr>
          <w:rFonts w:eastAsia="Times New Roman" w:cs="Times New Roman"/>
          <w:szCs w:val="24"/>
        </w:rPr>
      </w:pPr>
      <w:r w:rsidRPr="00E969DB">
        <w:rPr>
          <w:rFonts w:eastAsia="Times New Roman" w:cs="Times New Roman"/>
          <w:szCs w:val="24"/>
        </w:rPr>
        <w:t xml:space="preserve">   Procesinio sprendimo kategorija 3.5.24</w:t>
      </w:r>
    </w:p>
    <w:p w14:paraId="066B36B7" w14:textId="0A7EA5E2" w:rsidR="004000F5" w:rsidRPr="00E969DB" w:rsidRDefault="004000F5" w:rsidP="00047D0A">
      <w:pPr>
        <w:spacing w:after="0" w:line="240" w:lineRule="auto"/>
        <w:ind w:left="5198"/>
        <w:rPr>
          <w:rFonts w:eastAsia="Times New Roman" w:cs="Times New Roman"/>
          <w:szCs w:val="24"/>
        </w:rPr>
      </w:pPr>
      <w:r w:rsidRPr="00E969DB">
        <w:rPr>
          <w:rFonts w:eastAsia="Times New Roman" w:cs="Times New Roman"/>
          <w:szCs w:val="24"/>
        </w:rPr>
        <w:t xml:space="preserve">   (S)</w:t>
      </w:r>
    </w:p>
    <w:p w14:paraId="7613E24E" w14:textId="77777777" w:rsidR="00047D0A" w:rsidRPr="00E969DB" w:rsidRDefault="00047D0A" w:rsidP="00047D0A">
      <w:pPr>
        <w:spacing w:after="0" w:line="240" w:lineRule="auto"/>
        <w:ind w:left="357" w:hanging="357"/>
        <w:jc w:val="right"/>
        <w:rPr>
          <w:rFonts w:eastAsia="Times New Roman" w:cs="Times New Roman"/>
          <w:szCs w:val="24"/>
        </w:rPr>
      </w:pPr>
    </w:p>
    <w:p w14:paraId="73DDC9C9" w14:textId="77777777" w:rsidR="00047D0A" w:rsidRPr="00E969DB" w:rsidRDefault="00047D0A" w:rsidP="00047D0A">
      <w:pPr>
        <w:spacing w:after="0" w:line="240" w:lineRule="auto"/>
        <w:ind w:left="357" w:hanging="357"/>
        <w:jc w:val="center"/>
        <w:rPr>
          <w:rFonts w:eastAsia="Times New Roman" w:cs="Times New Roman"/>
          <w:szCs w:val="24"/>
        </w:rPr>
      </w:pPr>
      <w:r w:rsidRPr="00E969DB">
        <w:rPr>
          <w:rFonts w:eastAsia="Times New Roman" w:cs="Times New Roman"/>
          <w:noProof/>
          <w:szCs w:val="24"/>
          <w:lang w:eastAsia="lt-LT"/>
        </w:rPr>
        <w:drawing>
          <wp:inline distT="0" distB="0" distL="0" distR="0" wp14:anchorId="08400737" wp14:editId="1B6173EB">
            <wp:extent cx="673100" cy="690245"/>
            <wp:effectExtent l="0" t="0" r="0" b="0"/>
            <wp:docPr id="54523705"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1E93232D" w14:textId="77777777" w:rsidR="00047D0A" w:rsidRPr="00E969DB" w:rsidRDefault="00047D0A" w:rsidP="00047D0A">
      <w:pPr>
        <w:spacing w:after="0" w:line="240" w:lineRule="auto"/>
        <w:ind w:left="357" w:hanging="357"/>
        <w:jc w:val="center"/>
        <w:rPr>
          <w:rFonts w:eastAsia="Times New Roman" w:cs="Times New Roman"/>
          <w:szCs w:val="24"/>
        </w:rPr>
      </w:pPr>
    </w:p>
    <w:p w14:paraId="0DB93245" w14:textId="77777777" w:rsidR="00047D0A" w:rsidRPr="00E969DB" w:rsidRDefault="00047D0A" w:rsidP="00047D0A">
      <w:pPr>
        <w:keepNext/>
        <w:spacing w:after="0" w:line="240" w:lineRule="auto"/>
        <w:ind w:left="357" w:hanging="357"/>
        <w:jc w:val="center"/>
        <w:outlineLvl w:val="0"/>
        <w:rPr>
          <w:rFonts w:eastAsia="Times New Roman" w:cs="Times New Roman"/>
          <w:b/>
          <w:bCs/>
          <w:sz w:val="32"/>
          <w:szCs w:val="24"/>
        </w:rPr>
      </w:pPr>
      <w:r w:rsidRPr="00E969DB">
        <w:rPr>
          <w:rFonts w:eastAsia="Times New Roman" w:cs="Times New Roman"/>
          <w:b/>
          <w:bCs/>
          <w:sz w:val="32"/>
          <w:szCs w:val="24"/>
        </w:rPr>
        <w:t xml:space="preserve">LIETUVOS AUKŠČIAUSIASIS TEISMAS </w:t>
      </w:r>
    </w:p>
    <w:p w14:paraId="14CA2808" w14:textId="77777777" w:rsidR="00047D0A" w:rsidRPr="00E969DB" w:rsidRDefault="00047D0A" w:rsidP="00047D0A">
      <w:pPr>
        <w:keepNext/>
        <w:spacing w:after="0" w:line="240" w:lineRule="auto"/>
        <w:ind w:left="357" w:hanging="357"/>
        <w:jc w:val="both"/>
        <w:outlineLvl w:val="0"/>
        <w:rPr>
          <w:rFonts w:eastAsia="Times New Roman" w:cs="Times New Roman"/>
          <w:b/>
          <w:bCs/>
          <w:szCs w:val="24"/>
        </w:rPr>
      </w:pPr>
    </w:p>
    <w:p w14:paraId="2A6E7FC4" w14:textId="77777777" w:rsidR="00047D0A" w:rsidRPr="00E969DB" w:rsidRDefault="00047D0A" w:rsidP="00047D0A">
      <w:pPr>
        <w:keepNext/>
        <w:spacing w:after="0" w:line="240" w:lineRule="auto"/>
        <w:ind w:left="357" w:hanging="357"/>
        <w:jc w:val="center"/>
        <w:outlineLvl w:val="0"/>
        <w:rPr>
          <w:rFonts w:eastAsia="Times New Roman" w:cs="Times New Roman"/>
          <w:b/>
          <w:bCs/>
          <w:sz w:val="32"/>
          <w:szCs w:val="24"/>
        </w:rPr>
      </w:pPr>
      <w:r w:rsidRPr="00E969DB">
        <w:rPr>
          <w:rFonts w:eastAsia="Times New Roman" w:cs="Times New Roman"/>
          <w:b/>
          <w:bCs/>
          <w:sz w:val="32"/>
          <w:szCs w:val="24"/>
        </w:rPr>
        <w:t>N U T A R T I S</w:t>
      </w:r>
    </w:p>
    <w:p w14:paraId="6C285944" w14:textId="77777777" w:rsidR="00047D0A" w:rsidRPr="00E969DB" w:rsidRDefault="00047D0A" w:rsidP="00047D0A">
      <w:pPr>
        <w:keepNext/>
        <w:spacing w:after="0" w:line="240" w:lineRule="auto"/>
        <w:ind w:left="357" w:hanging="357"/>
        <w:jc w:val="center"/>
        <w:outlineLvl w:val="1"/>
        <w:rPr>
          <w:rFonts w:eastAsia="Times New Roman" w:cs="Times New Roman"/>
          <w:sz w:val="28"/>
          <w:szCs w:val="24"/>
        </w:rPr>
      </w:pPr>
      <w:r w:rsidRPr="00E969DB">
        <w:rPr>
          <w:rFonts w:eastAsia="Times New Roman" w:cs="Times New Roman"/>
          <w:szCs w:val="24"/>
        </w:rPr>
        <w:t>LIETUVOS RESPUBLIKOS VARDU</w:t>
      </w:r>
    </w:p>
    <w:p w14:paraId="62F58874" w14:textId="77777777" w:rsidR="00047D0A" w:rsidRPr="00E969DB" w:rsidRDefault="00047D0A" w:rsidP="00047D0A">
      <w:pPr>
        <w:spacing w:after="0" w:line="240" w:lineRule="auto"/>
        <w:ind w:left="357" w:hanging="357"/>
        <w:jc w:val="both"/>
        <w:rPr>
          <w:rFonts w:eastAsia="Times New Roman" w:cs="Times New Roman"/>
          <w:szCs w:val="24"/>
        </w:rPr>
      </w:pPr>
    </w:p>
    <w:p w14:paraId="0080A2A3" w14:textId="77777777" w:rsidR="00047D0A" w:rsidRPr="00E969DB" w:rsidRDefault="00047D0A" w:rsidP="00047D0A">
      <w:pPr>
        <w:keepNext/>
        <w:spacing w:after="0" w:line="240" w:lineRule="auto"/>
        <w:ind w:left="357" w:hanging="357"/>
        <w:jc w:val="center"/>
        <w:outlineLvl w:val="0"/>
        <w:rPr>
          <w:rFonts w:eastAsia="Times New Roman" w:cs="Times New Roman"/>
          <w:bCs/>
          <w:szCs w:val="24"/>
        </w:rPr>
      </w:pPr>
      <w:r w:rsidRPr="00E969DB">
        <w:rPr>
          <w:rFonts w:eastAsia="Times New Roman" w:cs="Times New Roman"/>
          <w:bCs/>
          <w:szCs w:val="24"/>
        </w:rPr>
        <w:t>2024 m. gruodžio 19 d.</w:t>
      </w:r>
    </w:p>
    <w:p w14:paraId="61EBE82E" w14:textId="77777777" w:rsidR="00047D0A" w:rsidRPr="00E969DB" w:rsidRDefault="00047D0A" w:rsidP="00047D0A">
      <w:pPr>
        <w:spacing w:after="0" w:line="240" w:lineRule="auto"/>
        <w:ind w:left="357" w:hanging="357"/>
        <w:jc w:val="center"/>
        <w:rPr>
          <w:rFonts w:eastAsia="Times New Roman" w:cs="Times New Roman"/>
          <w:szCs w:val="24"/>
        </w:rPr>
      </w:pPr>
      <w:r w:rsidRPr="00E969DB">
        <w:rPr>
          <w:rFonts w:eastAsia="Times New Roman" w:cs="Times New Roman"/>
          <w:szCs w:val="24"/>
        </w:rPr>
        <w:t>Vilnius</w:t>
      </w:r>
    </w:p>
    <w:p w14:paraId="323729EB" w14:textId="77777777" w:rsidR="00047D0A" w:rsidRPr="00E969DB" w:rsidRDefault="00047D0A" w:rsidP="00047D0A">
      <w:pPr>
        <w:spacing w:after="0" w:line="240" w:lineRule="auto"/>
        <w:ind w:left="357" w:hanging="357"/>
        <w:jc w:val="both"/>
        <w:rPr>
          <w:rFonts w:eastAsia="Times New Roman" w:cs="Times New Roman"/>
          <w:szCs w:val="24"/>
        </w:rPr>
      </w:pPr>
    </w:p>
    <w:p w14:paraId="094FEF52" w14:textId="77777777" w:rsidR="00047D0A" w:rsidRPr="00E969DB" w:rsidRDefault="00047D0A" w:rsidP="00047D0A">
      <w:pPr>
        <w:tabs>
          <w:tab w:val="left" w:pos="709"/>
        </w:tabs>
        <w:spacing w:after="0" w:line="240" w:lineRule="auto"/>
        <w:ind w:firstLine="720"/>
        <w:jc w:val="both"/>
        <w:rPr>
          <w:rFonts w:eastAsia="Times New Roman" w:cs="Times New Roman"/>
          <w:szCs w:val="24"/>
        </w:rPr>
      </w:pPr>
      <w:r w:rsidRPr="00E969DB">
        <w:rPr>
          <w:rFonts w:eastAsia="Times New Roman" w:cs="Times New Roman"/>
          <w:szCs w:val="24"/>
        </w:rPr>
        <w:t>Lietuvos Aukščiausiojo Teismo Civilinių bylų skyriaus teisėjų kolegija, susidedanti iš teisėjų Sigitos Rudėnaitės, Antano Simniškio (kolegijos pirmininkas) ir Jūratės Varanauskaitės (pranešėja),</w:t>
      </w:r>
    </w:p>
    <w:p w14:paraId="5A9CD330" w14:textId="729E11C2" w:rsidR="00047D0A" w:rsidRPr="00E969DB" w:rsidRDefault="00047D0A" w:rsidP="00047D0A">
      <w:pPr>
        <w:spacing w:after="120" w:line="240" w:lineRule="auto"/>
        <w:ind w:firstLine="720"/>
        <w:jc w:val="both"/>
        <w:rPr>
          <w:rFonts w:eastAsia="Times New Roman" w:cs="Times New Roman"/>
          <w:b/>
          <w:szCs w:val="24"/>
        </w:rPr>
      </w:pPr>
      <w:r w:rsidRPr="00E969DB">
        <w:rPr>
          <w:rFonts w:eastAsia="Times New Roman"/>
          <w:szCs w:val="24"/>
        </w:rPr>
        <w:t xml:space="preserve">teismo posėdyje kasacine rašytinio proceso tvarka išnagrinėjo civilinę bylą pagal </w:t>
      </w:r>
      <w:r w:rsidRPr="00E969DB">
        <w:rPr>
          <w:rFonts w:eastAsia="Times New Roman"/>
          <w:b/>
          <w:bCs/>
          <w:szCs w:val="24"/>
        </w:rPr>
        <w:t>suinteresuoto asmens Valstybinės teritorijų planavimo ir statybos inspekcijos prie Aplinkos ministerijos</w:t>
      </w:r>
      <w:r w:rsidRPr="00E969DB">
        <w:t xml:space="preserve"> </w:t>
      </w:r>
      <w:r w:rsidRPr="00E969DB">
        <w:rPr>
          <w:rFonts w:eastAsia="Times New Roman"/>
          <w:szCs w:val="24"/>
        </w:rPr>
        <w:t xml:space="preserve">kasacinį skundą dėl Klaipėdos apygardos teismo 2024 m. gegužės 30 d. nutarties peržiūrėjimo </w:t>
      </w:r>
      <w:r w:rsidRPr="00E969DB">
        <w:rPr>
          <w:rFonts w:eastAsia="Times New Roman"/>
          <w:bCs/>
          <w:szCs w:val="24"/>
        </w:rPr>
        <w:t>civilinėje byloje pagal</w:t>
      </w:r>
      <w:r w:rsidRPr="00E969DB">
        <w:t xml:space="preserve"> </w:t>
      </w:r>
      <w:r w:rsidRPr="00E969DB">
        <w:rPr>
          <w:rFonts w:eastAsia="Times New Roman"/>
          <w:bCs/>
          <w:szCs w:val="24"/>
        </w:rPr>
        <w:t>pareiškėjos antstolės Gretos Žutautės pareiškimą dėl baudos skyrimo už sprendim</w:t>
      </w:r>
      <w:r w:rsidR="00444CF7" w:rsidRPr="00E969DB">
        <w:rPr>
          <w:rFonts w:eastAsia="Times New Roman"/>
          <w:bCs/>
          <w:szCs w:val="24"/>
        </w:rPr>
        <w:t>o</w:t>
      </w:r>
      <w:r w:rsidRPr="00E969DB">
        <w:rPr>
          <w:rFonts w:eastAsia="Times New Roman"/>
          <w:bCs/>
          <w:szCs w:val="24"/>
        </w:rPr>
        <w:t>, įpareigojanči</w:t>
      </w:r>
      <w:r w:rsidR="00444CF7" w:rsidRPr="00E969DB">
        <w:rPr>
          <w:rFonts w:eastAsia="Times New Roman"/>
          <w:bCs/>
          <w:szCs w:val="24"/>
        </w:rPr>
        <w:t>o</w:t>
      </w:r>
      <w:r w:rsidRPr="00E969DB">
        <w:rPr>
          <w:rFonts w:eastAsia="Times New Roman"/>
          <w:bCs/>
          <w:szCs w:val="24"/>
        </w:rPr>
        <w:t xml:space="preserve"> skolininką atlikti tam tikrus veiksmus, neįvykdymą; suinteresuoti asmenys </w:t>
      </w:r>
      <w:bookmarkStart w:id="1" w:name="Buk_1"/>
      <w:r w:rsidR="005D2408" w:rsidRPr="00E969DB">
        <w:rPr>
          <w:rFonts w:eastAsia="Times New Roman"/>
          <w:bCs/>
          <w:szCs w:val="24"/>
        </w:rPr>
        <w:t>M. S.</w:t>
      </w:r>
      <w:bookmarkEnd w:id="1"/>
      <w:r w:rsidRPr="00E969DB">
        <w:rPr>
          <w:rFonts w:eastAsia="Times New Roman"/>
          <w:bCs/>
          <w:szCs w:val="24"/>
        </w:rPr>
        <w:t xml:space="preserve">, Valstybinė teritorijų planavimo ir statybos inspekcija prie Aplinkos ministerijos. </w:t>
      </w:r>
    </w:p>
    <w:p w14:paraId="4D5EAD55" w14:textId="77777777" w:rsidR="00047D0A" w:rsidRPr="00E969DB" w:rsidRDefault="00047D0A" w:rsidP="00047D0A">
      <w:pPr>
        <w:spacing w:after="0" w:line="240" w:lineRule="auto"/>
        <w:ind w:firstLine="720"/>
        <w:jc w:val="both"/>
        <w:rPr>
          <w:rFonts w:eastAsia="Times New Roman" w:cs="Times New Roman"/>
          <w:szCs w:val="24"/>
          <w:lang w:eastAsia="lt-LT"/>
        </w:rPr>
      </w:pPr>
    </w:p>
    <w:p w14:paraId="442C6800" w14:textId="77777777" w:rsidR="00047D0A" w:rsidRPr="00E969DB" w:rsidRDefault="00047D0A" w:rsidP="00047D0A">
      <w:pPr>
        <w:spacing w:after="0" w:line="240" w:lineRule="auto"/>
        <w:ind w:firstLine="709"/>
        <w:jc w:val="both"/>
        <w:rPr>
          <w:rFonts w:eastAsia="Times New Roman" w:cs="Times New Roman"/>
          <w:b/>
          <w:bCs/>
          <w:szCs w:val="24"/>
          <w:lang w:eastAsia="lt-LT"/>
        </w:rPr>
      </w:pPr>
      <w:r w:rsidRPr="00E969DB">
        <w:rPr>
          <w:rFonts w:eastAsia="Times New Roman" w:cs="Times New Roman"/>
          <w:szCs w:val="24"/>
          <w:lang w:eastAsia="lt-LT"/>
        </w:rPr>
        <w:t xml:space="preserve">Teisėjų kolegija </w:t>
      </w:r>
    </w:p>
    <w:p w14:paraId="769EA4D5" w14:textId="77777777" w:rsidR="00047D0A" w:rsidRPr="00E969DB" w:rsidRDefault="00047D0A" w:rsidP="00047D0A">
      <w:pPr>
        <w:spacing w:after="0" w:line="240" w:lineRule="auto"/>
        <w:ind w:firstLine="720"/>
        <w:jc w:val="both"/>
        <w:rPr>
          <w:rFonts w:eastAsia="Times New Roman" w:cs="Times New Roman"/>
          <w:b/>
          <w:bCs/>
          <w:szCs w:val="24"/>
          <w:lang w:eastAsia="lt-LT"/>
        </w:rPr>
      </w:pPr>
    </w:p>
    <w:p w14:paraId="3F26819B" w14:textId="77777777" w:rsidR="00047D0A" w:rsidRPr="00E969DB" w:rsidRDefault="00047D0A" w:rsidP="00047D0A">
      <w:pPr>
        <w:spacing w:after="0" w:line="240" w:lineRule="auto"/>
        <w:ind w:left="357" w:hanging="357"/>
        <w:jc w:val="both"/>
        <w:rPr>
          <w:rFonts w:eastAsia="Times New Roman" w:cs="Times New Roman"/>
          <w:szCs w:val="24"/>
          <w:lang w:eastAsia="lt-LT"/>
        </w:rPr>
      </w:pPr>
      <w:r w:rsidRPr="00E969DB">
        <w:rPr>
          <w:rFonts w:eastAsia="Times New Roman" w:cs="Times New Roman"/>
          <w:szCs w:val="24"/>
          <w:lang w:eastAsia="lt-LT"/>
        </w:rPr>
        <w:t>n u s t a t ė :</w:t>
      </w:r>
    </w:p>
    <w:p w14:paraId="4346E575" w14:textId="77777777" w:rsidR="00047D0A" w:rsidRPr="00E969DB" w:rsidRDefault="00047D0A" w:rsidP="00047D0A">
      <w:pPr>
        <w:spacing w:after="0" w:line="240" w:lineRule="auto"/>
        <w:ind w:left="726" w:hanging="6"/>
        <w:jc w:val="both"/>
        <w:rPr>
          <w:rFonts w:eastAsia="Times New Roman" w:cs="Times New Roman"/>
          <w:szCs w:val="24"/>
          <w:lang w:eastAsia="lt-LT"/>
        </w:rPr>
      </w:pPr>
    </w:p>
    <w:p w14:paraId="11DDA4A8" w14:textId="77777777" w:rsidR="00047D0A" w:rsidRPr="00E969DB" w:rsidRDefault="00047D0A" w:rsidP="00047D0A">
      <w:pPr>
        <w:spacing w:after="120" w:line="240" w:lineRule="auto"/>
        <w:ind w:left="357" w:hanging="357"/>
        <w:jc w:val="center"/>
        <w:rPr>
          <w:rFonts w:eastAsia="Times New Roman" w:cs="Times New Roman"/>
          <w:szCs w:val="24"/>
          <w:lang w:eastAsia="lt-LT"/>
        </w:rPr>
      </w:pPr>
      <w:r w:rsidRPr="00E969DB">
        <w:rPr>
          <w:rFonts w:eastAsia="Times New Roman" w:cs="Times New Roman"/>
          <w:szCs w:val="24"/>
          <w:lang w:eastAsia="lt-LT"/>
        </w:rPr>
        <w:t>I. Ginčo esmė</w:t>
      </w:r>
    </w:p>
    <w:p w14:paraId="7F026AC3" w14:textId="77777777" w:rsidR="00047D0A" w:rsidRPr="00E969DB" w:rsidRDefault="00047D0A" w:rsidP="00047D0A">
      <w:pPr>
        <w:spacing w:after="120" w:line="240" w:lineRule="auto"/>
        <w:ind w:firstLine="720"/>
        <w:jc w:val="both"/>
        <w:rPr>
          <w:rFonts w:eastAsia="Times New Roman" w:cs="Times New Roman"/>
          <w:szCs w:val="24"/>
          <w:lang w:eastAsia="lt-LT"/>
        </w:rPr>
      </w:pPr>
    </w:p>
    <w:p w14:paraId="1AC6C1B7" w14:textId="77777777" w:rsidR="00047D0A" w:rsidRPr="00E969DB" w:rsidRDefault="00047D0A" w:rsidP="00047D0A">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Kasacinėje byloje sprendžiama dėl proceso teisės normų, reglamentuojančių baudos už teismo sprendimo nevykdymą skyrimą, aiškinimo ir taikymo.</w:t>
      </w:r>
    </w:p>
    <w:p w14:paraId="56023B28" w14:textId="14992C6E" w:rsidR="00047D0A" w:rsidRPr="00E969DB" w:rsidRDefault="00047D0A" w:rsidP="00047D0A">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 xml:space="preserve">Pareiškėja antstolė G. Žutautė pateikė teismui 2024 m. vasario 12 d. sprendimų, įpareigojančių skolininką atlikti arba nutraukti tam tikrus veiksmus, neįvykdymo aktą, kuriame nurodė, kad skolininkas </w:t>
      </w:r>
      <w:bookmarkStart w:id="2" w:name="Buk_2"/>
      <w:r w:rsidR="005D2408" w:rsidRPr="00E969DB">
        <w:rPr>
          <w:rFonts w:eastAsia="Times New Roman" w:cs="Times New Roman"/>
          <w:bCs/>
          <w:szCs w:val="24"/>
          <w:lang w:eastAsia="lt-LT" w:bidi="lt-LT"/>
        </w:rPr>
        <w:t xml:space="preserve">M. S. </w:t>
      </w:r>
      <w:bookmarkEnd w:id="2"/>
      <w:r w:rsidRPr="00E969DB">
        <w:rPr>
          <w:rFonts w:eastAsia="Times New Roman" w:cs="Times New Roman"/>
          <w:bCs/>
          <w:szCs w:val="24"/>
          <w:lang w:eastAsia="lt-LT" w:bidi="lt-LT"/>
        </w:rPr>
        <w:t>(toliau – skolininkas) nevykdo Telšių apylinkės teismo 2021 m. gegužės</w:t>
      </w:r>
      <w:r w:rsidR="00DD50AC" w:rsidRPr="00E969DB">
        <w:rPr>
          <w:rFonts w:eastAsia="Times New Roman" w:cs="Times New Roman"/>
          <w:bCs/>
          <w:szCs w:val="24"/>
          <w:lang w:eastAsia="lt-LT" w:bidi="lt-LT"/>
        </w:rPr>
        <w:t> </w:t>
      </w:r>
      <w:r w:rsidRPr="00E969DB">
        <w:rPr>
          <w:rFonts w:eastAsia="Times New Roman" w:cs="Times New Roman"/>
          <w:bCs/>
          <w:szCs w:val="24"/>
          <w:lang w:eastAsia="lt-LT" w:bidi="lt-LT"/>
        </w:rPr>
        <w:t xml:space="preserve">19 d. teismo sprendimu nustatyto įpareigojimo – per 12 mėnesių nuo teismo sprendimo įsiteisėjimo dienos savo lėšomis nugriauti statinį ir sutvarkyti statybvietę. </w:t>
      </w:r>
    </w:p>
    <w:p w14:paraId="2EA457C8" w14:textId="77777777" w:rsidR="00047D0A" w:rsidRPr="00E969DB" w:rsidRDefault="00047D0A" w:rsidP="00047D0A">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Kadangi skolininkas iki teismo sprendime nustatyto termino neįvykdė Telšių apylinkės teismo 2021 m. gegužės 19 d. sprendimo, tai antstolė prašė teismo taikyti jam pasekmes pagal Lietuvos Respublikos civilinio proceso kodekso (toliau – ir CPK) 771 straipsnio 2 dalį ir skirti baudą už teismo sprendimo nevykdymą.</w:t>
      </w:r>
    </w:p>
    <w:p w14:paraId="71C85CDC" w14:textId="77777777" w:rsidR="00047D0A" w:rsidRPr="00E969DB" w:rsidRDefault="00047D0A" w:rsidP="00047D0A">
      <w:pPr>
        <w:spacing w:after="120" w:line="240" w:lineRule="auto"/>
        <w:ind w:left="357"/>
        <w:jc w:val="both"/>
        <w:rPr>
          <w:rFonts w:eastAsia="Times New Roman" w:cs="Times New Roman"/>
          <w:bCs/>
          <w:szCs w:val="24"/>
          <w:lang w:eastAsia="lt-LT" w:bidi="lt-LT"/>
        </w:rPr>
      </w:pPr>
    </w:p>
    <w:p w14:paraId="2E9F4F85" w14:textId="77777777" w:rsidR="00047D0A" w:rsidRPr="00E969DB" w:rsidRDefault="00047D0A" w:rsidP="00047D0A">
      <w:pPr>
        <w:spacing w:after="120" w:line="240" w:lineRule="auto"/>
        <w:ind w:left="357" w:hanging="357"/>
        <w:jc w:val="center"/>
        <w:rPr>
          <w:rFonts w:eastAsia="Times New Roman" w:cs="Times New Roman"/>
          <w:szCs w:val="24"/>
          <w:lang w:eastAsia="lt-LT"/>
        </w:rPr>
      </w:pPr>
      <w:r w:rsidRPr="00E969DB">
        <w:rPr>
          <w:rFonts w:eastAsia="Times New Roman" w:cs="Times New Roman"/>
          <w:szCs w:val="24"/>
          <w:lang w:eastAsia="lt-LT"/>
        </w:rPr>
        <w:t xml:space="preserve">II. Pirmosios ir apeliacinės instancijos teismų procesinių nutarčių esmė </w:t>
      </w:r>
    </w:p>
    <w:p w14:paraId="30BA74DD" w14:textId="77777777" w:rsidR="00047D0A" w:rsidRPr="00E969DB" w:rsidRDefault="00047D0A" w:rsidP="00047D0A">
      <w:pPr>
        <w:spacing w:after="120" w:line="240" w:lineRule="auto"/>
        <w:jc w:val="both"/>
        <w:rPr>
          <w:rFonts w:eastAsia="Times New Roman" w:cs="Times New Roman"/>
          <w:bCs/>
          <w:szCs w:val="24"/>
          <w:lang w:eastAsia="lt-LT" w:bidi="lt-LT"/>
        </w:rPr>
      </w:pPr>
    </w:p>
    <w:p w14:paraId="7C220A10" w14:textId="77777777" w:rsidR="00047D0A" w:rsidRPr="00E969DB" w:rsidRDefault="00047D0A" w:rsidP="00047D0A">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Klaipėdos apylinkės teismas 2024 m. kovo 21 d. nutartimi netenkino antstolės pareiškimo.</w:t>
      </w:r>
    </w:p>
    <w:p w14:paraId="40E90877" w14:textId="2BFD3395" w:rsidR="00047D0A" w:rsidRPr="00E969DB" w:rsidRDefault="00047D0A" w:rsidP="00047D0A">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Pirmosios instancijos teismas nustatė, kad skolininkas Telšių apylinkės teismo 2021 m. gegužės 19 d. sprendimu civilinėje byloje Nr. e2-34-1048/2021 buvo įpareigotas per 12 mėnesių nuo sprendimo įsiteisėjimo dienos nugriauti savo valdomą statinį, esantį atsakovui S</w:t>
      </w:r>
      <w:r w:rsidR="005D2408" w:rsidRPr="00E969DB">
        <w:rPr>
          <w:rFonts w:eastAsia="Times New Roman" w:cs="Times New Roman"/>
          <w:bCs/>
          <w:szCs w:val="24"/>
          <w:lang w:eastAsia="lt-LT" w:bidi="lt-LT"/>
        </w:rPr>
        <w:t>.</w:t>
      </w:r>
      <w:r w:rsidRPr="00E969DB">
        <w:rPr>
          <w:rFonts w:eastAsia="Times New Roman" w:cs="Times New Roman"/>
          <w:bCs/>
          <w:szCs w:val="24"/>
          <w:lang w:eastAsia="lt-LT" w:bidi="lt-LT"/>
        </w:rPr>
        <w:t xml:space="preserve"> Š</w:t>
      </w:r>
      <w:r w:rsidR="005D2408" w:rsidRPr="00E969DB">
        <w:rPr>
          <w:rFonts w:eastAsia="Times New Roman" w:cs="Times New Roman"/>
          <w:bCs/>
          <w:szCs w:val="24"/>
          <w:lang w:eastAsia="lt-LT" w:bidi="lt-LT"/>
        </w:rPr>
        <w:t>.</w:t>
      </w:r>
      <w:r w:rsidRPr="00E969DB">
        <w:rPr>
          <w:rFonts w:eastAsia="Times New Roman" w:cs="Times New Roman"/>
          <w:bCs/>
          <w:szCs w:val="24"/>
          <w:lang w:eastAsia="lt-LT" w:bidi="lt-LT"/>
        </w:rPr>
        <w:t xml:space="preserve"> asmeninės nuosavybės teise priklausančiame žemės sklype adresu: </w:t>
      </w:r>
      <w:r w:rsidR="005D2408" w:rsidRPr="00E969DB">
        <w:rPr>
          <w:rFonts w:eastAsia="Times New Roman" w:cs="Times New Roman"/>
          <w:bCs/>
          <w:szCs w:val="24"/>
          <w:lang w:eastAsia="lt-LT" w:bidi="lt-LT"/>
        </w:rPr>
        <w:t>(</w:t>
      </w:r>
      <w:r w:rsidR="005D2408" w:rsidRPr="00E969DB">
        <w:rPr>
          <w:rFonts w:eastAsia="Times New Roman" w:cs="Times New Roman"/>
          <w:bCs/>
          <w:i/>
          <w:iCs/>
          <w:szCs w:val="24"/>
          <w:lang w:eastAsia="lt-LT" w:bidi="lt-LT"/>
        </w:rPr>
        <w:t>duomenys neskelbtini</w:t>
      </w:r>
      <w:r w:rsidR="005D2408" w:rsidRPr="00E969DB">
        <w:rPr>
          <w:rFonts w:eastAsia="Times New Roman" w:cs="Times New Roman"/>
          <w:bCs/>
          <w:szCs w:val="24"/>
          <w:lang w:eastAsia="lt-LT" w:bidi="lt-LT"/>
        </w:rPr>
        <w:t>)</w:t>
      </w:r>
      <w:r w:rsidRPr="00E969DB">
        <w:rPr>
          <w:rFonts w:eastAsia="Times New Roman" w:cs="Times New Roman"/>
          <w:bCs/>
          <w:szCs w:val="24"/>
          <w:lang w:eastAsia="lt-LT" w:bidi="lt-LT"/>
        </w:rPr>
        <w:t xml:space="preserve">, unikalus Nr. </w:t>
      </w:r>
      <w:r w:rsidR="005D2408" w:rsidRPr="00E969DB">
        <w:rPr>
          <w:rFonts w:eastAsia="Times New Roman" w:cs="Times New Roman"/>
          <w:bCs/>
          <w:szCs w:val="24"/>
          <w:lang w:eastAsia="lt-LT" w:bidi="lt-LT"/>
        </w:rPr>
        <w:t>(</w:t>
      </w:r>
      <w:r w:rsidR="005D2408" w:rsidRPr="00E969DB">
        <w:rPr>
          <w:rFonts w:eastAsia="Times New Roman" w:cs="Times New Roman"/>
          <w:bCs/>
          <w:i/>
          <w:iCs/>
          <w:szCs w:val="24"/>
          <w:lang w:eastAsia="lt-LT" w:bidi="lt-LT"/>
        </w:rPr>
        <w:t>duomenys neskelbtini</w:t>
      </w:r>
      <w:r w:rsidR="005D2408" w:rsidRPr="00E969DB">
        <w:rPr>
          <w:rFonts w:eastAsia="Times New Roman" w:cs="Times New Roman"/>
          <w:bCs/>
          <w:szCs w:val="24"/>
          <w:lang w:eastAsia="lt-LT" w:bidi="lt-LT"/>
        </w:rPr>
        <w:t>)</w:t>
      </w:r>
      <w:r w:rsidRPr="00E969DB">
        <w:rPr>
          <w:rFonts w:eastAsia="Times New Roman" w:cs="Times New Roman"/>
          <w:bCs/>
          <w:szCs w:val="24"/>
          <w:lang w:eastAsia="lt-LT" w:bidi="lt-LT"/>
        </w:rPr>
        <w:t xml:space="preserve">, ir sutvarkyti statybvietę; skolininkui per nustatytą terminą neįvykdžius teismo sprendimo, Valstybinei teritorijų planavimo ir statybos inspekcijai prie Lietuvos Respublikos aplinkos ministerijos </w:t>
      </w:r>
      <w:r w:rsidR="00C107B1" w:rsidRPr="00E969DB">
        <w:rPr>
          <w:rFonts w:eastAsia="Times New Roman" w:cs="Times New Roman"/>
          <w:bCs/>
          <w:szCs w:val="24"/>
          <w:lang w:eastAsia="lt-LT" w:bidi="lt-LT"/>
        </w:rPr>
        <w:t xml:space="preserve">(toliau – Valstybinė teritorijų planavimo ir statybos inspekcija) </w:t>
      </w:r>
      <w:r w:rsidRPr="00E969DB">
        <w:rPr>
          <w:rFonts w:eastAsia="Times New Roman" w:cs="Times New Roman"/>
          <w:bCs/>
          <w:szCs w:val="24"/>
          <w:lang w:eastAsia="lt-LT" w:bidi="lt-LT"/>
        </w:rPr>
        <w:t xml:space="preserve">buvo leista nugriauti savavališkai pastatytą skolininko valdomą statinį ir sutvarkyti statybvietę skolininko lėšomis. </w:t>
      </w:r>
    </w:p>
    <w:p w14:paraId="46F6926D" w14:textId="0C23CAB1" w:rsidR="00047D0A" w:rsidRPr="00E969DB" w:rsidRDefault="00047D0A" w:rsidP="00047D0A">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Pirmosios instancijos teismas nurodė, kad Telšių apylinkės teismo 2021 m. gegužės 19 d. sprendimą civilinėje byloje Nr. e2-34-1048/2021 gali įvykdyti ne tik skolininkas, vadinasi, tai nėra asmeninio pobūdžio skolininko pareiga, kuri lemtų baudos už nevykdomą teismo sprendimą skyrimą. Byloje nėra duomenų, kad nurodyto statinio griovimo darbų, nesant statytojo (skolininko) geros valios ir bendradarbiavimo, negali atlikti Valstybinė teritorijų planavimo ir statybos inspekcija.</w:t>
      </w:r>
    </w:p>
    <w:p w14:paraId="7C5C273A" w14:textId="77777777" w:rsidR="00047D0A" w:rsidRPr="00E969DB" w:rsidRDefault="00047D0A" w:rsidP="00047D0A">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Pirmosios instancijos teismas, remdamasis Lietuvos Aukščiausiojo Teismo 2023 m. gruodžio 6 d. nutartyje civilinėje byloje Nr. 3K-3-280-916/2023 pateiktu išaiškinimu, kad neteisėtos statybos padarinių šalinimas, nugriaunant neteisėtai pastatytą statinį, nėra griežtai asmeninio pobūdžio statytojo pareiga, todėl kiekvienu konkrečiu atveju spręstina, ar, skolininkui nevykdant teismo sprendimo, išieškotojui gali būti priskirta teisė pašalinti savavališkos statybos padarinius, nusprendė, jog nagrinėjamu atveju statinio griovimo darbus buvo leista atlikti ir išieškotojai, taigi tai nebuvo tik asmeninė skolininko prievolė. Dėl to pripažino antstolės prašymą skirti baudą skolininkui už teismo sprendimo nevykdymą nepagrįstu.</w:t>
      </w:r>
    </w:p>
    <w:p w14:paraId="7659CEC8" w14:textId="518B9C29" w:rsidR="00047D0A" w:rsidRPr="00E969DB" w:rsidRDefault="00047D0A" w:rsidP="00047D0A">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Klaipėdos apygardos teismas, išnagrinėjęs civilinę bylą pagal suinteresuoto asmens Valstybinės teritorijų planavimo ir statybos inspekcijos atskirąjį skundą, 2024 m. gegužės 30 d. nutartimi paliko nepakeistą Klaipėdos apylinkės teismo 2024 m. kovo 21 d. nutartį.</w:t>
      </w:r>
    </w:p>
    <w:p w14:paraId="6E5ED274" w14:textId="77777777" w:rsidR="00047D0A" w:rsidRPr="00E969DB" w:rsidRDefault="00047D0A" w:rsidP="00047D0A">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 xml:space="preserve">Apeliacinės instancijos teismas rėmėsi Lietuvos Aukščiausiojo Teismo 2014 m. spalio 30 d. nutartyje civilinėje byloje Nr. 3K-3-467/2014 pateiktu išaiškinimu ir nurodė, kad spręsti dėl baudos skyrimo už sprendimo, įpareigojančio skolininką atlikti arba nutraukti tam tikrus veiksmus, nesusijusius su turto ar lėšų perdavimu, neįvykdymą galima tik tuo atveju, kai sprendime nenustatyti sprendimo neįvykdymo padariniai ir kai įvykdyti teismo įpareigojimą atlikti ar nutraukti tam tikrus veiksmus gali tik pats skolininkas. </w:t>
      </w:r>
    </w:p>
    <w:p w14:paraId="46BC9976" w14:textId="1165DC5E" w:rsidR="00047D0A" w:rsidRPr="00E969DB" w:rsidRDefault="00047D0A" w:rsidP="00047D0A">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 xml:space="preserve">Nagrinėjamu atveju Telšių apylinkės teismo 2021 m. gegužės 19 d. sprendime aiškiai nurodyti sprendimo neįvykdymo padariniai – Valstybinės teritorijų planavimo ir statybos inspekcijos teisė atlikti veiksmus už skolininką, kai šis jų neįvykdo, todėl konstatavo, kad pirmosios instancijos teismas pagrįstai nusprendė, jog nėra teisinio pagrindo spręsti dėl baudos skyrimo skolininkui.    </w:t>
      </w:r>
    </w:p>
    <w:p w14:paraId="4C581E4E" w14:textId="77777777" w:rsidR="00047D0A" w:rsidRPr="00E969DB" w:rsidRDefault="00047D0A" w:rsidP="00047D0A">
      <w:pPr>
        <w:spacing w:after="120" w:line="240" w:lineRule="auto"/>
        <w:ind w:left="357"/>
        <w:jc w:val="both"/>
        <w:rPr>
          <w:rFonts w:eastAsia="Times New Roman" w:cs="Times New Roman"/>
          <w:bCs/>
          <w:szCs w:val="24"/>
          <w:lang w:eastAsia="lt-LT" w:bidi="lt-LT"/>
        </w:rPr>
      </w:pPr>
    </w:p>
    <w:p w14:paraId="6B8F7964" w14:textId="77777777" w:rsidR="00047D0A" w:rsidRPr="00E969DB" w:rsidRDefault="00047D0A" w:rsidP="00047D0A">
      <w:pPr>
        <w:spacing w:after="120" w:line="240" w:lineRule="auto"/>
        <w:ind w:left="357" w:hanging="357"/>
        <w:jc w:val="center"/>
        <w:rPr>
          <w:rFonts w:eastAsia="Times New Roman" w:cs="Times New Roman"/>
          <w:szCs w:val="24"/>
          <w:lang w:eastAsia="lt-LT"/>
        </w:rPr>
      </w:pPr>
      <w:r w:rsidRPr="00E969DB">
        <w:rPr>
          <w:rFonts w:eastAsia="Times New Roman" w:cs="Times New Roman"/>
          <w:szCs w:val="24"/>
          <w:lang w:eastAsia="lt-LT"/>
        </w:rPr>
        <w:t>III. Kasacinio skundo teisiniai argumentai</w:t>
      </w:r>
    </w:p>
    <w:p w14:paraId="7A30D01C" w14:textId="77777777" w:rsidR="00047D0A" w:rsidRPr="00E969DB" w:rsidRDefault="00047D0A" w:rsidP="00047D0A">
      <w:pPr>
        <w:spacing w:after="120" w:line="240" w:lineRule="auto"/>
        <w:ind w:left="357"/>
        <w:jc w:val="both"/>
        <w:rPr>
          <w:rFonts w:eastAsia="Times New Roman" w:cs="Times New Roman"/>
          <w:bCs/>
          <w:szCs w:val="24"/>
          <w:lang w:eastAsia="lt-LT" w:bidi="lt-LT"/>
        </w:rPr>
      </w:pPr>
    </w:p>
    <w:p w14:paraId="3DACB9D5" w14:textId="4EE71910" w:rsidR="00047D0A" w:rsidRPr="00E969DB" w:rsidRDefault="00047D0A" w:rsidP="00047D0A">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 xml:space="preserve">Kasaciniu skundu suinteresuotas asmuo Valstybinė teritorijų planavimo ir statybos inspekcija prašo panaikinti </w:t>
      </w:r>
      <w:r w:rsidRPr="00E969DB">
        <w:t xml:space="preserve">Klaipėdos apygardos teismo 2024 m. gegužės 30 d. nutartį ir Klaipėdos apylinkės teismo 2024 m. kovo 21 d. nutartį ir perduoti klausimą </w:t>
      </w:r>
      <w:r w:rsidR="00444CF7" w:rsidRPr="00E969DB">
        <w:t xml:space="preserve">dėl baudos skyrimo </w:t>
      </w:r>
      <w:r w:rsidRPr="00E969DB">
        <w:t xml:space="preserve">pirmosios instancijos teismui nagrinėti iš naujo. </w:t>
      </w:r>
      <w:r w:rsidRPr="00E969DB">
        <w:rPr>
          <w:rFonts w:eastAsia="Times New Roman" w:cs="Times New Roman"/>
          <w:bCs/>
          <w:szCs w:val="24"/>
          <w:lang w:eastAsia="lt-LT" w:bidi="lt-LT"/>
        </w:rPr>
        <w:t>Kasacinis skundas grindžiamas šiais argumentais:</w:t>
      </w:r>
    </w:p>
    <w:p w14:paraId="2661FD5E" w14:textId="67FBDC3B" w:rsidR="00047D0A" w:rsidRPr="00E969DB" w:rsidRDefault="00047D0A" w:rsidP="00047D0A">
      <w:pPr>
        <w:numPr>
          <w:ilvl w:val="1"/>
          <w:numId w:val="1"/>
        </w:numPr>
        <w:spacing w:after="120" w:line="240" w:lineRule="auto"/>
        <w:ind w:left="788" w:hanging="431"/>
        <w:jc w:val="both"/>
        <w:rPr>
          <w:rFonts w:eastAsia="Times New Roman" w:cs="Times New Roman"/>
          <w:bCs/>
          <w:szCs w:val="24"/>
          <w:lang w:eastAsia="lt-LT" w:bidi="lt-LT"/>
        </w:rPr>
      </w:pPr>
      <w:r w:rsidRPr="00E969DB">
        <w:rPr>
          <w:rFonts w:eastAsia="Times New Roman" w:cs="Times New Roman"/>
          <w:bCs/>
          <w:szCs w:val="24"/>
          <w:lang w:eastAsia="lt-LT" w:bidi="lt-LT"/>
        </w:rPr>
        <w:lastRenderedPageBreak/>
        <w:t>Pirmosios ir apeliacinės instancijos teismai netinkamai aiškino ir taikė teisės normas, nustatančias teismo sprendimo dėl statybos, pažeidžiant teisės aktų reikalavimus, neįvykdymo teisinius padarinius (CPK 771 straipsnio 6 dalis) ir teisės aktų galiojimo principus. Nuo 2017 m. sausio 1 d. galiojančios CPK 771 straipsnio 6 dalies redakcijos normoje atskirai išskirtas sprendimo, įpareigojančio pašalinti statybos, pažeidžiant teisės aktų reikalavimus, neįvykdymo teisinių padarinių institutas, ir šiuo pagrindu skiriamos procesinės sankcijos nesiejamos su skolininko asmeniu. Tai atskira teismų sprendimų rūšis, kuri atribota nuo kitų sprendimų, įpareigojančių skolininką atlikti arba nutraukti tam tikrus veiksmus, kuriuos gali atlikti arba nutraukti tiktai pats skolininkas. Įstatymų leidėjas tokiu teisiniu reguliavimu siekė nustatyti galimybę teismui skirti baudą už teismo sprendimo, įpareigojančio pašalinti statybos pažeidžiant teisės aktų reikalavimus padarinius, nevykdymą visais atvejais, nepriklausomai nuo to, ar yra galima alternatyvi teismo sprendimo vykdymo tvarka. CPK 771 straipsnio 6 dalyje nurodyta sąlyga „ar sprendimas, įpareigojęs pašalinti statybos pažeidžiant teisės aktų reikalavimus padarinius“ yra specialioji norma kitų CPK</w:t>
      </w:r>
      <w:r w:rsidR="00DD50AC" w:rsidRPr="00E969DB">
        <w:rPr>
          <w:rFonts w:eastAsia="Times New Roman" w:cs="Times New Roman"/>
          <w:bCs/>
          <w:szCs w:val="24"/>
          <w:lang w:eastAsia="lt-LT" w:bidi="lt-LT"/>
        </w:rPr>
        <w:t> </w:t>
      </w:r>
      <w:r w:rsidRPr="00E969DB">
        <w:rPr>
          <w:rFonts w:eastAsia="Times New Roman" w:cs="Times New Roman"/>
          <w:bCs/>
          <w:szCs w:val="24"/>
          <w:lang w:eastAsia="lt-LT" w:bidi="lt-LT"/>
        </w:rPr>
        <w:t>771 straipsnio 6 dalyje nurodytų sąlygų atžvilgiu ir turi viršenybę prieš jas.</w:t>
      </w:r>
    </w:p>
    <w:p w14:paraId="2701FF06" w14:textId="4DC6A347" w:rsidR="005F1F04" w:rsidRPr="00E969DB" w:rsidRDefault="00047D0A" w:rsidP="007C3E50">
      <w:pPr>
        <w:numPr>
          <w:ilvl w:val="1"/>
          <w:numId w:val="1"/>
        </w:numPr>
        <w:spacing w:after="120" w:line="240" w:lineRule="auto"/>
        <w:ind w:left="788" w:hanging="431"/>
        <w:jc w:val="both"/>
        <w:rPr>
          <w:rFonts w:eastAsia="Times New Roman" w:cs="Times New Roman"/>
          <w:bCs/>
          <w:szCs w:val="24"/>
          <w:lang w:eastAsia="lt-LT" w:bidi="lt-LT"/>
        </w:rPr>
      </w:pPr>
      <w:r w:rsidRPr="00E969DB">
        <w:rPr>
          <w:rFonts w:eastAsia="Times New Roman" w:cs="Times New Roman"/>
          <w:bCs/>
          <w:szCs w:val="24"/>
          <w:lang w:eastAsia="lt-LT" w:bidi="lt-LT"/>
        </w:rPr>
        <w:t>Apeliacinės instancijos teismas, priimdamas skundžiamą nutartį, taikė iki 2017 m. sausio</w:t>
      </w:r>
      <w:r w:rsidR="00DD50AC" w:rsidRPr="00E969DB">
        <w:rPr>
          <w:rFonts w:eastAsia="Times New Roman" w:cs="Times New Roman"/>
          <w:bCs/>
          <w:szCs w:val="24"/>
          <w:lang w:eastAsia="lt-LT" w:bidi="lt-LT"/>
        </w:rPr>
        <w:t> </w:t>
      </w:r>
      <w:r w:rsidRPr="00E969DB">
        <w:rPr>
          <w:rFonts w:eastAsia="Times New Roman" w:cs="Times New Roman"/>
          <w:bCs/>
          <w:szCs w:val="24"/>
          <w:lang w:eastAsia="lt-LT" w:bidi="lt-LT"/>
        </w:rPr>
        <w:t>1</w:t>
      </w:r>
      <w:r w:rsidR="00DD50AC" w:rsidRPr="00E969DB">
        <w:rPr>
          <w:rFonts w:eastAsia="Times New Roman" w:cs="Times New Roman"/>
          <w:bCs/>
          <w:szCs w:val="24"/>
          <w:lang w:eastAsia="lt-LT" w:bidi="lt-LT"/>
        </w:rPr>
        <w:t> </w:t>
      </w:r>
      <w:r w:rsidRPr="00E969DB">
        <w:rPr>
          <w:rFonts w:eastAsia="Times New Roman" w:cs="Times New Roman"/>
          <w:bCs/>
          <w:szCs w:val="24"/>
          <w:lang w:eastAsia="lt-LT" w:bidi="lt-LT"/>
        </w:rPr>
        <w:t xml:space="preserve">d. galiojusią CPK 771 straipsnio redakciją bei </w:t>
      </w:r>
      <w:r w:rsidR="00444CF7" w:rsidRPr="00E969DB">
        <w:rPr>
          <w:rFonts w:eastAsia="Times New Roman" w:cs="Times New Roman"/>
          <w:bCs/>
          <w:szCs w:val="24"/>
          <w:lang w:eastAsia="lt-LT" w:bidi="lt-LT"/>
        </w:rPr>
        <w:t xml:space="preserve">šiuo klausimu </w:t>
      </w:r>
      <w:r w:rsidRPr="00E969DB">
        <w:rPr>
          <w:rFonts w:eastAsia="Times New Roman" w:cs="Times New Roman"/>
          <w:bCs/>
          <w:szCs w:val="24"/>
          <w:lang w:eastAsia="lt-LT" w:bidi="lt-LT"/>
        </w:rPr>
        <w:t>suformuotą teismų praktiką, nenurodė motyvų, kodėl nesivadovavo teismo sprendimo vykdymo metu galiojančiais civilinio proceso įstatymais.</w:t>
      </w:r>
      <w:bookmarkEnd w:id="0"/>
    </w:p>
    <w:p w14:paraId="554DC245" w14:textId="77777777" w:rsidR="005F1F04" w:rsidRPr="00E969DB" w:rsidRDefault="005F1F04" w:rsidP="00AC00DC">
      <w:pPr>
        <w:shd w:val="clear" w:color="auto" w:fill="FFFFFF"/>
        <w:spacing w:after="120" w:line="240" w:lineRule="auto"/>
        <w:ind w:right="19" w:firstLine="709"/>
        <w:jc w:val="both"/>
        <w:rPr>
          <w:rFonts w:eastAsia="Times New Roman" w:cs="Times New Roman"/>
          <w:szCs w:val="24"/>
          <w:lang w:eastAsia="lt-LT"/>
        </w:rPr>
      </w:pPr>
    </w:p>
    <w:p w14:paraId="758B8209" w14:textId="154D65F9" w:rsidR="00AC00DC" w:rsidRPr="00E969DB" w:rsidRDefault="00AC00DC" w:rsidP="00AC00DC">
      <w:pPr>
        <w:shd w:val="clear" w:color="auto" w:fill="FFFFFF"/>
        <w:spacing w:after="120" w:line="240" w:lineRule="auto"/>
        <w:ind w:right="19" w:firstLine="709"/>
        <w:jc w:val="both"/>
        <w:rPr>
          <w:rFonts w:eastAsia="Times New Roman" w:cs="Times New Roman"/>
          <w:szCs w:val="24"/>
          <w:lang w:eastAsia="lt-LT"/>
        </w:rPr>
      </w:pPr>
      <w:r w:rsidRPr="00E969DB">
        <w:rPr>
          <w:rFonts w:eastAsia="Times New Roman" w:cs="Times New Roman"/>
          <w:szCs w:val="24"/>
          <w:lang w:eastAsia="lt-LT"/>
        </w:rPr>
        <w:t xml:space="preserve">Teisėjų kolegija </w:t>
      </w:r>
    </w:p>
    <w:p w14:paraId="04089546" w14:textId="77777777" w:rsidR="00AC00DC" w:rsidRPr="00E969DB" w:rsidRDefault="00AC00DC" w:rsidP="00903B95">
      <w:pPr>
        <w:shd w:val="clear" w:color="auto" w:fill="FFFFFF"/>
        <w:spacing w:after="120" w:line="240" w:lineRule="auto"/>
        <w:ind w:right="17" w:firstLine="720"/>
        <w:jc w:val="both"/>
        <w:rPr>
          <w:rFonts w:eastAsia="Times New Roman" w:cs="Times New Roman"/>
          <w:szCs w:val="24"/>
          <w:lang w:eastAsia="lt-LT"/>
        </w:rPr>
      </w:pPr>
    </w:p>
    <w:p w14:paraId="58535799" w14:textId="77777777" w:rsidR="00AC00DC" w:rsidRPr="00E969DB" w:rsidRDefault="00AC00DC" w:rsidP="00AC00DC">
      <w:pPr>
        <w:spacing w:after="120" w:line="240" w:lineRule="auto"/>
        <w:ind w:left="357" w:hanging="357"/>
        <w:jc w:val="both"/>
        <w:rPr>
          <w:rFonts w:eastAsia="Times New Roman" w:cs="Times New Roman"/>
          <w:szCs w:val="24"/>
          <w:lang w:eastAsia="lt-LT"/>
        </w:rPr>
      </w:pPr>
      <w:r w:rsidRPr="00E969DB">
        <w:rPr>
          <w:rFonts w:eastAsia="Times New Roman" w:cs="Times New Roman"/>
          <w:szCs w:val="24"/>
          <w:lang w:eastAsia="lt-LT"/>
        </w:rPr>
        <w:t xml:space="preserve">k o n s t a t u o j a : </w:t>
      </w:r>
    </w:p>
    <w:p w14:paraId="10547921" w14:textId="77777777" w:rsidR="00AC00DC" w:rsidRPr="00E969DB" w:rsidRDefault="00AC00DC" w:rsidP="00903B95">
      <w:pPr>
        <w:spacing w:after="120" w:line="240" w:lineRule="auto"/>
        <w:ind w:firstLine="720"/>
        <w:jc w:val="both"/>
        <w:rPr>
          <w:rFonts w:eastAsia="Times New Roman" w:cs="Times New Roman"/>
          <w:szCs w:val="24"/>
          <w:lang w:eastAsia="lt-LT"/>
        </w:rPr>
      </w:pPr>
    </w:p>
    <w:p w14:paraId="13B793B9" w14:textId="77777777" w:rsidR="00AC00DC" w:rsidRPr="00E969DB" w:rsidRDefault="00AC00DC" w:rsidP="00AC00DC">
      <w:pPr>
        <w:spacing w:after="120" w:line="240" w:lineRule="auto"/>
        <w:ind w:left="357" w:hanging="357"/>
        <w:jc w:val="center"/>
        <w:rPr>
          <w:rFonts w:eastAsia="Times New Roman" w:cs="Times New Roman"/>
          <w:szCs w:val="24"/>
          <w:lang w:eastAsia="lt-LT"/>
        </w:rPr>
      </w:pPr>
      <w:r w:rsidRPr="00E969DB">
        <w:rPr>
          <w:rFonts w:eastAsia="Times New Roman" w:cs="Times New Roman"/>
          <w:szCs w:val="24"/>
          <w:lang w:eastAsia="lt-LT"/>
        </w:rPr>
        <w:t>IV. Kasacinio teismo argumentai ir išaiškinimai</w:t>
      </w:r>
    </w:p>
    <w:p w14:paraId="74E70778" w14:textId="77777777" w:rsidR="00DA50D3" w:rsidRPr="00E969DB" w:rsidRDefault="00DA50D3" w:rsidP="00DA50D3">
      <w:pPr>
        <w:spacing w:after="120" w:line="240" w:lineRule="auto"/>
        <w:ind w:firstLine="720"/>
        <w:jc w:val="both"/>
        <w:rPr>
          <w:rFonts w:eastAsia="Times New Roman" w:cs="Times New Roman"/>
          <w:szCs w:val="24"/>
          <w:lang w:eastAsia="lt-LT"/>
        </w:rPr>
      </w:pPr>
    </w:p>
    <w:p w14:paraId="7E841AF3" w14:textId="26B5A0BF" w:rsidR="005D3372" w:rsidRPr="00E969DB" w:rsidRDefault="00692D2B" w:rsidP="005D3372">
      <w:pPr>
        <w:spacing w:after="120" w:line="240" w:lineRule="auto"/>
        <w:ind w:firstLine="720"/>
        <w:jc w:val="both"/>
        <w:rPr>
          <w:rFonts w:eastAsia="Times New Roman" w:cs="Times New Roman"/>
          <w:i/>
          <w:iCs/>
          <w:szCs w:val="24"/>
          <w:lang w:eastAsia="lt-LT"/>
        </w:rPr>
      </w:pPr>
      <w:r w:rsidRPr="00E969DB">
        <w:rPr>
          <w:rFonts w:eastAsia="Times New Roman" w:cs="Times New Roman"/>
          <w:i/>
          <w:iCs/>
          <w:szCs w:val="24"/>
          <w:lang w:eastAsia="lt-LT"/>
        </w:rPr>
        <w:t>Dėl</w:t>
      </w:r>
      <w:r w:rsidR="00FA687F" w:rsidRPr="00E969DB">
        <w:rPr>
          <w:rFonts w:eastAsia="Times New Roman" w:cs="Times New Roman"/>
          <w:i/>
          <w:iCs/>
          <w:szCs w:val="24"/>
          <w:lang w:eastAsia="lt-LT"/>
        </w:rPr>
        <w:t xml:space="preserve"> sprendimų, įpareigojančių skolininką atlikti arba nutraukti tam tikrus veiksmus, ir privalomųjų nurodymų neįvykdymo teisinių pasekmių</w:t>
      </w:r>
      <w:r w:rsidR="005D3372" w:rsidRPr="00E969DB">
        <w:rPr>
          <w:rFonts w:eastAsia="Times New Roman" w:cs="Times New Roman"/>
          <w:i/>
          <w:iCs/>
          <w:szCs w:val="24"/>
          <w:lang w:eastAsia="lt-LT"/>
        </w:rPr>
        <w:t xml:space="preserve"> </w:t>
      </w:r>
    </w:p>
    <w:p w14:paraId="63A0CE08" w14:textId="77777777" w:rsidR="00C51F2F" w:rsidRPr="00E969DB" w:rsidRDefault="00C51F2F" w:rsidP="00C51F2F">
      <w:pPr>
        <w:spacing w:after="120" w:line="240" w:lineRule="auto"/>
        <w:ind w:firstLine="720"/>
        <w:jc w:val="both"/>
        <w:rPr>
          <w:rFonts w:eastAsia="Times New Roman" w:cs="Times New Roman"/>
          <w:szCs w:val="24"/>
          <w:lang w:eastAsia="lt-LT"/>
        </w:rPr>
      </w:pPr>
    </w:p>
    <w:p w14:paraId="57EEC052" w14:textId="5EBECD84" w:rsidR="00205521" w:rsidRPr="00E969DB" w:rsidRDefault="00205521" w:rsidP="00B103B0">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 xml:space="preserve">Veiksmingas teismo sprendimo vykdymas yra svarbi teisės į teisingumą sąlyga. </w:t>
      </w:r>
      <w:bookmarkStart w:id="3" w:name="_Hlk185497305"/>
      <w:r w:rsidRPr="00E969DB">
        <w:rPr>
          <w:rFonts w:eastAsia="Times New Roman" w:cs="Times New Roman"/>
          <w:bCs/>
          <w:szCs w:val="24"/>
          <w:lang w:eastAsia="lt-LT" w:bidi="lt-LT"/>
        </w:rPr>
        <w:t xml:space="preserve">Europos Žmogaus Teisių Teismas </w:t>
      </w:r>
      <w:r w:rsidR="00444CF7" w:rsidRPr="00E969DB">
        <w:rPr>
          <w:rFonts w:eastAsia="Times New Roman" w:cs="Times New Roman"/>
          <w:bCs/>
          <w:szCs w:val="24"/>
          <w:lang w:eastAsia="lt-LT" w:bidi="lt-LT"/>
        </w:rPr>
        <w:t xml:space="preserve">(toliau – EŽTT) </w:t>
      </w:r>
      <w:r w:rsidRPr="00E969DB">
        <w:rPr>
          <w:rFonts w:eastAsia="Times New Roman" w:cs="Times New Roman"/>
          <w:bCs/>
          <w:szCs w:val="24"/>
          <w:lang w:eastAsia="lt-LT" w:bidi="lt-LT"/>
        </w:rPr>
        <w:t xml:space="preserve">yra konstatavęs, kad pagal Žmogaus teisių ir pagrindinių laisvių apsaugos konvencijos </w:t>
      </w:r>
      <w:r w:rsidR="00444CF7" w:rsidRPr="00E969DB">
        <w:rPr>
          <w:rFonts w:eastAsia="Times New Roman" w:cs="Times New Roman"/>
          <w:bCs/>
          <w:szCs w:val="24"/>
          <w:lang w:eastAsia="lt-LT" w:bidi="lt-LT"/>
        </w:rPr>
        <w:t xml:space="preserve">(toliau – Konvencija) </w:t>
      </w:r>
      <w:r w:rsidRPr="00E969DB">
        <w:rPr>
          <w:rFonts w:eastAsia="Times New Roman" w:cs="Times New Roman"/>
          <w:bCs/>
          <w:szCs w:val="24"/>
          <w:lang w:eastAsia="lt-LT" w:bidi="lt-LT"/>
        </w:rPr>
        <w:t>6 straipsnį saugoma teisė į teismą būtų tik iliuzinė, jei</w:t>
      </w:r>
      <w:r w:rsidR="00444CF7" w:rsidRPr="00E969DB">
        <w:rPr>
          <w:rFonts w:eastAsia="Times New Roman" w:cs="Times New Roman"/>
          <w:bCs/>
          <w:szCs w:val="24"/>
          <w:lang w:eastAsia="lt-LT" w:bidi="lt-LT"/>
        </w:rPr>
        <w:t>gu</w:t>
      </w:r>
      <w:r w:rsidRPr="00E969DB">
        <w:rPr>
          <w:rFonts w:eastAsia="Times New Roman" w:cs="Times New Roman"/>
          <w:bCs/>
          <w:szCs w:val="24"/>
          <w:lang w:eastAsia="lt-LT" w:bidi="lt-LT"/>
        </w:rPr>
        <w:t xml:space="preserve"> susitariančiosios valstybės nacionalinėje teisinėje sistemoje būtų leidžiama nevykdyti galutinio ir privalomo teismo sprendimo, tuo pakenkiant vienai iš šalių. </w:t>
      </w:r>
      <w:bookmarkEnd w:id="3"/>
      <w:r w:rsidRPr="00E969DB">
        <w:rPr>
          <w:rFonts w:eastAsia="Times New Roman" w:cs="Times New Roman"/>
          <w:bCs/>
          <w:szCs w:val="24"/>
          <w:lang w:eastAsia="lt-LT" w:bidi="lt-LT"/>
        </w:rPr>
        <w:t xml:space="preserve">Todėl bet kokio teismo sprendimo vykdymas laikytinas sudėtine </w:t>
      </w:r>
      <w:r w:rsidR="00444CF7" w:rsidRPr="00E969DB">
        <w:rPr>
          <w:rFonts w:eastAsia="Times New Roman" w:cs="Times New Roman"/>
          <w:bCs/>
          <w:szCs w:val="24"/>
          <w:lang w:eastAsia="lt-LT" w:bidi="lt-LT"/>
        </w:rPr>
        <w:t xml:space="preserve">Konvencijos </w:t>
      </w:r>
      <w:r w:rsidRPr="00E969DB">
        <w:rPr>
          <w:rFonts w:eastAsia="Times New Roman" w:cs="Times New Roman"/>
          <w:bCs/>
          <w:szCs w:val="24"/>
          <w:lang w:eastAsia="lt-LT" w:bidi="lt-LT"/>
        </w:rPr>
        <w:t xml:space="preserve">6 straipsnyje nurodyto „bylos nagrinėjimo“ dalimi. Tai reiškia, </w:t>
      </w:r>
      <w:r w:rsidR="00444CF7" w:rsidRPr="00E969DB">
        <w:rPr>
          <w:rFonts w:eastAsia="Times New Roman" w:cs="Times New Roman"/>
          <w:bCs/>
          <w:szCs w:val="24"/>
          <w:lang w:eastAsia="lt-LT" w:bidi="lt-LT"/>
        </w:rPr>
        <w:t>kad</w:t>
      </w:r>
      <w:r w:rsidRPr="00E969DB">
        <w:rPr>
          <w:rFonts w:eastAsia="Times New Roman" w:cs="Times New Roman"/>
          <w:bCs/>
          <w:szCs w:val="24"/>
          <w:lang w:eastAsia="lt-LT" w:bidi="lt-LT"/>
        </w:rPr>
        <w:t xml:space="preserve"> nepagrįstai ilgai užsitęsęs privalomo sprendimo vykdymas gali pažeisti Konvenciją (žr.</w:t>
      </w:r>
      <w:r w:rsidR="00444CF7" w:rsidRPr="00E969DB">
        <w:rPr>
          <w:rFonts w:eastAsia="Times New Roman" w:cs="Times New Roman"/>
          <w:bCs/>
          <w:szCs w:val="24"/>
          <w:lang w:eastAsia="lt-LT" w:bidi="lt-LT"/>
        </w:rPr>
        <w:t xml:space="preserve">, pvz., EŽTT </w:t>
      </w:r>
      <w:r w:rsidRPr="00E969DB">
        <w:rPr>
          <w:rFonts w:eastAsia="Times New Roman" w:cs="Times New Roman"/>
          <w:bCs/>
          <w:szCs w:val="24"/>
          <w:lang w:eastAsia="lt-LT" w:bidi="lt-LT"/>
        </w:rPr>
        <w:t xml:space="preserve">1997 m. kovo 19 d. sprendimo byloje </w:t>
      </w:r>
      <w:r w:rsidRPr="00E969DB">
        <w:rPr>
          <w:rFonts w:eastAsia="Times New Roman" w:cs="Times New Roman"/>
          <w:bCs/>
          <w:i/>
          <w:iCs/>
          <w:szCs w:val="24"/>
          <w:lang w:eastAsia="lt-LT" w:bidi="lt-LT"/>
        </w:rPr>
        <w:t>Hornsby prieš Graikiją</w:t>
      </w:r>
      <w:r w:rsidRPr="00E969DB">
        <w:rPr>
          <w:rFonts w:eastAsia="Times New Roman" w:cs="Times New Roman"/>
          <w:bCs/>
          <w:szCs w:val="24"/>
          <w:lang w:eastAsia="lt-LT" w:bidi="lt-LT"/>
        </w:rPr>
        <w:t xml:space="preserve">, peticijos Nr. 18357/91, par. 40; 2009 m. sausio 15 d. sprendimo byloje </w:t>
      </w:r>
      <w:r w:rsidRPr="00E969DB">
        <w:rPr>
          <w:rFonts w:eastAsia="Times New Roman" w:cs="Times New Roman"/>
          <w:bCs/>
          <w:i/>
          <w:iCs/>
          <w:szCs w:val="24"/>
          <w:lang w:eastAsia="lt-LT" w:bidi="lt-LT"/>
        </w:rPr>
        <w:t>Burdov prieš Rusiją (Nr. 2)</w:t>
      </w:r>
      <w:r w:rsidRPr="00E969DB">
        <w:rPr>
          <w:rFonts w:eastAsia="Times New Roman" w:cs="Times New Roman"/>
          <w:bCs/>
          <w:szCs w:val="24"/>
          <w:lang w:eastAsia="lt-LT" w:bidi="lt-LT"/>
        </w:rPr>
        <w:t xml:space="preserve">, peticijos Nr. 33509/04, par. 65–66). </w:t>
      </w:r>
    </w:p>
    <w:p w14:paraId="28B56319" w14:textId="4C7FAFA2" w:rsidR="00317269" w:rsidRPr="00E969DB" w:rsidRDefault="00444CF7" w:rsidP="00423EDC">
      <w:pPr>
        <w:numPr>
          <w:ilvl w:val="0"/>
          <w:numId w:val="1"/>
        </w:numPr>
        <w:spacing w:after="120" w:line="240" w:lineRule="auto"/>
        <w:ind w:left="357" w:hanging="357"/>
        <w:jc w:val="both"/>
        <w:rPr>
          <w:rFonts w:eastAsia="Times New Roman" w:cs="Times New Roman"/>
          <w:bCs/>
          <w:szCs w:val="24"/>
          <w:lang w:eastAsia="lt-LT" w:bidi="lt-LT"/>
        </w:rPr>
      </w:pPr>
      <w:bookmarkStart w:id="4" w:name="_Hlk185497343"/>
      <w:r w:rsidRPr="00E969DB">
        <w:rPr>
          <w:rFonts w:eastAsia="Times New Roman" w:cs="Times New Roman"/>
          <w:bCs/>
          <w:szCs w:val="24"/>
          <w:lang w:eastAsia="lt-LT" w:bidi="lt-LT"/>
        </w:rPr>
        <w:t>Pagal Lietuvos Respublikos teisę t</w:t>
      </w:r>
      <w:r w:rsidR="00317269" w:rsidRPr="00E969DB">
        <w:rPr>
          <w:rFonts w:eastAsia="Times New Roman" w:cs="Times New Roman"/>
          <w:bCs/>
          <w:szCs w:val="24"/>
          <w:lang w:eastAsia="lt-LT" w:bidi="lt-LT"/>
        </w:rPr>
        <w:t xml:space="preserve">eismo sprendimo privalomumas yra esminė teisingumo vykdymo prielaida. </w:t>
      </w:r>
      <w:bookmarkEnd w:id="4"/>
      <w:r w:rsidR="00B570FC" w:rsidRPr="00E969DB">
        <w:rPr>
          <w:rFonts w:eastAsia="Times New Roman" w:cs="Times New Roman"/>
          <w:bCs/>
          <w:szCs w:val="24"/>
          <w:lang w:eastAsia="lt-LT" w:bidi="lt-LT"/>
        </w:rPr>
        <w:t>Į</w:t>
      </w:r>
      <w:r w:rsidR="00D808D7" w:rsidRPr="00E969DB">
        <w:rPr>
          <w:rFonts w:eastAsia="Times New Roman" w:cs="Times New Roman"/>
          <w:bCs/>
          <w:szCs w:val="24"/>
          <w:lang w:eastAsia="lt-LT" w:bidi="lt-LT"/>
        </w:rPr>
        <w:t>siteisėję teismo sprendimas, nutartis, įsakymas ar nutarimas yra privalomi valstybės ar savivaldybių institucijoms, tarnautojams ar pareigūnams, fiziniams bei juridiniams asmenims ir turi būti vykdomi visoje Lietuvos Respublikos teritorijoje (CPK 18 straipsnis)</w:t>
      </w:r>
      <w:r w:rsidR="00B570FC" w:rsidRPr="00E969DB">
        <w:rPr>
          <w:rFonts w:eastAsia="Times New Roman" w:cs="Times New Roman"/>
          <w:bCs/>
          <w:szCs w:val="24"/>
          <w:lang w:eastAsia="lt-LT" w:bidi="lt-LT"/>
        </w:rPr>
        <w:t xml:space="preserve">. </w:t>
      </w:r>
      <w:r w:rsidR="0078120C" w:rsidRPr="00E969DB">
        <w:rPr>
          <w:rFonts w:eastAsia="Times New Roman" w:cs="Times New Roman"/>
          <w:bCs/>
          <w:szCs w:val="24"/>
          <w:lang w:eastAsia="lt-LT" w:bidi="lt-LT"/>
        </w:rPr>
        <w:t>U</w:t>
      </w:r>
      <w:r w:rsidR="0061196D" w:rsidRPr="00E969DB">
        <w:rPr>
          <w:rFonts w:eastAsia="Times New Roman" w:cs="Times New Roman"/>
          <w:bCs/>
          <w:szCs w:val="24"/>
          <w:lang w:eastAsia="lt-LT" w:bidi="lt-LT"/>
        </w:rPr>
        <w:t xml:space="preserve">ž </w:t>
      </w:r>
      <w:r w:rsidR="00B570FC" w:rsidRPr="00E969DB">
        <w:rPr>
          <w:rFonts w:eastAsia="Times New Roman" w:cs="Times New Roman"/>
          <w:bCs/>
          <w:szCs w:val="24"/>
          <w:lang w:eastAsia="lt-LT" w:bidi="lt-LT"/>
        </w:rPr>
        <w:t xml:space="preserve">teismo </w:t>
      </w:r>
      <w:r w:rsidR="0061196D" w:rsidRPr="00E969DB">
        <w:rPr>
          <w:rFonts w:eastAsia="Times New Roman" w:cs="Times New Roman"/>
          <w:bCs/>
          <w:szCs w:val="24"/>
          <w:lang w:eastAsia="lt-LT" w:bidi="lt-LT"/>
        </w:rPr>
        <w:t xml:space="preserve">sprendimų nevykdymą </w:t>
      </w:r>
      <w:r w:rsidR="00B570FC" w:rsidRPr="00E969DB">
        <w:rPr>
          <w:rFonts w:eastAsia="Times New Roman" w:cs="Times New Roman"/>
          <w:bCs/>
          <w:szCs w:val="24"/>
          <w:lang w:eastAsia="lt-LT" w:bidi="lt-LT"/>
        </w:rPr>
        <w:t xml:space="preserve">gali būti </w:t>
      </w:r>
      <w:r w:rsidR="0061196D" w:rsidRPr="00E969DB">
        <w:rPr>
          <w:rFonts w:eastAsia="Times New Roman" w:cs="Times New Roman"/>
          <w:bCs/>
          <w:szCs w:val="24"/>
          <w:lang w:eastAsia="lt-LT" w:bidi="lt-LT"/>
        </w:rPr>
        <w:t>taikoma atsakomybė, pvz., priverstinis sprendimų vykdymas, bauda už kiekvieną uždelstą įvykdyti sprendimą dieną.</w:t>
      </w:r>
      <w:r w:rsidR="00D808D7" w:rsidRPr="00E969DB">
        <w:rPr>
          <w:rFonts w:eastAsia="Times New Roman" w:cs="Times New Roman"/>
          <w:bCs/>
          <w:szCs w:val="24"/>
          <w:lang w:eastAsia="lt-LT" w:bidi="lt-LT"/>
        </w:rPr>
        <w:t xml:space="preserve"> </w:t>
      </w:r>
    </w:p>
    <w:p w14:paraId="5A978468" w14:textId="420D0D98" w:rsidR="00324257" w:rsidRPr="00E969DB" w:rsidRDefault="00D808D7" w:rsidP="00423EDC">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lastRenderedPageBreak/>
        <w:t xml:space="preserve">Įsiteisėjusius teismų sprendimus priverstine tvarka vykdo valstybės įgaliotas asmuo – antstolis. CPK 634 straipsnio 2 dalyje nustatyta, kad antstolis privalo savo iniciatyva imtis visų teisėtų priemonių, kad sprendimas būtų kuo greičiau ir realiai įvykdytas, ir aktyviai padėti šalims ginti jų teises bei įstatymų saugomus interesus. Nepiniginio pobūdžio teismo sprendimus antstolis vykdo laikydamasis bendrų CPK VI dalyje nurodytų nuostatų su CPK 763–772 straipsniuose nurodytomis išimtimis (CPK 763 straipsnis). </w:t>
      </w:r>
      <w:r w:rsidR="005B3FC8" w:rsidRPr="00E969DB">
        <w:rPr>
          <w:rFonts w:eastAsia="Times New Roman" w:cs="Times New Roman"/>
          <w:bCs/>
          <w:szCs w:val="24"/>
          <w:lang w:eastAsia="lt-LT" w:bidi="lt-LT"/>
        </w:rPr>
        <w:t>Tais atvejais, kai yra priimamas teismo sprendimas, kuriuo atsakovas teismo sprendimu yra įpareigojamas atlikti arba nutraukti tam tikrus veiksmus, nesusijusius su turto ar lėšų perdavimu, tačiau savo iniciatyva jų neatlieka, taikomos CPK</w:t>
      </w:r>
      <w:r w:rsidR="00DD50AC" w:rsidRPr="00E969DB">
        <w:rPr>
          <w:rFonts w:eastAsia="Times New Roman" w:cs="Times New Roman"/>
          <w:bCs/>
          <w:szCs w:val="24"/>
          <w:lang w:eastAsia="lt-LT" w:bidi="lt-LT"/>
        </w:rPr>
        <w:t> </w:t>
      </w:r>
      <w:r w:rsidR="005B3FC8" w:rsidRPr="00E969DB">
        <w:rPr>
          <w:rFonts w:eastAsia="Times New Roman" w:cs="Times New Roman"/>
          <w:bCs/>
          <w:szCs w:val="24"/>
          <w:lang w:eastAsia="lt-LT" w:bidi="lt-LT"/>
        </w:rPr>
        <w:t>771</w:t>
      </w:r>
      <w:r w:rsidR="00347D14" w:rsidRPr="00E969DB">
        <w:rPr>
          <w:rFonts w:eastAsia="Times New Roman" w:cs="Times New Roman"/>
          <w:bCs/>
          <w:szCs w:val="24"/>
          <w:lang w:eastAsia="lt-LT" w:bidi="lt-LT"/>
        </w:rPr>
        <w:t> </w:t>
      </w:r>
      <w:r w:rsidR="005B3FC8" w:rsidRPr="00E969DB">
        <w:rPr>
          <w:rFonts w:eastAsia="Times New Roman" w:cs="Times New Roman"/>
          <w:bCs/>
          <w:szCs w:val="24"/>
          <w:lang w:eastAsia="lt-LT" w:bidi="lt-LT"/>
        </w:rPr>
        <w:t>straipsnyje nustatytos priverstinio vykdymo priemonės</w:t>
      </w:r>
      <w:r w:rsidR="00324257" w:rsidRPr="00E969DB">
        <w:rPr>
          <w:rFonts w:eastAsia="Times New Roman" w:cs="Times New Roman"/>
          <w:bCs/>
          <w:szCs w:val="24"/>
          <w:lang w:eastAsia="lt-LT" w:bidi="lt-LT"/>
        </w:rPr>
        <w:t xml:space="preserve">. </w:t>
      </w:r>
    </w:p>
    <w:p w14:paraId="782154B7" w14:textId="3D80604F" w:rsidR="005B3FC8" w:rsidRPr="00E969DB" w:rsidRDefault="00324257" w:rsidP="00423EDC">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CPK 771 straipsnio 1 dal</w:t>
      </w:r>
      <w:r w:rsidR="008413CF" w:rsidRPr="00E969DB">
        <w:rPr>
          <w:rFonts w:eastAsia="Times New Roman" w:cs="Times New Roman"/>
          <w:bCs/>
          <w:szCs w:val="24"/>
          <w:lang w:eastAsia="lt-LT" w:bidi="lt-LT"/>
        </w:rPr>
        <w:t>yje nurodyta, kad jeigu neįvykdytas sprendimas, įpareigojantis skolininką atlikti arba nutraukti tam tikrus veiksmus, nesusijusius su turto ar lėšų perdavimu, arba jeigu neįvykdytas privalomasis nurodymas, kuris pagal Lietuvos Respublikos teritorijų planavimo ir statybos valstybinės priežiūros įstatymą yra vykdomasis dokumentas, antstolis apie tai surašo Sprendimų vykdymo instrukcijoje nustatytos formos aktą. Jeigu sprendime yra nurodytos sprendimo neįvykdymo pasekmės, nu</w:t>
      </w:r>
      <w:r w:rsidR="00347D14" w:rsidRPr="00E969DB">
        <w:rPr>
          <w:rFonts w:eastAsia="Times New Roman" w:cs="Times New Roman"/>
          <w:bCs/>
          <w:szCs w:val="24"/>
          <w:lang w:eastAsia="lt-LT" w:bidi="lt-LT"/>
        </w:rPr>
        <w:t>st</w:t>
      </w:r>
      <w:r w:rsidR="008413CF" w:rsidRPr="00E969DB">
        <w:rPr>
          <w:rFonts w:eastAsia="Times New Roman" w:cs="Times New Roman"/>
          <w:bCs/>
          <w:szCs w:val="24"/>
          <w:lang w:eastAsia="lt-LT" w:bidi="lt-LT"/>
        </w:rPr>
        <w:t xml:space="preserve">atytos šio </w:t>
      </w:r>
      <w:r w:rsidR="00347D14" w:rsidRPr="00E969DB">
        <w:rPr>
          <w:rFonts w:eastAsia="Times New Roman" w:cs="Times New Roman"/>
          <w:bCs/>
          <w:szCs w:val="24"/>
          <w:lang w:eastAsia="lt-LT" w:bidi="lt-LT"/>
        </w:rPr>
        <w:t>k</w:t>
      </w:r>
      <w:r w:rsidR="008413CF" w:rsidRPr="00E969DB">
        <w:rPr>
          <w:rFonts w:eastAsia="Times New Roman" w:cs="Times New Roman"/>
          <w:bCs/>
          <w:szCs w:val="24"/>
          <w:lang w:eastAsia="lt-LT" w:bidi="lt-LT"/>
        </w:rPr>
        <w:t>odekso 273 straipsnyje, arba jeigu privalomajame nurodyme yra nurodytos jo neįvykdymo pasekmės, surašytas aktas perduodamas antstolio kontoros buveinės vietos apylinkės teismui, o šis priima nutartį taikyti sprendime arba privalomajame nurodyme nurodytas pasekmes, kadangi skolininkas neatliko tam tikrų veiksmų</w:t>
      </w:r>
      <w:r w:rsidR="004365F9" w:rsidRPr="00E969DB">
        <w:rPr>
          <w:rFonts w:eastAsia="Times New Roman" w:cs="Times New Roman"/>
          <w:bCs/>
          <w:szCs w:val="24"/>
          <w:lang w:eastAsia="lt-LT" w:bidi="lt-LT"/>
        </w:rPr>
        <w:t xml:space="preserve"> (CPK 771 straipsnio 2 dalis).</w:t>
      </w:r>
      <w:r w:rsidR="005B3FC8" w:rsidRPr="00E969DB">
        <w:rPr>
          <w:rFonts w:eastAsia="Times New Roman" w:cs="Times New Roman"/>
          <w:bCs/>
          <w:szCs w:val="24"/>
          <w:lang w:eastAsia="lt-LT" w:bidi="lt-LT"/>
        </w:rPr>
        <w:t xml:space="preserve"> </w:t>
      </w:r>
    </w:p>
    <w:p w14:paraId="15821AE5" w14:textId="3E733451" w:rsidR="00324257" w:rsidRPr="00E969DB" w:rsidRDefault="00324257" w:rsidP="00423EDC">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Remiantis CPK 771 straipsnio</w:t>
      </w:r>
      <w:r w:rsidR="003E1970" w:rsidRPr="00E969DB">
        <w:rPr>
          <w:rFonts w:eastAsia="Times New Roman" w:cs="Times New Roman"/>
          <w:bCs/>
          <w:szCs w:val="24"/>
          <w:lang w:eastAsia="lt-LT" w:bidi="lt-LT"/>
        </w:rPr>
        <w:t xml:space="preserve"> </w:t>
      </w:r>
      <w:r w:rsidRPr="00E969DB">
        <w:rPr>
          <w:rFonts w:eastAsia="Times New Roman" w:cs="Times New Roman"/>
          <w:bCs/>
          <w:szCs w:val="24"/>
          <w:lang w:eastAsia="lt-LT" w:bidi="lt-LT"/>
        </w:rPr>
        <w:t>6 dalimi</w:t>
      </w:r>
      <w:r w:rsidR="003E1970" w:rsidRPr="00E969DB">
        <w:rPr>
          <w:rFonts w:eastAsia="Times New Roman" w:cs="Times New Roman"/>
          <w:bCs/>
          <w:szCs w:val="24"/>
          <w:lang w:eastAsia="lt-LT" w:bidi="lt-LT"/>
        </w:rPr>
        <w:t xml:space="preserve"> (2016 m. birželio 30 d. įstatymo Nr. XII-2580 „Dėl Lietuvos Respublikos civilinio proceso kodekso 273, 771 straipsnių pakeitimo ir kodekso papildymo 771</w:t>
      </w:r>
      <w:r w:rsidR="003E1970" w:rsidRPr="00E969DB">
        <w:rPr>
          <w:rFonts w:eastAsia="Times New Roman" w:cs="Times New Roman"/>
          <w:bCs/>
          <w:szCs w:val="24"/>
          <w:vertAlign w:val="superscript"/>
          <w:lang w:eastAsia="lt-LT" w:bidi="lt-LT"/>
        </w:rPr>
        <w:t>1</w:t>
      </w:r>
      <w:r w:rsidR="003E1970" w:rsidRPr="00E969DB">
        <w:rPr>
          <w:rFonts w:eastAsia="Times New Roman" w:cs="Times New Roman"/>
          <w:bCs/>
          <w:szCs w:val="24"/>
          <w:lang w:eastAsia="lt-LT" w:bidi="lt-LT"/>
        </w:rPr>
        <w:t xml:space="preserve"> straipsniu“, įsigaliojusio 2017 m. sausio 1 d., redakcija)</w:t>
      </w:r>
      <w:r w:rsidRPr="00E969DB">
        <w:rPr>
          <w:rFonts w:eastAsia="Times New Roman" w:cs="Times New Roman"/>
          <w:bCs/>
          <w:szCs w:val="24"/>
          <w:lang w:eastAsia="lt-LT" w:bidi="lt-LT"/>
        </w:rPr>
        <w:t>, j</w:t>
      </w:r>
      <w:r w:rsidR="00536922" w:rsidRPr="00E969DB">
        <w:rPr>
          <w:rFonts w:eastAsia="Times New Roman" w:cs="Times New Roman"/>
          <w:bCs/>
          <w:szCs w:val="24"/>
          <w:lang w:eastAsia="lt-LT" w:bidi="lt-LT"/>
        </w:rPr>
        <w:t xml:space="preserve">eigu per teismo nustatytą terminą neįvykdytas sprendimas, įpareigojęs skolininką atlikti arba nutraukti tam tikrus veiksmus, kuriuos gali atlikti arba nutraukti tiktai pats skolininkas, ar sprendimas, įpareigojęs pašalinti statybos pažeidžiant teisės aktų reikalavimus padarinius, arba jeigu per nustatytą terminą neįvykdytas privalomasis nurodymas ar nevykdomas privalomasis nurodymas, kurio įvykdymo terminas nenustatytas, surašytą aktą antstolis perduoda antstolio kontoros buveinės vietos apylinkės teismui. </w:t>
      </w:r>
    </w:p>
    <w:p w14:paraId="2E041C86" w14:textId="4AE27277" w:rsidR="00B570FC" w:rsidRPr="00E969DB" w:rsidRDefault="00B570FC" w:rsidP="00423EDC">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 xml:space="preserve">Atitinkamai CPK 273 straipsnio (2016 m. birželio 30 d. įstatymo Nr. XII-2580 redakcija, </w:t>
      </w:r>
      <w:r w:rsidR="00347D14" w:rsidRPr="00E969DB">
        <w:rPr>
          <w:rFonts w:eastAsia="Times New Roman" w:cs="Times New Roman"/>
          <w:bCs/>
          <w:szCs w:val="24"/>
          <w:lang w:eastAsia="lt-LT" w:bidi="lt-LT"/>
        </w:rPr>
        <w:t>įsi</w:t>
      </w:r>
      <w:r w:rsidRPr="00E969DB">
        <w:rPr>
          <w:rFonts w:eastAsia="Times New Roman" w:cs="Times New Roman"/>
          <w:bCs/>
          <w:szCs w:val="24"/>
          <w:lang w:eastAsia="lt-LT" w:bidi="lt-LT"/>
        </w:rPr>
        <w:t>galioj</w:t>
      </w:r>
      <w:r w:rsidR="00347D14" w:rsidRPr="00E969DB">
        <w:rPr>
          <w:rFonts w:eastAsia="Times New Roman" w:cs="Times New Roman"/>
          <w:bCs/>
          <w:szCs w:val="24"/>
          <w:lang w:eastAsia="lt-LT" w:bidi="lt-LT"/>
        </w:rPr>
        <w:t>usi</w:t>
      </w:r>
      <w:r w:rsidRPr="00E969DB">
        <w:rPr>
          <w:rFonts w:eastAsia="Times New Roman" w:cs="Times New Roman"/>
          <w:bCs/>
          <w:szCs w:val="24"/>
          <w:lang w:eastAsia="lt-LT" w:bidi="lt-LT"/>
        </w:rPr>
        <w:t xml:space="preserve"> nuo 2017 m. sausio 1 d.) 3 dalyje nurodyta, kad kai teismas priima sprendimą, kuriuo atsakovas įpareigojamas: 1) atlikti arba nutraukti tam tikrus veiksmus, nesusijusius su turto ar piniginių lėšų perdavimu, ir nurodytus veiksmus gali atlikti arba nutraukti tik jis pats; arba 2)</w:t>
      </w:r>
      <w:r w:rsidR="00347D14" w:rsidRPr="00E969DB">
        <w:rPr>
          <w:rFonts w:eastAsia="Times New Roman" w:cs="Times New Roman"/>
          <w:bCs/>
          <w:szCs w:val="24"/>
          <w:lang w:eastAsia="lt-LT" w:bidi="lt-LT"/>
        </w:rPr>
        <w:t> </w:t>
      </w:r>
      <w:r w:rsidRPr="00E969DB">
        <w:rPr>
          <w:rFonts w:eastAsia="Times New Roman" w:cs="Times New Roman"/>
          <w:bCs/>
          <w:szCs w:val="24"/>
          <w:lang w:eastAsia="lt-LT" w:bidi="lt-LT"/>
        </w:rPr>
        <w:t>pašalinti statybos pažeidžiant teisės aktų reikalavimus padarinius, teismas sprendime nustato terminą, per kurį sprendimas turi būti įvykdytas</w:t>
      </w:r>
      <w:r w:rsidR="00347D14" w:rsidRPr="00E969DB">
        <w:rPr>
          <w:rFonts w:eastAsia="Times New Roman" w:cs="Times New Roman"/>
          <w:bCs/>
          <w:szCs w:val="24"/>
          <w:lang w:eastAsia="lt-LT" w:bidi="lt-LT"/>
        </w:rPr>
        <w:t>,</w:t>
      </w:r>
      <w:r w:rsidRPr="00E969DB">
        <w:rPr>
          <w:rFonts w:eastAsia="Times New Roman" w:cs="Times New Roman"/>
          <w:bCs/>
          <w:szCs w:val="24"/>
          <w:lang w:eastAsia="lt-LT" w:bidi="lt-LT"/>
        </w:rPr>
        <w:t xml:space="preserve"> ir nurodo, kokio dydžio bauda atsakovui yra skiriama, jeigu jis per nustatytą terminą neįvykdys sprendimo.</w:t>
      </w:r>
    </w:p>
    <w:p w14:paraId="3B4E80C8" w14:textId="6E46EF18" w:rsidR="00324257" w:rsidRPr="00E969DB" w:rsidRDefault="00536922" w:rsidP="00801461">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 xml:space="preserve">Lietuvos Respublikos CPK </w:t>
      </w:r>
      <w:r w:rsidR="00B570FC" w:rsidRPr="00E969DB">
        <w:rPr>
          <w:rFonts w:eastAsia="Times New Roman" w:cs="Times New Roman"/>
          <w:bCs/>
          <w:szCs w:val="24"/>
          <w:lang w:eastAsia="lt-LT" w:bidi="lt-LT"/>
        </w:rPr>
        <w:t xml:space="preserve">273 ir </w:t>
      </w:r>
      <w:r w:rsidRPr="00E969DB">
        <w:rPr>
          <w:rFonts w:eastAsia="Times New Roman" w:cs="Times New Roman"/>
          <w:bCs/>
          <w:szCs w:val="24"/>
          <w:lang w:eastAsia="lt-LT" w:bidi="lt-LT"/>
        </w:rPr>
        <w:t>771 straipsni</w:t>
      </w:r>
      <w:r w:rsidR="00B570FC" w:rsidRPr="00E969DB">
        <w:rPr>
          <w:rFonts w:eastAsia="Times New Roman" w:cs="Times New Roman"/>
          <w:bCs/>
          <w:szCs w:val="24"/>
          <w:lang w:eastAsia="lt-LT" w:bidi="lt-LT"/>
        </w:rPr>
        <w:t>ų</w:t>
      </w:r>
      <w:r w:rsidRPr="00E969DB">
        <w:rPr>
          <w:rFonts w:eastAsia="Times New Roman" w:cs="Times New Roman"/>
          <w:bCs/>
          <w:szCs w:val="24"/>
          <w:lang w:eastAsia="lt-LT" w:bidi="lt-LT"/>
        </w:rPr>
        <w:t xml:space="preserve"> pakeitimo įstatymo projekto </w:t>
      </w:r>
      <w:r w:rsidR="004A4C03" w:rsidRPr="00E969DB">
        <w:rPr>
          <w:rFonts w:eastAsia="Times New Roman" w:cs="Times New Roman"/>
          <w:bCs/>
          <w:szCs w:val="24"/>
          <w:lang w:eastAsia="lt-LT" w:bidi="lt-LT"/>
        </w:rPr>
        <w:t>201</w:t>
      </w:r>
      <w:r w:rsidR="0078120C" w:rsidRPr="00E969DB">
        <w:rPr>
          <w:rFonts w:eastAsia="Times New Roman" w:cs="Times New Roman"/>
          <w:bCs/>
          <w:szCs w:val="24"/>
          <w:lang w:eastAsia="lt-LT" w:bidi="lt-LT"/>
        </w:rPr>
        <w:t>6 m. kovo 23 d. a</w:t>
      </w:r>
      <w:r w:rsidRPr="00E969DB">
        <w:rPr>
          <w:rFonts w:eastAsia="Times New Roman" w:cs="Times New Roman"/>
          <w:bCs/>
          <w:szCs w:val="24"/>
          <w:lang w:eastAsia="lt-LT" w:bidi="lt-LT"/>
        </w:rPr>
        <w:t>iškinamajame rašte dėl įstatymų projektų Reg. Nr. XIIIP-2710</w:t>
      </w:r>
      <w:r w:rsidRPr="00E969DB">
        <w:t xml:space="preserve">-XIIIP-2712 nurodyta, kad iki 2017 metų </w:t>
      </w:r>
      <w:r w:rsidR="004B3A30" w:rsidRPr="00E969DB">
        <w:t xml:space="preserve">nebuvo skiriamos </w:t>
      </w:r>
      <w:r w:rsidR="004A4C03" w:rsidRPr="00E969DB">
        <w:t>baudos už teismo sprendimo nevykdymą, jeigu buvo nurodytos arba galėjo būti nurodytos sprendimo neįvykdymo pasekmės</w:t>
      </w:r>
      <w:r w:rsidR="004B3A30" w:rsidRPr="00E969DB">
        <w:t xml:space="preserve"> (</w:t>
      </w:r>
      <w:r w:rsidR="004A4C03" w:rsidRPr="00E969DB">
        <w:t>jeigu sprendime galėjo ar buvo nu</w:t>
      </w:r>
      <w:r w:rsidR="00347D14" w:rsidRPr="00E969DB">
        <w:t>st</w:t>
      </w:r>
      <w:r w:rsidR="004A4C03" w:rsidRPr="00E969DB">
        <w:t>atyta teisė išieškotojui įvykdyti sprendimą skolininko lėšomis</w:t>
      </w:r>
      <w:r w:rsidR="004B3A30" w:rsidRPr="00E969DB">
        <w:t xml:space="preserve"> ir</w:t>
      </w:r>
      <w:r w:rsidR="004A4C03" w:rsidRPr="00E969DB">
        <w:t xml:space="preserve"> jeigu pastarasis per sprendime nustatytą terminą neįvykdė įpareigojimo</w:t>
      </w:r>
      <w:r w:rsidR="004B3A30" w:rsidRPr="00E969DB">
        <w:t>)</w:t>
      </w:r>
      <w:r w:rsidR="004A4C03" w:rsidRPr="00E969DB">
        <w:t xml:space="preserve">. Taigi </w:t>
      </w:r>
      <w:r w:rsidRPr="00E969DB">
        <w:t>statybas pažeidžiant teisės aktų reikalavimus vykdžiusiems asmenims nebuvo nustatyta sankcijų už teismų sprendimų nevykdymą, todėl jie patys ne</w:t>
      </w:r>
      <w:r w:rsidR="004A4C03" w:rsidRPr="00E969DB">
        <w:t xml:space="preserve">buvo </w:t>
      </w:r>
      <w:r w:rsidRPr="00E969DB">
        <w:t>motyvuoti vykdyti teism</w:t>
      </w:r>
      <w:r w:rsidR="004B3A30" w:rsidRPr="00E969DB">
        <w:t>ų</w:t>
      </w:r>
      <w:r w:rsidRPr="00E969DB">
        <w:t xml:space="preserve"> sprendim</w:t>
      </w:r>
      <w:r w:rsidR="004B3A30" w:rsidRPr="00E969DB">
        <w:t>ų</w:t>
      </w:r>
      <w:r w:rsidR="004A4C03" w:rsidRPr="00E969DB">
        <w:t xml:space="preserve">, nes sprendimo nevykdymo atveju vykdyti teismo sprendimą turėjo teisę </w:t>
      </w:r>
      <w:r w:rsidR="004B3A30" w:rsidRPr="00E969DB">
        <w:t>Valstybinė teritorijų planavimo ir statybos inspekcija</w:t>
      </w:r>
      <w:r w:rsidRPr="00E969DB">
        <w:t xml:space="preserve">, </w:t>
      </w:r>
      <w:r w:rsidR="004A4C03" w:rsidRPr="00E969DB">
        <w:t xml:space="preserve">kuri, </w:t>
      </w:r>
      <w:r w:rsidRPr="00E969DB">
        <w:t>įvykd</w:t>
      </w:r>
      <w:r w:rsidR="00D7239E" w:rsidRPr="00E969DB">
        <w:t>žiusi</w:t>
      </w:r>
      <w:r w:rsidRPr="00E969DB">
        <w:t xml:space="preserve"> sprendimą už neteisėtas statybas vykdžiusį asmenį, iš pastarojo išsiieško</w:t>
      </w:r>
      <w:r w:rsidR="004A4C03" w:rsidRPr="00E969DB">
        <w:t>davo</w:t>
      </w:r>
      <w:r w:rsidRPr="00E969DB">
        <w:t xml:space="preserve"> vykdymo išlaidas, </w:t>
      </w:r>
      <w:r w:rsidR="004A4C03" w:rsidRPr="00E969DB">
        <w:t xml:space="preserve">tačiau pačiam skolininkui </w:t>
      </w:r>
      <w:r w:rsidRPr="00E969DB">
        <w:t>tai nesukel</w:t>
      </w:r>
      <w:r w:rsidR="004A4C03" w:rsidRPr="00E969DB">
        <w:t xml:space="preserve">davo </w:t>
      </w:r>
      <w:r w:rsidR="00C245A9" w:rsidRPr="00E969DB">
        <w:t>tokių didelių</w:t>
      </w:r>
      <w:r w:rsidRPr="00E969DB">
        <w:t xml:space="preserve"> neigiamų turtinių pasekmių</w:t>
      </w:r>
      <w:r w:rsidR="00C245A9" w:rsidRPr="00E969DB">
        <w:t>, kokios būtų buvusios, jei</w:t>
      </w:r>
      <w:r w:rsidRPr="00E969DB">
        <w:t xml:space="preserve"> sprendimą </w:t>
      </w:r>
      <w:r w:rsidR="004A4C03" w:rsidRPr="00E969DB">
        <w:t xml:space="preserve">jis būtų </w:t>
      </w:r>
      <w:r w:rsidRPr="00E969DB">
        <w:t>įvykd</w:t>
      </w:r>
      <w:r w:rsidR="004A4C03" w:rsidRPr="00E969DB">
        <w:t>ęs</w:t>
      </w:r>
      <w:r w:rsidRPr="00E969DB">
        <w:t xml:space="preserve"> pats. </w:t>
      </w:r>
      <w:r w:rsidR="004A4C03" w:rsidRPr="00E969DB">
        <w:t>Tokiu atveju p</w:t>
      </w:r>
      <w:r w:rsidRPr="00E969DB">
        <w:t>agal iki 2017</w:t>
      </w:r>
      <w:r w:rsidR="00C245A9" w:rsidRPr="00E969DB">
        <w:t> </w:t>
      </w:r>
      <w:r w:rsidRPr="00E969DB">
        <w:t>metų galiojusį teisinį reguliavimą skolinink</w:t>
      </w:r>
      <w:r w:rsidR="00C245A9" w:rsidRPr="00E969DB">
        <w:t>ų</w:t>
      </w:r>
      <w:r w:rsidRPr="00E969DB">
        <w:t xml:space="preserve">, </w:t>
      </w:r>
      <w:r w:rsidR="004B3A30" w:rsidRPr="00E969DB">
        <w:t xml:space="preserve">kurie buvo </w:t>
      </w:r>
      <w:r w:rsidRPr="00E969DB">
        <w:t xml:space="preserve">įpareigoti atlikti asmeninio pobūdžio prievolę, </w:t>
      </w:r>
      <w:r w:rsidR="00C245A9" w:rsidRPr="00E969DB">
        <w:t>teisinė padėtis buvo</w:t>
      </w:r>
      <w:r w:rsidR="004A4C03" w:rsidRPr="00E969DB">
        <w:t xml:space="preserve"> </w:t>
      </w:r>
      <w:r w:rsidRPr="00E969DB">
        <w:t>blogesnė negu skolinink</w:t>
      </w:r>
      <w:r w:rsidR="00C245A9" w:rsidRPr="00E969DB">
        <w:t>ų</w:t>
      </w:r>
      <w:r w:rsidRPr="00E969DB">
        <w:t>, kurių įpareigojimą gal</w:t>
      </w:r>
      <w:r w:rsidR="004A4C03" w:rsidRPr="00E969DB">
        <w:t>ėjo</w:t>
      </w:r>
      <w:r w:rsidRPr="00E969DB">
        <w:t xml:space="preserve"> </w:t>
      </w:r>
      <w:r w:rsidRPr="00E969DB">
        <w:lastRenderedPageBreak/>
        <w:t xml:space="preserve">įvykdyti ir išieškotojas. </w:t>
      </w:r>
      <w:r w:rsidR="00122E56" w:rsidRPr="00E969DB">
        <w:t xml:space="preserve">Dėl </w:t>
      </w:r>
      <w:r w:rsidR="00122E56" w:rsidRPr="00E969DB">
        <w:rPr>
          <w:rFonts w:eastAsia="Times New Roman" w:cs="Times New Roman"/>
          <w:bCs/>
          <w:szCs w:val="24"/>
          <w:lang w:eastAsia="lt-LT" w:bidi="lt-LT"/>
        </w:rPr>
        <w:t xml:space="preserve">to </w:t>
      </w:r>
      <w:r w:rsidR="004A4C03" w:rsidRPr="00E969DB">
        <w:rPr>
          <w:rFonts w:eastAsia="Times New Roman" w:cs="Times New Roman"/>
          <w:bCs/>
          <w:szCs w:val="24"/>
          <w:lang w:eastAsia="lt-LT" w:bidi="lt-LT"/>
        </w:rPr>
        <w:t>n</w:t>
      </w:r>
      <w:r w:rsidRPr="00E969DB">
        <w:rPr>
          <w:rFonts w:eastAsia="Times New Roman" w:cs="Times New Roman"/>
          <w:bCs/>
          <w:szCs w:val="24"/>
          <w:lang w:eastAsia="lt-LT" w:bidi="lt-LT"/>
        </w:rPr>
        <w:t>auju CPK 771 straipsn</w:t>
      </w:r>
      <w:r w:rsidR="00122E56" w:rsidRPr="00E969DB">
        <w:rPr>
          <w:rFonts w:eastAsia="Times New Roman" w:cs="Times New Roman"/>
          <w:bCs/>
          <w:szCs w:val="24"/>
          <w:lang w:eastAsia="lt-LT" w:bidi="lt-LT"/>
        </w:rPr>
        <w:t xml:space="preserve">yje įtvirtintu reglamentavimu </w:t>
      </w:r>
      <w:r w:rsidR="00756690" w:rsidRPr="00E969DB">
        <w:rPr>
          <w:rFonts w:eastAsia="Times New Roman" w:cs="Times New Roman"/>
          <w:bCs/>
          <w:szCs w:val="24"/>
          <w:lang w:eastAsia="lt-LT" w:bidi="lt-LT"/>
        </w:rPr>
        <w:t xml:space="preserve">buvo </w:t>
      </w:r>
      <w:r w:rsidR="008E1186" w:rsidRPr="00E969DB">
        <w:rPr>
          <w:rFonts w:eastAsia="Times New Roman" w:cs="Times New Roman"/>
          <w:bCs/>
          <w:szCs w:val="24"/>
          <w:lang w:eastAsia="lt-LT" w:bidi="lt-LT"/>
        </w:rPr>
        <w:t>siekiama subalansuoti išieškotojo ir skolininko interesus</w:t>
      </w:r>
      <w:r w:rsidR="00C245A9" w:rsidRPr="00E969DB">
        <w:rPr>
          <w:rFonts w:eastAsia="Times New Roman" w:cs="Times New Roman"/>
          <w:bCs/>
          <w:szCs w:val="24"/>
          <w:lang w:eastAsia="lt-LT" w:bidi="lt-LT"/>
        </w:rPr>
        <w:t>,</w:t>
      </w:r>
      <w:r w:rsidR="00122E56" w:rsidRPr="00E969DB">
        <w:rPr>
          <w:rFonts w:eastAsia="Times New Roman" w:cs="Times New Roman"/>
          <w:bCs/>
          <w:szCs w:val="24"/>
          <w:lang w:eastAsia="lt-LT" w:bidi="lt-LT"/>
        </w:rPr>
        <w:t xml:space="preserve"> nustatant </w:t>
      </w:r>
      <w:r w:rsidR="00C245A9" w:rsidRPr="00E969DB">
        <w:rPr>
          <w:rFonts w:eastAsia="Times New Roman" w:cs="Times New Roman"/>
          <w:bCs/>
          <w:szCs w:val="24"/>
          <w:lang w:eastAsia="lt-LT" w:bidi="lt-LT"/>
        </w:rPr>
        <w:t xml:space="preserve">teismui </w:t>
      </w:r>
      <w:r w:rsidRPr="00E969DB">
        <w:rPr>
          <w:rFonts w:eastAsia="Times New Roman" w:cs="Times New Roman"/>
          <w:bCs/>
          <w:szCs w:val="24"/>
          <w:lang w:eastAsia="lt-LT" w:bidi="lt-LT"/>
        </w:rPr>
        <w:t>galimybę</w:t>
      </w:r>
      <w:r w:rsidR="00C245A9" w:rsidRPr="00E969DB">
        <w:rPr>
          <w:rFonts w:eastAsia="Times New Roman" w:cs="Times New Roman"/>
          <w:bCs/>
          <w:szCs w:val="24"/>
          <w:lang w:eastAsia="lt-LT" w:bidi="lt-LT"/>
        </w:rPr>
        <w:t xml:space="preserve"> </w:t>
      </w:r>
      <w:r w:rsidR="00122E56" w:rsidRPr="00E969DB">
        <w:rPr>
          <w:rFonts w:eastAsia="Times New Roman" w:cs="Times New Roman"/>
          <w:bCs/>
          <w:szCs w:val="24"/>
          <w:lang w:eastAsia="lt-LT" w:bidi="lt-LT"/>
        </w:rPr>
        <w:t xml:space="preserve">skirti </w:t>
      </w:r>
      <w:r w:rsidRPr="00E969DB">
        <w:rPr>
          <w:rFonts w:eastAsia="Times New Roman" w:cs="Times New Roman"/>
          <w:bCs/>
          <w:szCs w:val="24"/>
          <w:lang w:eastAsia="lt-LT" w:bidi="lt-LT"/>
        </w:rPr>
        <w:t>baudą už teismo sprendimo, įpareigojančio pašalinti statybos pažeidžiant teisės aktų reikalavimus padarinius, nevykdymą</w:t>
      </w:r>
      <w:r w:rsidR="008E1186" w:rsidRPr="00E969DB">
        <w:rPr>
          <w:rFonts w:eastAsia="Times New Roman" w:cs="Times New Roman"/>
          <w:bCs/>
          <w:szCs w:val="24"/>
          <w:lang w:eastAsia="lt-LT" w:bidi="lt-LT"/>
        </w:rPr>
        <w:t xml:space="preserve"> visais atvejais</w:t>
      </w:r>
      <w:r w:rsidRPr="00E969DB">
        <w:rPr>
          <w:rFonts w:eastAsia="Times New Roman" w:cs="Times New Roman"/>
          <w:bCs/>
          <w:szCs w:val="24"/>
          <w:lang w:eastAsia="lt-LT" w:bidi="lt-LT"/>
        </w:rPr>
        <w:t>, nepriklausomai</w:t>
      </w:r>
      <w:r w:rsidRPr="00E969DB">
        <w:t xml:space="preserve"> nuo </w:t>
      </w:r>
      <w:r w:rsidR="006C4714" w:rsidRPr="00E969DB">
        <w:rPr>
          <w:rFonts w:eastAsia="Times New Roman" w:cs="Times New Roman"/>
          <w:bCs/>
          <w:szCs w:val="24"/>
          <w:lang w:eastAsia="lt-LT" w:bidi="lt-LT"/>
        </w:rPr>
        <w:t xml:space="preserve">skolininkui tenkančios </w:t>
      </w:r>
      <w:r w:rsidR="00132998" w:rsidRPr="00E969DB">
        <w:rPr>
          <w:rFonts w:eastAsia="Times New Roman" w:cs="Times New Roman"/>
          <w:bCs/>
          <w:szCs w:val="24"/>
          <w:lang w:eastAsia="lt-LT" w:bidi="lt-LT"/>
        </w:rPr>
        <w:t>prievolės pobūdžio.</w:t>
      </w:r>
    </w:p>
    <w:p w14:paraId="199C78F6" w14:textId="324F66AD" w:rsidR="00853E5D" w:rsidRPr="00E969DB" w:rsidRDefault="008E1186" w:rsidP="00423EDC">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Teisėjų kolegija pažymi, kad nuo 2017 m. sausio 1 d. įsigaliojusioje CPK 771 straipsnio 6 dalies redakcijoje nurodyt</w:t>
      </w:r>
      <w:r w:rsidR="00122E56" w:rsidRPr="00E969DB">
        <w:rPr>
          <w:rFonts w:eastAsia="Times New Roman" w:cs="Times New Roman"/>
          <w:bCs/>
          <w:szCs w:val="24"/>
          <w:lang w:eastAsia="lt-LT" w:bidi="lt-LT"/>
        </w:rPr>
        <w:t xml:space="preserve">a, </w:t>
      </w:r>
      <w:r w:rsidR="00C245A9" w:rsidRPr="00E969DB">
        <w:rPr>
          <w:rFonts w:eastAsia="Times New Roman" w:cs="Times New Roman"/>
          <w:bCs/>
          <w:szCs w:val="24"/>
          <w:lang w:eastAsia="lt-LT" w:bidi="lt-LT"/>
        </w:rPr>
        <w:t>jog</w:t>
      </w:r>
      <w:r w:rsidR="00122E56" w:rsidRPr="00E969DB">
        <w:rPr>
          <w:rFonts w:eastAsia="Times New Roman" w:cs="Times New Roman"/>
          <w:bCs/>
          <w:szCs w:val="24"/>
          <w:lang w:eastAsia="lt-LT" w:bidi="lt-LT"/>
        </w:rPr>
        <w:t xml:space="preserve"> b</w:t>
      </w:r>
      <w:r w:rsidRPr="00E969DB">
        <w:rPr>
          <w:rFonts w:eastAsia="Times New Roman" w:cs="Times New Roman"/>
          <w:bCs/>
          <w:szCs w:val="24"/>
          <w:lang w:eastAsia="lt-LT" w:bidi="lt-LT"/>
        </w:rPr>
        <w:t xml:space="preserve">auda gali būti skiriama, jeigu: 1) per teismo nustatytą terminą neįvykdytas sprendimas, įpareigojęs skolininką atlikti arba nutraukti tam tikrus veiksmus, kuriuos gali atlikti arba nutraukti tiktai pats skolininkas; 2) per teismo nustatytą terminą neįvykdytas sprendimas, įpareigojęs pašalinti statybos pažeidžiant teisės aktų reikalavimus padarinius; 3) jeigu per nustatytą terminą neįvykdytas privalomasis nurodymas ar nevykdomas privalomasis nurodymas, kurio įvykdymo terminas nenustatytas. </w:t>
      </w:r>
      <w:r w:rsidR="00853E5D" w:rsidRPr="00E969DB">
        <w:rPr>
          <w:rFonts w:eastAsia="Times New Roman" w:cs="Times New Roman"/>
          <w:bCs/>
          <w:szCs w:val="24"/>
          <w:lang w:eastAsia="lt-LT" w:bidi="lt-LT"/>
        </w:rPr>
        <w:t>Šioje proceso teisės normoje kaip atskiras sankcijos skyrimo pagrindas yra nurodytas sprendimų, įpareigojančių pašalinti statybos</w:t>
      </w:r>
      <w:r w:rsidR="006C4714" w:rsidRPr="00E969DB">
        <w:rPr>
          <w:rFonts w:eastAsia="Times New Roman" w:cs="Times New Roman"/>
          <w:bCs/>
          <w:szCs w:val="24"/>
          <w:lang w:eastAsia="lt-LT" w:bidi="lt-LT"/>
        </w:rPr>
        <w:t xml:space="preserve">, atliktos </w:t>
      </w:r>
      <w:r w:rsidR="00853E5D" w:rsidRPr="00E969DB">
        <w:rPr>
          <w:rFonts w:eastAsia="Times New Roman" w:cs="Times New Roman"/>
          <w:bCs/>
          <w:szCs w:val="24"/>
          <w:lang w:eastAsia="lt-LT" w:bidi="lt-LT"/>
        </w:rPr>
        <w:t>pažeidžiant teisės aktų reikalavimus</w:t>
      </w:r>
      <w:r w:rsidR="006C4714" w:rsidRPr="00E969DB">
        <w:rPr>
          <w:rFonts w:eastAsia="Times New Roman" w:cs="Times New Roman"/>
          <w:bCs/>
          <w:szCs w:val="24"/>
          <w:lang w:eastAsia="lt-LT" w:bidi="lt-LT"/>
        </w:rPr>
        <w:t>,</w:t>
      </w:r>
      <w:r w:rsidR="00853E5D" w:rsidRPr="00E969DB">
        <w:rPr>
          <w:rFonts w:eastAsia="Times New Roman" w:cs="Times New Roman"/>
          <w:bCs/>
          <w:szCs w:val="24"/>
          <w:lang w:eastAsia="lt-LT" w:bidi="lt-LT"/>
        </w:rPr>
        <w:t xml:space="preserve"> neįvykdymas. </w:t>
      </w:r>
    </w:p>
    <w:p w14:paraId="69A37AAC" w14:textId="4F396122" w:rsidR="00E4349A" w:rsidRPr="00E969DB" w:rsidRDefault="00E4349A" w:rsidP="00423EDC">
      <w:pPr>
        <w:numPr>
          <w:ilvl w:val="0"/>
          <w:numId w:val="1"/>
        </w:numPr>
        <w:spacing w:after="120" w:line="240" w:lineRule="auto"/>
        <w:ind w:left="357" w:hanging="357"/>
        <w:jc w:val="both"/>
        <w:rPr>
          <w:rFonts w:eastAsia="Times New Roman" w:cs="Times New Roman"/>
          <w:bCs/>
          <w:szCs w:val="24"/>
          <w:lang w:eastAsia="lt-LT" w:bidi="lt-LT"/>
        </w:rPr>
      </w:pPr>
      <w:bookmarkStart w:id="5" w:name="_Hlk185497690"/>
      <w:r w:rsidRPr="00E969DB">
        <w:rPr>
          <w:rFonts w:eastAsia="Times New Roman" w:cs="Times New Roman"/>
          <w:bCs/>
          <w:szCs w:val="24"/>
          <w:lang w:eastAsia="lt-LT" w:bidi="lt-LT"/>
        </w:rPr>
        <w:t xml:space="preserve">Lietuvos Aukščiausiojo Teismo jurisprudencijoje, </w:t>
      </w:r>
      <w:r w:rsidR="00B570FC" w:rsidRPr="00E969DB">
        <w:rPr>
          <w:rFonts w:eastAsia="Times New Roman" w:cs="Times New Roman"/>
          <w:bCs/>
          <w:szCs w:val="24"/>
          <w:lang w:eastAsia="lt-LT" w:bidi="lt-LT"/>
        </w:rPr>
        <w:t xml:space="preserve">sistemiškai aiškinant CPK 273 </w:t>
      </w:r>
      <w:r w:rsidRPr="00E969DB">
        <w:rPr>
          <w:rFonts w:eastAsia="Times New Roman" w:cs="Times New Roman"/>
          <w:bCs/>
          <w:szCs w:val="24"/>
          <w:lang w:eastAsia="lt-LT" w:bidi="lt-LT"/>
        </w:rPr>
        <w:t xml:space="preserve">ir </w:t>
      </w:r>
      <w:r w:rsidR="00B570FC" w:rsidRPr="00E969DB">
        <w:rPr>
          <w:rFonts w:eastAsia="Times New Roman" w:cs="Times New Roman"/>
          <w:bCs/>
          <w:szCs w:val="24"/>
          <w:lang w:eastAsia="lt-LT" w:bidi="lt-LT"/>
        </w:rPr>
        <w:t>771 straipsni</w:t>
      </w:r>
      <w:r w:rsidRPr="00E969DB">
        <w:rPr>
          <w:rFonts w:eastAsia="Times New Roman" w:cs="Times New Roman"/>
          <w:bCs/>
          <w:szCs w:val="24"/>
          <w:lang w:eastAsia="lt-LT" w:bidi="lt-LT"/>
        </w:rPr>
        <w:t>ų</w:t>
      </w:r>
      <w:r w:rsidR="00B570FC" w:rsidRPr="00E969DB">
        <w:rPr>
          <w:rFonts w:eastAsia="Times New Roman" w:cs="Times New Roman"/>
          <w:bCs/>
          <w:szCs w:val="24"/>
          <w:lang w:eastAsia="lt-LT" w:bidi="lt-LT"/>
        </w:rPr>
        <w:t xml:space="preserve"> normas </w:t>
      </w:r>
      <w:r w:rsidR="00463DD0" w:rsidRPr="00E969DB">
        <w:rPr>
          <w:rFonts w:eastAsia="Times New Roman" w:cs="Times New Roman"/>
          <w:bCs/>
          <w:szCs w:val="24"/>
          <w:lang w:eastAsia="lt-LT" w:bidi="lt-LT"/>
        </w:rPr>
        <w:t>bei atsižvelgiant į b</w:t>
      </w:r>
      <w:r w:rsidR="00B570FC" w:rsidRPr="00E969DB">
        <w:rPr>
          <w:rFonts w:eastAsia="Times New Roman" w:cs="Times New Roman"/>
          <w:bCs/>
          <w:szCs w:val="24"/>
          <w:lang w:eastAsia="lt-LT" w:bidi="lt-LT"/>
        </w:rPr>
        <w:t>endr</w:t>
      </w:r>
      <w:r w:rsidR="00463DD0" w:rsidRPr="00E969DB">
        <w:rPr>
          <w:rFonts w:eastAsia="Times New Roman" w:cs="Times New Roman"/>
          <w:bCs/>
          <w:szCs w:val="24"/>
          <w:lang w:eastAsia="lt-LT" w:bidi="lt-LT"/>
        </w:rPr>
        <w:t xml:space="preserve">uosius </w:t>
      </w:r>
      <w:r w:rsidR="00B570FC" w:rsidRPr="00E969DB">
        <w:rPr>
          <w:rFonts w:eastAsia="Times New Roman" w:cs="Times New Roman"/>
          <w:bCs/>
          <w:szCs w:val="24"/>
          <w:lang w:eastAsia="lt-LT" w:bidi="lt-LT"/>
        </w:rPr>
        <w:t>teisės princip</w:t>
      </w:r>
      <w:r w:rsidR="00463DD0" w:rsidRPr="00E969DB">
        <w:rPr>
          <w:rFonts w:eastAsia="Times New Roman" w:cs="Times New Roman"/>
          <w:bCs/>
          <w:szCs w:val="24"/>
          <w:lang w:eastAsia="lt-LT" w:bidi="lt-LT"/>
        </w:rPr>
        <w:t xml:space="preserve">us, </w:t>
      </w:r>
      <w:r w:rsidRPr="00E969DB">
        <w:rPr>
          <w:rFonts w:eastAsia="Times New Roman" w:cs="Times New Roman"/>
          <w:bCs/>
          <w:szCs w:val="24"/>
          <w:lang w:eastAsia="lt-LT" w:bidi="lt-LT"/>
        </w:rPr>
        <w:t xml:space="preserve">yra nurodyta, kad </w:t>
      </w:r>
      <w:r w:rsidR="00B570FC" w:rsidRPr="00E969DB">
        <w:rPr>
          <w:rFonts w:eastAsia="Times New Roman" w:cs="Times New Roman"/>
          <w:bCs/>
          <w:szCs w:val="24"/>
          <w:lang w:eastAsia="lt-LT" w:bidi="lt-LT"/>
        </w:rPr>
        <w:t>pagal CPK</w:t>
      </w:r>
      <w:r w:rsidR="00DD50AC" w:rsidRPr="00E969DB">
        <w:rPr>
          <w:rFonts w:eastAsia="Times New Roman" w:cs="Times New Roman"/>
          <w:bCs/>
          <w:szCs w:val="24"/>
          <w:lang w:eastAsia="lt-LT" w:bidi="lt-LT"/>
        </w:rPr>
        <w:t> </w:t>
      </w:r>
      <w:r w:rsidR="00B570FC" w:rsidRPr="00E969DB">
        <w:rPr>
          <w:rFonts w:eastAsia="Times New Roman" w:cs="Times New Roman"/>
          <w:bCs/>
          <w:szCs w:val="24"/>
          <w:lang w:eastAsia="lt-LT" w:bidi="lt-LT"/>
        </w:rPr>
        <w:t>273</w:t>
      </w:r>
      <w:r w:rsidR="00C245A9" w:rsidRPr="00E969DB">
        <w:rPr>
          <w:rFonts w:eastAsia="Times New Roman" w:cs="Times New Roman"/>
          <w:bCs/>
          <w:szCs w:val="24"/>
          <w:lang w:eastAsia="lt-LT" w:bidi="lt-LT"/>
        </w:rPr>
        <w:t> </w:t>
      </w:r>
      <w:r w:rsidR="00B570FC" w:rsidRPr="00E969DB">
        <w:rPr>
          <w:rFonts w:eastAsia="Times New Roman" w:cs="Times New Roman"/>
          <w:bCs/>
          <w:szCs w:val="24"/>
          <w:lang w:eastAsia="lt-LT" w:bidi="lt-LT"/>
        </w:rPr>
        <w:t>straipsnio 3 dalį už sprendimo nevykdymą skolininkui gali būti skiriama bauda, kurią teismas turi nustatyti sprendime dėl ginčo esmės</w:t>
      </w:r>
      <w:r w:rsidR="00463DD0" w:rsidRPr="00E969DB">
        <w:rPr>
          <w:rFonts w:eastAsia="Times New Roman" w:cs="Times New Roman"/>
          <w:bCs/>
          <w:szCs w:val="24"/>
          <w:lang w:eastAsia="lt-LT" w:bidi="lt-LT"/>
        </w:rPr>
        <w:t>, o</w:t>
      </w:r>
      <w:r w:rsidR="00B570FC" w:rsidRPr="00E969DB">
        <w:rPr>
          <w:rFonts w:eastAsia="Times New Roman" w:cs="Times New Roman"/>
          <w:bCs/>
          <w:szCs w:val="24"/>
          <w:lang w:eastAsia="lt-LT" w:bidi="lt-LT"/>
        </w:rPr>
        <w:t xml:space="preserve"> CPK 771 straipsnio 6 dalyje reglamentuojamas analogiškos baudos skyrimas vykdymo proceso metu</w:t>
      </w:r>
      <w:r w:rsidRPr="00E969DB">
        <w:rPr>
          <w:rFonts w:eastAsia="Times New Roman" w:cs="Times New Roman"/>
          <w:bCs/>
          <w:szCs w:val="24"/>
          <w:lang w:eastAsia="lt-LT" w:bidi="lt-LT"/>
        </w:rPr>
        <w:t xml:space="preserve">. </w:t>
      </w:r>
      <w:bookmarkEnd w:id="5"/>
      <w:r w:rsidRPr="00E969DB">
        <w:rPr>
          <w:rFonts w:eastAsia="Times New Roman" w:cs="Times New Roman"/>
          <w:bCs/>
          <w:szCs w:val="24"/>
          <w:lang w:eastAsia="lt-LT" w:bidi="lt-LT"/>
        </w:rPr>
        <w:t>Taigi tiek CPK</w:t>
      </w:r>
      <w:r w:rsidR="00DD50AC" w:rsidRPr="00E969DB">
        <w:rPr>
          <w:rFonts w:eastAsia="Times New Roman" w:cs="Times New Roman"/>
          <w:bCs/>
          <w:szCs w:val="24"/>
          <w:lang w:eastAsia="lt-LT" w:bidi="lt-LT"/>
        </w:rPr>
        <w:t> </w:t>
      </w:r>
      <w:r w:rsidRPr="00E969DB">
        <w:rPr>
          <w:rFonts w:eastAsia="Times New Roman" w:cs="Times New Roman"/>
          <w:bCs/>
          <w:szCs w:val="24"/>
          <w:lang w:eastAsia="lt-LT" w:bidi="lt-LT"/>
        </w:rPr>
        <w:t>273</w:t>
      </w:r>
      <w:r w:rsidR="00DD50AC" w:rsidRPr="00E969DB">
        <w:rPr>
          <w:rFonts w:eastAsia="Times New Roman" w:cs="Times New Roman"/>
          <w:bCs/>
          <w:szCs w:val="24"/>
          <w:lang w:eastAsia="lt-LT" w:bidi="lt-LT"/>
        </w:rPr>
        <w:t> </w:t>
      </w:r>
      <w:r w:rsidRPr="00E969DB">
        <w:rPr>
          <w:rFonts w:eastAsia="Times New Roman" w:cs="Times New Roman"/>
          <w:bCs/>
          <w:szCs w:val="24"/>
          <w:lang w:eastAsia="lt-LT" w:bidi="lt-LT"/>
        </w:rPr>
        <w:t>straipsnio 3 dalyje, tiek 771 straipsnio 6 dalyje reglamentuojamos baudos yra skiriamos tuo</w:t>
      </w:r>
      <w:r w:rsidR="00DD50AC" w:rsidRPr="00E969DB">
        <w:rPr>
          <w:rFonts w:eastAsia="Times New Roman" w:cs="Times New Roman"/>
          <w:bCs/>
          <w:szCs w:val="24"/>
          <w:lang w:eastAsia="lt-LT" w:bidi="lt-LT"/>
        </w:rPr>
        <w:t> </w:t>
      </w:r>
      <w:r w:rsidRPr="00E969DB">
        <w:rPr>
          <w:rFonts w:eastAsia="Times New Roman" w:cs="Times New Roman"/>
          <w:bCs/>
          <w:szCs w:val="24"/>
          <w:lang w:eastAsia="lt-LT" w:bidi="lt-LT"/>
        </w:rPr>
        <w:t xml:space="preserve">pačiu pagrindu, t. y. už nepiniginio pobūdžio teismo sprendimų nevykdymą </w:t>
      </w:r>
      <w:r w:rsidR="00463DD0" w:rsidRPr="00E969DB">
        <w:rPr>
          <w:rFonts w:eastAsia="Times New Roman" w:cs="Times New Roman"/>
          <w:bCs/>
          <w:szCs w:val="24"/>
          <w:lang w:eastAsia="lt-LT" w:bidi="lt-LT"/>
        </w:rPr>
        <w:t xml:space="preserve">(žr., pvz., </w:t>
      </w:r>
      <w:r w:rsidR="00B570FC" w:rsidRPr="00E969DB">
        <w:rPr>
          <w:rFonts w:eastAsia="Times New Roman" w:cs="Times New Roman"/>
          <w:bCs/>
          <w:szCs w:val="24"/>
          <w:lang w:eastAsia="lt-LT" w:bidi="lt-LT"/>
        </w:rPr>
        <w:t>Lietuvos Aukščiausiojo Teismo 2019 m. birželio 12 d. nutart</w:t>
      </w:r>
      <w:r w:rsidR="00C245A9" w:rsidRPr="00E969DB">
        <w:rPr>
          <w:rFonts w:eastAsia="Times New Roman" w:cs="Times New Roman"/>
          <w:bCs/>
          <w:szCs w:val="24"/>
          <w:lang w:eastAsia="lt-LT" w:bidi="lt-LT"/>
        </w:rPr>
        <w:t>ies</w:t>
      </w:r>
      <w:r w:rsidR="00B570FC" w:rsidRPr="00E969DB">
        <w:rPr>
          <w:rFonts w:eastAsia="Times New Roman" w:cs="Times New Roman"/>
          <w:bCs/>
          <w:szCs w:val="24"/>
          <w:lang w:eastAsia="lt-LT" w:bidi="lt-LT"/>
        </w:rPr>
        <w:t xml:space="preserve"> civilinėje byloje Nr. e3K-3-213-248/2019</w:t>
      </w:r>
      <w:r w:rsidR="00463DD0" w:rsidRPr="00E969DB">
        <w:rPr>
          <w:rFonts w:eastAsia="Times New Roman" w:cs="Times New Roman"/>
          <w:bCs/>
          <w:szCs w:val="24"/>
          <w:lang w:eastAsia="lt-LT" w:bidi="lt-LT"/>
        </w:rPr>
        <w:t xml:space="preserve"> 18 punktą</w:t>
      </w:r>
      <w:r w:rsidRPr="00E969DB">
        <w:rPr>
          <w:rFonts w:eastAsia="Times New Roman" w:cs="Times New Roman"/>
          <w:bCs/>
          <w:szCs w:val="24"/>
          <w:lang w:eastAsia="lt-LT" w:bidi="lt-LT"/>
        </w:rPr>
        <w:t>; 2024 m. birželio 10 d. nutart</w:t>
      </w:r>
      <w:r w:rsidR="00401AAD" w:rsidRPr="00E969DB">
        <w:rPr>
          <w:rFonts w:eastAsia="Times New Roman" w:cs="Times New Roman"/>
          <w:bCs/>
          <w:szCs w:val="24"/>
          <w:lang w:eastAsia="lt-LT" w:bidi="lt-LT"/>
        </w:rPr>
        <w:t>ies</w:t>
      </w:r>
      <w:r w:rsidRPr="00E969DB">
        <w:rPr>
          <w:rFonts w:eastAsia="Times New Roman" w:cs="Times New Roman"/>
          <w:bCs/>
          <w:szCs w:val="24"/>
          <w:lang w:eastAsia="lt-LT" w:bidi="lt-LT"/>
        </w:rPr>
        <w:t xml:space="preserve"> civilinėje byloje Nr. e3K-3-87-378/2024 33</w:t>
      </w:r>
      <w:r w:rsidR="00DD50AC" w:rsidRPr="00E969DB">
        <w:rPr>
          <w:rFonts w:eastAsia="Times New Roman" w:cs="Times New Roman"/>
          <w:bCs/>
          <w:szCs w:val="24"/>
          <w:lang w:eastAsia="lt-LT" w:bidi="lt-LT"/>
        </w:rPr>
        <w:t> </w:t>
      </w:r>
      <w:r w:rsidRPr="00E969DB">
        <w:rPr>
          <w:rFonts w:eastAsia="Times New Roman" w:cs="Times New Roman"/>
          <w:bCs/>
          <w:szCs w:val="24"/>
          <w:lang w:eastAsia="lt-LT" w:bidi="lt-LT"/>
        </w:rPr>
        <w:t>punktą).</w:t>
      </w:r>
    </w:p>
    <w:p w14:paraId="61EA9D8C" w14:textId="0AC1D5E1" w:rsidR="00463DD0" w:rsidRPr="00E969DB" w:rsidRDefault="00804E48" w:rsidP="00423EDC">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Vadinasi, skolininkui neatlikus teismo sprendime ar privalomajame nurodyme išvardytų veiksmų, pagal CPK 771 straipsnio 6 dalį gali</w:t>
      </w:r>
      <w:r w:rsidR="00122E56" w:rsidRPr="00E969DB">
        <w:rPr>
          <w:rFonts w:eastAsia="Times New Roman" w:cs="Times New Roman"/>
          <w:bCs/>
          <w:szCs w:val="24"/>
          <w:lang w:eastAsia="lt-LT" w:bidi="lt-LT"/>
        </w:rPr>
        <w:t xml:space="preserve"> būti taikomos</w:t>
      </w:r>
      <w:r w:rsidRPr="00E969DB">
        <w:rPr>
          <w:rFonts w:eastAsia="Times New Roman" w:cs="Times New Roman"/>
          <w:bCs/>
          <w:szCs w:val="24"/>
          <w:lang w:eastAsia="lt-LT" w:bidi="lt-LT"/>
        </w:rPr>
        <w:t xml:space="preserve"> sprendimo nevykdymo pasekm</w:t>
      </w:r>
      <w:r w:rsidR="00122E56" w:rsidRPr="00E969DB">
        <w:rPr>
          <w:rFonts w:eastAsia="Times New Roman" w:cs="Times New Roman"/>
          <w:bCs/>
          <w:szCs w:val="24"/>
          <w:lang w:eastAsia="lt-LT" w:bidi="lt-LT"/>
        </w:rPr>
        <w:t>ė</w:t>
      </w:r>
      <w:r w:rsidRPr="00E969DB">
        <w:rPr>
          <w:rFonts w:eastAsia="Times New Roman" w:cs="Times New Roman"/>
          <w:bCs/>
          <w:szCs w:val="24"/>
          <w:lang w:eastAsia="lt-LT" w:bidi="lt-LT"/>
        </w:rPr>
        <w:t>s</w:t>
      </w:r>
      <w:r w:rsidR="00317269" w:rsidRPr="00E969DB">
        <w:rPr>
          <w:rFonts w:eastAsia="Times New Roman" w:cs="Times New Roman"/>
          <w:bCs/>
          <w:szCs w:val="24"/>
          <w:lang w:eastAsia="lt-LT" w:bidi="lt-LT"/>
        </w:rPr>
        <w:t>, o</w:t>
      </w:r>
      <w:r w:rsidRPr="00E969DB">
        <w:rPr>
          <w:rFonts w:eastAsia="Times New Roman" w:cs="Times New Roman"/>
          <w:bCs/>
          <w:szCs w:val="24"/>
          <w:lang w:eastAsia="lt-LT" w:bidi="lt-LT"/>
        </w:rPr>
        <w:t xml:space="preserve"> skolininko pareiga vykdyti teismo sprendimą </w:t>
      </w:r>
      <w:r w:rsidR="00317269" w:rsidRPr="00E969DB">
        <w:rPr>
          <w:rFonts w:eastAsia="Times New Roman" w:cs="Times New Roman"/>
          <w:bCs/>
          <w:szCs w:val="24"/>
          <w:lang w:eastAsia="lt-LT" w:bidi="lt-LT"/>
        </w:rPr>
        <w:t xml:space="preserve">(šalinti neteisėta pripažintos statybos padarinius) </w:t>
      </w:r>
      <w:r w:rsidRPr="00E969DB">
        <w:rPr>
          <w:rFonts w:eastAsia="Times New Roman" w:cs="Times New Roman"/>
          <w:bCs/>
          <w:szCs w:val="24"/>
          <w:lang w:eastAsia="lt-LT" w:bidi="lt-LT"/>
        </w:rPr>
        <w:t xml:space="preserve">vis tiek išlieka. </w:t>
      </w:r>
      <w:bookmarkStart w:id="6" w:name="_Hlk185497985"/>
      <w:r w:rsidRPr="00E969DB">
        <w:rPr>
          <w:rFonts w:eastAsia="Times New Roman" w:cs="Times New Roman"/>
          <w:bCs/>
          <w:szCs w:val="24"/>
          <w:lang w:eastAsia="lt-LT" w:bidi="lt-LT"/>
        </w:rPr>
        <w:t xml:space="preserve">Teismo sprendime net ir leidus išieškotojai </w:t>
      </w:r>
      <w:r w:rsidR="00C107B1" w:rsidRPr="00E969DB">
        <w:rPr>
          <w:rFonts w:eastAsia="Times New Roman" w:cs="Times New Roman"/>
          <w:bCs/>
          <w:szCs w:val="24"/>
          <w:lang w:eastAsia="lt-LT" w:bidi="lt-LT"/>
        </w:rPr>
        <w:t>Valstybinei teritorijų planavimo ir statybos inspekcijai</w:t>
      </w:r>
      <w:r w:rsidRPr="00E969DB">
        <w:rPr>
          <w:rFonts w:eastAsia="Times New Roman" w:cs="Times New Roman"/>
          <w:bCs/>
          <w:szCs w:val="24"/>
          <w:lang w:eastAsia="lt-LT" w:bidi="lt-LT"/>
        </w:rPr>
        <w:t xml:space="preserve"> nugriauti savavališkai pastatytą statinį, </w:t>
      </w:r>
      <w:r w:rsidR="00C107B1" w:rsidRPr="00E969DB">
        <w:rPr>
          <w:rFonts w:eastAsia="Times New Roman" w:cs="Times New Roman"/>
          <w:bCs/>
          <w:szCs w:val="24"/>
          <w:lang w:eastAsia="lt-LT" w:bidi="lt-LT"/>
        </w:rPr>
        <w:t>vis</w:t>
      </w:r>
      <w:r w:rsidR="00401AAD" w:rsidRPr="00E969DB">
        <w:rPr>
          <w:rFonts w:eastAsia="Times New Roman" w:cs="Times New Roman"/>
          <w:bCs/>
          <w:szCs w:val="24"/>
          <w:lang w:eastAsia="lt-LT" w:bidi="lt-LT"/>
        </w:rPr>
        <w:t xml:space="preserve"> dėlto</w:t>
      </w:r>
      <w:r w:rsidR="00C107B1" w:rsidRPr="00E969DB">
        <w:rPr>
          <w:rFonts w:eastAsia="Times New Roman" w:cs="Times New Roman"/>
          <w:bCs/>
          <w:szCs w:val="24"/>
          <w:lang w:eastAsia="lt-LT" w:bidi="lt-LT"/>
        </w:rPr>
        <w:t xml:space="preserve"> </w:t>
      </w:r>
      <w:r w:rsidRPr="00E969DB">
        <w:rPr>
          <w:rFonts w:eastAsia="Times New Roman" w:cs="Times New Roman"/>
          <w:bCs/>
          <w:szCs w:val="24"/>
          <w:lang w:eastAsia="lt-LT" w:bidi="lt-LT"/>
        </w:rPr>
        <w:t xml:space="preserve">nėra paneigiama už teismo sprendimo įvykdymą atsakingo </w:t>
      </w:r>
      <w:r w:rsidR="00122E56" w:rsidRPr="00E969DB">
        <w:rPr>
          <w:rFonts w:eastAsia="Times New Roman" w:cs="Times New Roman"/>
          <w:bCs/>
          <w:szCs w:val="24"/>
          <w:lang w:eastAsia="lt-LT" w:bidi="lt-LT"/>
        </w:rPr>
        <w:t xml:space="preserve">skolininko </w:t>
      </w:r>
      <w:r w:rsidRPr="00E969DB">
        <w:rPr>
          <w:rFonts w:eastAsia="Times New Roman" w:cs="Times New Roman"/>
          <w:bCs/>
          <w:szCs w:val="24"/>
          <w:lang w:eastAsia="lt-LT" w:bidi="lt-LT"/>
        </w:rPr>
        <w:t xml:space="preserve">pareiga įvykdyti teismo sprendimą, </w:t>
      </w:r>
      <w:bookmarkEnd w:id="6"/>
      <w:r w:rsidRPr="00E969DB">
        <w:rPr>
          <w:rFonts w:eastAsia="Times New Roman" w:cs="Times New Roman"/>
          <w:bCs/>
          <w:szCs w:val="24"/>
          <w:lang w:eastAsia="lt-LT" w:bidi="lt-LT"/>
        </w:rPr>
        <w:t>nes, minėta, teismo sprendimas yra privalomas visiems fiziniams asmenims ir turi būti vykdomas visoje Lietuvos</w:t>
      </w:r>
      <w:r w:rsidR="00DD50AC" w:rsidRPr="00E969DB">
        <w:rPr>
          <w:rFonts w:eastAsia="Times New Roman" w:cs="Times New Roman"/>
          <w:bCs/>
          <w:szCs w:val="24"/>
          <w:lang w:eastAsia="lt-LT" w:bidi="lt-LT"/>
        </w:rPr>
        <w:t> </w:t>
      </w:r>
      <w:r w:rsidRPr="00E969DB">
        <w:rPr>
          <w:rFonts w:eastAsia="Times New Roman" w:cs="Times New Roman"/>
          <w:bCs/>
          <w:szCs w:val="24"/>
          <w:lang w:eastAsia="lt-LT" w:bidi="lt-LT"/>
        </w:rPr>
        <w:t>Respublikos teritorijoje</w:t>
      </w:r>
      <w:r w:rsidR="002C2427" w:rsidRPr="00E969DB">
        <w:rPr>
          <w:rFonts w:eastAsia="Times New Roman" w:cs="Times New Roman"/>
          <w:bCs/>
          <w:szCs w:val="24"/>
          <w:lang w:eastAsia="lt-LT" w:bidi="lt-LT"/>
        </w:rPr>
        <w:t>.</w:t>
      </w:r>
    </w:p>
    <w:p w14:paraId="26152BC1" w14:textId="70632BCA" w:rsidR="00205521" w:rsidRPr="00E969DB" w:rsidRDefault="00205521" w:rsidP="00423EDC">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 xml:space="preserve">Nagrinėjamoje byloje pirmosios ir apeliacinės instancijos teismai nustatė, kad Telšių apylinkės teismas civilinėje byloje Nr. e2-34-1048/2021 2021 m. gegužės 19 d. priimtu sprendimu įpareigojo </w:t>
      </w:r>
      <w:bookmarkStart w:id="7" w:name="Buk_5"/>
      <w:r w:rsidR="005D2408" w:rsidRPr="00E969DB">
        <w:rPr>
          <w:rFonts w:eastAsia="Times New Roman" w:cs="Times New Roman"/>
          <w:bCs/>
          <w:szCs w:val="24"/>
          <w:lang w:eastAsia="lt-LT" w:bidi="lt-LT"/>
        </w:rPr>
        <w:t xml:space="preserve">M. S. </w:t>
      </w:r>
      <w:bookmarkEnd w:id="7"/>
      <w:r w:rsidRPr="00E969DB">
        <w:rPr>
          <w:rFonts w:eastAsia="Times New Roman" w:cs="Times New Roman"/>
          <w:bCs/>
          <w:szCs w:val="24"/>
          <w:lang w:eastAsia="lt-LT" w:bidi="lt-LT"/>
        </w:rPr>
        <w:t>per 12 mėnesių nuo teismo sprendimo įsiteisėjimo dienos savo lėšomis  nugriauti jo valdomą statinį Nr.</w:t>
      </w:r>
      <w:r w:rsidR="00C107B1" w:rsidRPr="00E969DB">
        <w:rPr>
          <w:rFonts w:eastAsia="Times New Roman" w:cs="Times New Roman"/>
          <w:bCs/>
          <w:szCs w:val="24"/>
          <w:lang w:eastAsia="lt-LT" w:bidi="lt-LT"/>
        </w:rPr>
        <w:t xml:space="preserve"> </w:t>
      </w:r>
      <w:r w:rsidRPr="00E969DB">
        <w:rPr>
          <w:rFonts w:eastAsia="Times New Roman" w:cs="Times New Roman"/>
          <w:bCs/>
          <w:szCs w:val="24"/>
          <w:lang w:eastAsia="lt-LT" w:bidi="lt-LT"/>
        </w:rPr>
        <w:t xml:space="preserve">5, </w:t>
      </w:r>
      <w:r w:rsidR="00F20AEA" w:rsidRPr="00E969DB">
        <w:rPr>
          <w:rFonts w:eastAsia="Times New Roman" w:cs="Times New Roman"/>
          <w:bCs/>
          <w:szCs w:val="24"/>
          <w:lang w:eastAsia="lt-LT" w:bidi="lt-LT"/>
        </w:rPr>
        <w:t xml:space="preserve">apibrėžtą </w:t>
      </w:r>
      <w:r w:rsidRPr="00E969DB">
        <w:rPr>
          <w:rFonts w:eastAsia="Times New Roman" w:cs="Times New Roman"/>
          <w:bCs/>
          <w:szCs w:val="24"/>
          <w:lang w:eastAsia="lt-LT" w:bidi="lt-LT"/>
        </w:rPr>
        <w:t xml:space="preserve">2004 m. lapkričio 15 d. Nesudėtingų statinių išdėstymo brėžinyje (pasirašytame </w:t>
      </w:r>
      <w:r w:rsidR="005D2408" w:rsidRPr="00E969DB">
        <w:rPr>
          <w:rFonts w:eastAsia="Times New Roman" w:cs="Times New Roman"/>
          <w:bCs/>
          <w:szCs w:val="24"/>
          <w:lang w:eastAsia="lt-LT" w:bidi="lt-LT"/>
        </w:rPr>
        <w:t>(</w:t>
      </w:r>
      <w:r w:rsidR="005D2408" w:rsidRPr="00E969DB">
        <w:rPr>
          <w:rFonts w:eastAsia="Times New Roman" w:cs="Times New Roman"/>
          <w:bCs/>
          <w:i/>
          <w:iCs/>
          <w:szCs w:val="24"/>
          <w:lang w:eastAsia="lt-LT" w:bidi="lt-LT"/>
        </w:rPr>
        <w:t>duomenys neskelbtini</w:t>
      </w:r>
      <w:r w:rsidR="005D2408" w:rsidRPr="00E969DB">
        <w:rPr>
          <w:rFonts w:eastAsia="Times New Roman" w:cs="Times New Roman"/>
          <w:bCs/>
          <w:szCs w:val="24"/>
          <w:lang w:eastAsia="lt-LT" w:bidi="lt-LT"/>
        </w:rPr>
        <w:t>)</w:t>
      </w:r>
      <w:r w:rsidRPr="00E969DB">
        <w:rPr>
          <w:rFonts w:eastAsia="Times New Roman" w:cs="Times New Roman"/>
          <w:bCs/>
          <w:szCs w:val="24"/>
          <w:lang w:eastAsia="lt-LT" w:bidi="lt-LT"/>
        </w:rPr>
        <w:t xml:space="preserve"> rajono aplinkos apsaugos agentūros vedėjo N</w:t>
      </w:r>
      <w:r w:rsidR="005D2408" w:rsidRPr="00E969DB">
        <w:rPr>
          <w:rFonts w:eastAsia="Times New Roman" w:cs="Times New Roman"/>
          <w:bCs/>
          <w:szCs w:val="24"/>
          <w:lang w:eastAsia="lt-LT" w:bidi="lt-LT"/>
        </w:rPr>
        <w:t>.</w:t>
      </w:r>
      <w:r w:rsidRPr="00E969DB">
        <w:rPr>
          <w:rFonts w:eastAsia="Times New Roman" w:cs="Times New Roman"/>
          <w:bCs/>
          <w:szCs w:val="24"/>
          <w:lang w:eastAsia="lt-LT" w:bidi="lt-LT"/>
        </w:rPr>
        <w:t xml:space="preserve"> K</w:t>
      </w:r>
      <w:r w:rsidR="005D2408" w:rsidRPr="00E969DB">
        <w:rPr>
          <w:rFonts w:eastAsia="Times New Roman" w:cs="Times New Roman"/>
          <w:bCs/>
          <w:szCs w:val="24"/>
          <w:lang w:eastAsia="lt-LT" w:bidi="lt-LT"/>
        </w:rPr>
        <w:t>.</w:t>
      </w:r>
      <w:r w:rsidRPr="00E969DB">
        <w:rPr>
          <w:rFonts w:eastAsia="Times New Roman" w:cs="Times New Roman"/>
          <w:bCs/>
          <w:szCs w:val="24"/>
          <w:lang w:eastAsia="lt-LT" w:bidi="lt-LT"/>
        </w:rPr>
        <w:t>), esantį S</w:t>
      </w:r>
      <w:r w:rsidR="005D2408" w:rsidRPr="00E969DB">
        <w:rPr>
          <w:rFonts w:eastAsia="Times New Roman" w:cs="Times New Roman"/>
          <w:bCs/>
          <w:szCs w:val="24"/>
          <w:lang w:eastAsia="lt-LT" w:bidi="lt-LT"/>
        </w:rPr>
        <w:t>.</w:t>
      </w:r>
      <w:r w:rsidRPr="00E969DB">
        <w:rPr>
          <w:rFonts w:eastAsia="Times New Roman" w:cs="Times New Roman"/>
          <w:bCs/>
          <w:szCs w:val="24"/>
          <w:lang w:eastAsia="lt-LT" w:bidi="lt-LT"/>
        </w:rPr>
        <w:t xml:space="preserve"> Š</w:t>
      </w:r>
      <w:r w:rsidR="005D2408" w:rsidRPr="00E969DB">
        <w:rPr>
          <w:rFonts w:eastAsia="Times New Roman" w:cs="Times New Roman"/>
          <w:bCs/>
          <w:szCs w:val="24"/>
          <w:lang w:eastAsia="lt-LT" w:bidi="lt-LT"/>
        </w:rPr>
        <w:t>.</w:t>
      </w:r>
      <w:r w:rsidRPr="00E969DB">
        <w:rPr>
          <w:rFonts w:eastAsia="Times New Roman" w:cs="Times New Roman"/>
          <w:bCs/>
          <w:szCs w:val="24"/>
          <w:lang w:eastAsia="lt-LT" w:bidi="lt-LT"/>
        </w:rPr>
        <w:t xml:space="preserve"> asmeninės nuosavybės teise priklausančiame žemės sklype adresu</w:t>
      </w:r>
      <w:r w:rsidR="00401AAD" w:rsidRPr="00E969DB">
        <w:rPr>
          <w:rFonts w:eastAsia="Times New Roman" w:cs="Times New Roman"/>
          <w:bCs/>
          <w:szCs w:val="24"/>
          <w:lang w:eastAsia="lt-LT" w:bidi="lt-LT"/>
        </w:rPr>
        <w:t>:</w:t>
      </w:r>
      <w:r w:rsidRPr="00E969DB">
        <w:rPr>
          <w:rFonts w:eastAsia="Times New Roman" w:cs="Times New Roman"/>
          <w:bCs/>
          <w:szCs w:val="24"/>
          <w:lang w:eastAsia="lt-LT" w:bidi="lt-LT"/>
        </w:rPr>
        <w:t xml:space="preserve"> </w:t>
      </w:r>
      <w:r w:rsidR="005D2408" w:rsidRPr="00E969DB">
        <w:rPr>
          <w:rFonts w:eastAsia="Times New Roman" w:cs="Times New Roman"/>
          <w:bCs/>
          <w:szCs w:val="24"/>
          <w:lang w:eastAsia="lt-LT" w:bidi="lt-LT"/>
        </w:rPr>
        <w:t>(</w:t>
      </w:r>
      <w:r w:rsidR="005D2408" w:rsidRPr="00E969DB">
        <w:rPr>
          <w:rFonts w:eastAsia="Times New Roman" w:cs="Times New Roman"/>
          <w:bCs/>
          <w:i/>
          <w:iCs/>
          <w:szCs w:val="24"/>
          <w:lang w:eastAsia="lt-LT" w:bidi="lt-LT"/>
        </w:rPr>
        <w:t>duomenys neskelbtini</w:t>
      </w:r>
      <w:r w:rsidR="005D2408" w:rsidRPr="00E969DB">
        <w:rPr>
          <w:rFonts w:eastAsia="Times New Roman" w:cs="Times New Roman"/>
          <w:bCs/>
          <w:szCs w:val="24"/>
          <w:lang w:eastAsia="lt-LT" w:bidi="lt-LT"/>
        </w:rPr>
        <w:t>)</w:t>
      </w:r>
      <w:r w:rsidRPr="00E969DB">
        <w:rPr>
          <w:rFonts w:eastAsia="Times New Roman" w:cs="Times New Roman"/>
          <w:bCs/>
          <w:szCs w:val="24"/>
          <w:lang w:eastAsia="lt-LT" w:bidi="lt-LT"/>
        </w:rPr>
        <w:t xml:space="preserve">, unikalus Nr. </w:t>
      </w:r>
      <w:r w:rsidR="005D2408" w:rsidRPr="00E969DB">
        <w:rPr>
          <w:rFonts w:eastAsia="Times New Roman" w:cs="Times New Roman"/>
          <w:bCs/>
          <w:szCs w:val="24"/>
          <w:lang w:eastAsia="lt-LT" w:bidi="lt-LT"/>
        </w:rPr>
        <w:t>(</w:t>
      </w:r>
      <w:r w:rsidR="005D2408" w:rsidRPr="00E969DB">
        <w:rPr>
          <w:rFonts w:eastAsia="Times New Roman" w:cs="Times New Roman"/>
          <w:bCs/>
          <w:i/>
          <w:iCs/>
          <w:szCs w:val="24"/>
          <w:lang w:eastAsia="lt-LT" w:bidi="lt-LT"/>
        </w:rPr>
        <w:t>duomenys neskelbtini</w:t>
      </w:r>
      <w:r w:rsidR="005D2408" w:rsidRPr="00E969DB">
        <w:rPr>
          <w:rFonts w:eastAsia="Times New Roman" w:cs="Times New Roman"/>
          <w:bCs/>
          <w:szCs w:val="24"/>
          <w:lang w:eastAsia="lt-LT" w:bidi="lt-LT"/>
        </w:rPr>
        <w:t>)</w:t>
      </w:r>
      <w:r w:rsidRPr="00E969DB">
        <w:rPr>
          <w:rFonts w:eastAsia="Times New Roman" w:cs="Times New Roman"/>
          <w:bCs/>
          <w:szCs w:val="24"/>
          <w:lang w:eastAsia="lt-LT" w:bidi="lt-LT"/>
        </w:rPr>
        <w:t xml:space="preserve">, ir sutvarkyti statybvietę. Telšių apylinkės teismo 2021 m. gegužės 19 d. sprendime taip pat buvo nurodyta, kad jeigu per nustatytą terminą teismo sprendimo </w:t>
      </w:r>
      <w:r w:rsidR="00C107B1" w:rsidRPr="00E969DB">
        <w:rPr>
          <w:rFonts w:eastAsia="Times New Roman" w:cs="Times New Roman"/>
          <w:bCs/>
          <w:szCs w:val="24"/>
          <w:lang w:eastAsia="lt-LT" w:bidi="lt-LT"/>
        </w:rPr>
        <w:t xml:space="preserve">skolininkas </w:t>
      </w:r>
      <w:bookmarkStart w:id="8" w:name="Buk_3"/>
      <w:r w:rsidR="005D2408" w:rsidRPr="00E969DB">
        <w:rPr>
          <w:rFonts w:eastAsia="Times New Roman" w:cs="Times New Roman"/>
          <w:bCs/>
          <w:szCs w:val="24"/>
          <w:lang w:eastAsia="lt-LT" w:bidi="lt-LT"/>
        </w:rPr>
        <w:t xml:space="preserve">M. S. </w:t>
      </w:r>
      <w:bookmarkEnd w:id="8"/>
      <w:r w:rsidRPr="00E969DB">
        <w:rPr>
          <w:rFonts w:eastAsia="Times New Roman" w:cs="Times New Roman"/>
          <w:bCs/>
          <w:szCs w:val="24"/>
          <w:lang w:eastAsia="lt-LT" w:bidi="lt-LT"/>
        </w:rPr>
        <w:t>neįvykdys, Valstybinei teritorijų planavimo ir statybos inspekcijai bu</w:t>
      </w:r>
      <w:r w:rsidR="00401AAD" w:rsidRPr="00E969DB">
        <w:rPr>
          <w:rFonts w:eastAsia="Times New Roman" w:cs="Times New Roman"/>
          <w:bCs/>
          <w:szCs w:val="24"/>
          <w:lang w:eastAsia="lt-LT" w:bidi="lt-LT"/>
        </w:rPr>
        <w:t>s</w:t>
      </w:r>
      <w:r w:rsidRPr="00E969DB">
        <w:rPr>
          <w:rFonts w:eastAsia="Times New Roman" w:cs="Times New Roman"/>
          <w:bCs/>
          <w:szCs w:val="24"/>
          <w:lang w:eastAsia="lt-LT" w:bidi="lt-LT"/>
        </w:rPr>
        <w:t xml:space="preserve"> leista nugriauti savavališkai pastatytą </w:t>
      </w:r>
      <w:r w:rsidR="00C107B1" w:rsidRPr="00E969DB">
        <w:rPr>
          <w:rFonts w:eastAsia="Times New Roman" w:cs="Times New Roman"/>
          <w:bCs/>
          <w:szCs w:val="24"/>
          <w:lang w:eastAsia="lt-LT" w:bidi="lt-LT"/>
        </w:rPr>
        <w:t xml:space="preserve">skolininko </w:t>
      </w:r>
      <w:r w:rsidRPr="00E969DB">
        <w:rPr>
          <w:rFonts w:eastAsia="Times New Roman" w:cs="Times New Roman"/>
          <w:bCs/>
          <w:szCs w:val="24"/>
          <w:lang w:eastAsia="lt-LT" w:bidi="lt-LT"/>
        </w:rPr>
        <w:t xml:space="preserve">valdomą statinį Nr. 5 ir sutvarkyti statybvietę </w:t>
      </w:r>
      <w:r w:rsidR="00C107B1" w:rsidRPr="00E969DB">
        <w:rPr>
          <w:rFonts w:eastAsia="Times New Roman" w:cs="Times New Roman"/>
          <w:bCs/>
          <w:szCs w:val="24"/>
          <w:lang w:eastAsia="lt-LT" w:bidi="lt-LT"/>
        </w:rPr>
        <w:t xml:space="preserve">skolininko </w:t>
      </w:r>
      <w:r w:rsidRPr="00E969DB">
        <w:rPr>
          <w:rFonts w:eastAsia="Times New Roman" w:cs="Times New Roman"/>
          <w:bCs/>
          <w:szCs w:val="24"/>
          <w:lang w:eastAsia="lt-LT" w:bidi="lt-LT"/>
        </w:rPr>
        <w:t>lėšomis.</w:t>
      </w:r>
    </w:p>
    <w:p w14:paraId="584347D5" w14:textId="0385D4D9" w:rsidR="00122E56" w:rsidRPr="00E969DB" w:rsidRDefault="00B10AE5" w:rsidP="00122E56">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Sk</w:t>
      </w:r>
      <w:r w:rsidR="002C2427" w:rsidRPr="00E969DB">
        <w:rPr>
          <w:rFonts w:eastAsia="Times New Roman" w:cs="Times New Roman"/>
          <w:bCs/>
          <w:szCs w:val="24"/>
          <w:lang w:eastAsia="lt-LT" w:bidi="lt-LT"/>
        </w:rPr>
        <w:t>olininkui nevykdant Telšių apylinkės teismo 2021 m. gegužės 19 d. sprendimo nugriauti savavališkai pastatytą statinį ir sutvarkyti statybvietę, antstolė kreipėsi į teismą pagal CPK</w:t>
      </w:r>
      <w:r w:rsidR="00DD50AC" w:rsidRPr="00E969DB">
        <w:rPr>
          <w:rFonts w:eastAsia="Times New Roman" w:cs="Times New Roman"/>
          <w:bCs/>
          <w:szCs w:val="24"/>
          <w:lang w:eastAsia="lt-LT" w:bidi="lt-LT"/>
        </w:rPr>
        <w:t> </w:t>
      </w:r>
      <w:r w:rsidR="002C2427" w:rsidRPr="00E969DB">
        <w:rPr>
          <w:rFonts w:eastAsia="Times New Roman" w:cs="Times New Roman"/>
          <w:bCs/>
          <w:szCs w:val="24"/>
          <w:lang w:eastAsia="lt-LT" w:bidi="lt-LT"/>
        </w:rPr>
        <w:t>771</w:t>
      </w:r>
      <w:r w:rsidR="00401AAD" w:rsidRPr="00E969DB">
        <w:rPr>
          <w:rFonts w:eastAsia="Times New Roman" w:cs="Times New Roman"/>
          <w:bCs/>
          <w:szCs w:val="24"/>
          <w:lang w:eastAsia="lt-LT" w:bidi="lt-LT"/>
        </w:rPr>
        <w:t> </w:t>
      </w:r>
      <w:r w:rsidR="002C2427" w:rsidRPr="00E969DB">
        <w:rPr>
          <w:rFonts w:eastAsia="Times New Roman" w:cs="Times New Roman"/>
          <w:bCs/>
          <w:szCs w:val="24"/>
          <w:lang w:eastAsia="lt-LT" w:bidi="lt-LT"/>
        </w:rPr>
        <w:t>straipsnio 2 dalį, prašydama taikyti skolininkui pasekmes už nevykdymą. Prašymą nagrinėję teismai</w:t>
      </w:r>
      <w:r w:rsidR="007A7132" w:rsidRPr="00E969DB">
        <w:rPr>
          <w:rFonts w:eastAsia="Times New Roman" w:cs="Times New Roman"/>
          <w:bCs/>
          <w:szCs w:val="24"/>
          <w:lang w:eastAsia="lt-LT" w:bidi="lt-LT"/>
        </w:rPr>
        <w:t xml:space="preserve"> atmetė antstolės prašymą</w:t>
      </w:r>
      <w:r w:rsidR="00401AAD" w:rsidRPr="00E969DB">
        <w:rPr>
          <w:rFonts w:eastAsia="Times New Roman" w:cs="Times New Roman"/>
          <w:bCs/>
          <w:szCs w:val="24"/>
          <w:lang w:eastAsia="lt-LT" w:bidi="lt-LT"/>
        </w:rPr>
        <w:t>,</w:t>
      </w:r>
      <w:r w:rsidR="007A7132" w:rsidRPr="00E969DB">
        <w:rPr>
          <w:rFonts w:eastAsia="Times New Roman" w:cs="Times New Roman"/>
          <w:bCs/>
          <w:szCs w:val="24"/>
          <w:lang w:eastAsia="lt-LT" w:bidi="lt-LT"/>
        </w:rPr>
        <w:t xml:space="preserve"> nurodę, kad </w:t>
      </w:r>
      <w:r w:rsidR="002C2427" w:rsidRPr="00E969DB">
        <w:rPr>
          <w:rFonts w:eastAsia="Times New Roman" w:cs="Times New Roman"/>
          <w:bCs/>
          <w:szCs w:val="24"/>
          <w:lang w:eastAsia="lt-LT" w:bidi="lt-LT"/>
        </w:rPr>
        <w:t xml:space="preserve">nors skolininkas ir nevykdė teismo sprendimo, tačiau pareiga nugriauti statinį nebuvo vien asmeninė skolininko prievolė; statinio griovimo darbus buvo leista atlikti ir Valstybinei teritorijų planavimo ir statybos inspekcijai. </w:t>
      </w:r>
      <w:r w:rsidRPr="00E969DB">
        <w:rPr>
          <w:rFonts w:eastAsia="Times New Roman" w:cs="Times New Roman"/>
          <w:bCs/>
          <w:szCs w:val="24"/>
          <w:lang w:eastAsia="lt-LT" w:bidi="lt-LT"/>
        </w:rPr>
        <w:lastRenderedPageBreak/>
        <w:t xml:space="preserve">Apeliacinės instancijos teismas iš esmės sutiko su pirmosios instancijos teismo išvadomis, kad Telšių apylinkės teismo 2021 m. gegužės 19 d. sprendimą civilinėje byloje Nr. e2-34-1048/2021 galėjo įvykdyti ne tik statytojas (skolininkas) </w:t>
      </w:r>
      <w:bookmarkStart w:id="9" w:name="Buk_4"/>
      <w:r w:rsidR="005D2408" w:rsidRPr="00E969DB">
        <w:rPr>
          <w:rFonts w:eastAsia="Times New Roman" w:cs="Times New Roman"/>
          <w:bCs/>
          <w:szCs w:val="24"/>
          <w:lang w:eastAsia="lt-LT" w:bidi="lt-LT"/>
        </w:rPr>
        <w:t>M. S.</w:t>
      </w:r>
      <w:bookmarkEnd w:id="9"/>
      <w:r w:rsidRPr="00E969DB">
        <w:rPr>
          <w:rFonts w:eastAsia="Times New Roman" w:cs="Times New Roman"/>
          <w:bCs/>
          <w:szCs w:val="24"/>
          <w:lang w:eastAsia="lt-LT" w:bidi="lt-LT"/>
        </w:rPr>
        <w:t xml:space="preserve">, bet, šiam teismo sprendimo nevykdant, </w:t>
      </w:r>
      <w:r w:rsidR="00F547A8" w:rsidRPr="00E969DB">
        <w:rPr>
          <w:rFonts w:eastAsia="Times New Roman" w:cs="Times New Roman"/>
          <w:bCs/>
          <w:szCs w:val="24"/>
          <w:lang w:eastAsia="lt-LT" w:bidi="lt-LT"/>
        </w:rPr>
        <w:t>Valstybinė teritorijų planavimo ir statybos inspekcija turėjo teisę atlikti veiksmus už skolininką</w:t>
      </w:r>
      <w:r w:rsidRPr="00E969DB">
        <w:rPr>
          <w:rFonts w:eastAsia="Times New Roman" w:cs="Times New Roman"/>
          <w:bCs/>
          <w:szCs w:val="24"/>
          <w:lang w:eastAsia="lt-LT" w:bidi="lt-LT"/>
        </w:rPr>
        <w:t>.</w:t>
      </w:r>
    </w:p>
    <w:p w14:paraId="1D10866B" w14:textId="44423012" w:rsidR="00317269" w:rsidRPr="00E969DB" w:rsidRDefault="00076AB1" w:rsidP="00317269">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C</w:t>
      </w:r>
      <w:r w:rsidR="00317269" w:rsidRPr="00E969DB">
        <w:rPr>
          <w:rFonts w:eastAsia="Times New Roman" w:cs="Times New Roman"/>
          <w:bCs/>
          <w:szCs w:val="24"/>
          <w:lang w:eastAsia="lt-LT" w:bidi="lt-LT"/>
        </w:rPr>
        <w:t xml:space="preserve">ivilinių bylų procesas vyksta pagal bylos nagrinėjimo, atskirų procesinių veiksmų atlikimo arba teismo sprendimo vykdymo metu galiojančius civilinio proceso įstatymus (CPK 3 straipsnio </w:t>
      </w:r>
      <w:r w:rsidRPr="00E969DB">
        <w:rPr>
          <w:rFonts w:eastAsia="Times New Roman" w:cs="Times New Roman"/>
          <w:bCs/>
          <w:szCs w:val="24"/>
          <w:lang w:eastAsia="lt-LT" w:bidi="lt-LT"/>
        </w:rPr>
        <w:t>9</w:t>
      </w:r>
      <w:r w:rsidR="00401AAD" w:rsidRPr="00E969DB">
        <w:rPr>
          <w:rFonts w:eastAsia="Times New Roman" w:cs="Times New Roman"/>
          <w:bCs/>
          <w:szCs w:val="24"/>
          <w:lang w:eastAsia="lt-LT" w:bidi="lt-LT"/>
        </w:rPr>
        <w:t> </w:t>
      </w:r>
      <w:r w:rsidR="00317269" w:rsidRPr="00E969DB">
        <w:rPr>
          <w:rFonts w:eastAsia="Times New Roman" w:cs="Times New Roman"/>
          <w:bCs/>
          <w:szCs w:val="24"/>
          <w:lang w:eastAsia="lt-LT" w:bidi="lt-LT"/>
        </w:rPr>
        <w:t>dalis), t</w:t>
      </w:r>
      <w:r w:rsidRPr="00E969DB">
        <w:rPr>
          <w:rFonts w:eastAsia="Times New Roman" w:cs="Times New Roman"/>
          <w:bCs/>
          <w:szCs w:val="24"/>
          <w:lang w:eastAsia="lt-LT" w:bidi="lt-LT"/>
        </w:rPr>
        <w:t>. y. b</w:t>
      </w:r>
      <w:r w:rsidR="00317269" w:rsidRPr="00E969DB">
        <w:rPr>
          <w:rFonts w:eastAsia="Times New Roman" w:cs="Times New Roman"/>
          <w:bCs/>
          <w:szCs w:val="24"/>
          <w:lang w:eastAsia="lt-LT" w:bidi="lt-LT"/>
        </w:rPr>
        <w:t xml:space="preserve">yloje </w:t>
      </w:r>
      <w:r w:rsidRPr="00E969DB">
        <w:rPr>
          <w:rFonts w:eastAsia="Times New Roman" w:cs="Times New Roman"/>
          <w:bCs/>
          <w:szCs w:val="24"/>
          <w:lang w:eastAsia="lt-LT" w:bidi="lt-LT"/>
        </w:rPr>
        <w:t>taikomos tos proceso teisės normos, kurios galioja proceso metu</w:t>
      </w:r>
      <w:r w:rsidR="00317269" w:rsidRPr="00E969DB">
        <w:rPr>
          <w:rFonts w:eastAsia="Times New Roman" w:cs="Times New Roman"/>
          <w:bCs/>
          <w:szCs w:val="24"/>
          <w:lang w:eastAsia="lt-LT" w:bidi="lt-LT"/>
        </w:rPr>
        <w:t xml:space="preserve"> (Lietuvos Aukščiausiojo Teismo 2016 m. gegužės 19 d. nutartis civilinėje byloje Nr. 3K-3-277-313/2016, 23 punktas; 2016 m. gruodžio 23 d. nutartis civilinėje byloje Nr. 3K-3-525-219/2016, 25 punktas).</w:t>
      </w:r>
    </w:p>
    <w:p w14:paraId="0F301747" w14:textId="77B39E80" w:rsidR="00317269" w:rsidRPr="00E969DB" w:rsidRDefault="00317269" w:rsidP="00282CF8">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 xml:space="preserve">Teisėjų kolegija, atsižvelgdama į šios nutarties </w:t>
      </w:r>
      <w:r w:rsidR="00076AB1" w:rsidRPr="00E969DB">
        <w:rPr>
          <w:rFonts w:eastAsia="Times New Roman" w:cs="Times New Roman"/>
          <w:bCs/>
          <w:szCs w:val="24"/>
          <w:lang w:eastAsia="lt-LT" w:bidi="lt-LT"/>
        </w:rPr>
        <w:t>19</w:t>
      </w:r>
      <w:r w:rsidR="00401AAD" w:rsidRPr="00E969DB">
        <w:rPr>
          <w:rFonts w:eastAsia="Times New Roman" w:cs="Times New Roman"/>
          <w:bCs/>
          <w:szCs w:val="24"/>
          <w:lang w:eastAsia="lt-LT" w:bidi="lt-LT"/>
        </w:rPr>
        <w:t>–</w:t>
      </w:r>
      <w:r w:rsidR="00076AB1" w:rsidRPr="00E969DB">
        <w:rPr>
          <w:rFonts w:eastAsia="Times New Roman" w:cs="Times New Roman"/>
          <w:bCs/>
          <w:szCs w:val="24"/>
          <w:lang w:eastAsia="lt-LT" w:bidi="lt-LT"/>
        </w:rPr>
        <w:t>21</w:t>
      </w:r>
      <w:r w:rsidRPr="00E969DB">
        <w:rPr>
          <w:rFonts w:eastAsia="Times New Roman" w:cs="Times New Roman"/>
          <w:bCs/>
          <w:szCs w:val="24"/>
          <w:lang w:eastAsia="lt-LT" w:bidi="lt-LT"/>
        </w:rPr>
        <w:t xml:space="preserve"> punktus, </w:t>
      </w:r>
      <w:r w:rsidR="00076AB1" w:rsidRPr="00E969DB">
        <w:rPr>
          <w:rFonts w:eastAsia="Times New Roman" w:cs="Times New Roman"/>
          <w:bCs/>
          <w:szCs w:val="24"/>
          <w:lang w:eastAsia="lt-LT" w:bidi="lt-LT"/>
        </w:rPr>
        <w:t>į tai, kad CPK 771 straipsnio 6</w:t>
      </w:r>
      <w:r w:rsidR="00401AAD" w:rsidRPr="00E969DB">
        <w:rPr>
          <w:rFonts w:eastAsia="Times New Roman" w:cs="Times New Roman"/>
          <w:bCs/>
          <w:szCs w:val="24"/>
          <w:lang w:eastAsia="lt-LT" w:bidi="lt-LT"/>
        </w:rPr>
        <w:t> </w:t>
      </w:r>
      <w:r w:rsidR="00076AB1" w:rsidRPr="00E969DB">
        <w:rPr>
          <w:rFonts w:eastAsia="Times New Roman" w:cs="Times New Roman"/>
          <w:bCs/>
          <w:szCs w:val="24"/>
          <w:lang w:eastAsia="lt-LT" w:bidi="lt-LT"/>
        </w:rPr>
        <w:t>dalimi (nuo 2017 m. sausio 1 d. galiojanti teisės normos redakcija) reglamentuojamas analogiškos baudos skyrimas vykdymo proceso metu, taip pat į tai</w:t>
      </w:r>
      <w:r w:rsidRPr="00E969DB">
        <w:rPr>
          <w:rFonts w:eastAsia="Times New Roman" w:cs="Times New Roman"/>
          <w:bCs/>
          <w:szCs w:val="24"/>
          <w:lang w:eastAsia="lt-LT" w:bidi="lt-LT"/>
        </w:rPr>
        <w:t xml:space="preserve">, kad </w:t>
      </w:r>
      <w:r w:rsidR="007C5E1F" w:rsidRPr="00E969DB">
        <w:rPr>
          <w:rFonts w:eastAsia="Times New Roman" w:cs="Times New Roman"/>
          <w:bCs/>
          <w:szCs w:val="24"/>
          <w:lang w:eastAsia="lt-LT" w:bidi="lt-LT"/>
        </w:rPr>
        <w:t>Telšių apylinkės teismo 2021 m. gegužės 19 d. priimtas sprendimas</w:t>
      </w:r>
      <w:r w:rsidRPr="00E969DB">
        <w:rPr>
          <w:rFonts w:eastAsia="Times New Roman" w:cs="Times New Roman"/>
          <w:bCs/>
          <w:szCs w:val="24"/>
          <w:lang w:eastAsia="lt-LT" w:bidi="lt-LT"/>
        </w:rPr>
        <w:t xml:space="preserve"> atitinka teismo sprendimų rūšį, patenkančią į CPK</w:t>
      </w:r>
      <w:r w:rsidR="00DD50AC" w:rsidRPr="00E969DB">
        <w:rPr>
          <w:rFonts w:eastAsia="Times New Roman" w:cs="Times New Roman"/>
          <w:bCs/>
          <w:szCs w:val="24"/>
          <w:lang w:eastAsia="lt-LT" w:bidi="lt-LT"/>
        </w:rPr>
        <w:t> </w:t>
      </w:r>
      <w:r w:rsidRPr="00E969DB">
        <w:rPr>
          <w:rFonts w:eastAsia="Times New Roman" w:cs="Times New Roman"/>
          <w:bCs/>
          <w:szCs w:val="24"/>
          <w:lang w:eastAsia="lt-LT" w:bidi="lt-LT"/>
        </w:rPr>
        <w:t>273</w:t>
      </w:r>
      <w:r w:rsidR="00DD50AC" w:rsidRPr="00E969DB">
        <w:rPr>
          <w:rFonts w:eastAsia="Times New Roman" w:cs="Times New Roman"/>
          <w:bCs/>
          <w:szCs w:val="24"/>
          <w:lang w:eastAsia="lt-LT" w:bidi="lt-LT"/>
        </w:rPr>
        <w:t> </w:t>
      </w:r>
      <w:r w:rsidRPr="00E969DB">
        <w:rPr>
          <w:rFonts w:eastAsia="Times New Roman" w:cs="Times New Roman"/>
          <w:bCs/>
          <w:szCs w:val="24"/>
          <w:lang w:eastAsia="lt-LT" w:bidi="lt-LT"/>
        </w:rPr>
        <w:t xml:space="preserve">straipsnio 3 dalies reglamentavimo sritį, </w:t>
      </w:r>
      <w:r w:rsidR="00076AB1" w:rsidRPr="00E969DB">
        <w:rPr>
          <w:rFonts w:eastAsia="Times New Roman" w:cs="Times New Roman"/>
          <w:bCs/>
          <w:szCs w:val="24"/>
          <w:lang w:eastAsia="lt-LT" w:bidi="lt-LT"/>
        </w:rPr>
        <w:t xml:space="preserve">nusprendžia, jog </w:t>
      </w:r>
      <w:r w:rsidR="007C5E1F" w:rsidRPr="00E969DB">
        <w:rPr>
          <w:rFonts w:eastAsia="Times New Roman" w:cs="Times New Roman"/>
          <w:bCs/>
          <w:szCs w:val="24"/>
          <w:lang w:eastAsia="lt-LT" w:bidi="lt-LT"/>
        </w:rPr>
        <w:t xml:space="preserve">nagrinėjamoje byloje </w:t>
      </w:r>
      <w:r w:rsidRPr="00E969DB">
        <w:rPr>
          <w:rFonts w:eastAsia="Times New Roman" w:cs="Times New Roman"/>
          <w:bCs/>
          <w:szCs w:val="24"/>
          <w:lang w:eastAsia="lt-LT" w:bidi="lt-LT"/>
        </w:rPr>
        <w:t xml:space="preserve">pirmosios ir apeliacinės instancijos teismams nustačius, </w:t>
      </w:r>
      <w:r w:rsidR="00076AB1" w:rsidRPr="00E969DB">
        <w:rPr>
          <w:rFonts w:eastAsia="Times New Roman" w:cs="Times New Roman"/>
          <w:bCs/>
          <w:szCs w:val="24"/>
          <w:lang w:eastAsia="lt-LT" w:bidi="lt-LT"/>
        </w:rPr>
        <w:t>kad</w:t>
      </w:r>
      <w:r w:rsidRPr="00E969DB">
        <w:rPr>
          <w:rFonts w:eastAsia="Times New Roman" w:cs="Times New Roman"/>
          <w:bCs/>
          <w:szCs w:val="24"/>
          <w:lang w:eastAsia="lt-LT" w:bidi="lt-LT"/>
        </w:rPr>
        <w:t xml:space="preserve"> </w:t>
      </w:r>
      <w:r w:rsidR="00076AB1" w:rsidRPr="00E969DB">
        <w:rPr>
          <w:rFonts w:eastAsia="Times New Roman" w:cs="Times New Roman"/>
          <w:bCs/>
          <w:szCs w:val="24"/>
          <w:lang w:eastAsia="lt-LT" w:bidi="lt-LT"/>
        </w:rPr>
        <w:t>yra</w:t>
      </w:r>
      <w:r w:rsidRPr="00E969DB">
        <w:rPr>
          <w:rFonts w:eastAsia="Times New Roman" w:cs="Times New Roman"/>
          <w:bCs/>
          <w:szCs w:val="24"/>
          <w:lang w:eastAsia="lt-LT" w:bidi="lt-LT"/>
        </w:rPr>
        <w:t xml:space="preserve"> neįvykdytas teismo sprendimas, įpareigojęs skolininką </w:t>
      </w:r>
      <w:r w:rsidR="00076AB1" w:rsidRPr="00E969DB">
        <w:rPr>
          <w:rFonts w:eastAsia="Times New Roman" w:cs="Times New Roman"/>
          <w:bCs/>
          <w:szCs w:val="24"/>
          <w:lang w:eastAsia="lt-LT" w:bidi="lt-LT"/>
        </w:rPr>
        <w:t>pa</w:t>
      </w:r>
      <w:r w:rsidRPr="00E969DB">
        <w:rPr>
          <w:rFonts w:eastAsia="Times New Roman" w:cs="Times New Roman"/>
          <w:bCs/>
          <w:szCs w:val="24"/>
          <w:lang w:eastAsia="lt-LT" w:bidi="lt-LT"/>
        </w:rPr>
        <w:t>šalinti neteisėtos statybos padarinius, tur</w:t>
      </w:r>
      <w:r w:rsidR="00076AB1" w:rsidRPr="00E969DB">
        <w:rPr>
          <w:rFonts w:eastAsia="Times New Roman" w:cs="Times New Roman"/>
          <w:bCs/>
          <w:szCs w:val="24"/>
          <w:lang w:eastAsia="lt-LT" w:bidi="lt-LT"/>
        </w:rPr>
        <w:t>i</w:t>
      </w:r>
      <w:r w:rsidRPr="00E969DB">
        <w:rPr>
          <w:rFonts w:eastAsia="Times New Roman" w:cs="Times New Roman"/>
          <w:bCs/>
          <w:szCs w:val="24"/>
          <w:lang w:eastAsia="lt-LT" w:bidi="lt-LT"/>
        </w:rPr>
        <w:t xml:space="preserve"> būti sprendžiamas klausimas dėl baudos skolininkui skyrimo nepriklausomai nuo teismo sprendimu nustatyto įpareigojimo pobūdžio bei išieškotojo</w:t>
      </w:r>
      <w:r w:rsidR="00C107B1" w:rsidRPr="00E969DB">
        <w:rPr>
          <w:rFonts w:eastAsia="Times New Roman" w:cs="Times New Roman"/>
          <w:bCs/>
          <w:szCs w:val="24"/>
          <w:lang w:eastAsia="lt-LT" w:bidi="lt-LT"/>
        </w:rPr>
        <w:t xml:space="preserve">s Valstybinės teritorijų planavimo ir statybos inspekcijos </w:t>
      </w:r>
      <w:r w:rsidRPr="00E969DB">
        <w:rPr>
          <w:rFonts w:eastAsia="Times New Roman" w:cs="Times New Roman"/>
          <w:bCs/>
          <w:szCs w:val="24"/>
          <w:lang w:eastAsia="lt-LT" w:bidi="lt-LT"/>
        </w:rPr>
        <w:t>galimybės pačia</w:t>
      </w:r>
      <w:r w:rsidR="00C107B1" w:rsidRPr="00E969DB">
        <w:rPr>
          <w:rFonts w:eastAsia="Times New Roman" w:cs="Times New Roman"/>
          <w:bCs/>
          <w:szCs w:val="24"/>
          <w:lang w:eastAsia="lt-LT" w:bidi="lt-LT"/>
        </w:rPr>
        <w:t>i</w:t>
      </w:r>
      <w:r w:rsidRPr="00E969DB">
        <w:rPr>
          <w:rFonts w:eastAsia="Times New Roman" w:cs="Times New Roman"/>
          <w:bCs/>
          <w:szCs w:val="24"/>
          <w:lang w:eastAsia="lt-LT" w:bidi="lt-LT"/>
        </w:rPr>
        <w:t xml:space="preserve"> įvykdyti teismo sprendimą. </w:t>
      </w:r>
    </w:p>
    <w:p w14:paraId="7F3A17A9" w14:textId="35F213CB" w:rsidR="00F547A8" w:rsidRPr="00E969DB" w:rsidRDefault="00617D09" w:rsidP="00E25B6B">
      <w:pPr>
        <w:numPr>
          <w:ilvl w:val="0"/>
          <w:numId w:val="1"/>
        </w:numPr>
        <w:spacing w:after="120" w:line="240" w:lineRule="auto"/>
        <w:ind w:left="357" w:hanging="357"/>
        <w:jc w:val="both"/>
        <w:rPr>
          <w:rFonts w:eastAsia="Times New Roman" w:cs="Times New Roman"/>
          <w:bCs/>
          <w:szCs w:val="24"/>
          <w:lang w:eastAsia="lt-LT" w:bidi="lt-LT"/>
        </w:rPr>
      </w:pPr>
      <w:r w:rsidRPr="00E969DB">
        <w:rPr>
          <w:rFonts w:eastAsia="Times New Roman" w:cs="Times New Roman"/>
          <w:bCs/>
          <w:szCs w:val="24"/>
          <w:lang w:eastAsia="lt-LT" w:bidi="lt-LT"/>
        </w:rPr>
        <w:t xml:space="preserve">Teisėjų kolegija konstatuoja, kad </w:t>
      </w:r>
      <w:r w:rsidR="00076AB1" w:rsidRPr="00E969DB">
        <w:rPr>
          <w:rFonts w:eastAsia="Times New Roman" w:cs="Times New Roman"/>
          <w:bCs/>
          <w:szCs w:val="24"/>
          <w:lang w:eastAsia="lt-LT" w:bidi="lt-LT"/>
        </w:rPr>
        <w:t>bylą nagrinėję teismai</w:t>
      </w:r>
      <w:r w:rsidR="00F547A8" w:rsidRPr="00E969DB">
        <w:rPr>
          <w:rFonts w:eastAsia="Times New Roman" w:cs="Times New Roman"/>
          <w:bCs/>
          <w:szCs w:val="24"/>
          <w:lang w:eastAsia="lt-LT" w:bidi="lt-LT"/>
        </w:rPr>
        <w:t xml:space="preserve"> </w:t>
      </w:r>
      <w:r w:rsidR="00317269" w:rsidRPr="00E969DB">
        <w:rPr>
          <w:rFonts w:eastAsia="Times New Roman" w:cs="Times New Roman"/>
          <w:bCs/>
          <w:szCs w:val="24"/>
          <w:lang w:eastAsia="lt-LT" w:bidi="lt-LT"/>
        </w:rPr>
        <w:t xml:space="preserve">netinkamai taikė </w:t>
      </w:r>
      <w:r w:rsidR="00076AB1" w:rsidRPr="00E969DB">
        <w:rPr>
          <w:rFonts w:eastAsia="Times New Roman" w:cs="Times New Roman"/>
          <w:bCs/>
          <w:szCs w:val="24"/>
          <w:lang w:eastAsia="lt-LT" w:bidi="lt-LT"/>
        </w:rPr>
        <w:t xml:space="preserve">nuo 2017 m. sausio 1 d. galiojančios redakcijos </w:t>
      </w:r>
      <w:r w:rsidR="00317269" w:rsidRPr="00E969DB">
        <w:rPr>
          <w:rFonts w:eastAsia="Times New Roman" w:cs="Times New Roman"/>
          <w:bCs/>
          <w:szCs w:val="24"/>
          <w:lang w:eastAsia="lt-LT" w:bidi="lt-LT"/>
        </w:rPr>
        <w:t>CPK 771 straipsnio 6 dalį</w:t>
      </w:r>
      <w:r w:rsidR="00026D4D" w:rsidRPr="00E969DB">
        <w:rPr>
          <w:rFonts w:eastAsia="Times New Roman" w:cs="Times New Roman"/>
          <w:bCs/>
          <w:szCs w:val="24"/>
          <w:lang w:eastAsia="lt-LT" w:bidi="lt-LT"/>
        </w:rPr>
        <w:t>, neteisingai sprendė dėl baudos skyrimo</w:t>
      </w:r>
      <w:r w:rsidR="00C107B1" w:rsidRPr="00E969DB">
        <w:rPr>
          <w:rFonts w:eastAsia="Times New Roman" w:cs="Times New Roman"/>
          <w:bCs/>
          <w:szCs w:val="24"/>
          <w:lang w:eastAsia="lt-LT" w:bidi="lt-LT"/>
        </w:rPr>
        <w:t xml:space="preserve"> tvarkos ir sąlygų</w:t>
      </w:r>
      <w:r w:rsidR="00026D4D" w:rsidRPr="00E969DB">
        <w:rPr>
          <w:rFonts w:eastAsia="Times New Roman" w:cs="Times New Roman"/>
          <w:bCs/>
          <w:szCs w:val="24"/>
          <w:lang w:eastAsia="lt-LT" w:bidi="lt-LT"/>
        </w:rPr>
        <w:t xml:space="preserve">, </w:t>
      </w:r>
      <w:r w:rsidR="00C107B1" w:rsidRPr="00E969DB">
        <w:rPr>
          <w:rFonts w:eastAsia="Times New Roman" w:cs="Times New Roman"/>
          <w:bCs/>
          <w:szCs w:val="24"/>
          <w:lang w:eastAsia="lt-LT" w:bidi="lt-LT"/>
        </w:rPr>
        <w:t xml:space="preserve">neatsižvelgė į tai, kad bauda skolininkui gali būti skiriama </w:t>
      </w:r>
      <w:r w:rsidR="00026D4D" w:rsidRPr="00E969DB">
        <w:rPr>
          <w:rFonts w:eastAsia="Times New Roman" w:cs="Times New Roman"/>
          <w:bCs/>
          <w:szCs w:val="24"/>
          <w:lang w:eastAsia="lt-LT" w:bidi="lt-LT"/>
        </w:rPr>
        <w:t>nepriklausomai nuo teismo sprendimu nustatyto skolininko įpareigojimo pobūdžio bei išieškotojo galimybės pačiam įvykdyti teismo sprendimą</w:t>
      </w:r>
      <w:r w:rsidR="00317269" w:rsidRPr="00E969DB">
        <w:rPr>
          <w:rFonts w:eastAsia="Times New Roman" w:cs="Times New Roman"/>
          <w:bCs/>
          <w:szCs w:val="24"/>
          <w:lang w:eastAsia="lt-LT" w:bidi="lt-LT"/>
        </w:rPr>
        <w:t xml:space="preserve">. Dėl to </w:t>
      </w:r>
      <w:r w:rsidR="00026D4D" w:rsidRPr="00E969DB">
        <w:rPr>
          <w:rFonts w:eastAsia="Times New Roman" w:cs="Times New Roman"/>
          <w:bCs/>
          <w:szCs w:val="24"/>
          <w:lang w:eastAsia="lt-LT" w:bidi="lt-LT"/>
        </w:rPr>
        <w:t>yra pagrindas panaikinti apeliacinės ir pirmosios instancijos teismų procesines nutartis ir perduoti bylą iš naujo nagrinėti pirmosios instancijos teismui (CPK</w:t>
      </w:r>
      <w:r w:rsidR="00DD50AC" w:rsidRPr="00E969DB">
        <w:rPr>
          <w:rFonts w:eastAsia="Times New Roman" w:cs="Times New Roman"/>
          <w:bCs/>
          <w:szCs w:val="24"/>
          <w:lang w:eastAsia="lt-LT" w:bidi="lt-LT"/>
        </w:rPr>
        <w:t> </w:t>
      </w:r>
      <w:r w:rsidR="00026D4D" w:rsidRPr="00E969DB">
        <w:rPr>
          <w:rFonts w:eastAsia="Times New Roman" w:cs="Times New Roman"/>
          <w:bCs/>
          <w:szCs w:val="24"/>
          <w:lang w:eastAsia="lt-LT" w:bidi="lt-LT"/>
        </w:rPr>
        <w:t>346</w:t>
      </w:r>
      <w:r w:rsidR="00401AAD" w:rsidRPr="00E969DB">
        <w:rPr>
          <w:rFonts w:eastAsia="Times New Roman" w:cs="Times New Roman"/>
          <w:bCs/>
          <w:szCs w:val="24"/>
          <w:lang w:eastAsia="lt-LT" w:bidi="lt-LT"/>
        </w:rPr>
        <w:t> </w:t>
      </w:r>
      <w:r w:rsidR="00026D4D" w:rsidRPr="00E969DB">
        <w:rPr>
          <w:rFonts w:eastAsia="Times New Roman" w:cs="Times New Roman"/>
          <w:bCs/>
          <w:szCs w:val="24"/>
          <w:lang w:eastAsia="lt-LT" w:bidi="lt-LT"/>
        </w:rPr>
        <w:t xml:space="preserve">straipsnio 2 dalies </w:t>
      </w:r>
      <w:r w:rsidR="00076AB1" w:rsidRPr="00E969DB">
        <w:rPr>
          <w:rFonts w:eastAsia="Times New Roman" w:cs="Times New Roman"/>
          <w:bCs/>
          <w:szCs w:val="24"/>
          <w:lang w:eastAsia="lt-LT" w:bidi="lt-LT"/>
        </w:rPr>
        <w:t>1</w:t>
      </w:r>
      <w:r w:rsidR="00026D4D" w:rsidRPr="00E969DB">
        <w:rPr>
          <w:rFonts w:eastAsia="Times New Roman" w:cs="Times New Roman"/>
          <w:bCs/>
          <w:szCs w:val="24"/>
          <w:lang w:eastAsia="lt-LT" w:bidi="lt-LT"/>
        </w:rPr>
        <w:t xml:space="preserve"> punktas, 359 straipsnio 1 dalies 5 punktas, 3 dalis, 360 straipsnis).</w:t>
      </w:r>
    </w:p>
    <w:p w14:paraId="54554B36" w14:textId="72F2A6F3" w:rsidR="00392534" w:rsidRPr="00E969DB" w:rsidRDefault="00F547A8" w:rsidP="00423EDC">
      <w:pPr>
        <w:numPr>
          <w:ilvl w:val="0"/>
          <w:numId w:val="1"/>
        </w:numPr>
        <w:spacing w:after="120" w:line="240" w:lineRule="auto"/>
        <w:ind w:left="357" w:hanging="357"/>
        <w:jc w:val="both"/>
      </w:pPr>
      <w:r w:rsidRPr="00E969DB">
        <w:rPr>
          <w:rFonts w:eastAsia="Times New Roman" w:cs="Times New Roman"/>
          <w:bCs/>
          <w:szCs w:val="24"/>
          <w:lang w:eastAsia="lt-LT" w:bidi="lt-LT"/>
        </w:rPr>
        <w:t>Bylą nagrinėjant iš naujo</w:t>
      </w:r>
      <w:r w:rsidR="00392534" w:rsidRPr="00E969DB">
        <w:rPr>
          <w:rFonts w:eastAsia="Times New Roman" w:cs="Times New Roman"/>
          <w:bCs/>
          <w:szCs w:val="24"/>
          <w:lang w:eastAsia="lt-LT" w:bidi="lt-LT"/>
        </w:rPr>
        <w:t xml:space="preserve"> ir s</w:t>
      </w:r>
      <w:r w:rsidRPr="00E969DB">
        <w:rPr>
          <w:rFonts w:eastAsia="Times New Roman" w:cs="Times New Roman"/>
          <w:bCs/>
          <w:szCs w:val="24"/>
          <w:lang w:eastAsia="lt-LT" w:bidi="lt-LT"/>
        </w:rPr>
        <w:t>prendžiant dėl</w:t>
      </w:r>
      <w:r w:rsidR="00617D09" w:rsidRPr="00E969DB">
        <w:rPr>
          <w:rFonts w:eastAsia="Times New Roman" w:cs="Times New Roman"/>
          <w:bCs/>
          <w:szCs w:val="24"/>
          <w:lang w:eastAsia="lt-LT" w:bidi="lt-LT"/>
        </w:rPr>
        <w:t xml:space="preserve"> </w:t>
      </w:r>
      <w:r w:rsidR="002C2427" w:rsidRPr="00E969DB">
        <w:rPr>
          <w:rFonts w:eastAsia="Times New Roman" w:cs="Times New Roman"/>
          <w:bCs/>
          <w:szCs w:val="24"/>
          <w:lang w:eastAsia="lt-LT" w:bidi="lt-LT"/>
        </w:rPr>
        <w:t>CPK 771 straipsnio 6 dal</w:t>
      </w:r>
      <w:r w:rsidR="00617D09" w:rsidRPr="00E969DB">
        <w:rPr>
          <w:rFonts w:eastAsia="Times New Roman" w:cs="Times New Roman"/>
          <w:bCs/>
          <w:szCs w:val="24"/>
          <w:lang w:eastAsia="lt-LT" w:bidi="lt-LT"/>
        </w:rPr>
        <w:t xml:space="preserve">yje </w:t>
      </w:r>
      <w:r w:rsidR="002C2427" w:rsidRPr="00E969DB">
        <w:rPr>
          <w:rFonts w:eastAsia="Times New Roman" w:cs="Times New Roman"/>
          <w:bCs/>
          <w:szCs w:val="24"/>
          <w:lang w:eastAsia="lt-LT" w:bidi="lt-LT"/>
        </w:rPr>
        <w:t xml:space="preserve">nustatytos baudos skyrimo, </w:t>
      </w:r>
      <w:r w:rsidR="0050729A" w:rsidRPr="00E969DB">
        <w:rPr>
          <w:rFonts w:eastAsia="Times New Roman" w:cs="Times New Roman"/>
          <w:bCs/>
          <w:szCs w:val="24"/>
          <w:lang w:eastAsia="lt-LT" w:bidi="lt-LT"/>
        </w:rPr>
        <w:t xml:space="preserve">taip pat </w:t>
      </w:r>
      <w:r w:rsidR="002C2427" w:rsidRPr="00E969DB">
        <w:rPr>
          <w:rFonts w:eastAsia="Times New Roman" w:cs="Times New Roman"/>
          <w:bCs/>
          <w:szCs w:val="24"/>
          <w:lang w:eastAsia="lt-LT" w:bidi="lt-LT"/>
        </w:rPr>
        <w:t>turi būti patikrinama, ar nėra aplinkybių, sudarančių pagrindą atleisti skolininką nuo šių padarinių taikymo</w:t>
      </w:r>
      <w:r w:rsidR="00392534" w:rsidRPr="00E969DB">
        <w:rPr>
          <w:rFonts w:eastAsia="Times New Roman" w:cs="Times New Roman"/>
          <w:bCs/>
          <w:szCs w:val="24"/>
          <w:lang w:eastAsia="lt-LT" w:bidi="lt-LT"/>
        </w:rPr>
        <w:t>, nes CPK 771 straipsnio nustatyta tvarka bauda skolininkui už sprendim</w:t>
      </w:r>
      <w:r w:rsidR="00DE744A" w:rsidRPr="00E969DB">
        <w:rPr>
          <w:rFonts w:eastAsia="Times New Roman" w:cs="Times New Roman"/>
          <w:bCs/>
          <w:szCs w:val="24"/>
          <w:lang w:eastAsia="lt-LT" w:bidi="lt-LT"/>
        </w:rPr>
        <w:t>o</w:t>
      </w:r>
      <w:r w:rsidR="00392534" w:rsidRPr="00E969DB">
        <w:rPr>
          <w:rFonts w:eastAsia="Times New Roman" w:cs="Times New Roman"/>
          <w:bCs/>
          <w:szCs w:val="24"/>
          <w:lang w:eastAsia="lt-LT" w:bidi="lt-LT"/>
        </w:rPr>
        <w:t>, įpareigoj</w:t>
      </w:r>
      <w:r w:rsidR="00DE744A" w:rsidRPr="00E969DB">
        <w:rPr>
          <w:rFonts w:eastAsia="Times New Roman" w:cs="Times New Roman"/>
          <w:bCs/>
          <w:szCs w:val="24"/>
          <w:lang w:eastAsia="lt-LT" w:bidi="lt-LT"/>
        </w:rPr>
        <w:t>usio pašalinti statybos pažeidžiant teisės aktų reikalavimus padarinius, n</w:t>
      </w:r>
      <w:r w:rsidR="00392534" w:rsidRPr="00E969DB">
        <w:rPr>
          <w:rFonts w:eastAsia="Times New Roman" w:cs="Times New Roman"/>
          <w:bCs/>
          <w:szCs w:val="24"/>
          <w:lang w:eastAsia="lt-LT" w:bidi="lt-LT"/>
        </w:rPr>
        <w:t>eįvykdymą teismo skiriama kaltės pagrindu. Tenkinti antstolio</w:t>
      </w:r>
      <w:r w:rsidR="00392534" w:rsidRPr="00E969DB">
        <w:t xml:space="preserve"> pareiškimą dėl baudos skyrimo skolininkui tokiu atveju teismas turėtų tik nustatęs, kad</w:t>
      </w:r>
      <w:r w:rsidR="00DE744A" w:rsidRPr="00E969DB">
        <w:t xml:space="preserve"> teismo</w:t>
      </w:r>
      <w:r w:rsidR="00392534" w:rsidRPr="00E969DB">
        <w:t xml:space="preserve"> sprendimas</w:t>
      </w:r>
      <w:r w:rsidR="00DE744A" w:rsidRPr="00E969DB">
        <w:t xml:space="preserve"> </w:t>
      </w:r>
      <w:r w:rsidR="00392534" w:rsidRPr="00E969DB">
        <w:t>neįvykdytas dėl skolininko kaltės, t. y. nėra objektyvių priežasčių, nepriklausančių nuo skolininko, lemiančių tokį neįvykdymą (Lietuvos Aukščiausiojo Teismo 2021 m. sausio 6 d. nutartis civilinėje byloje Nr.</w:t>
      </w:r>
      <w:r w:rsidR="00401AAD" w:rsidRPr="00E969DB">
        <w:t> </w:t>
      </w:r>
      <w:r w:rsidR="00392534" w:rsidRPr="00E969DB">
        <w:t xml:space="preserve">3K-3-168-695/2021, 25 punktas; 2021 m. birželio 30 d. nutartis civilinėje byloje Nr. 3K-3-204-378/2021, 13 punktas; 2022 m. gegužės 18 d. nutartis civilinėje byloje Nr. 3K-3-148-1075/2022, 25 punktas). </w:t>
      </w:r>
    </w:p>
    <w:p w14:paraId="307AF9D3" w14:textId="77777777" w:rsidR="00392534" w:rsidRPr="00E969DB" w:rsidRDefault="00392534" w:rsidP="002C2427">
      <w:pPr>
        <w:pStyle w:val="Bodytext20"/>
        <w:tabs>
          <w:tab w:val="left" w:pos="1170"/>
        </w:tabs>
        <w:spacing w:after="0" w:line="274" w:lineRule="exact"/>
        <w:jc w:val="both"/>
      </w:pPr>
    </w:p>
    <w:p w14:paraId="1D6AEFA2" w14:textId="7320BE53" w:rsidR="00D07781" w:rsidRPr="00E969DB" w:rsidRDefault="00D07781" w:rsidP="00D07781">
      <w:pPr>
        <w:spacing w:after="120" w:line="240" w:lineRule="auto"/>
        <w:ind w:firstLine="720"/>
        <w:jc w:val="both"/>
        <w:rPr>
          <w:rFonts w:eastAsia="Times New Roman" w:cs="Times New Roman"/>
          <w:i/>
          <w:iCs/>
          <w:szCs w:val="24"/>
          <w:lang w:eastAsia="lt-LT"/>
        </w:rPr>
      </w:pPr>
      <w:r w:rsidRPr="00E969DB">
        <w:rPr>
          <w:rFonts w:eastAsia="Times New Roman" w:cs="Times New Roman"/>
          <w:i/>
          <w:iCs/>
          <w:szCs w:val="24"/>
          <w:lang w:eastAsia="lt-LT"/>
        </w:rPr>
        <w:t xml:space="preserve">Dėl bylinėjimosi išlaidų atlyginimo  </w:t>
      </w:r>
    </w:p>
    <w:p w14:paraId="2A77E502" w14:textId="77777777" w:rsidR="00D07781" w:rsidRPr="00E969DB" w:rsidRDefault="00D07781" w:rsidP="00D07781">
      <w:pPr>
        <w:spacing w:after="120" w:line="240" w:lineRule="auto"/>
        <w:ind w:firstLine="720"/>
        <w:jc w:val="both"/>
        <w:rPr>
          <w:rFonts w:eastAsia="Times New Roman" w:cs="Times New Roman"/>
          <w:szCs w:val="24"/>
          <w:lang w:eastAsia="lt-LT"/>
        </w:rPr>
      </w:pPr>
    </w:p>
    <w:p w14:paraId="1BF93A19" w14:textId="61FBA1B3" w:rsidR="00625C07" w:rsidRPr="00E969DB" w:rsidRDefault="00625C07" w:rsidP="00625C07">
      <w:pPr>
        <w:numPr>
          <w:ilvl w:val="0"/>
          <w:numId w:val="1"/>
        </w:numPr>
        <w:spacing w:after="120" w:line="240" w:lineRule="auto"/>
        <w:ind w:left="357" w:hanging="357"/>
        <w:jc w:val="both"/>
        <w:rPr>
          <w:rFonts w:eastAsia="Times New Roman" w:cs="Times New Roman"/>
          <w:szCs w:val="24"/>
          <w:lang w:eastAsia="lt-LT"/>
        </w:rPr>
      </w:pPr>
      <w:r w:rsidRPr="00E969DB">
        <w:rPr>
          <w:rFonts w:eastAsia="Times New Roman" w:cs="Times New Roman"/>
          <w:szCs w:val="24"/>
          <w:lang w:eastAsia="lt-LT"/>
        </w:rPr>
        <w:t>Kasaciniam teismui nusprendus byl</w:t>
      </w:r>
      <w:r w:rsidR="007C5E1F" w:rsidRPr="00E969DB">
        <w:rPr>
          <w:rFonts w:eastAsia="Times New Roman" w:cs="Times New Roman"/>
          <w:szCs w:val="24"/>
          <w:lang w:eastAsia="lt-LT"/>
        </w:rPr>
        <w:t xml:space="preserve">ą </w:t>
      </w:r>
      <w:r w:rsidRPr="00E969DB">
        <w:rPr>
          <w:rFonts w:eastAsia="Times New Roman" w:cs="Times New Roman"/>
          <w:szCs w:val="24"/>
          <w:lang w:eastAsia="lt-LT"/>
        </w:rPr>
        <w:t xml:space="preserve">perduoti </w:t>
      </w:r>
      <w:r w:rsidR="00DE744A" w:rsidRPr="00E969DB">
        <w:rPr>
          <w:rFonts w:eastAsia="Times New Roman" w:cs="Times New Roman"/>
          <w:szCs w:val="24"/>
          <w:lang w:eastAsia="lt-LT"/>
        </w:rPr>
        <w:t xml:space="preserve">iš naujo </w:t>
      </w:r>
      <w:r w:rsidRPr="00E969DB">
        <w:rPr>
          <w:rFonts w:eastAsia="Times New Roman" w:cs="Times New Roman"/>
          <w:szCs w:val="24"/>
          <w:lang w:eastAsia="lt-LT"/>
        </w:rPr>
        <w:t>nagrinėti pirmosios instancijos teismui, išlaidų, susijusių su procesinių dokumentų kasaciniame teisme įteikimu, atlyginimo klausimas paliktinas spręsti šiam teismui kartu su kitų bylinėjimosi išlaidų paskirstymu (CPK 93, 96, 98</w:t>
      </w:r>
      <w:r w:rsidR="00401AAD" w:rsidRPr="00E969DB">
        <w:rPr>
          <w:rFonts w:eastAsia="Times New Roman" w:cs="Times New Roman"/>
          <w:szCs w:val="24"/>
          <w:lang w:eastAsia="lt-LT"/>
        </w:rPr>
        <w:t> </w:t>
      </w:r>
      <w:r w:rsidRPr="00E969DB">
        <w:rPr>
          <w:rFonts w:eastAsia="Times New Roman" w:cs="Times New Roman"/>
          <w:szCs w:val="24"/>
          <w:lang w:eastAsia="lt-LT"/>
        </w:rPr>
        <w:t>straipsniai).</w:t>
      </w:r>
    </w:p>
    <w:p w14:paraId="6DAD7BCA" w14:textId="7A54FB1D" w:rsidR="00D52F62" w:rsidRPr="00E969DB" w:rsidRDefault="00625C07" w:rsidP="006D0587">
      <w:pPr>
        <w:numPr>
          <w:ilvl w:val="0"/>
          <w:numId w:val="1"/>
        </w:numPr>
        <w:spacing w:after="120" w:line="240" w:lineRule="auto"/>
        <w:ind w:left="357" w:hanging="357"/>
        <w:jc w:val="both"/>
        <w:rPr>
          <w:rFonts w:eastAsia="Times New Roman" w:cs="Times New Roman"/>
          <w:szCs w:val="24"/>
          <w:lang w:eastAsia="lt-LT"/>
        </w:rPr>
      </w:pPr>
      <w:r w:rsidRPr="00E969DB">
        <w:rPr>
          <w:rFonts w:eastAsia="Times New Roman" w:cs="Times New Roman"/>
          <w:szCs w:val="24"/>
          <w:lang w:eastAsia="lt-LT"/>
        </w:rPr>
        <w:t>Išlaidų, susijusių su procesinių dokumentų įteikimu, kasaciniame teisme nepatirta.</w:t>
      </w:r>
    </w:p>
    <w:p w14:paraId="053DC28A" w14:textId="77777777" w:rsidR="00D07781" w:rsidRPr="00E969DB" w:rsidRDefault="00D07781" w:rsidP="00D07781">
      <w:pPr>
        <w:spacing w:after="120" w:line="240" w:lineRule="auto"/>
        <w:ind w:firstLine="720"/>
        <w:jc w:val="both"/>
        <w:rPr>
          <w:rFonts w:eastAsia="Times New Roman" w:cs="Times New Roman"/>
          <w:szCs w:val="24"/>
          <w:lang w:eastAsia="lt-LT"/>
        </w:rPr>
      </w:pPr>
    </w:p>
    <w:p w14:paraId="2D5CD46B" w14:textId="0D773FC0" w:rsidR="00D07781" w:rsidRPr="00E969DB" w:rsidRDefault="00D07781" w:rsidP="00D07781">
      <w:pPr>
        <w:spacing w:after="120" w:line="240" w:lineRule="auto"/>
        <w:ind w:firstLine="720"/>
        <w:jc w:val="both"/>
        <w:rPr>
          <w:rFonts w:eastAsia="Times New Roman" w:cs="Times New Roman"/>
          <w:szCs w:val="24"/>
          <w:lang w:eastAsia="lt-LT"/>
        </w:rPr>
      </w:pPr>
      <w:r w:rsidRPr="00E969DB">
        <w:rPr>
          <w:rFonts w:eastAsia="Times New Roman" w:cs="Times New Roman"/>
          <w:szCs w:val="24"/>
          <w:lang w:eastAsia="lt-LT"/>
        </w:rPr>
        <w:lastRenderedPageBreak/>
        <w:t xml:space="preserve">Lietuvos Aukščiausiojo Teismo Civilinių bylų skyriaus teisėjų kolegija, vadovaudamasi Lietuvos Respublikos civilinio proceso kodekso </w:t>
      </w:r>
      <w:r w:rsidR="00625C07" w:rsidRPr="00E969DB">
        <w:rPr>
          <w:rFonts w:eastAsia="Times New Roman" w:cs="Times New Roman"/>
          <w:szCs w:val="24"/>
          <w:lang w:eastAsia="lt-LT"/>
        </w:rPr>
        <w:t>359 straipsnio 1 dalies 5 punktu, 360 ir 362</w:t>
      </w:r>
      <w:r w:rsidR="00401AAD" w:rsidRPr="00E969DB">
        <w:rPr>
          <w:rFonts w:eastAsia="Times New Roman" w:cs="Times New Roman"/>
          <w:szCs w:val="24"/>
          <w:lang w:eastAsia="lt-LT"/>
        </w:rPr>
        <w:t> </w:t>
      </w:r>
      <w:r w:rsidR="00625C07" w:rsidRPr="00E969DB">
        <w:rPr>
          <w:rFonts w:eastAsia="Times New Roman" w:cs="Times New Roman"/>
          <w:szCs w:val="24"/>
          <w:lang w:eastAsia="lt-LT"/>
        </w:rPr>
        <w:t>straipsniais</w:t>
      </w:r>
      <w:r w:rsidRPr="00E969DB">
        <w:rPr>
          <w:rFonts w:eastAsia="Times New Roman" w:cs="Times New Roman"/>
          <w:szCs w:val="24"/>
          <w:lang w:eastAsia="lt-LT"/>
        </w:rPr>
        <w:t>,</w:t>
      </w:r>
    </w:p>
    <w:p w14:paraId="5D4DCDC2" w14:textId="77777777" w:rsidR="00D07781" w:rsidRPr="00E969DB" w:rsidRDefault="00D07781" w:rsidP="00423772">
      <w:pPr>
        <w:spacing w:after="0" w:line="240" w:lineRule="auto"/>
        <w:ind w:firstLine="720"/>
        <w:jc w:val="both"/>
        <w:rPr>
          <w:rFonts w:eastAsia="Times New Roman" w:cs="Times New Roman"/>
          <w:szCs w:val="24"/>
          <w:lang w:eastAsia="lt-LT"/>
        </w:rPr>
      </w:pPr>
    </w:p>
    <w:p w14:paraId="0CDB70DC" w14:textId="77777777" w:rsidR="00D07781" w:rsidRPr="00E969DB" w:rsidRDefault="00D07781" w:rsidP="00423772">
      <w:pPr>
        <w:spacing w:after="0" w:line="240" w:lineRule="auto"/>
        <w:ind w:firstLine="720"/>
        <w:jc w:val="both"/>
        <w:rPr>
          <w:rFonts w:eastAsia="Times New Roman" w:cs="Times New Roman"/>
          <w:szCs w:val="24"/>
          <w:lang w:eastAsia="lt-LT"/>
        </w:rPr>
      </w:pPr>
      <w:r w:rsidRPr="00E969DB">
        <w:rPr>
          <w:rFonts w:eastAsia="Times New Roman" w:cs="Times New Roman"/>
          <w:szCs w:val="24"/>
          <w:lang w:eastAsia="lt-LT"/>
        </w:rPr>
        <w:t>n u t a r i a :</w:t>
      </w:r>
    </w:p>
    <w:p w14:paraId="5985522E" w14:textId="77777777" w:rsidR="00D07781" w:rsidRPr="00E969DB" w:rsidRDefault="00D07781" w:rsidP="00423772">
      <w:pPr>
        <w:spacing w:after="0" w:line="240" w:lineRule="auto"/>
        <w:ind w:firstLine="720"/>
        <w:jc w:val="both"/>
        <w:rPr>
          <w:rFonts w:eastAsia="Times New Roman" w:cs="Times New Roman"/>
          <w:szCs w:val="24"/>
          <w:lang w:eastAsia="lt-LT"/>
        </w:rPr>
      </w:pPr>
    </w:p>
    <w:p w14:paraId="1391D7AA" w14:textId="15CE68E2" w:rsidR="009E59FB" w:rsidRPr="00E969DB" w:rsidRDefault="00CB4AB3" w:rsidP="009F34F1">
      <w:pPr>
        <w:spacing w:after="0" w:line="240" w:lineRule="auto"/>
        <w:ind w:firstLine="720"/>
        <w:jc w:val="both"/>
        <w:rPr>
          <w:rFonts w:eastAsia="Times New Roman" w:cs="Times New Roman"/>
          <w:szCs w:val="24"/>
          <w:lang w:eastAsia="lt-LT"/>
        </w:rPr>
      </w:pPr>
      <w:r w:rsidRPr="00E969DB">
        <w:rPr>
          <w:rFonts w:eastAsia="Times New Roman" w:cs="Times New Roman"/>
          <w:szCs w:val="24"/>
          <w:lang w:eastAsia="lt-LT"/>
        </w:rPr>
        <w:t xml:space="preserve">Panaikinti </w:t>
      </w:r>
      <w:r w:rsidR="00244F5C" w:rsidRPr="00E969DB">
        <w:rPr>
          <w:rFonts w:eastAsia="Times New Roman" w:cs="Times New Roman"/>
          <w:szCs w:val="24"/>
          <w:lang w:eastAsia="lt-LT"/>
        </w:rPr>
        <w:t>Klaipėdos apygardos teismo 2024 m. gegužės 30 d. nutartį</w:t>
      </w:r>
      <w:r w:rsidRPr="00E969DB">
        <w:rPr>
          <w:rFonts w:eastAsia="Times New Roman" w:cs="Times New Roman"/>
          <w:szCs w:val="24"/>
          <w:lang w:eastAsia="lt-LT"/>
        </w:rPr>
        <w:t xml:space="preserve"> ir </w:t>
      </w:r>
      <w:r w:rsidR="00244F5C" w:rsidRPr="00E969DB">
        <w:rPr>
          <w:rFonts w:eastAsia="Times New Roman" w:cs="Times New Roman"/>
          <w:szCs w:val="24"/>
          <w:lang w:eastAsia="lt-LT"/>
        </w:rPr>
        <w:t xml:space="preserve">Klaipėdos apylinkės teismo 2024 m. kovo 21 d. nutartį </w:t>
      </w:r>
      <w:r w:rsidRPr="00E969DB">
        <w:rPr>
          <w:rFonts w:eastAsia="Times New Roman" w:cs="Times New Roman"/>
          <w:szCs w:val="24"/>
          <w:lang w:eastAsia="lt-LT"/>
        </w:rPr>
        <w:t xml:space="preserve">ir </w:t>
      </w:r>
      <w:r w:rsidR="00026D4D" w:rsidRPr="00E969DB">
        <w:rPr>
          <w:rFonts w:eastAsia="Times New Roman" w:cs="Times New Roman"/>
          <w:szCs w:val="24"/>
          <w:lang w:eastAsia="lt-LT"/>
        </w:rPr>
        <w:t>perduoti</w:t>
      </w:r>
      <w:r w:rsidRPr="00E969DB">
        <w:rPr>
          <w:rFonts w:eastAsia="Times New Roman" w:cs="Times New Roman"/>
          <w:szCs w:val="24"/>
          <w:lang w:eastAsia="lt-LT"/>
        </w:rPr>
        <w:t xml:space="preserve"> bylą iš naujo nagrinėti</w:t>
      </w:r>
      <w:r w:rsidRPr="00E969DB">
        <w:t xml:space="preserve"> </w:t>
      </w:r>
      <w:r w:rsidR="00DE744A" w:rsidRPr="00E969DB">
        <w:t xml:space="preserve">Klaipėdos apylinkės </w:t>
      </w:r>
      <w:r w:rsidRPr="00E969DB">
        <w:t>teismui</w:t>
      </w:r>
      <w:r w:rsidR="009E59FB" w:rsidRPr="00E969DB">
        <w:rPr>
          <w:rFonts w:eastAsia="Times New Roman" w:cs="Times New Roman"/>
          <w:szCs w:val="24"/>
          <w:lang w:eastAsia="lt-LT"/>
        </w:rPr>
        <w:t>.</w:t>
      </w:r>
    </w:p>
    <w:p w14:paraId="25640769" w14:textId="77777777" w:rsidR="00D07781" w:rsidRPr="00E969DB" w:rsidRDefault="00D07781" w:rsidP="009F34F1">
      <w:pPr>
        <w:spacing w:after="0" w:line="240" w:lineRule="auto"/>
        <w:ind w:firstLine="720"/>
        <w:jc w:val="both"/>
        <w:rPr>
          <w:rFonts w:eastAsia="Times New Roman" w:cs="Times New Roman"/>
          <w:szCs w:val="24"/>
          <w:lang w:eastAsia="lt-LT"/>
        </w:rPr>
      </w:pPr>
      <w:r w:rsidRPr="00E969DB">
        <w:rPr>
          <w:rFonts w:eastAsia="Times New Roman" w:cs="Times New Roman"/>
          <w:szCs w:val="24"/>
          <w:lang w:eastAsia="lt-LT"/>
        </w:rPr>
        <w:t>Ši Lietuvos Aukščiausiojo Teismo nutartis yra galutinė, neskundžiama ir įsiteisėja nuo priėmimo dienos.</w:t>
      </w:r>
    </w:p>
    <w:p w14:paraId="097D0FAE" w14:textId="77777777" w:rsidR="00D07781" w:rsidRPr="00E969DB" w:rsidRDefault="00D07781" w:rsidP="00D07781">
      <w:pPr>
        <w:spacing w:after="120" w:line="240" w:lineRule="auto"/>
        <w:ind w:firstLine="720"/>
        <w:jc w:val="both"/>
        <w:rPr>
          <w:rFonts w:eastAsia="Times New Roman" w:cs="Times New Roman"/>
          <w:szCs w:val="24"/>
          <w:lang w:eastAsia="lt-LT"/>
        </w:rPr>
      </w:pPr>
    </w:p>
    <w:p w14:paraId="754BF1CA" w14:textId="77777777" w:rsidR="00ED58E2" w:rsidRPr="00E969DB" w:rsidRDefault="00AC00DC" w:rsidP="003C587D">
      <w:pPr>
        <w:spacing w:after="0" w:line="240" w:lineRule="auto"/>
        <w:ind w:left="709"/>
        <w:jc w:val="both"/>
        <w:rPr>
          <w:rFonts w:eastAsia="Times New Roman" w:cs="Times New Roman"/>
          <w:szCs w:val="24"/>
        </w:rPr>
      </w:pPr>
      <w:bookmarkStart w:id="10" w:name="_Hlk72834038"/>
      <w:r w:rsidRPr="00E969DB">
        <w:rPr>
          <w:rFonts w:eastAsia="Times New Roman" w:cs="Times New Roman"/>
          <w:szCs w:val="24"/>
        </w:rPr>
        <w:t>Teisėj</w:t>
      </w:r>
      <w:r w:rsidR="008A2264" w:rsidRPr="00E969DB">
        <w:rPr>
          <w:rFonts w:eastAsia="Times New Roman" w:cs="Times New Roman"/>
          <w:szCs w:val="24"/>
        </w:rPr>
        <w:t>ai</w:t>
      </w:r>
      <w:r w:rsidR="004572D6" w:rsidRPr="00E969DB">
        <w:rPr>
          <w:rFonts w:eastAsia="Times New Roman" w:cs="Times New Roman"/>
          <w:szCs w:val="24"/>
        </w:rPr>
        <w:t xml:space="preserve"> </w:t>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6B3C61" w:rsidRPr="00E969DB">
        <w:rPr>
          <w:rFonts w:eastAsia="Times New Roman" w:cs="Times New Roman"/>
          <w:szCs w:val="24"/>
        </w:rPr>
        <w:tab/>
      </w:r>
      <w:r w:rsidR="00ED58E2" w:rsidRPr="00E969DB">
        <w:rPr>
          <w:rFonts w:eastAsia="Times New Roman" w:cs="Times New Roman"/>
          <w:szCs w:val="24"/>
        </w:rPr>
        <w:t>Sigita Rudėnaitė</w:t>
      </w:r>
    </w:p>
    <w:p w14:paraId="5DF17E4F" w14:textId="77777777" w:rsidR="00ED58E2" w:rsidRPr="00E969DB" w:rsidRDefault="00ED58E2" w:rsidP="003C587D">
      <w:pPr>
        <w:spacing w:after="0" w:line="240" w:lineRule="auto"/>
        <w:ind w:left="709"/>
        <w:jc w:val="both"/>
        <w:rPr>
          <w:rFonts w:eastAsia="Times New Roman" w:cs="Times New Roman"/>
          <w:szCs w:val="24"/>
        </w:rPr>
      </w:pPr>
    </w:p>
    <w:p w14:paraId="3036ABA1" w14:textId="77777777" w:rsidR="00ED58E2" w:rsidRPr="00E969DB" w:rsidRDefault="00ED58E2" w:rsidP="003C587D">
      <w:pPr>
        <w:spacing w:after="0" w:line="240" w:lineRule="auto"/>
        <w:ind w:left="709"/>
        <w:jc w:val="both"/>
        <w:rPr>
          <w:rFonts w:eastAsia="Times New Roman" w:cs="Times New Roman"/>
          <w:szCs w:val="24"/>
        </w:rPr>
      </w:pPr>
    </w:p>
    <w:p w14:paraId="5CBF5C6E" w14:textId="77777777" w:rsidR="00ED58E2" w:rsidRPr="00E969DB" w:rsidRDefault="00ED58E2" w:rsidP="00ED58E2">
      <w:pPr>
        <w:spacing w:after="0" w:line="240" w:lineRule="auto"/>
        <w:ind w:left="6441" w:firstLine="113"/>
        <w:jc w:val="both"/>
        <w:rPr>
          <w:rFonts w:eastAsia="Times New Roman" w:cs="Times New Roman"/>
          <w:szCs w:val="24"/>
        </w:rPr>
      </w:pPr>
      <w:r w:rsidRPr="00E969DB">
        <w:rPr>
          <w:rFonts w:eastAsia="Times New Roman" w:cs="Times New Roman"/>
          <w:szCs w:val="24"/>
        </w:rPr>
        <w:t>Antanas Simniškis</w:t>
      </w:r>
    </w:p>
    <w:p w14:paraId="0CA826A1" w14:textId="77777777" w:rsidR="00ED58E2" w:rsidRPr="00E969DB" w:rsidRDefault="00ED58E2" w:rsidP="00ED58E2">
      <w:pPr>
        <w:spacing w:after="0" w:line="240" w:lineRule="auto"/>
        <w:ind w:left="6441" w:firstLine="113"/>
        <w:jc w:val="both"/>
        <w:rPr>
          <w:rFonts w:eastAsia="Times New Roman" w:cs="Times New Roman"/>
          <w:szCs w:val="24"/>
        </w:rPr>
      </w:pPr>
    </w:p>
    <w:p w14:paraId="602E6D6A" w14:textId="77777777" w:rsidR="00ED58E2" w:rsidRPr="00E969DB" w:rsidRDefault="00ED58E2" w:rsidP="00ED58E2">
      <w:pPr>
        <w:spacing w:after="0" w:line="240" w:lineRule="auto"/>
        <w:ind w:left="6441" w:firstLine="113"/>
        <w:jc w:val="both"/>
        <w:rPr>
          <w:rFonts w:eastAsia="Times New Roman" w:cs="Times New Roman"/>
          <w:szCs w:val="24"/>
        </w:rPr>
      </w:pPr>
    </w:p>
    <w:p w14:paraId="5654E9B9" w14:textId="0BD038D3" w:rsidR="000A396F" w:rsidRPr="00E969DB" w:rsidRDefault="00ED58E2" w:rsidP="00ED58E2">
      <w:pPr>
        <w:spacing w:after="0" w:line="240" w:lineRule="auto"/>
        <w:ind w:left="6441" w:firstLine="113"/>
        <w:jc w:val="both"/>
        <w:rPr>
          <w:rFonts w:eastAsia="Times New Roman" w:cs="Times New Roman"/>
          <w:szCs w:val="24"/>
        </w:rPr>
      </w:pPr>
      <w:r w:rsidRPr="00E969DB">
        <w:rPr>
          <w:rFonts w:eastAsia="Times New Roman" w:cs="Times New Roman"/>
          <w:szCs w:val="24"/>
        </w:rPr>
        <w:t>Jūratė Varanauskaitė</w:t>
      </w:r>
      <w:bookmarkEnd w:id="10"/>
    </w:p>
    <w:p w14:paraId="6AB0C473" w14:textId="77777777" w:rsidR="00C83CAD" w:rsidRPr="00E969DB" w:rsidRDefault="00C83CAD" w:rsidP="00ED58E2">
      <w:pPr>
        <w:spacing w:after="0" w:line="240" w:lineRule="auto"/>
        <w:ind w:left="6441" w:firstLine="113"/>
        <w:jc w:val="both"/>
        <w:rPr>
          <w:rFonts w:eastAsia="Times New Roman" w:cs="Times New Roman"/>
          <w:szCs w:val="24"/>
        </w:rPr>
      </w:pPr>
    </w:p>
    <w:sectPr w:rsidR="00C83CAD" w:rsidRPr="00E969DB" w:rsidSect="00DD50AC">
      <w:headerReference w:type="default" r:id="rId9"/>
      <w:headerReference w:type="first" r:id="rId10"/>
      <w:pgSz w:w="11907" w:h="16839" w:code="9"/>
      <w:pgMar w:top="1247" w:right="567" w:bottom="1418" w:left="1701" w:header="45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C06207" w14:textId="77777777" w:rsidR="00EA6078" w:rsidRDefault="00EA6078">
      <w:pPr>
        <w:spacing w:after="0" w:line="240" w:lineRule="auto"/>
      </w:pPr>
      <w:r>
        <w:separator/>
      </w:r>
    </w:p>
  </w:endnote>
  <w:endnote w:type="continuationSeparator" w:id="0">
    <w:p w14:paraId="5AF549CF" w14:textId="77777777" w:rsidR="00EA6078" w:rsidRDefault="00EA6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858C73" w14:textId="77777777" w:rsidR="00EA6078" w:rsidRDefault="00EA6078">
      <w:pPr>
        <w:spacing w:after="0" w:line="240" w:lineRule="auto"/>
      </w:pPr>
      <w:r>
        <w:separator/>
      </w:r>
    </w:p>
  </w:footnote>
  <w:footnote w:type="continuationSeparator" w:id="0">
    <w:p w14:paraId="1289E18B" w14:textId="77777777" w:rsidR="00EA6078" w:rsidRDefault="00EA60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sz w:val="22"/>
      </w:rPr>
      <w:id w:val="1331555188"/>
      <w:docPartObj>
        <w:docPartGallery w:val="Page Numbers (Top of Page)"/>
        <w:docPartUnique/>
      </w:docPartObj>
    </w:sdtPr>
    <w:sdtEndPr>
      <w:rPr>
        <w:rFonts w:ascii="Times New Roman" w:hAnsi="Times New Roman"/>
        <w:sz w:val="24"/>
      </w:rPr>
    </w:sdtEndPr>
    <w:sdtContent>
      <w:p w14:paraId="4000F3DD" w14:textId="24B30514" w:rsidR="007D0988" w:rsidRDefault="00C52A2E" w:rsidP="0067330F">
        <w:pPr>
          <w:tabs>
            <w:tab w:val="center" w:pos="4819"/>
            <w:tab w:val="right" w:pos="9638"/>
          </w:tabs>
          <w:spacing w:after="0" w:line="240" w:lineRule="auto"/>
          <w:jc w:val="center"/>
        </w:pPr>
        <w:r w:rsidRPr="00A869C8">
          <w:rPr>
            <w:rFonts w:cs="Times New Roman"/>
            <w:szCs w:val="24"/>
          </w:rPr>
          <w:fldChar w:fldCharType="begin"/>
        </w:r>
        <w:r w:rsidRPr="00A869C8">
          <w:rPr>
            <w:rFonts w:cs="Times New Roman"/>
            <w:szCs w:val="24"/>
          </w:rPr>
          <w:instrText>PAGE   \* MERGEFORMAT</w:instrText>
        </w:r>
        <w:r w:rsidRPr="00A869C8">
          <w:rPr>
            <w:rFonts w:cs="Times New Roman"/>
            <w:szCs w:val="24"/>
          </w:rPr>
          <w:fldChar w:fldCharType="separate"/>
        </w:r>
        <w:r w:rsidR="00D726EA">
          <w:rPr>
            <w:rFonts w:cs="Times New Roman"/>
            <w:noProof/>
            <w:szCs w:val="24"/>
          </w:rPr>
          <w:t>2</w:t>
        </w:r>
        <w:r w:rsidRPr="00A869C8">
          <w:rPr>
            <w:rFonts w:cs="Times New Roman"/>
            <w:szCs w:val="24"/>
          </w:rPr>
          <w:fldChar w:fldCharType="end"/>
        </w:r>
        <w:r>
          <w:t xml:space="preserve">                                             </w:t>
        </w:r>
      </w:p>
    </w:sdtContent>
  </w:sdt>
  <w:p w14:paraId="7F9830A9" w14:textId="77777777" w:rsidR="007D0988" w:rsidRDefault="007D098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2E82E" w14:textId="77777777" w:rsidR="007D0988" w:rsidRDefault="007D0988">
    <w:pPr>
      <w:pStyle w:val="Antrats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D722B2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80380E"/>
    <w:multiLevelType w:val="multilevel"/>
    <w:tmpl w:val="5C80EE2A"/>
    <w:lvl w:ilvl="0">
      <w:start w:val="2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6EB0304"/>
    <w:multiLevelType w:val="hybridMultilevel"/>
    <w:tmpl w:val="7F28BA92"/>
    <w:lvl w:ilvl="0" w:tplc="2DF8FD10">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3" w15:restartNumberingAfterBreak="0">
    <w:nsid w:val="06F46063"/>
    <w:multiLevelType w:val="multilevel"/>
    <w:tmpl w:val="2272D4B8"/>
    <w:lvl w:ilvl="0">
      <w:start w:val="1"/>
      <w:numFmt w:val="decimal"/>
      <w:lvlText w:val="%1."/>
      <w:lvlJc w:val="left"/>
      <w:pPr>
        <w:tabs>
          <w:tab w:val="left" w:pos="0"/>
        </w:tabs>
        <w:ind w:left="360" w:hanging="360"/>
      </w:pPr>
      <w:rPr>
        <w:rFonts w:ascii="Times New Roman" w:hAnsi="Times New Roman"/>
        <w:b w:val="0"/>
        <w:bCs w:val="0"/>
        <w:i w:val="0"/>
        <w:color w:val="000000" w:themeColor="text1"/>
        <w:sz w:val="24"/>
        <w:szCs w:val="24"/>
      </w:rPr>
    </w:lvl>
    <w:lvl w:ilvl="1">
      <w:start w:val="1"/>
      <w:numFmt w:val="decimal"/>
      <w:lvlText w:val="%1.%2."/>
      <w:lvlJc w:val="left"/>
      <w:pPr>
        <w:tabs>
          <w:tab w:val="left" w:pos="-1135"/>
        </w:tabs>
        <w:ind w:left="480" w:hanging="480"/>
      </w:pPr>
      <w:rPr>
        <w:color w:val="000000"/>
        <w:sz w:val="24"/>
        <w:szCs w:val="24"/>
      </w:rPr>
    </w:lvl>
    <w:lvl w:ilvl="2">
      <w:start w:val="1"/>
      <w:numFmt w:val="decimal"/>
      <w:lvlText w:val="%1.%2.%3."/>
      <w:lvlJc w:val="left"/>
      <w:pPr>
        <w:tabs>
          <w:tab w:val="left" w:pos="0"/>
        </w:tabs>
        <w:ind w:left="1440" w:hanging="720"/>
      </w:pPr>
      <w:rPr>
        <w:color w:val="000000"/>
      </w:rPr>
    </w:lvl>
    <w:lvl w:ilvl="3">
      <w:start w:val="1"/>
      <w:numFmt w:val="decimal"/>
      <w:lvlText w:val="%1.%2.%3.%4."/>
      <w:lvlJc w:val="left"/>
      <w:pPr>
        <w:tabs>
          <w:tab w:val="left" w:pos="0"/>
        </w:tabs>
        <w:ind w:left="1800" w:hanging="720"/>
      </w:pPr>
      <w:rPr>
        <w:color w:val="000000"/>
      </w:rPr>
    </w:lvl>
    <w:lvl w:ilvl="4">
      <w:start w:val="1"/>
      <w:numFmt w:val="decimal"/>
      <w:lvlText w:val="%1.%2.%3.%4.%5."/>
      <w:lvlJc w:val="left"/>
      <w:pPr>
        <w:tabs>
          <w:tab w:val="left" w:pos="0"/>
        </w:tabs>
        <w:ind w:left="2520" w:hanging="1080"/>
      </w:pPr>
      <w:rPr>
        <w:color w:val="000000"/>
      </w:rPr>
    </w:lvl>
    <w:lvl w:ilvl="5">
      <w:start w:val="1"/>
      <w:numFmt w:val="decimal"/>
      <w:lvlText w:val="%1.%2.%3.%4.%5.%6."/>
      <w:lvlJc w:val="left"/>
      <w:pPr>
        <w:tabs>
          <w:tab w:val="left" w:pos="0"/>
        </w:tabs>
        <w:ind w:left="2880" w:hanging="1080"/>
      </w:pPr>
      <w:rPr>
        <w:color w:val="000000"/>
      </w:rPr>
    </w:lvl>
    <w:lvl w:ilvl="6">
      <w:start w:val="1"/>
      <w:numFmt w:val="decimal"/>
      <w:lvlText w:val="%1.%2.%3.%4.%5.%6.%7."/>
      <w:lvlJc w:val="left"/>
      <w:pPr>
        <w:tabs>
          <w:tab w:val="left" w:pos="0"/>
        </w:tabs>
        <w:ind w:left="3600" w:hanging="1440"/>
      </w:pPr>
      <w:rPr>
        <w:color w:val="000000"/>
      </w:rPr>
    </w:lvl>
    <w:lvl w:ilvl="7">
      <w:start w:val="1"/>
      <w:numFmt w:val="decimal"/>
      <w:lvlText w:val="%1.%2.%3.%4.%5.%6.%7.%8."/>
      <w:lvlJc w:val="left"/>
      <w:pPr>
        <w:tabs>
          <w:tab w:val="left" w:pos="0"/>
        </w:tabs>
        <w:ind w:left="3960" w:hanging="1440"/>
      </w:pPr>
      <w:rPr>
        <w:color w:val="000000"/>
      </w:rPr>
    </w:lvl>
    <w:lvl w:ilvl="8">
      <w:start w:val="1"/>
      <w:numFmt w:val="decimal"/>
      <w:lvlText w:val="%1.%2.%3.%4.%5.%6.%7.%8.%9."/>
      <w:lvlJc w:val="left"/>
      <w:pPr>
        <w:tabs>
          <w:tab w:val="left" w:pos="0"/>
        </w:tabs>
        <w:ind w:left="4680" w:hanging="1800"/>
      </w:pPr>
      <w:rPr>
        <w:color w:val="000000"/>
      </w:rPr>
    </w:lvl>
  </w:abstractNum>
  <w:abstractNum w:abstractNumId="4" w15:restartNumberingAfterBreak="0">
    <w:nsid w:val="0B6E27EF"/>
    <w:multiLevelType w:val="multilevel"/>
    <w:tmpl w:val="D77A17B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852BB6"/>
    <w:multiLevelType w:val="multilevel"/>
    <w:tmpl w:val="134A6582"/>
    <w:lvl w:ilvl="0">
      <w:start w:val="1"/>
      <w:numFmt w:val="decimal"/>
      <w:lvlText w:val="%1."/>
      <w:lvlJc w:val="left"/>
      <w:pPr>
        <w:ind w:left="420" w:hanging="420"/>
      </w:pPr>
    </w:lvl>
    <w:lvl w:ilvl="1">
      <w:start w:val="1"/>
      <w:numFmt w:val="decimal"/>
      <w:lvlText w:val="%1.%2."/>
      <w:lvlJc w:val="left"/>
      <w:pPr>
        <w:ind w:left="846" w:hanging="42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6"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7" w15:restartNumberingAfterBreak="0">
    <w:nsid w:val="1BD8548B"/>
    <w:multiLevelType w:val="multilevel"/>
    <w:tmpl w:val="04270029"/>
    <w:lvl w:ilvl="0">
      <w:start w:val="1"/>
      <w:numFmt w:val="decimal"/>
      <w:pStyle w:val="Heading1"/>
      <w:suff w:val="space"/>
      <w:lvlText w:val="%1 skyrius"/>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15:restartNumberingAfterBreak="0">
    <w:nsid w:val="1C1C1743"/>
    <w:multiLevelType w:val="hybridMultilevel"/>
    <w:tmpl w:val="3274DC6E"/>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00059FD"/>
    <w:multiLevelType w:val="multilevel"/>
    <w:tmpl w:val="1D08285C"/>
    <w:lvl w:ilvl="0">
      <w:start w:val="1"/>
      <w:numFmt w:val="decimal"/>
      <w:lvlText w:val="%1."/>
      <w:lvlJc w:val="left"/>
      <w:pPr>
        <w:ind w:left="4187" w:hanging="360"/>
      </w:pPr>
      <w:rPr>
        <w:i w:val="0"/>
      </w:rPr>
    </w:lvl>
    <w:lvl w:ilvl="1">
      <w:start w:val="1"/>
      <w:numFmt w:val="decimal"/>
      <w:lvlText w:val="%1.%2."/>
      <w:lvlJc w:val="left"/>
      <w:pPr>
        <w:ind w:left="5677"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10" w15:restartNumberingAfterBreak="0">
    <w:nsid w:val="27DC55EF"/>
    <w:multiLevelType w:val="hybridMultilevel"/>
    <w:tmpl w:val="115A2626"/>
    <w:lvl w:ilvl="0" w:tplc="04270011">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30835036"/>
    <w:multiLevelType w:val="multilevel"/>
    <w:tmpl w:val="30835036"/>
    <w:lvl w:ilvl="0">
      <w:start w:val="1"/>
      <w:numFmt w:val="upperRoman"/>
      <w:lvlText w:val="%1."/>
      <w:lvlJc w:val="right"/>
      <w:pPr>
        <w:tabs>
          <w:tab w:val="left" w:pos="720"/>
        </w:tabs>
        <w:ind w:left="720" w:hanging="360"/>
      </w:pPr>
    </w:lvl>
    <w:lvl w:ilvl="1">
      <w:numFmt w:val="bullet"/>
      <w:lvlText w:val=""/>
      <w:lvlJc w:val="left"/>
      <w:pPr>
        <w:tabs>
          <w:tab w:val="left" w:pos="0"/>
        </w:tabs>
        <w:ind w:left="1440" w:hanging="360"/>
      </w:pPr>
      <w:rPr>
        <w:rFonts w:ascii="Symbol" w:hAnsi="Symbol" w:cs="Symbol" w:hint="default"/>
      </w:rPr>
    </w:lvl>
    <w:lvl w:ilvl="2">
      <w:start w:val="1"/>
      <w:numFmt w:val="upperRoman"/>
      <w:lvlText w:val="%3."/>
      <w:lvlJc w:val="right"/>
      <w:pPr>
        <w:tabs>
          <w:tab w:val="left" w:pos="2160"/>
        </w:tabs>
        <w:ind w:left="2160" w:hanging="360"/>
      </w:pPr>
    </w:lvl>
    <w:lvl w:ilvl="3">
      <w:start w:val="1"/>
      <w:numFmt w:val="upperRoman"/>
      <w:lvlText w:val="%4."/>
      <w:lvlJc w:val="right"/>
      <w:pPr>
        <w:tabs>
          <w:tab w:val="left" w:pos="2880"/>
        </w:tabs>
        <w:ind w:left="2880" w:hanging="360"/>
      </w:pPr>
    </w:lvl>
    <w:lvl w:ilvl="4">
      <w:start w:val="1"/>
      <w:numFmt w:val="upperRoman"/>
      <w:lvlText w:val="%5."/>
      <w:lvlJc w:val="right"/>
      <w:pPr>
        <w:tabs>
          <w:tab w:val="left" w:pos="3600"/>
        </w:tabs>
        <w:ind w:left="3600" w:hanging="360"/>
      </w:pPr>
    </w:lvl>
    <w:lvl w:ilvl="5">
      <w:start w:val="1"/>
      <w:numFmt w:val="upperRoman"/>
      <w:lvlText w:val="%6."/>
      <w:lvlJc w:val="right"/>
      <w:pPr>
        <w:tabs>
          <w:tab w:val="left" w:pos="4320"/>
        </w:tabs>
        <w:ind w:left="4320" w:hanging="360"/>
      </w:pPr>
    </w:lvl>
    <w:lvl w:ilvl="6">
      <w:start w:val="1"/>
      <w:numFmt w:val="upperRoman"/>
      <w:lvlText w:val="%7."/>
      <w:lvlJc w:val="right"/>
      <w:pPr>
        <w:tabs>
          <w:tab w:val="left" w:pos="5040"/>
        </w:tabs>
        <w:ind w:left="5040" w:hanging="360"/>
      </w:pPr>
    </w:lvl>
    <w:lvl w:ilvl="7">
      <w:start w:val="1"/>
      <w:numFmt w:val="upperRoman"/>
      <w:lvlText w:val="%8."/>
      <w:lvlJc w:val="right"/>
      <w:pPr>
        <w:tabs>
          <w:tab w:val="left" w:pos="5760"/>
        </w:tabs>
        <w:ind w:left="5760" w:hanging="360"/>
      </w:pPr>
    </w:lvl>
    <w:lvl w:ilvl="8">
      <w:start w:val="1"/>
      <w:numFmt w:val="upperRoman"/>
      <w:lvlText w:val="%9."/>
      <w:lvlJc w:val="right"/>
      <w:pPr>
        <w:tabs>
          <w:tab w:val="left" w:pos="6480"/>
        </w:tabs>
        <w:ind w:left="6480" w:hanging="360"/>
      </w:pPr>
    </w:lvl>
  </w:abstractNum>
  <w:abstractNum w:abstractNumId="12" w15:restartNumberingAfterBreak="0">
    <w:nsid w:val="3C095382"/>
    <w:multiLevelType w:val="multilevel"/>
    <w:tmpl w:val="C9CAE94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443858CA"/>
    <w:multiLevelType w:val="hybridMultilevel"/>
    <w:tmpl w:val="F12A6B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F4AEA"/>
    <w:multiLevelType w:val="hybridMultilevel"/>
    <w:tmpl w:val="72BE682A"/>
    <w:lvl w:ilvl="0" w:tplc="04270011">
      <w:start w:val="1"/>
      <w:numFmt w:val="decimal"/>
      <w:lvlText w:val="%1)"/>
      <w:lvlJc w:val="left"/>
      <w:pPr>
        <w:ind w:left="1429" w:hanging="360"/>
      </w:pPr>
    </w:lvl>
    <w:lvl w:ilvl="1" w:tplc="04270011">
      <w:start w:val="1"/>
      <w:numFmt w:val="decimal"/>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5" w15:restartNumberingAfterBreak="0">
    <w:nsid w:val="561A7B94"/>
    <w:multiLevelType w:val="hybridMultilevel"/>
    <w:tmpl w:val="E9B432C2"/>
    <w:lvl w:ilvl="0" w:tplc="04270011">
      <w:start w:val="1"/>
      <w:numFmt w:val="decimal"/>
      <w:lvlText w:val="%1)"/>
      <w:lvlJc w:val="left"/>
      <w:pPr>
        <w:ind w:left="1429" w:hanging="360"/>
      </w:pPr>
    </w:lvl>
    <w:lvl w:ilvl="1" w:tplc="C8609356">
      <w:start w:val="2"/>
      <w:numFmt w:val="bullet"/>
      <w:lvlText w:val="-"/>
      <w:lvlJc w:val="left"/>
      <w:pPr>
        <w:ind w:left="2674" w:hanging="885"/>
      </w:pPr>
      <w:rPr>
        <w:rFonts w:ascii="Times New Roman" w:eastAsiaTheme="minorHAnsi" w:hAnsi="Times New Roman" w:cs="Times New Roman" w:hint="default"/>
      </w:r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6" w15:restartNumberingAfterBreak="0">
    <w:nsid w:val="562C0F0C"/>
    <w:multiLevelType w:val="multilevel"/>
    <w:tmpl w:val="E6BA1A44"/>
    <w:numStyleLink w:val="Nutartis"/>
  </w:abstractNum>
  <w:abstractNum w:abstractNumId="17" w15:restartNumberingAfterBreak="0">
    <w:nsid w:val="598B6223"/>
    <w:multiLevelType w:val="multilevel"/>
    <w:tmpl w:val="2E4454F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CFF6304"/>
    <w:multiLevelType w:val="multilevel"/>
    <w:tmpl w:val="96CC7B4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63B7421B"/>
    <w:multiLevelType w:val="hybridMultilevel"/>
    <w:tmpl w:val="74623820"/>
    <w:lvl w:ilvl="0" w:tplc="04270011">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0"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15:restartNumberingAfterBreak="0">
    <w:nsid w:val="648B6B7E"/>
    <w:multiLevelType w:val="hybridMultilevel"/>
    <w:tmpl w:val="3AA64628"/>
    <w:lvl w:ilvl="0" w:tplc="04270011">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65471E95"/>
    <w:multiLevelType w:val="hybridMultilevel"/>
    <w:tmpl w:val="AD2E493C"/>
    <w:lvl w:ilvl="0" w:tplc="463862AC">
      <w:start w:val="1"/>
      <w:numFmt w:val="upperRoman"/>
      <w:lvlText w:val="%1."/>
      <w:lvlJc w:val="left"/>
      <w:pPr>
        <w:ind w:left="720" w:hanging="72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3" w15:restartNumberingAfterBreak="0">
    <w:nsid w:val="7A7C4247"/>
    <w:multiLevelType w:val="multilevel"/>
    <w:tmpl w:val="519E7942"/>
    <w:lvl w:ilvl="0">
      <w:start w:val="1"/>
      <w:numFmt w:val="decimal"/>
      <w:lvlText w:val="%1."/>
      <w:lvlJc w:val="left"/>
      <w:pPr>
        <w:ind w:left="360" w:hanging="360"/>
      </w:pPr>
      <w:rPr>
        <w:rFonts w:cs="Times New Roman"/>
        <w:i w:val="0"/>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932128074">
    <w:abstractNumId w:val="9"/>
  </w:num>
  <w:num w:numId="2" w16cid:durableId="769548028">
    <w:abstractNumId w:val="6"/>
  </w:num>
  <w:num w:numId="3" w16cid:durableId="758604990">
    <w:abstractNumId w:val="0"/>
  </w:num>
  <w:num w:numId="4" w16cid:durableId="15073976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0659879">
    <w:abstractNumId w:val="12"/>
  </w:num>
  <w:num w:numId="6" w16cid:durableId="1978682664">
    <w:abstractNumId w:val="18"/>
  </w:num>
  <w:num w:numId="7" w16cid:durableId="8320639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4126399">
    <w:abstractNumId w:val="23"/>
  </w:num>
  <w:num w:numId="9" w16cid:durableId="1067875144">
    <w:abstractNumId w:val="1"/>
  </w:num>
  <w:num w:numId="10" w16cid:durableId="1104229033">
    <w:abstractNumId w:val="13"/>
  </w:num>
  <w:num w:numId="11" w16cid:durableId="2145652638">
    <w:abstractNumId w:val="20"/>
  </w:num>
  <w:num w:numId="12" w16cid:durableId="1916090487">
    <w:abstractNumId w:val="16"/>
  </w:num>
  <w:num w:numId="13" w16cid:durableId="162359061">
    <w:abstractNumId w:val="5"/>
  </w:num>
  <w:num w:numId="14" w16cid:durableId="1744259630">
    <w:abstractNumId w:val="4"/>
  </w:num>
  <w:num w:numId="15" w16cid:durableId="2664722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66116484">
    <w:abstractNumId w:val="11"/>
  </w:num>
  <w:num w:numId="17" w16cid:durableId="1477718253">
    <w:abstractNumId w:val="3"/>
  </w:num>
  <w:num w:numId="18" w16cid:durableId="1614552151">
    <w:abstractNumId w:val="17"/>
  </w:num>
  <w:num w:numId="19" w16cid:durableId="289171462">
    <w:abstractNumId w:val="15"/>
  </w:num>
  <w:num w:numId="20" w16cid:durableId="504982089">
    <w:abstractNumId w:val="19"/>
  </w:num>
  <w:num w:numId="21" w16cid:durableId="942956979">
    <w:abstractNumId w:val="14"/>
  </w:num>
  <w:num w:numId="22" w16cid:durableId="1775781081">
    <w:abstractNumId w:val="21"/>
  </w:num>
  <w:num w:numId="23" w16cid:durableId="300383904">
    <w:abstractNumId w:val="8"/>
  </w:num>
  <w:num w:numId="24" w16cid:durableId="1924222806">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13"/>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0DC"/>
    <w:rsid w:val="00002BBC"/>
    <w:rsid w:val="0000337D"/>
    <w:rsid w:val="00003870"/>
    <w:rsid w:val="00003DAC"/>
    <w:rsid w:val="000042D1"/>
    <w:rsid w:val="00007246"/>
    <w:rsid w:val="000107B3"/>
    <w:rsid w:val="00010E80"/>
    <w:rsid w:val="00011B4E"/>
    <w:rsid w:val="0001305D"/>
    <w:rsid w:val="000131E4"/>
    <w:rsid w:val="00016A9A"/>
    <w:rsid w:val="00017E0F"/>
    <w:rsid w:val="00021CCD"/>
    <w:rsid w:val="00024012"/>
    <w:rsid w:val="0002688F"/>
    <w:rsid w:val="00026D4D"/>
    <w:rsid w:val="00027846"/>
    <w:rsid w:val="00031871"/>
    <w:rsid w:val="000326DE"/>
    <w:rsid w:val="00032BAF"/>
    <w:rsid w:val="00034BEE"/>
    <w:rsid w:val="00035313"/>
    <w:rsid w:val="00036108"/>
    <w:rsid w:val="000377BB"/>
    <w:rsid w:val="000418BC"/>
    <w:rsid w:val="00042789"/>
    <w:rsid w:val="000439FF"/>
    <w:rsid w:val="00044AFE"/>
    <w:rsid w:val="00047B5A"/>
    <w:rsid w:val="00047D0A"/>
    <w:rsid w:val="00050647"/>
    <w:rsid w:val="00050DB1"/>
    <w:rsid w:val="00050DC7"/>
    <w:rsid w:val="00051064"/>
    <w:rsid w:val="00054BA3"/>
    <w:rsid w:val="00054FD1"/>
    <w:rsid w:val="0005564B"/>
    <w:rsid w:val="00055F70"/>
    <w:rsid w:val="00056214"/>
    <w:rsid w:val="00056742"/>
    <w:rsid w:val="00056776"/>
    <w:rsid w:val="000573AE"/>
    <w:rsid w:val="000600AB"/>
    <w:rsid w:val="00060E84"/>
    <w:rsid w:val="00061585"/>
    <w:rsid w:val="000624E7"/>
    <w:rsid w:val="00062D0A"/>
    <w:rsid w:val="00064919"/>
    <w:rsid w:val="00064AE9"/>
    <w:rsid w:val="000675BC"/>
    <w:rsid w:val="00070EF7"/>
    <w:rsid w:val="000727EC"/>
    <w:rsid w:val="00072BFB"/>
    <w:rsid w:val="00076842"/>
    <w:rsid w:val="00076AB1"/>
    <w:rsid w:val="00076C44"/>
    <w:rsid w:val="0008084C"/>
    <w:rsid w:val="00083D68"/>
    <w:rsid w:val="000841DA"/>
    <w:rsid w:val="000844A2"/>
    <w:rsid w:val="00085C53"/>
    <w:rsid w:val="000864C7"/>
    <w:rsid w:val="000866B3"/>
    <w:rsid w:val="00087101"/>
    <w:rsid w:val="00091EDC"/>
    <w:rsid w:val="00092ABA"/>
    <w:rsid w:val="00094E75"/>
    <w:rsid w:val="000974B2"/>
    <w:rsid w:val="00097C33"/>
    <w:rsid w:val="000A020F"/>
    <w:rsid w:val="000A07B8"/>
    <w:rsid w:val="000A366E"/>
    <w:rsid w:val="000A396F"/>
    <w:rsid w:val="000A4028"/>
    <w:rsid w:val="000A5571"/>
    <w:rsid w:val="000A5878"/>
    <w:rsid w:val="000A698A"/>
    <w:rsid w:val="000A7721"/>
    <w:rsid w:val="000B334B"/>
    <w:rsid w:val="000B5CCE"/>
    <w:rsid w:val="000C0199"/>
    <w:rsid w:val="000C0B06"/>
    <w:rsid w:val="000C129C"/>
    <w:rsid w:val="000C16BF"/>
    <w:rsid w:val="000C283E"/>
    <w:rsid w:val="000C3148"/>
    <w:rsid w:val="000C5FC0"/>
    <w:rsid w:val="000C650A"/>
    <w:rsid w:val="000C7749"/>
    <w:rsid w:val="000D2929"/>
    <w:rsid w:val="000D4DE6"/>
    <w:rsid w:val="000D541C"/>
    <w:rsid w:val="000D6163"/>
    <w:rsid w:val="000E158A"/>
    <w:rsid w:val="000E2F49"/>
    <w:rsid w:val="000E3EAF"/>
    <w:rsid w:val="000E42BC"/>
    <w:rsid w:val="000E55E7"/>
    <w:rsid w:val="000E667E"/>
    <w:rsid w:val="000E6B41"/>
    <w:rsid w:val="000E6E47"/>
    <w:rsid w:val="000E71AA"/>
    <w:rsid w:val="000E74DA"/>
    <w:rsid w:val="000E754F"/>
    <w:rsid w:val="000E7F16"/>
    <w:rsid w:val="000F11BF"/>
    <w:rsid w:val="000F17F8"/>
    <w:rsid w:val="000F1C82"/>
    <w:rsid w:val="000F2B25"/>
    <w:rsid w:val="00101496"/>
    <w:rsid w:val="001015E6"/>
    <w:rsid w:val="0010220F"/>
    <w:rsid w:val="00102F2A"/>
    <w:rsid w:val="001049E1"/>
    <w:rsid w:val="00105F8C"/>
    <w:rsid w:val="00106EF5"/>
    <w:rsid w:val="00106EFA"/>
    <w:rsid w:val="0010746F"/>
    <w:rsid w:val="0011107A"/>
    <w:rsid w:val="00111B32"/>
    <w:rsid w:val="00111D53"/>
    <w:rsid w:val="0011353F"/>
    <w:rsid w:val="00113F81"/>
    <w:rsid w:val="00116F24"/>
    <w:rsid w:val="0012183A"/>
    <w:rsid w:val="00122398"/>
    <w:rsid w:val="00122E56"/>
    <w:rsid w:val="00123C27"/>
    <w:rsid w:val="00125BA2"/>
    <w:rsid w:val="00127A87"/>
    <w:rsid w:val="00127B8B"/>
    <w:rsid w:val="0013069A"/>
    <w:rsid w:val="00132998"/>
    <w:rsid w:val="00133CEA"/>
    <w:rsid w:val="0013574B"/>
    <w:rsid w:val="001364EE"/>
    <w:rsid w:val="001369DC"/>
    <w:rsid w:val="00144EBD"/>
    <w:rsid w:val="0014580A"/>
    <w:rsid w:val="0014705E"/>
    <w:rsid w:val="00151035"/>
    <w:rsid w:val="00154DC8"/>
    <w:rsid w:val="00155126"/>
    <w:rsid w:val="00155905"/>
    <w:rsid w:val="00155CD9"/>
    <w:rsid w:val="00157115"/>
    <w:rsid w:val="00161FC4"/>
    <w:rsid w:val="00162973"/>
    <w:rsid w:val="00170BBF"/>
    <w:rsid w:val="00171447"/>
    <w:rsid w:val="0017151D"/>
    <w:rsid w:val="00174D31"/>
    <w:rsid w:val="00176B1E"/>
    <w:rsid w:val="00176D8F"/>
    <w:rsid w:val="00177021"/>
    <w:rsid w:val="00177214"/>
    <w:rsid w:val="0017743C"/>
    <w:rsid w:val="0018097D"/>
    <w:rsid w:val="00180B99"/>
    <w:rsid w:val="0018216B"/>
    <w:rsid w:val="00182445"/>
    <w:rsid w:val="00182813"/>
    <w:rsid w:val="00182B79"/>
    <w:rsid w:val="00185A92"/>
    <w:rsid w:val="00185AAA"/>
    <w:rsid w:val="00186374"/>
    <w:rsid w:val="001905A4"/>
    <w:rsid w:val="001905DC"/>
    <w:rsid w:val="00192426"/>
    <w:rsid w:val="001940AC"/>
    <w:rsid w:val="001953F5"/>
    <w:rsid w:val="00197C7D"/>
    <w:rsid w:val="001A09B1"/>
    <w:rsid w:val="001A4935"/>
    <w:rsid w:val="001A5079"/>
    <w:rsid w:val="001A5D28"/>
    <w:rsid w:val="001A622B"/>
    <w:rsid w:val="001A634F"/>
    <w:rsid w:val="001B00C1"/>
    <w:rsid w:val="001B0740"/>
    <w:rsid w:val="001B0D8B"/>
    <w:rsid w:val="001B11DD"/>
    <w:rsid w:val="001B1B26"/>
    <w:rsid w:val="001B27DB"/>
    <w:rsid w:val="001B30BA"/>
    <w:rsid w:val="001B38AA"/>
    <w:rsid w:val="001B40B2"/>
    <w:rsid w:val="001B65D2"/>
    <w:rsid w:val="001B6D03"/>
    <w:rsid w:val="001C0C8B"/>
    <w:rsid w:val="001C0CA8"/>
    <w:rsid w:val="001C2148"/>
    <w:rsid w:val="001C2663"/>
    <w:rsid w:val="001D2539"/>
    <w:rsid w:val="001D370D"/>
    <w:rsid w:val="001D4325"/>
    <w:rsid w:val="001D79B6"/>
    <w:rsid w:val="001E1EFC"/>
    <w:rsid w:val="001E3D98"/>
    <w:rsid w:val="001E4130"/>
    <w:rsid w:val="001F10C9"/>
    <w:rsid w:val="001F2175"/>
    <w:rsid w:val="001F3259"/>
    <w:rsid w:val="001F5443"/>
    <w:rsid w:val="001F7462"/>
    <w:rsid w:val="00201557"/>
    <w:rsid w:val="0020166D"/>
    <w:rsid w:val="002026D5"/>
    <w:rsid w:val="00204CCD"/>
    <w:rsid w:val="002052E6"/>
    <w:rsid w:val="00205521"/>
    <w:rsid w:val="002058F2"/>
    <w:rsid w:val="0020752D"/>
    <w:rsid w:val="00207E3A"/>
    <w:rsid w:val="002107FF"/>
    <w:rsid w:val="00210C33"/>
    <w:rsid w:val="002135A7"/>
    <w:rsid w:val="002135EC"/>
    <w:rsid w:val="0021506E"/>
    <w:rsid w:val="00215255"/>
    <w:rsid w:val="0021598E"/>
    <w:rsid w:val="0021781F"/>
    <w:rsid w:val="0022048A"/>
    <w:rsid w:val="00222F77"/>
    <w:rsid w:val="00223235"/>
    <w:rsid w:val="00224552"/>
    <w:rsid w:val="00224BEE"/>
    <w:rsid w:val="00226008"/>
    <w:rsid w:val="00226CF6"/>
    <w:rsid w:val="002300CF"/>
    <w:rsid w:val="00232421"/>
    <w:rsid w:val="00232BF0"/>
    <w:rsid w:val="00235C49"/>
    <w:rsid w:val="002366CD"/>
    <w:rsid w:val="00237E7E"/>
    <w:rsid w:val="00240059"/>
    <w:rsid w:val="00240ED9"/>
    <w:rsid w:val="00241377"/>
    <w:rsid w:val="00241D4D"/>
    <w:rsid w:val="002423C3"/>
    <w:rsid w:val="00244D78"/>
    <w:rsid w:val="00244F5C"/>
    <w:rsid w:val="002453D5"/>
    <w:rsid w:val="00246F62"/>
    <w:rsid w:val="002572F2"/>
    <w:rsid w:val="002578B6"/>
    <w:rsid w:val="002578D2"/>
    <w:rsid w:val="00261D43"/>
    <w:rsid w:val="002632FF"/>
    <w:rsid w:val="00263C47"/>
    <w:rsid w:val="0026442E"/>
    <w:rsid w:val="00264560"/>
    <w:rsid w:val="00265AAB"/>
    <w:rsid w:val="00270487"/>
    <w:rsid w:val="00270637"/>
    <w:rsid w:val="002707A7"/>
    <w:rsid w:val="002720EB"/>
    <w:rsid w:val="002727A1"/>
    <w:rsid w:val="0027501B"/>
    <w:rsid w:val="00275EA8"/>
    <w:rsid w:val="00275F3D"/>
    <w:rsid w:val="0028038A"/>
    <w:rsid w:val="00281D6B"/>
    <w:rsid w:val="002827F3"/>
    <w:rsid w:val="00282B41"/>
    <w:rsid w:val="00283ABF"/>
    <w:rsid w:val="002841F2"/>
    <w:rsid w:val="002858B5"/>
    <w:rsid w:val="00286FFF"/>
    <w:rsid w:val="002877E5"/>
    <w:rsid w:val="00290F0E"/>
    <w:rsid w:val="00292200"/>
    <w:rsid w:val="00292D8D"/>
    <w:rsid w:val="00295388"/>
    <w:rsid w:val="00295FEB"/>
    <w:rsid w:val="002971B4"/>
    <w:rsid w:val="002A2BE1"/>
    <w:rsid w:val="002A3223"/>
    <w:rsid w:val="002A59B6"/>
    <w:rsid w:val="002A66AF"/>
    <w:rsid w:val="002A6716"/>
    <w:rsid w:val="002A7ADF"/>
    <w:rsid w:val="002B0639"/>
    <w:rsid w:val="002B0B92"/>
    <w:rsid w:val="002B0E71"/>
    <w:rsid w:val="002B15E2"/>
    <w:rsid w:val="002B2F87"/>
    <w:rsid w:val="002B5A04"/>
    <w:rsid w:val="002B7B35"/>
    <w:rsid w:val="002C07FA"/>
    <w:rsid w:val="002C09D3"/>
    <w:rsid w:val="002C2427"/>
    <w:rsid w:val="002C3F40"/>
    <w:rsid w:val="002C41FB"/>
    <w:rsid w:val="002C4E0E"/>
    <w:rsid w:val="002C52FD"/>
    <w:rsid w:val="002C566F"/>
    <w:rsid w:val="002C616A"/>
    <w:rsid w:val="002C69ED"/>
    <w:rsid w:val="002C7717"/>
    <w:rsid w:val="002D34BA"/>
    <w:rsid w:val="002D4D2C"/>
    <w:rsid w:val="002D4D54"/>
    <w:rsid w:val="002D5CA1"/>
    <w:rsid w:val="002D6078"/>
    <w:rsid w:val="002E6679"/>
    <w:rsid w:val="002E6D59"/>
    <w:rsid w:val="002E7112"/>
    <w:rsid w:val="002E78F9"/>
    <w:rsid w:val="002F0011"/>
    <w:rsid w:val="002F05F4"/>
    <w:rsid w:val="002F21D4"/>
    <w:rsid w:val="002F2A01"/>
    <w:rsid w:val="002F4311"/>
    <w:rsid w:val="002F4424"/>
    <w:rsid w:val="002F5318"/>
    <w:rsid w:val="002F689F"/>
    <w:rsid w:val="00302168"/>
    <w:rsid w:val="003032C9"/>
    <w:rsid w:val="00303A01"/>
    <w:rsid w:val="003049C9"/>
    <w:rsid w:val="00304B00"/>
    <w:rsid w:val="0030524A"/>
    <w:rsid w:val="00305C07"/>
    <w:rsid w:val="00306198"/>
    <w:rsid w:val="003107B4"/>
    <w:rsid w:val="00314344"/>
    <w:rsid w:val="003147AD"/>
    <w:rsid w:val="003148BC"/>
    <w:rsid w:val="00317269"/>
    <w:rsid w:val="00317F59"/>
    <w:rsid w:val="003206FC"/>
    <w:rsid w:val="003228E8"/>
    <w:rsid w:val="00323F82"/>
    <w:rsid w:val="00324082"/>
    <w:rsid w:val="00324257"/>
    <w:rsid w:val="00324C3D"/>
    <w:rsid w:val="00324C56"/>
    <w:rsid w:val="00324EA4"/>
    <w:rsid w:val="00324F18"/>
    <w:rsid w:val="003250BC"/>
    <w:rsid w:val="00325705"/>
    <w:rsid w:val="00327750"/>
    <w:rsid w:val="00327DC8"/>
    <w:rsid w:val="00330E3A"/>
    <w:rsid w:val="00330F0C"/>
    <w:rsid w:val="0033106D"/>
    <w:rsid w:val="0033240E"/>
    <w:rsid w:val="0033488D"/>
    <w:rsid w:val="003374CB"/>
    <w:rsid w:val="00337F84"/>
    <w:rsid w:val="00340DF2"/>
    <w:rsid w:val="00341A0E"/>
    <w:rsid w:val="00342640"/>
    <w:rsid w:val="003428A4"/>
    <w:rsid w:val="00345336"/>
    <w:rsid w:val="00345D65"/>
    <w:rsid w:val="00347D14"/>
    <w:rsid w:val="00350900"/>
    <w:rsid w:val="00354688"/>
    <w:rsid w:val="00356205"/>
    <w:rsid w:val="00356E4C"/>
    <w:rsid w:val="00360334"/>
    <w:rsid w:val="00360AC9"/>
    <w:rsid w:val="00363FD8"/>
    <w:rsid w:val="0036670D"/>
    <w:rsid w:val="00370687"/>
    <w:rsid w:val="00373EAA"/>
    <w:rsid w:val="0037433E"/>
    <w:rsid w:val="0037500E"/>
    <w:rsid w:val="00376975"/>
    <w:rsid w:val="00377E7C"/>
    <w:rsid w:val="0038002E"/>
    <w:rsid w:val="0038088C"/>
    <w:rsid w:val="00380D10"/>
    <w:rsid w:val="00380FDE"/>
    <w:rsid w:val="00385178"/>
    <w:rsid w:val="003904F5"/>
    <w:rsid w:val="003909B0"/>
    <w:rsid w:val="00390E98"/>
    <w:rsid w:val="00392534"/>
    <w:rsid w:val="00392C36"/>
    <w:rsid w:val="00392CF8"/>
    <w:rsid w:val="00392EF5"/>
    <w:rsid w:val="00393B9F"/>
    <w:rsid w:val="00394ABF"/>
    <w:rsid w:val="0039525F"/>
    <w:rsid w:val="0039593F"/>
    <w:rsid w:val="00396F04"/>
    <w:rsid w:val="003A02A5"/>
    <w:rsid w:val="003A2FFD"/>
    <w:rsid w:val="003A458E"/>
    <w:rsid w:val="003A5A97"/>
    <w:rsid w:val="003A68D7"/>
    <w:rsid w:val="003A739E"/>
    <w:rsid w:val="003B1757"/>
    <w:rsid w:val="003B366F"/>
    <w:rsid w:val="003B45E3"/>
    <w:rsid w:val="003B4B10"/>
    <w:rsid w:val="003B67BD"/>
    <w:rsid w:val="003B6A51"/>
    <w:rsid w:val="003B6E44"/>
    <w:rsid w:val="003B7477"/>
    <w:rsid w:val="003B76FC"/>
    <w:rsid w:val="003C0B12"/>
    <w:rsid w:val="003C2F0E"/>
    <w:rsid w:val="003C3450"/>
    <w:rsid w:val="003C5425"/>
    <w:rsid w:val="003C587D"/>
    <w:rsid w:val="003C6323"/>
    <w:rsid w:val="003C7E4D"/>
    <w:rsid w:val="003D3FD3"/>
    <w:rsid w:val="003D4B9C"/>
    <w:rsid w:val="003D5A07"/>
    <w:rsid w:val="003D6050"/>
    <w:rsid w:val="003E1970"/>
    <w:rsid w:val="003E6896"/>
    <w:rsid w:val="003E72DB"/>
    <w:rsid w:val="003E7BDD"/>
    <w:rsid w:val="003F02C6"/>
    <w:rsid w:val="003F1F02"/>
    <w:rsid w:val="003F27A0"/>
    <w:rsid w:val="003F3013"/>
    <w:rsid w:val="003F3B4F"/>
    <w:rsid w:val="003F47FA"/>
    <w:rsid w:val="003F520B"/>
    <w:rsid w:val="003F7F43"/>
    <w:rsid w:val="004000F5"/>
    <w:rsid w:val="00400F9A"/>
    <w:rsid w:val="004013DE"/>
    <w:rsid w:val="00401504"/>
    <w:rsid w:val="004019DC"/>
    <w:rsid w:val="00401AAD"/>
    <w:rsid w:val="004026C9"/>
    <w:rsid w:val="004035E5"/>
    <w:rsid w:val="004038CD"/>
    <w:rsid w:val="0040390A"/>
    <w:rsid w:val="00405667"/>
    <w:rsid w:val="00406DBA"/>
    <w:rsid w:val="00412873"/>
    <w:rsid w:val="00416256"/>
    <w:rsid w:val="00417678"/>
    <w:rsid w:val="0042045A"/>
    <w:rsid w:val="00421E58"/>
    <w:rsid w:val="00423772"/>
    <w:rsid w:val="00423EDC"/>
    <w:rsid w:val="0042772D"/>
    <w:rsid w:val="00433421"/>
    <w:rsid w:val="004351A7"/>
    <w:rsid w:val="004353DA"/>
    <w:rsid w:val="00435EE5"/>
    <w:rsid w:val="004365F9"/>
    <w:rsid w:val="00444CF7"/>
    <w:rsid w:val="0044778B"/>
    <w:rsid w:val="00450DFB"/>
    <w:rsid w:val="00450E90"/>
    <w:rsid w:val="0045404D"/>
    <w:rsid w:val="00454A8C"/>
    <w:rsid w:val="00455B31"/>
    <w:rsid w:val="004572D6"/>
    <w:rsid w:val="004578F9"/>
    <w:rsid w:val="004602EB"/>
    <w:rsid w:val="004604EC"/>
    <w:rsid w:val="004612C2"/>
    <w:rsid w:val="00461C34"/>
    <w:rsid w:val="0046207E"/>
    <w:rsid w:val="00462449"/>
    <w:rsid w:val="004631D9"/>
    <w:rsid w:val="00463DD0"/>
    <w:rsid w:val="00467215"/>
    <w:rsid w:val="00467F85"/>
    <w:rsid w:val="00470CEF"/>
    <w:rsid w:val="0047407B"/>
    <w:rsid w:val="00477230"/>
    <w:rsid w:val="00480294"/>
    <w:rsid w:val="0048087F"/>
    <w:rsid w:val="004815F5"/>
    <w:rsid w:val="004821FB"/>
    <w:rsid w:val="00482576"/>
    <w:rsid w:val="0048258B"/>
    <w:rsid w:val="004825C0"/>
    <w:rsid w:val="00482719"/>
    <w:rsid w:val="00482ACE"/>
    <w:rsid w:val="00483177"/>
    <w:rsid w:val="004831C4"/>
    <w:rsid w:val="0048380B"/>
    <w:rsid w:val="00490158"/>
    <w:rsid w:val="00490E94"/>
    <w:rsid w:val="00491B22"/>
    <w:rsid w:val="00492744"/>
    <w:rsid w:val="00492DA5"/>
    <w:rsid w:val="004938AC"/>
    <w:rsid w:val="00493A21"/>
    <w:rsid w:val="00493FBC"/>
    <w:rsid w:val="00494F26"/>
    <w:rsid w:val="004952EB"/>
    <w:rsid w:val="00496112"/>
    <w:rsid w:val="00497A99"/>
    <w:rsid w:val="004A00F5"/>
    <w:rsid w:val="004A0637"/>
    <w:rsid w:val="004A12FF"/>
    <w:rsid w:val="004A2979"/>
    <w:rsid w:val="004A437A"/>
    <w:rsid w:val="004A497B"/>
    <w:rsid w:val="004A4C03"/>
    <w:rsid w:val="004A664B"/>
    <w:rsid w:val="004A6B1A"/>
    <w:rsid w:val="004A7C0C"/>
    <w:rsid w:val="004A7C53"/>
    <w:rsid w:val="004A7D7F"/>
    <w:rsid w:val="004B2D9C"/>
    <w:rsid w:val="004B3A30"/>
    <w:rsid w:val="004B5141"/>
    <w:rsid w:val="004B517F"/>
    <w:rsid w:val="004B6AD8"/>
    <w:rsid w:val="004B758E"/>
    <w:rsid w:val="004B7CF5"/>
    <w:rsid w:val="004C1B39"/>
    <w:rsid w:val="004C26D4"/>
    <w:rsid w:val="004C30AE"/>
    <w:rsid w:val="004C3C65"/>
    <w:rsid w:val="004C3CE3"/>
    <w:rsid w:val="004C59DE"/>
    <w:rsid w:val="004C79C2"/>
    <w:rsid w:val="004D02DD"/>
    <w:rsid w:val="004D2331"/>
    <w:rsid w:val="004D292B"/>
    <w:rsid w:val="004D55CC"/>
    <w:rsid w:val="004D756A"/>
    <w:rsid w:val="004D7901"/>
    <w:rsid w:val="004E0599"/>
    <w:rsid w:val="004E0C34"/>
    <w:rsid w:val="004E1032"/>
    <w:rsid w:val="004E11C5"/>
    <w:rsid w:val="004E3EB1"/>
    <w:rsid w:val="004E436B"/>
    <w:rsid w:val="004E531C"/>
    <w:rsid w:val="004E5FD8"/>
    <w:rsid w:val="004E6D4E"/>
    <w:rsid w:val="004E75BD"/>
    <w:rsid w:val="004E79E6"/>
    <w:rsid w:val="004F16F9"/>
    <w:rsid w:val="004F47AA"/>
    <w:rsid w:val="004F5471"/>
    <w:rsid w:val="0050222C"/>
    <w:rsid w:val="00502693"/>
    <w:rsid w:val="00504404"/>
    <w:rsid w:val="005046FC"/>
    <w:rsid w:val="00504B2F"/>
    <w:rsid w:val="0050506C"/>
    <w:rsid w:val="0050729A"/>
    <w:rsid w:val="0051039A"/>
    <w:rsid w:val="00511A9F"/>
    <w:rsid w:val="0051307D"/>
    <w:rsid w:val="00513DB6"/>
    <w:rsid w:val="00514A75"/>
    <w:rsid w:val="00516421"/>
    <w:rsid w:val="00517D93"/>
    <w:rsid w:val="00521112"/>
    <w:rsid w:val="00521ACE"/>
    <w:rsid w:val="00522E43"/>
    <w:rsid w:val="00524C00"/>
    <w:rsid w:val="00525CA7"/>
    <w:rsid w:val="00526B65"/>
    <w:rsid w:val="00526C77"/>
    <w:rsid w:val="0052736C"/>
    <w:rsid w:val="00527891"/>
    <w:rsid w:val="00530C0E"/>
    <w:rsid w:val="00532F5F"/>
    <w:rsid w:val="0053346C"/>
    <w:rsid w:val="00533B2A"/>
    <w:rsid w:val="00534460"/>
    <w:rsid w:val="00534D3D"/>
    <w:rsid w:val="00536922"/>
    <w:rsid w:val="00536B7A"/>
    <w:rsid w:val="005374AB"/>
    <w:rsid w:val="005412DD"/>
    <w:rsid w:val="00541FC4"/>
    <w:rsid w:val="00542D43"/>
    <w:rsid w:val="005436D2"/>
    <w:rsid w:val="005441A4"/>
    <w:rsid w:val="005452CE"/>
    <w:rsid w:val="0054538B"/>
    <w:rsid w:val="005467F4"/>
    <w:rsid w:val="00551100"/>
    <w:rsid w:val="00551E7E"/>
    <w:rsid w:val="00556850"/>
    <w:rsid w:val="00560939"/>
    <w:rsid w:val="00562BC4"/>
    <w:rsid w:val="00562F9C"/>
    <w:rsid w:val="005642B6"/>
    <w:rsid w:val="005648A8"/>
    <w:rsid w:val="005649BC"/>
    <w:rsid w:val="00564FF3"/>
    <w:rsid w:val="00565F4B"/>
    <w:rsid w:val="0056663B"/>
    <w:rsid w:val="005671DF"/>
    <w:rsid w:val="0057305A"/>
    <w:rsid w:val="005731AB"/>
    <w:rsid w:val="005734CC"/>
    <w:rsid w:val="00577B89"/>
    <w:rsid w:val="00577D6D"/>
    <w:rsid w:val="00581A3B"/>
    <w:rsid w:val="0058227A"/>
    <w:rsid w:val="00583E3A"/>
    <w:rsid w:val="0058692C"/>
    <w:rsid w:val="00586C85"/>
    <w:rsid w:val="005901D0"/>
    <w:rsid w:val="00590E07"/>
    <w:rsid w:val="0059128D"/>
    <w:rsid w:val="0059191C"/>
    <w:rsid w:val="00591F7E"/>
    <w:rsid w:val="00592238"/>
    <w:rsid w:val="0059381A"/>
    <w:rsid w:val="00593856"/>
    <w:rsid w:val="00594FE3"/>
    <w:rsid w:val="005950A3"/>
    <w:rsid w:val="00595F35"/>
    <w:rsid w:val="00596040"/>
    <w:rsid w:val="005963AC"/>
    <w:rsid w:val="005A06E1"/>
    <w:rsid w:val="005A099D"/>
    <w:rsid w:val="005A2CBC"/>
    <w:rsid w:val="005A2EEB"/>
    <w:rsid w:val="005A389D"/>
    <w:rsid w:val="005A3DB7"/>
    <w:rsid w:val="005A4789"/>
    <w:rsid w:val="005A58CD"/>
    <w:rsid w:val="005A5E71"/>
    <w:rsid w:val="005A6230"/>
    <w:rsid w:val="005A6C90"/>
    <w:rsid w:val="005B13CC"/>
    <w:rsid w:val="005B252D"/>
    <w:rsid w:val="005B3B5D"/>
    <w:rsid w:val="005B3FC8"/>
    <w:rsid w:val="005B65CC"/>
    <w:rsid w:val="005B7264"/>
    <w:rsid w:val="005B7310"/>
    <w:rsid w:val="005C37A2"/>
    <w:rsid w:val="005C4386"/>
    <w:rsid w:val="005C604B"/>
    <w:rsid w:val="005C66CA"/>
    <w:rsid w:val="005C748E"/>
    <w:rsid w:val="005C7822"/>
    <w:rsid w:val="005D2408"/>
    <w:rsid w:val="005D29F9"/>
    <w:rsid w:val="005D2A18"/>
    <w:rsid w:val="005D3372"/>
    <w:rsid w:val="005D4B37"/>
    <w:rsid w:val="005D5857"/>
    <w:rsid w:val="005D63C8"/>
    <w:rsid w:val="005D67BB"/>
    <w:rsid w:val="005D689E"/>
    <w:rsid w:val="005E5084"/>
    <w:rsid w:val="005E59FE"/>
    <w:rsid w:val="005E62E7"/>
    <w:rsid w:val="005F0CAD"/>
    <w:rsid w:val="005F0F24"/>
    <w:rsid w:val="005F1396"/>
    <w:rsid w:val="005F1A4C"/>
    <w:rsid w:val="005F1F04"/>
    <w:rsid w:val="005F28C7"/>
    <w:rsid w:val="005F2B9E"/>
    <w:rsid w:val="005F4940"/>
    <w:rsid w:val="005F4BBA"/>
    <w:rsid w:val="005F593A"/>
    <w:rsid w:val="005F64E7"/>
    <w:rsid w:val="005F6801"/>
    <w:rsid w:val="005F6C87"/>
    <w:rsid w:val="005F6DCC"/>
    <w:rsid w:val="005F7783"/>
    <w:rsid w:val="00600464"/>
    <w:rsid w:val="00600EF4"/>
    <w:rsid w:val="0060345C"/>
    <w:rsid w:val="00605409"/>
    <w:rsid w:val="00605F76"/>
    <w:rsid w:val="00606C62"/>
    <w:rsid w:val="006103E0"/>
    <w:rsid w:val="00610C87"/>
    <w:rsid w:val="00610E55"/>
    <w:rsid w:val="0061196D"/>
    <w:rsid w:val="006121B0"/>
    <w:rsid w:val="0061375D"/>
    <w:rsid w:val="00613A84"/>
    <w:rsid w:val="00613EDF"/>
    <w:rsid w:val="00614CE2"/>
    <w:rsid w:val="00616327"/>
    <w:rsid w:val="006169FB"/>
    <w:rsid w:val="00617809"/>
    <w:rsid w:val="00617D09"/>
    <w:rsid w:val="00617EF6"/>
    <w:rsid w:val="006212B5"/>
    <w:rsid w:val="00621971"/>
    <w:rsid w:val="00622627"/>
    <w:rsid w:val="00623CBD"/>
    <w:rsid w:val="00624F88"/>
    <w:rsid w:val="006250FA"/>
    <w:rsid w:val="00625C07"/>
    <w:rsid w:val="00627095"/>
    <w:rsid w:val="00630781"/>
    <w:rsid w:val="00634407"/>
    <w:rsid w:val="00634993"/>
    <w:rsid w:val="006356A7"/>
    <w:rsid w:val="00635905"/>
    <w:rsid w:val="00635FF2"/>
    <w:rsid w:val="00636300"/>
    <w:rsid w:val="006363FA"/>
    <w:rsid w:val="0063647D"/>
    <w:rsid w:val="00636F9F"/>
    <w:rsid w:val="006373C7"/>
    <w:rsid w:val="006375CD"/>
    <w:rsid w:val="00642835"/>
    <w:rsid w:val="00646CA0"/>
    <w:rsid w:val="0064760F"/>
    <w:rsid w:val="00650502"/>
    <w:rsid w:val="0065095D"/>
    <w:rsid w:val="00650C2E"/>
    <w:rsid w:val="00652A0B"/>
    <w:rsid w:val="0065365B"/>
    <w:rsid w:val="0065382B"/>
    <w:rsid w:val="00654DBC"/>
    <w:rsid w:val="00655284"/>
    <w:rsid w:val="00660F32"/>
    <w:rsid w:val="00664CBC"/>
    <w:rsid w:val="0066511F"/>
    <w:rsid w:val="00666656"/>
    <w:rsid w:val="0067330F"/>
    <w:rsid w:val="006744D4"/>
    <w:rsid w:val="0067558B"/>
    <w:rsid w:val="0067650E"/>
    <w:rsid w:val="00677B1B"/>
    <w:rsid w:val="006810B5"/>
    <w:rsid w:val="00681490"/>
    <w:rsid w:val="006817D5"/>
    <w:rsid w:val="00682862"/>
    <w:rsid w:val="00683230"/>
    <w:rsid w:val="0068432F"/>
    <w:rsid w:val="00684339"/>
    <w:rsid w:val="00684C5B"/>
    <w:rsid w:val="0068787A"/>
    <w:rsid w:val="00687D4D"/>
    <w:rsid w:val="00690020"/>
    <w:rsid w:val="006903F7"/>
    <w:rsid w:val="00692407"/>
    <w:rsid w:val="006927C0"/>
    <w:rsid w:val="00692D2B"/>
    <w:rsid w:val="006949A2"/>
    <w:rsid w:val="00694C5D"/>
    <w:rsid w:val="006953EA"/>
    <w:rsid w:val="00695930"/>
    <w:rsid w:val="00695F08"/>
    <w:rsid w:val="0069782E"/>
    <w:rsid w:val="006A1125"/>
    <w:rsid w:val="006A175F"/>
    <w:rsid w:val="006A69D5"/>
    <w:rsid w:val="006A7D9D"/>
    <w:rsid w:val="006B1DDD"/>
    <w:rsid w:val="006B28C0"/>
    <w:rsid w:val="006B332A"/>
    <w:rsid w:val="006B3C61"/>
    <w:rsid w:val="006B42E4"/>
    <w:rsid w:val="006B50BC"/>
    <w:rsid w:val="006B61FA"/>
    <w:rsid w:val="006B62C8"/>
    <w:rsid w:val="006B6BAE"/>
    <w:rsid w:val="006B6E62"/>
    <w:rsid w:val="006B7A6A"/>
    <w:rsid w:val="006B7DBC"/>
    <w:rsid w:val="006C38B9"/>
    <w:rsid w:val="006C3B32"/>
    <w:rsid w:val="006C4714"/>
    <w:rsid w:val="006C5FD6"/>
    <w:rsid w:val="006C7589"/>
    <w:rsid w:val="006D02E8"/>
    <w:rsid w:val="006D0587"/>
    <w:rsid w:val="006D0787"/>
    <w:rsid w:val="006D1AE3"/>
    <w:rsid w:val="006D1E25"/>
    <w:rsid w:val="006D204E"/>
    <w:rsid w:val="006D2940"/>
    <w:rsid w:val="006D3431"/>
    <w:rsid w:val="006D4506"/>
    <w:rsid w:val="006D4710"/>
    <w:rsid w:val="006D5111"/>
    <w:rsid w:val="006D5AC5"/>
    <w:rsid w:val="006E29C0"/>
    <w:rsid w:val="006E3463"/>
    <w:rsid w:val="006E455F"/>
    <w:rsid w:val="006E5233"/>
    <w:rsid w:val="006E60B1"/>
    <w:rsid w:val="006E6E6A"/>
    <w:rsid w:val="006E7394"/>
    <w:rsid w:val="006E7A65"/>
    <w:rsid w:val="006E7F8E"/>
    <w:rsid w:val="006F1439"/>
    <w:rsid w:val="006F1EF2"/>
    <w:rsid w:val="006F360A"/>
    <w:rsid w:val="006F4A33"/>
    <w:rsid w:val="006F5115"/>
    <w:rsid w:val="006F5996"/>
    <w:rsid w:val="007006BB"/>
    <w:rsid w:val="0070281F"/>
    <w:rsid w:val="00704313"/>
    <w:rsid w:val="007049C7"/>
    <w:rsid w:val="00704A3D"/>
    <w:rsid w:val="00704F67"/>
    <w:rsid w:val="00705582"/>
    <w:rsid w:val="00707C2D"/>
    <w:rsid w:val="0071093C"/>
    <w:rsid w:val="00713156"/>
    <w:rsid w:val="00714365"/>
    <w:rsid w:val="0071468B"/>
    <w:rsid w:val="00717A0C"/>
    <w:rsid w:val="00721B02"/>
    <w:rsid w:val="00722868"/>
    <w:rsid w:val="00722FEC"/>
    <w:rsid w:val="007239A2"/>
    <w:rsid w:val="00725DCC"/>
    <w:rsid w:val="00726D5C"/>
    <w:rsid w:val="00727C08"/>
    <w:rsid w:val="00730FD9"/>
    <w:rsid w:val="00731D76"/>
    <w:rsid w:val="007324F7"/>
    <w:rsid w:val="0073358E"/>
    <w:rsid w:val="00733894"/>
    <w:rsid w:val="00733E79"/>
    <w:rsid w:val="00734838"/>
    <w:rsid w:val="00734E10"/>
    <w:rsid w:val="007368B4"/>
    <w:rsid w:val="00736F27"/>
    <w:rsid w:val="007400FB"/>
    <w:rsid w:val="00740312"/>
    <w:rsid w:val="00740BCF"/>
    <w:rsid w:val="00742BC5"/>
    <w:rsid w:val="00746AF5"/>
    <w:rsid w:val="00747B8F"/>
    <w:rsid w:val="007506BC"/>
    <w:rsid w:val="00750DDF"/>
    <w:rsid w:val="00751621"/>
    <w:rsid w:val="0075322A"/>
    <w:rsid w:val="0075332D"/>
    <w:rsid w:val="0075354C"/>
    <w:rsid w:val="00754C96"/>
    <w:rsid w:val="007556DE"/>
    <w:rsid w:val="00756690"/>
    <w:rsid w:val="00757221"/>
    <w:rsid w:val="00757297"/>
    <w:rsid w:val="0076093E"/>
    <w:rsid w:val="00760D3D"/>
    <w:rsid w:val="007647B1"/>
    <w:rsid w:val="00764B54"/>
    <w:rsid w:val="007673E7"/>
    <w:rsid w:val="007676A7"/>
    <w:rsid w:val="00770857"/>
    <w:rsid w:val="00770D55"/>
    <w:rsid w:val="00772A22"/>
    <w:rsid w:val="0077365A"/>
    <w:rsid w:val="007736AE"/>
    <w:rsid w:val="007743EA"/>
    <w:rsid w:val="00775165"/>
    <w:rsid w:val="00777D22"/>
    <w:rsid w:val="00777EF3"/>
    <w:rsid w:val="007803AF"/>
    <w:rsid w:val="0078120C"/>
    <w:rsid w:val="00782521"/>
    <w:rsid w:val="00783EEF"/>
    <w:rsid w:val="00785132"/>
    <w:rsid w:val="00785707"/>
    <w:rsid w:val="00785CF6"/>
    <w:rsid w:val="007864D1"/>
    <w:rsid w:val="00786A8E"/>
    <w:rsid w:val="0078777B"/>
    <w:rsid w:val="00790122"/>
    <w:rsid w:val="00790CDA"/>
    <w:rsid w:val="00790E86"/>
    <w:rsid w:val="007943F2"/>
    <w:rsid w:val="00794757"/>
    <w:rsid w:val="00795829"/>
    <w:rsid w:val="00796286"/>
    <w:rsid w:val="00797FA2"/>
    <w:rsid w:val="007A1B0E"/>
    <w:rsid w:val="007A1B26"/>
    <w:rsid w:val="007A548D"/>
    <w:rsid w:val="007A5D72"/>
    <w:rsid w:val="007A7132"/>
    <w:rsid w:val="007A762D"/>
    <w:rsid w:val="007B164C"/>
    <w:rsid w:val="007B1AE1"/>
    <w:rsid w:val="007B41BA"/>
    <w:rsid w:val="007B53A8"/>
    <w:rsid w:val="007B70CB"/>
    <w:rsid w:val="007B72E9"/>
    <w:rsid w:val="007C04E6"/>
    <w:rsid w:val="007C0ABA"/>
    <w:rsid w:val="007C1A87"/>
    <w:rsid w:val="007C31F7"/>
    <w:rsid w:val="007C3492"/>
    <w:rsid w:val="007C5370"/>
    <w:rsid w:val="007C579C"/>
    <w:rsid w:val="007C58F6"/>
    <w:rsid w:val="007C5E1F"/>
    <w:rsid w:val="007D0988"/>
    <w:rsid w:val="007D1ABC"/>
    <w:rsid w:val="007D1F01"/>
    <w:rsid w:val="007D2199"/>
    <w:rsid w:val="007D2239"/>
    <w:rsid w:val="007D3248"/>
    <w:rsid w:val="007D3E11"/>
    <w:rsid w:val="007D422F"/>
    <w:rsid w:val="007E164E"/>
    <w:rsid w:val="007E3290"/>
    <w:rsid w:val="007E5412"/>
    <w:rsid w:val="007E650F"/>
    <w:rsid w:val="007E7CCA"/>
    <w:rsid w:val="007F1617"/>
    <w:rsid w:val="007F18C1"/>
    <w:rsid w:val="007F2779"/>
    <w:rsid w:val="007F5C4C"/>
    <w:rsid w:val="007F78FE"/>
    <w:rsid w:val="008001CC"/>
    <w:rsid w:val="0080085B"/>
    <w:rsid w:val="0080129E"/>
    <w:rsid w:val="00801760"/>
    <w:rsid w:val="008023F7"/>
    <w:rsid w:val="008034F4"/>
    <w:rsid w:val="00804BED"/>
    <w:rsid w:val="00804E48"/>
    <w:rsid w:val="00805D45"/>
    <w:rsid w:val="00806A8B"/>
    <w:rsid w:val="00806E8D"/>
    <w:rsid w:val="0081089D"/>
    <w:rsid w:val="00811250"/>
    <w:rsid w:val="00812C51"/>
    <w:rsid w:val="00812C5E"/>
    <w:rsid w:val="00813EB1"/>
    <w:rsid w:val="0081579E"/>
    <w:rsid w:val="0081605A"/>
    <w:rsid w:val="00822009"/>
    <w:rsid w:val="00825A6D"/>
    <w:rsid w:val="00826207"/>
    <w:rsid w:val="0082714E"/>
    <w:rsid w:val="00827696"/>
    <w:rsid w:val="00827B9C"/>
    <w:rsid w:val="008305D2"/>
    <w:rsid w:val="00830EFE"/>
    <w:rsid w:val="008314EE"/>
    <w:rsid w:val="008315F5"/>
    <w:rsid w:val="00832471"/>
    <w:rsid w:val="00832E8A"/>
    <w:rsid w:val="008333B3"/>
    <w:rsid w:val="00833BDE"/>
    <w:rsid w:val="00835E10"/>
    <w:rsid w:val="00836920"/>
    <w:rsid w:val="00836B8D"/>
    <w:rsid w:val="00836E1D"/>
    <w:rsid w:val="00837CD5"/>
    <w:rsid w:val="008413CF"/>
    <w:rsid w:val="00841F94"/>
    <w:rsid w:val="008444B6"/>
    <w:rsid w:val="0084637C"/>
    <w:rsid w:val="008500AC"/>
    <w:rsid w:val="008519A7"/>
    <w:rsid w:val="00851DFD"/>
    <w:rsid w:val="0085255E"/>
    <w:rsid w:val="008526C5"/>
    <w:rsid w:val="008528A9"/>
    <w:rsid w:val="00853E5D"/>
    <w:rsid w:val="00861424"/>
    <w:rsid w:val="00862F0B"/>
    <w:rsid w:val="0086382D"/>
    <w:rsid w:val="0087311B"/>
    <w:rsid w:val="0087324B"/>
    <w:rsid w:val="008738F1"/>
    <w:rsid w:val="00874E7A"/>
    <w:rsid w:val="00875045"/>
    <w:rsid w:val="00875177"/>
    <w:rsid w:val="00875760"/>
    <w:rsid w:val="00876EDF"/>
    <w:rsid w:val="00877070"/>
    <w:rsid w:val="00880B56"/>
    <w:rsid w:val="0088478D"/>
    <w:rsid w:val="00884DF1"/>
    <w:rsid w:val="008850D7"/>
    <w:rsid w:val="008926F0"/>
    <w:rsid w:val="008963F0"/>
    <w:rsid w:val="00897693"/>
    <w:rsid w:val="008A002F"/>
    <w:rsid w:val="008A053E"/>
    <w:rsid w:val="008A18FF"/>
    <w:rsid w:val="008A1DFA"/>
    <w:rsid w:val="008A2264"/>
    <w:rsid w:val="008A2636"/>
    <w:rsid w:val="008A4802"/>
    <w:rsid w:val="008A5B8C"/>
    <w:rsid w:val="008B0F1A"/>
    <w:rsid w:val="008B124B"/>
    <w:rsid w:val="008B13C9"/>
    <w:rsid w:val="008B4C23"/>
    <w:rsid w:val="008B5CF4"/>
    <w:rsid w:val="008B7EF5"/>
    <w:rsid w:val="008C02F1"/>
    <w:rsid w:val="008C03CF"/>
    <w:rsid w:val="008C23F6"/>
    <w:rsid w:val="008C59DE"/>
    <w:rsid w:val="008C5D87"/>
    <w:rsid w:val="008C69F5"/>
    <w:rsid w:val="008C6CE9"/>
    <w:rsid w:val="008D2BC6"/>
    <w:rsid w:val="008D79E6"/>
    <w:rsid w:val="008E04DF"/>
    <w:rsid w:val="008E0F12"/>
    <w:rsid w:val="008E1186"/>
    <w:rsid w:val="008E1A80"/>
    <w:rsid w:val="008E3247"/>
    <w:rsid w:val="008E66F7"/>
    <w:rsid w:val="008E7606"/>
    <w:rsid w:val="008F4EAF"/>
    <w:rsid w:val="008F59F9"/>
    <w:rsid w:val="008F7748"/>
    <w:rsid w:val="008F7A75"/>
    <w:rsid w:val="008F7F94"/>
    <w:rsid w:val="00900788"/>
    <w:rsid w:val="00902395"/>
    <w:rsid w:val="00902ED9"/>
    <w:rsid w:val="00903B95"/>
    <w:rsid w:val="009068D3"/>
    <w:rsid w:val="00911C74"/>
    <w:rsid w:val="0091412B"/>
    <w:rsid w:val="0091478A"/>
    <w:rsid w:val="0091589A"/>
    <w:rsid w:val="0091593D"/>
    <w:rsid w:val="0091666C"/>
    <w:rsid w:val="009173C4"/>
    <w:rsid w:val="009210C0"/>
    <w:rsid w:val="0092161C"/>
    <w:rsid w:val="009218C2"/>
    <w:rsid w:val="009227D3"/>
    <w:rsid w:val="00922A1D"/>
    <w:rsid w:val="009251EE"/>
    <w:rsid w:val="00926399"/>
    <w:rsid w:val="009275F0"/>
    <w:rsid w:val="00927F75"/>
    <w:rsid w:val="009337A6"/>
    <w:rsid w:val="00933CF3"/>
    <w:rsid w:val="00934427"/>
    <w:rsid w:val="0093515B"/>
    <w:rsid w:val="00935405"/>
    <w:rsid w:val="0093547D"/>
    <w:rsid w:val="00941882"/>
    <w:rsid w:val="009448BA"/>
    <w:rsid w:val="00944ACB"/>
    <w:rsid w:val="00945946"/>
    <w:rsid w:val="00946252"/>
    <w:rsid w:val="00946511"/>
    <w:rsid w:val="00946662"/>
    <w:rsid w:val="009502D2"/>
    <w:rsid w:val="00953030"/>
    <w:rsid w:val="0095488F"/>
    <w:rsid w:val="0095585F"/>
    <w:rsid w:val="00955E24"/>
    <w:rsid w:val="0095672A"/>
    <w:rsid w:val="00966A8E"/>
    <w:rsid w:val="009677B7"/>
    <w:rsid w:val="00970355"/>
    <w:rsid w:val="00970557"/>
    <w:rsid w:val="00970C30"/>
    <w:rsid w:val="00971B31"/>
    <w:rsid w:val="00972768"/>
    <w:rsid w:val="00975214"/>
    <w:rsid w:val="00975C07"/>
    <w:rsid w:val="0097653D"/>
    <w:rsid w:val="0097661F"/>
    <w:rsid w:val="0097710D"/>
    <w:rsid w:val="00977606"/>
    <w:rsid w:val="009800C2"/>
    <w:rsid w:val="00980D17"/>
    <w:rsid w:val="0098787D"/>
    <w:rsid w:val="00990007"/>
    <w:rsid w:val="009930F5"/>
    <w:rsid w:val="00993FB2"/>
    <w:rsid w:val="00994994"/>
    <w:rsid w:val="009A4032"/>
    <w:rsid w:val="009A4811"/>
    <w:rsid w:val="009A5CE6"/>
    <w:rsid w:val="009A613F"/>
    <w:rsid w:val="009A6DA1"/>
    <w:rsid w:val="009A7F07"/>
    <w:rsid w:val="009B10EA"/>
    <w:rsid w:val="009B189C"/>
    <w:rsid w:val="009B5532"/>
    <w:rsid w:val="009B6C15"/>
    <w:rsid w:val="009B7C14"/>
    <w:rsid w:val="009C05FC"/>
    <w:rsid w:val="009C2866"/>
    <w:rsid w:val="009C3572"/>
    <w:rsid w:val="009C76BA"/>
    <w:rsid w:val="009D0749"/>
    <w:rsid w:val="009D0DA5"/>
    <w:rsid w:val="009D1E9D"/>
    <w:rsid w:val="009D2350"/>
    <w:rsid w:val="009D23EA"/>
    <w:rsid w:val="009D292A"/>
    <w:rsid w:val="009D516E"/>
    <w:rsid w:val="009D5917"/>
    <w:rsid w:val="009D62EA"/>
    <w:rsid w:val="009D7F44"/>
    <w:rsid w:val="009E28ED"/>
    <w:rsid w:val="009E59FB"/>
    <w:rsid w:val="009E67C3"/>
    <w:rsid w:val="009E6918"/>
    <w:rsid w:val="009E7242"/>
    <w:rsid w:val="009F0E3E"/>
    <w:rsid w:val="009F2523"/>
    <w:rsid w:val="009F26C4"/>
    <w:rsid w:val="009F2D95"/>
    <w:rsid w:val="009F2EC5"/>
    <w:rsid w:val="009F34F1"/>
    <w:rsid w:val="00A02450"/>
    <w:rsid w:val="00A037DD"/>
    <w:rsid w:val="00A039E0"/>
    <w:rsid w:val="00A04AD2"/>
    <w:rsid w:val="00A11E55"/>
    <w:rsid w:val="00A123FE"/>
    <w:rsid w:val="00A12650"/>
    <w:rsid w:val="00A12D70"/>
    <w:rsid w:val="00A141BA"/>
    <w:rsid w:val="00A14661"/>
    <w:rsid w:val="00A14817"/>
    <w:rsid w:val="00A14EDF"/>
    <w:rsid w:val="00A15650"/>
    <w:rsid w:val="00A15760"/>
    <w:rsid w:val="00A203AA"/>
    <w:rsid w:val="00A20923"/>
    <w:rsid w:val="00A21438"/>
    <w:rsid w:val="00A23B88"/>
    <w:rsid w:val="00A240E0"/>
    <w:rsid w:val="00A242B2"/>
    <w:rsid w:val="00A242D6"/>
    <w:rsid w:val="00A24E5B"/>
    <w:rsid w:val="00A25638"/>
    <w:rsid w:val="00A311FB"/>
    <w:rsid w:val="00A32255"/>
    <w:rsid w:val="00A330A3"/>
    <w:rsid w:val="00A339FB"/>
    <w:rsid w:val="00A33B80"/>
    <w:rsid w:val="00A33DD1"/>
    <w:rsid w:val="00A35DB8"/>
    <w:rsid w:val="00A373BB"/>
    <w:rsid w:val="00A377CC"/>
    <w:rsid w:val="00A37DA8"/>
    <w:rsid w:val="00A447FC"/>
    <w:rsid w:val="00A46D74"/>
    <w:rsid w:val="00A47358"/>
    <w:rsid w:val="00A51462"/>
    <w:rsid w:val="00A519D1"/>
    <w:rsid w:val="00A535BC"/>
    <w:rsid w:val="00A53E45"/>
    <w:rsid w:val="00A540F1"/>
    <w:rsid w:val="00A547EE"/>
    <w:rsid w:val="00A55DB0"/>
    <w:rsid w:val="00A560B4"/>
    <w:rsid w:val="00A60020"/>
    <w:rsid w:val="00A613ED"/>
    <w:rsid w:val="00A636A7"/>
    <w:rsid w:val="00A63B4F"/>
    <w:rsid w:val="00A63F31"/>
    <w:rsid w:val="00A64218"/>
    <w:rsid w:val="00A64E7C"/>
    <w:rsid w:val="00A65075"/>
    <w:rsid w:val="00A6761C"/>
    <w:rsid w:val="00A70E08"/>
    <w:rsid w:val="00A719F9"/>
    <w:rsid w:val="00A733A9"/>
    <w:rsid w:val="00A74109"/>
    <w:rsid w:val="00A74F57"/>
    <w:rsid w:val="00A76F07"/>
    <w:rsid w:val="00A77C5F"/>
    <w:rsid w:val="00A82774"/>
    <w:rsid w:val="00A864F1"/>
    <w:rsid w:val="00A9009C"/>
    <w:rsid w:val="00A91803"/>
    <w:rsid w:val="00A92D1D"/>
    <w:rsid w:val="00A93BFF"/>
    <w:rsid w:val="00A97730"/>
    <w:rsid w:val="00AA001E"/>
    <w:rsid w:val="00AA0281"/>
    <w:rsid w:val="00AA0ED4"/>
    <w:rsid w:val="00AA1E03"/>
    <w:rsid w:val="00AA2027"/>
    <w:rsid w:val="00AA3085"/>
    <w:rsid w:val="00AA3C91"/>
    <w:rsid w:val="00AA4E47"/>
    <w:rsid w:val="00AA6A65"/>
    <w:rsid w:val="00AA70C2"/>
    <w:rsid w:val="00AB01D3"/>
    <w:rsid w:val="00AB09FB"/>
    <w:rsid w:val="00AB11E9"/>
    <w:rsid w:val="00AB12F4"/>
    <w:rsid w:val="00AB17AF"/>
    <w:rsid w:val="00AB33BB"/>
    <w:rsid w:val="00AB3514"/>
    <w:rsid w:val="00AB35AF"/>
    <w:rsid w:val="00AB79DE"/>
    <w:rsid w:val="00AC00DC"/>
    <w:rsid w:val="00AC05E5"/>
    <w:rsid w:val="00AC0616"/>
    <w:rsid w:val="00AC074F"/>
    <w:rsid w:val="00AC1518"/>
    <w:rsid w:val="00AC2B06"/>
    <w:rsid w:val="00AC2BA7"/>
    <w:rsid w:val="00AC31A4"/>
    <w:rsid w:val="00AC34A5"/>
    <w:rsid w:val="00AC517A"/>
    <w:rsid w:val="00AD10B4"/>
    <w:rsid w:val="00AD17EC"/>
    <w:rsid w:val="00AD5DE9"/>
    <w:rsid w:val="00AE153A"/>
    <w:rsid w:val="00AE2B99"/>
    <w:rsid w:val="00AE3473"/>
    <w:rsid w:val="00AE4991"/>
    <w:rsid w:val="00AE5499"/>
    <w:rsid w:val="00AE636C"/>
    <w:rsid w:val="00AE66FF"/>
    <w:rsid w:val="00AF05E1"/>
    <w:rsid w:val="00AF1219"/>
    <w:rsid w:val="00AF16B9"/>
    <w:rsid w:val="00AF274B"/>
    <w:rsid w:val="00AF2DB4"/>
    <w:rsid w:val="00AF31B2"/>
    <w:rsid w:val="00AF3C13"/>
    <w:rsid w:val="00AF4F32"/>
    <w:rsid w:val="00AF566F"/>
    <w:rsid w:val="00AF5AA3"/>
    <w:rsid w:val="00AF619F"/>
    <w:rsid w:val="00AF6F5F"/>
    <w:rsid w:val="00AF7AD2"/>
    <w:rsid w:val="00B0009B"/>
    <w:rsid w:val="00B01263"/>
    <w:rsid w:val="00B044A2"/>
    <w:rsid w:val="00B04D84"/>
    <w:rsid w:val="00B0615E"/>
    <w:rsid w:val="00B07FEB"/>
    <w:rsid w:val="00B10AE5"/>
    <w:rsid w:val="00B10AEB"/>
    <w:rsid w:val="00B1120A"/>
    <w:rsid w:val="00B125AB"/>
    <w:rsid w:val="00B12664"/>
    <w:rsid w:val="00B13A7E"/>
    <w:rsid w:val="00B14D04"/>
    <w:rsid w:val="00B15DFA"/>
    <w:rsid w:val="00B163B8"/>
    <w:rsid w:val="00B16E23"/>
    <w:rsid w:val="00B21784"/>
    <w:rsid w:val="00B23242"/>
    <w:rsid w:val="00B24F69"/>
    <w:rsid w:val="00B25A97"/>
    <w:rsid w:val="00B27037"/>
    <w:rsid w:val="00B27ACC"/>
    <w:rsid w:val="00B30D7B"/>
    <w:rsid w:val="00B339D9"/>
    <w:rsid w:val="00B3453D"/>
    <w:rsid w:val="00B34620"/>
    <w:rsid w:val="00B35B63"/>
    <w:rsid w:val="00B362F4"/>
    <w:rsid w:val="00B372FB"/>
    <w:rsid w:val="00B37383"/>
    <w:rsid w:val="00B402D6"/>
    <w:rsid w:val="00B408E6"/>
    <w:rsid w:val="00B437BD"/>
    <w:rsid w:val="00B43B24"/>
    <w:rsid w:val="00B441EC"/>
    <w:rsid w:val="00B4481C"/>
    <w:rsid w:val="00B449D9"/>
    <w:rsid w:val="00B45B87"/>
    <w:rsid w:val="00B46A4D"/>
    <w:rsid w:val="00B4768E"/>
    <w:rsid w:val="00B51887"/>
    <w:rsid w:val="00B5230D"/>
    <w:rsid w:val="00B56332"/>
    <w:rsid w:val="00B568BB"/>
    <w:rsid w:val="00B570FC"/>
    <w:rsid w:val="00B5769D"/>
    <w:rsid w:val="00B57918"/>
    <w:rsid w:val="00B57F10"/>
    <w:rsid w:val="00B60186"/>
    <w:rsid w:val="00B60237"/>
    <w:rsid w:val="00B63CFB"/>
    <w:rsid w:val="00B6459A"/>
    <w:rsid w:val="00B64645"/>
    <w:rsid w:val="00B64A22"/>
    <w:rsid w:val="00B65DB2"/>
    <w:rsid w:val="00B65EE1"/>
    <w:rsid w:val="00B66698"/>
    <w:rsid w:val="00B671F3"/>
    <w:rsid w:val="00B67321"/>
    <w:rsid w:val="00B67609"/>
    <w:rsid w:val="00B677C2"/>
    <w:rsid w:val="00B70ECD"/>
    <w:rsid w:val="00B70F47"/>
    <w:rsid w:val="00B712B4"/>
    <w:rsid w:val="00B7198D"/>
    <w:rsid w:val="00B722AA"/>
    <w:rsid w:val="00B73C4B"/>
    <w:rsid w:val="00B74452"/>
    <w:rsid w:val="00B77FDF"/>
    <w:rsid w:val="00B80012"/>
    <w:rsid w:val="00B82FAC"/>
    <w:rsid w:val="00B8460C"/>
    <w:rsid w:val="00B86779"/>
    <w:rsid w:val="00B875A6"/>
    <w:rsid w:val="00B90BBF"/>
    <w:rsid w:val="00B90EAD"/>
    <w:rsid w:val="00B92EF1"/>
    <w:rsid w:val="00B9373D"/>
    <w:rsid w:val="00B93EDF"/>
    <w:rsid w:val="00B95261"/>
    <w:rsid w:val="00B9530E"/>
    <w:rsid w:val="00B9644E"/>
    <w:rsid w:val="00B9686F"/>
    <w:rsid w:val="00B9730B"/>
    <w:rsid w:val="00B975BC"/>
    <w:rsid w:val="00B97FCE"/>
    <w:rsid w:val="00BA0B08"/>
    <w:rsid w:val="00BA2306"/>
    <w:rsid w:val="00BA2521"/>
    <w:rsid w:val="00BA2923"/>
    <w:rsid w:val="00BA3CBC"/>
    <w:rsid w:val="00BA4313"/>
    <w:rsid w:val="00BA5C36"/>
    <w:rsid w:val="00BB1EFC"/>
    <w:rsid w:val="00BB30F0"/>
    <w:rsid w:val="00BB32C6"/>
    <w:rsid w:val="00BB391F"/>
    <w:rsid w:val="00BB3A5E"/>
    <w:rsid w:val="00BB3E58"/>
    <w:rsid w:val="00BB3F23"/>
    <w:rsid w:val="00BB5925"/>
    <w:rsid w:val="00BB5E8F"/>
    <w:rsid w:val="00BB6571"/>
    <w:rsid w:val="00BC1BD1"/>
    <w:rsid w:val="00BC3C28"/>
    <w:rsid w:val="00BC4F1D"/>
    <w:rsid w:val="00BC552A"/>
    <w:rsid w:val="00BC659C"/>
    <w:rsid w:val="00BC6EAF"/>
    <w:rsid w:val="00BC7A4E"/>
    <w:rsid w:val="00BD15D4"/>
    <w:rsid w:val="00BD203B"/>
    <w:rsid w:val="00BD28E1"/>
    <w:rsid w:val="00BD2F3B"/>
    <w:rsid w:val="00BD5E19"/>
    <w:rsid w:val="00BE1BB2"/>
    <w:rsid w:val="00BE1C18"/>
    <w:rsid w:val="00BE2CE4"/>
    <w:rsid w:val="00BE58D3"/>
    <w:rsid w:val="00BE6170"/>
    <w:rsid w:val="00BE6296"/>
    <w:rsid w:val="00BE6B8C"/>
    <w:rsid w:val="00BE7064"/>
    <w:rsid w:val="00BF0717"/>
    <w:rsid w:val="00BF12D1"/>
    <w:rsid w:val="00BF1497"/>
    <w:rsid w:val="00BF1D55"/>
    <w:rsid w:val="00BF2692"/>
    <w:rsid w:val="00BF405D"/>
    <w:rsid w:val="00BF4BAB"/>
    <w:rsid w:val="00BF5799"/>
    <w:rsid w:val="00BF59DE"/>
    <w:rsid w:val="00BF6F53"/>
    <w:rsid w:val="00C00216"/>
    <w:rsid w:val="00C01FA4"/>
    <w:rsid w:val="00C0230F"/>
    <w:rsid w:val="00C0300B"/>
    <w:rsid w:val="00C062E4"/>
    <w:rsid w:val="00C064E4"/>
    <w:rsid w:val="00C06981"/>
    <w:rsid w:val="00C0764F"/>
    <w:rsid w:val="00C10022"/>
    <w:rsid w:val="00C107B1"/>
    <w:rsid w:val="00C10B47"/>
    <w:rsid w:val="00C119DC"/>
    <w:rsid w:val="00C12499"/>
    <w:rsid w:val="00C12724"/>
    <w:rsid w:val="00C12903"/>
    <w:rsid w:val="00C131DD"/>
    <w:rsid w:val="00C15588"/>
    <w:rsid w:val="00C16FF8"/>
    <w:rsid w:val="00C17015"/>
    <w:rsid w:val="00C1782E"/>
    <w:rsid w:val="00C206A4"/>
    <w:rsid w:val="00C2216E"/>
    <w:rsid w:val="00C22497"/>
    <w:rsid w:val="00C23544"/>
    <w:rsid w:val="00C245A9"/>
    <w:rsid w:val="00C25007"/>
    <w:rsid w:val="00C275D2"/>
    <w:rsid w:val="00C27A85"/>
    <w:rsid w:val="00C3341D"/>
    <w:rsid w:val="00C40518"/>
    <w:rsid w:val="00C41E16"/>
    <w:rsid w:val="00C42E6C"/>
    <w:rsid w:val="00C435EB"/>
    <w:rsid w:val="00C4412E"/>
    <w:rsid w:val="00C4609D"/>
    <w:rsid w:val="00C47AC3"/>
    <w:rsid w:val="00C51F2F"/>
    <w:rsid w:val="00C52A2E"/>
    <w:rsid w:val="00C5424F"/>
    <w:rsid w:val="00C5433D"/>
    <w:rsid w:val="00C54640"/>
    <w:rsid w:val="00C5636C"/>
    <w:rsid w:val="00C57D61"/>
    <w:rsid w:val="00C600CB"/>
    <w:rsid w:val="00C62853"/>
    <w:rsid w:val="00C62A5A"/>
    <w:rsid w:val="00C63C4F"/>
    <w:rsid w:val="00C641B7"/>
    <w:rsid w:val="00C64234"/>
    <w:rsid w:val="00C67801"/>
    <w:rsid w:val="00C67C3D"/>
    <w:rsid w:val="00C70E2A"/>
    <w:rsid w:val="00C7179E"/>
    <w:rsid w:val="00C76547"/>
    <w:rsid w:val="00C80B7E"/>
    <w:rsid w:val="00C83CAD"/>
    <w:rsid w:val="00C83D6D"/>
    <w:rsid w:val="00C8409B"/>
    <w:rsid w:val="00C84421"/>
    <w:rsid w:val="00C85C18"/>
    <w:rsid w:val="00C8687D"/>
    <w:rsid w:val="00C87E2B"/>
    <w:rsid w:val="00C905DB"/>
    <w:rsid w:val="00C9076D"/>
    <w:rsid w:val="00C90E17"/>
    <w:rsid w:val="00C91899"/>
    <w:rsid w:val="00C927E7"/>
    <w:rsid w:val="00C92AB7"/>
    <w:rsid w:val="00C92D97"/>
    <w:rsid w:val="00C939E7"/>
    <w:rsid w:val="00C947EA"/>
    <w:rsid w:val="00C94C76"/>
    <w:rsid w:val="00C95CFF"/>
    <w:rsid w:val="00C95FA2"/>
    <w:rsid w:val="00C975AE"/>
    <w:rsid w:val="00CA1AB2"/>
    <w:rsid w:val="00CA31D3"/>
    <w:rsid w:val="00CA422D"/>
    <w:rsid w:val="00CA4764"/>
    <w:rsid w:val="00CA4C39"/>
    <w:rsid w:val="00CA57A9"/>
    <w:rsid w:val="00CA7365"/>
    <w:rsid w:val="00CA75A0"/>
    <w:rsid w:val="00CB27DC"/>
    <w:rsid w:val="00CB28ED"/>
    <w:rsid w:val="00CB2C7B"/>
    <w:rsid w:val="00CB381E"/>
    <w:rsid w:val="00CB4384"/>
    <w:rsid w:val="00CB4AB3"/>
    <w:rsid w:val="00CC1109"/>
    <w:rsid w:val="00CC1288"/>
    <w:rsid w:val="00CC18A7"/>
    <w:rsid w:val="00CC2890"/>
    <w:rsid w:val="00CC37E8"/>
    <w:rsid w:val="00CC61D3"/>
    <w:rsid w:val="00CC66A3"/>
    <w:rsid w:val="00CC68E0"/>
    <w:rsid w:val="00CD28FE"/>
    <w:rsid w:val="00CD49E7"/>
    <w:rsid w:val="00CD75BC"/>
    <w:rsid w:val="00CD7D5B"/>
    <w:rsid w:val="00CD7E7C"/>
    <w:rsid w:val="00CE04E1"/>
    <w:rsid w:val="00CE06A9"/>
    <w:rsid w:val="00CE2BB0"/>
    <w:rsid w:val="00CE2E48"/>
    <w:rsid w:val="00CE3849"/>
    <w:rsid w:val="00CE439B"/>
    <w:rsid w:val="00CE570F"/>
    <w:rsid w:val="00CE76EC"/>
    <w:rsid w:val="00CE7A69"/>
    <w:rsid w:val="00CF0054"/>
    <w:rsid w:val="00CF1A5F"/>
    <w:rsid w:val="00CF1D29"/>
    <w:rsid w:val="00CF2AA7"/>
    <w:rsid w:val="00CF5E4A"/>
    <w:rsid w:val="00CF6841"/>
    <w:rsid w:val="00CF7641"/>
    <w:rsid w:val="00CF77FA"/>
    <w:rsid w:val="00D00415"/>
    <w:rsid w:val="00D052E2"/>
    <w:rsid w:val="00D05C51"/>
    <w:rsid w:val="00D06CAE"/>
    <w:rsid w:val="00D07781"/>
    <w:rsid w:val="00D07B3D"/>
    <w:rsid w:val="00D07E4A"/>
    <w:rsid w:val="00D110A1"/>
    <w:rsid w:val="00D1137D"/>
    <w:rsid w:val="00D1375F"/>
    <w:rsid w:val="00D14CE6"/>
    <w:rsid w:val="00D14DB6"/>
    <w:rsid w:val="00D152E5"/>
    <w:rsid w:val="00D15405"/>
    <w:rsid w:val="00D15D92"/>
    <w:rsid w:val="00D16284"/>
    <w:rsid w:val="00D167BC"/>
    <w:rsid w:val="00D16E5A"/>
    <w:rsid w:val="00D17A9A"/>
    <w:rsid w:val="00D211F8"/>
    <w:rsid w:val="00D21DBC"/>
    <w:rsid w:val="00D22502"/>
    <w:rsid w:val="00D228E1"/>
    <w:rsid w:val="00D232C4"/>
    <w:rsid w:val="00D253EE"/>
    <w:rsid w:val="00D278D9"/>
    <w:rsid w:val="00D31041"/>
    <w:rsid w:val="00D32B08"/>
    <w:rsid w:val="00D33828"/>
    <w:rsid w:val="00D33839"/>
    <w:rsid w:val="00D340F4"/>
    <w:rsid w:val="00D345D7"/>
    <w:rsid w:val="00D35A75"/>
    <w:rsid w:val="00D37DC2"/>
    <w:rsid w:val="00D4007A"/>
    <w:rsid w:val="00D400F4"/>
    <w:rsid w:val="00D41EF3"/>
    <w:rsid w:val="00D44E8E"/>
    <w:rsid w:val="00D462DA"/>
    <w:rsid w:val="00D46697"/>
    <w:rsid w:val="00D468E6"/>
    <w:rsid w:val="00D47483"/>
    <w:rsid w:val="00D527E3"/>
    <w:rsid w:val="00D52BB4"/>
    <w:rsid w:val="00D52F62"/>
    <w:rsid w:val="00D53D08"/>
    <w:rsid w:val="00D54198"/>
    <w:rsid w:val="00D54D26"/>
    <w:rsid w:val="00D54FFA"/>
    <w:rsid w:val="00D55B04"/>
    <w:rsid w:val="00D56B04"/>
    <w:rsid w:val="00D57301"/>
    <w:rsid w:val="00D60DC8"/>
    <w:rsid w:val="00D6204E"/>
    <w:rsid w:val="00D62763"/>
    <w:rsid w:val="00D66280"/>
    <w:rsid w:val="00D672E8"/>
    <w:rsid w:val="00D7069C"/>
    <w:rsid w:val="00D70AF7"/>
    <w:rsid w:val="00D7239E"/>
    <w:rsid w:val="00D726EA"/>
    <w:rsid w:val="00D72C98"/>
    <w:rsid w:val="00D72EA0"/>
    <w:rsid w:val="00D7300E"/>
    <w:rsid w:val="00D74C41"/>
    <w:rsid w:val="00D74CCA"/>
    <w:rsid w:val="00D74EEA"/>
    <w:rsid w:val="00D77A91"/>
    <w:rsid w:val="00D80206"/>
    <w:rsid w:val="00D806B8"/>
    <w:rsid w:val="00D808D7"/>
    <w:rsid w:val="00D81A3A"/>
    <w:rsid w:val="00D834C5"/>
    <w:rsid w:val="00D83AA9"/>
    <w:rsid w:val="00D83F42"/>
    <w:rsid w:val="00D84DC3"/>
    <w:rsid w:val="00D85C23"/>
    <w:rsid w:val="00D86A8C"/>
    <w:rsid w:val="00D86C13"/>
    <w:rsid w:val="00D8714D"/>
    <w:rsid w:val="00D87413"/>
    <w:rsid w:val="00D87FDE"/>
    <w:rsid w:val="00D900AD"/>
    <w:rsid w:val="00D90C81"/>
    <w:rsid w:val="00D931EF"/>
    <w:rsid w:val="00D9332F"/>
    <w:rsid w:val="00D93F60"/>
    <w:rsid w:val="00D94F47"/>
    <w:rsid w:val="00D95A13"/>
    <w:rsid w:val="00D95E60"/>
    <w:rsid w:val="00D9748A"/>
    <w:rsid w:val="00DA10C8"/>
    <w:rsid w:val="00DA3225"/>
    <w:rsid w:val="00DA33F0"/>
    <w:rsid w:val="00DA50D3"/>
    <w:rsid w:val="00DA5C0B"/>
    <w:rsid w:val="00DA60DC"/>
    <w:rsid w:val="00DA6470"/>
    <w:rsid w:val="00DA6AFD"/>
    <w:rsid w:val="00DB0A04"/>
    <w:rsid w:val="00DB0C5A"/>
    <w:rsid w:val="00DB22B9"/>
    <w:rsid w:val="00DB2508"/>
    <w:rsid w:val="00DB3F64"/>
    <w:rsid w:val="00DB4656"/>
    <w:rsid w:val="00DB48DC"/>
    <w:rsid w:val="00DB54ED"/>
    <w:rsid w:val="00DB5D48"/>
    <w:rsid w:val="00DC0098"/>
    <w:rsid w:val="00DC2162"/>
    <w:rsid w:val="00DD0084"/>
    <w:rsid w:val="00DD0111"/>
    <w:rsid w:val="00DD0E85"/>
    <w:rsid w:val="00DD2066"/>
    <w:rsid w:val="00DD43FD"/>
    <w:rsid w:val="00DD50AC"/>
    <w:rsid w:val="00DD6F64"/>
    <w:rsid w:val="00DE1A02"/>
    <w:rsid w:val="00DE1CDB"/>
    <w:rsid w:val="00DE59E9"/>
    <w:rsid w:val="00DE6661"/>
    <w:rsid w:val="00DE6C92"/>
    <w:rsid w:val="00DE744A"/>
    <w:rsid w:val="00DF07C4"/>
    <w:rsid w:val="00DF0F1A"/>
    <w:rsid w:val="00DF18D7"/>
    <w:rsid w:val="00DF199F"/>
    <w:rsid w:val="00DF1C61"/>
    <w:rsid w:val="00DF2B3A"/>
    <w:rsid w:val="00DF43BB"/>
    <w:rsid w:val="00DF77FB"/>
    <w:rsid w:val="00E0094B"/>
    <w:rsid w:val="00E00A64"/>
    <w:rsid w:val="00E012E0"/>
    <w:rsid w:val="00E03F5B"/>
    <w:rsid w:val="00E0476E"/>
    <w:rsid w:val="00E068C5"/>
    <w:rsid w:val="00E07699"/>
    <w:rsid w:val="00E07869"/>
    <w:rsid w:val="00E07AD2"/>
    <w:rsid w:val="00E109A1"/>
    <w:rsid w:val="00E10C46"/>
    <w:rsid w:val="00E1178B"/>
    <w:rsid w:val="00E12F99"/>
    <w:rsid w:val="00E1695E"/>
    <w:rsid w:val="00E179C6"/>
    <w:rsid w:val="00E21D6C"/>
    <w:rsid w:val="00E238C3"/>
    <w:rsid w:val="00E239C4"/>
    <w:rsid w:val="00E24E6F"/>
    <w:rsid w:val="00E250E4"/>
    <w:rsid w:val="00E259FA"/>
    <w:rsid w:val="00E30BEB"/>
    <w:rsid w:val="00E33E06"/>
    <w:rsid w:val="00E34812"/>
    <w:rsid w:val="00E34B23"/>
    <w:rsid w:val="00E36C48"/>
    <w:rsid w:val="00E4028E"/>
    <w:rsid w:val="00E40602"/>
    <w:rsid w:val="00E4078D"/>
    <w:rsid w:val="00E41EFE"/>
    <w:rsid w:val="00E42791"/>
    <w:rsid w:val="00E43336"/>
    <w:rsid w:val="00E4349A"/>
    <w:rsid w:val="00E4759D"/>
    <w:rsid w:val="00E51A45"/>
    <w:rsid w:val="00E5281D"/>
    <w:rsid w:val="00E536F6"/>
    <w:rsid w:val="00E549B2"/>
    <w:rsid w:val="00E54A24"/>
    <w:rsid w:val="00E54CEB"/>
    <w:rsid w:val="00E57291"/>
    <w:rsid w:val="00E60611"/>
    <w:rsid w:val="00E60F50"/>
    <w:rsid w:val="00E612DF"/>
    <w:rsid w:val="00E61F89"/>
    <w:rsid w:val="00E63778"/>
    <w:rsid w:val="00E7215E"/>
    <w:rsid w:val="00E72E08"/>
    <w:rsid w:val="00E73E70"/>
    <w:rsid w:val="00E77D34"/>
    <w:rsid w:val="00E80127"/>
    <w:rsid w:val="00E80396"/>
    <w:rsid w:val="00E83264"/>
    <w:rsid w:val="00E84F23"/>
    <w:rsid w:val="00E84F5B"/>
    <w:rsid w:val="00E861DB"/>
    <w:rsid w:val="00E902A4"/>
    <w:rsid w:val="00E92073"/>
    <w:rsid w:val="00E942EA"/>
    <w:rsid w:val="00E94BBA"/>
    <w:rsid w:val="00E969DB"/>
    <w:rsid w:val="00EA0A99"/>
    <w:rsid w:val="00EA117E"/>
    <w:rsid w:val="00EA2060"/>
    <w:rsid w:val="00EA22FF"/>
    <w:rsid w:val="00EA4275"/>
    <w:rsid w:val="00EA548B"/>
    <w:rsid w:val="00EA5EED"/>
    <w:rsid w:val="00EA6078"/>
    <w:rsid w:val="00EB2E4B"/>
    <w:rsid w:val="00EB3DC7"/>
    <w:rsid w:val="00EB4836"/>
    <w:rsid w:val="00EB7FEB"/>
    <w:rsid w:val="00EC1022"/>
    <w:rsid w:val="00EC132F"/>
    <w:rsid w:val="00EC3B68"/>
    <w:rsid w:val="00EC3BC9"/>
    <w:rsid w:val="00EC4839"/>
    <w:rsid w:val="00EC5BDA"/>
    <w:rsid w:val="00EC6881"/>
    <w:rsid w:val="00EC727C"/>
    <w:rsid w:val="00ED1602"/>
    <w:rsid w:val="00ED2365"/>
    <w:rsid w:val="00ED35E9"/>
    <w:rsid w:val="00ED4346"/>
    <w:rsid w:val="00ED521F"/>
    <w:rsid w:val="00ED580C"/>
    <w:rsid w:val="00ED58E2"/>
    <w:rsid w:val="00ED65CF"/>
    <w:rsid w:val="00ED6805"/>
    <w:rsid w:val="00EE0C03"/>
    <w:rsid w:val="00EE1EB0"/>
    <w:rsid w:val="00EE392E"/>
    <w:rsid w:val="00EE3F3D"/>
    <w:rsid w:val="00EE470B"/>
    <w:rsid w:val="00EE4BA4"/>
    <w:rsid w:val="00EE5BBF"/>
    <w:rsid w:val="00EE76FE"/>
    <w:rsid w:val="00EF2345"/>
    <w:rsid w:val="00EF2FE1"/>
    <w:rsid w:val="00EF345F"/>
    <w:rsid w:val="00EF3CE9"/>
    <w:rsid w:val="00EF595D"/>
    <w:rsid w:val="00EF5A0C"/>
    <w:rsid w:val="00EF6B64"/>
    <w:rsid w:val="00EF6F83"/>
    <w:rsid w:val="00EF7362"/>
    <w:rsid w:val="00EF7AE3"/>
    <w:rsid w:val="00F00A96"/>
    <w:rsid w:val="00F00CF6"/>
    <w:rsid w:val="00F00EA4"/>
    <w:rsid w:val="00F02489"/>
    <w:rsid w:val="00F03891"/>
    <w:rsid w:val="00F053C7"/>
    <w:rsid w:val="00F0551C"/>
    <w:rsid w:val="00F05578"/>
    <w:rsid w:val="00F05F32"/>
    <w:rsid w:val="00F06579"/>
    <w:rsid w:val="00F06F41"/>
    <w:rsid w:val="00F10BC7"/>
    <w:rsid w:val="00F114D9"/>
    <w:rsid w:val="00F11C66"/>
    <w:rsid w:val="00F127B9"/>
    <w:rsid w:val="00F157C8"/>
    <w:rsid w:val="00F15810"/>
    <w:rsid w:val="00F16ABA"/>
    <w:rsid w:val="00F1760E"/>
    <w:rsid w:val="00F20AEA"/>
    <w:rsid w:val="00F218E9"/>
    <w:rsid w:val="00F226CD"/>
    <w:rsid w:val="00F23F7E"/>
    <w:rsid w:val="00F24A33"/>
    <w:rsid w:val="00F24AE1"/>
    <w:rsid w:val="00F24CB4"/>
    <w:rsid w:val="00F310C5"/>
    <w:rsid w:val="00F31BF5"/>
    <w:rsid w:val="00F34A63"/>
    <w:rsid w:val="00F35475"/>
    <w:rsid w:val="00F35A1D"/>
    <w:rsid w:val="00F363B4"/>
    <w:rsid w:val="00F36445"/>
    <w:rsid w:val="00F36DF2"/>
    <w:rsid w:val="00F371DE"/>
    <w:rsid w:val="00F41F30"/>
    <w:rsid w:val="00F4324F"/>
    <w:rsid w:val="00F4394A"/>
    <w:rsid w:val="00F46A31"/>
    <w:rsid w:val="00F47310"/>
    <w:rsid w:val="00F5006A"/>
    <w:rsid w:val="00F512AE"/>
    <w:rsid w:val="00F53795"/>
    <w:rsid w:val="00F53A5C"/>
    <w:rsid w:val="00F547A8"/>
    <w:rsid w:val="00F54BD6"/>
    <w:rsid w:val="00F60F27"/>
    <w:rsid w:val="00F6127F"/>
    <w:rsid w:val="00F627E8"/>
    <w:rsid w:val="00F63BAF"/>
    <w:rsid w:val="00F65480"/>
    <w:rsid w:val="00F6712A"/>
    <w:rsid w:val="00F7044C"/>
    <w:rsid w:val="00F72A35"/>
    <w:rsid w:val="00F72ACB"/>
    <w:rsid w:val="00F738F2"/>
    <w:rsid w:val="00F74095"/>
    <w:rsid w:val="00F744B3"/>
    <w:rsid w:val="00F74E30"/>
    <w:rsid w:val="00F74E58"/>
    <w:rsid w:val="00F754BA"/>
    <w:rsid w:val="00F75C61"/>
    <w:rsid w:val="00F7745B"/>
    <w:rsid w:val="00F77A8B"/>
    <w:rsid w:val="00F77B1C"/>
    <w:rsid w:val="00F80033"/>
    <w:rsid w:val="00F80142"/>
    <w:rsid w:val="00F80649"/>
    <w:rsid w:val="00F81206"/>
    <w:rsid w:val="00F815F8"/>
    <w:rsid w:val="00F818E5"/>
    <w:rsid w:val="00F81FE2"/>
    <w:rsid w:val="00F83B7A"/>
    <w:rsid w:val="00F84DC4"/>
    <w:rsid w:val="00F86039"/>
    <w:rsid w:val="00F86411"/>
    <w:rsid w:val="00F86568"/>
    <w:rsid w:val="00F86AC5"/>
    <w:rsid w:val="00F920AF"/>
    <w:rsid w:val="00F9468C"/>
    <w:rsid w:val="00F95478"/>
    <w:rsid w:val="00F971DC"/>
    <w:rsid w:val="00FA0E85"/>
    <w:rsid w:val="00FA1097"/>
    <w:rsid w:val="00FA1827"/>
    <w:rsid w:val="00FA1856"/>
    <w:rsid w:val="00FA27AC"/>
    <w:rsid w:val="00FA3F56"/>
    <w:rsid w:val="00FA687F"/>
    <w:rsid w:val="00FB0172"/>
    <w:rsid w:val="00FB0857"/>
    <w:rsid w:val="00FB10FA"/>
    <w:rsid w:val="00FB26C8"/>
    <w:rsid w:val="00FB6321"/>
    <w:rsid w:val="00FB68BB"/>
    <w:rsid w:val="00FB7459"/>
    <w:rsid w:val="00FC0D1D"/>
    <w:rsid w:val="00FC48F3"/>
    <w:rsid w:val="00FC7897"/>
    <w:rsid w:val="00FD12D2"/>
    <w:rsid w:val="00FD191B"/>
    <w:rsid w:val="00FD20D9"/>
    <w:rsid w:val="00FD4E7B"/>
    <w:rsid w:val="00FD570D"/>
    <w:rsid w:val="00FD797F"/>
    <w:rsid w:val="00FE092F"/>
    <w:rsid w:val="00FE3756"/>
    <w:rsid w:val="00FE48B5"/>
    <w:rsid w:val="00FE5CCA"/>
    <w:rsid w:val="00FE67B9"/>
    <w:rsid w:val="00FF025A"/>
    <w:rsid w:val="00FF1AE2"/>
    <w:rsid w:val="00FF31F4"/>
    <w:rsid w:val="00FF3985"/>
    <w:rsid w:val="00FF39A0"/>
    <w:rsid w:val="00FF3FCD"/>
    <w:rsid w:val="00FF4766"/>
    <w:rsid w:val="00FF73C1"/>
    <w:rsid w:val="00FF76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7B421"/>
  <w15:chartTrackingRefBased/>
  <w15:docId w15:val="{1F432382-8EBB-467D-B852-D300D5306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0DC"/>
  </w:style>
  <w:style w:type="paragraph" w:styleId="Heading1">
    <w:name w:val="heading 1"/>
    <w:basedOn w:val="Normal"/>
    <w:next w:val="Normal"/>
    <w:link w:val="Heading1Char"/>
    <w:uiPriority w:val="9"/>
    <w:qFormat/>
    <w:rsid w:val="007C04E6"/>
    <w:pPr>
      <w:keepNext/>
      <w:keepLines/>
      <w:numPr>
        <w:numId w:val="4"/>
      </w:numPr>
      <w:spacing w:before="480" w:after="0" w:line="240" w:lineRule="auto"/>
      <w:outlineLvl w:val="0"/>
    </w:pPr>
    <w:rPr>
      <w:rFonts w:asciiTheme="majorHAnsi" w:eastAsiaTheme="majorEastAsia" w:hAnsiTheme="majorHAnsi" w:cstheme="majorBidi"/>
      <w:b/>
      <w:bCs/>
      <w:color w:val="2E74B5" w:themeColor="accent1" w:themeShade="BF"/>
      <w:sz w:val="28"/>
      <w:szCs w:val="28"/>
      <w:lang w:eastAsia="lt-LT"/>
    </w:rPr>
  </w:style>
  <w:style w:type="paragraph" w:styleId="Heading2">
    <w:name w:val="heading 2"/>
    <w:basedOn w:val="Normal"/>
    <w:next w:val="Normal"/>
    <w:link w:val="Heading2Char"/>
    <w:semiHidden/>
    <w:unhideWhenUsed/>
    <w:qFormat/>
    <w:rsid w:val="007C04E6"/>
    <w:pPr>
      <w:keepNext/>
      <w:numPr>
        <w:ilvl w:val="1"/>
        <w:numId w:val="4"/>
      </w:numPr>
      <w:spacing w:after="0" w:line="240" w:lineRule="auto"/>
      <w:jc w:val="center"/>
      <w:outlineLvl w:val="1"/>
    </w:pPr>
    <w:rPr>
      <w:rFonts w:ascii="TIMESLT" w:eastAsia="Times New Roman" w:hAnsi="TIMESLT" w:cs="TIMESLT"/>
      <w:b/>
      <w:bCs/>
      <w:caps/>
      <w:sz w:val="28"/>
      <w:szCs w:val="28"/>
      <w:lang w:eastAsia="lt-LT"/>
    </w:rPr>
  </w:style>
  <w:style w:type="paragraph" w:styleId="Heading3">
    <w:name w:val="heading 3"/>
    <w:basedOn w:val="Normal"/>
    <w:next w:val="Normal"/>
    <w:link w:val="Heading3Char"/>
    <w:uiPriority w:val="9"/>
    <w:semiHidden/>
    <w:unhideWhenUsed/>
    <w:qFormat/>
    <w:rsid w:val="007C04E6"/>
    <w:pPr>
      <w:keepNext/>
      <w:keepLines/>
      <w:numPr>
        <w:ilvl w:val="2"/>
        <w:numId w:val="4"/>
      </w:numPr>
      <w:tabs>
        <w:tab w:val="num" w:pos="360"/>
      </w:tabs>
      <w:spacing w:before="200" w:after="0" w:line="240" w:lineRule="auto"/>
      <w:outlineLvl w:val="2"/>
    </w:pPr>
    <w:rPr>
      <w:rFonts w:asciiTheme="majorHAnsi" w:eastAsiaTheme="majorEastAsia" w:hAnsiTheme="majorHAnsi" w:cstheme="majorBidi"/>
      <w:b/>
      <w:bCs/>
      <w:color w:val="5B9BD5" w:themeColor="accent1"/>
      <w:szCs w:val="24"/>
      <w:lang w:eastAsia="lt-LT"/>
    </w:rPr>
  </w:style>
  <w:style w:type="paragraph" w:styleId="Heading4">
    <w:name w:val="heading 4"/>
    <w:basedOn w:val="Normal"/>
    <w:next w:val="Normal"/>
    <w:link w:val="Heading4Char"/>
    <w:uiPriority w:val="9"/>
    <w:semiHidden/>
    <w:unhideWhenUsed/>
    <w:qFormat/>
    <w:rsid w:val="007C04E6"/>
    <w:pPr>
      <w:keepNext/>
      <w:keepLines/>
      <w:numPr>
        <w:ilvl w:val="3"/>
        <w:numId w:val="4"/>
      </w:numPr>
      <w:tabs>
        <w:tab w:val="num" w:pos="360"/>
      </w:tabs>
      <w:spacing w:before="200" w:after="0" w:line="240" w:lineRule="auto"/>
      <w:outlineLvl w:val="3"/>
    </w:pPr>
    <w:rPr>
      <w:rFonts w:asciiTheme="majorHAnsi" w:eastAsiaTheme="majorEastAsia" w:hAnsiTheme="majorHAnsi" w:cstheme="majorBidi"/>
      <w:b/>
      <w:bCs/>
      <w:i/>
      <w:iCs/>
      <w:color w:val="5B9BD5" w:themeColor="accent1"/>
      <w:szCs w:val="24"/>
      <w:lang w:eastAsia="lt-LT"/>
    </w:rPr>
  </w:style>
  <w:style w:type="paragraph" w:styleId="Heading5">
    <w:name w:val="heading 5"/>
    <w:basedOn w:val="Normal"/>
    <w:next w:val="Normal"/>
    <w:link w:val="Heading5Char"/>
    <w:uiPriority w:val="9"/>
    <w:unhideWhenUsed/>
    <w:qFormat/>
    <w:rsid w:val="007C04E6"/>
    <w:pPr>
      <w:keepNext/>
      <w:keepLines/>
      <w:numPr>
        <w:ilvl w:val="4"/>
        <w:numId w:val="4"/>
      </w:numPr>
      <w:tabs>
        <w:tab w:val="num" w:pos="360"/>
      </w:tabs>
      <w:spacing w:before="200" w:after="0" w:line="240" w:lineRule="auto"/>
      <w:outlineLvl w:val="4"/>
    </w:pPr>
    <w:rPr>
      <w:rFonts w:asciiTheme="majorHAnsi" w:eastAsiaTheme="majorEastAsia" w:hAnsiTheme="majorHAnsi" w:cstheme="majorBidi"/>
      <w:color w:val="1F4D78" w:themeColor="accent1" w:themeShade="7F"/>
      <w:szCs w:val="24"/>
      <w:lang w:eastAsia="lt-LT"/>
    </w:rPr>
  </w:style>
  <w:style w:type="paragraph" w:styleId="Heading6">
    <w:name w:val="heading 6"/>
    <w:basedOn w:val="Normal"/>
    <w:next w:val="Normal"/>
    <w:link w:val="Heading6Char"/>
    <w:uiPriority w:val="9"/>
    <w:semiHidden/>
    <w:unhideWhenUsed/>
    <w:qFormat/>
    <w:rsid w:val="007C04E6"/>
    <w:pPr>
      <w:keepNext/>
      <w:keepLines/>
      <w:numPr>
        <w:ilvl w:val="5"/>
        <w:numId w:val="4"/>
      </w:numPr>
      <w:tabs>
        <w:tab w:val="num" w:pos="360"/>
      </w:tabs>
      <w:spacing w:before="200" w:after="0" w:line="240" w:lineRule="auto"/>
      <w:outlineLvl w:val="5"/>
    </w:pPr>
    <w:rPr>
      <w:rFonts w:asciiTheme="majorHAnsi" w:eastAsiaTheme="majorEastAsia" w:hAnsiTheme="majorHAnsi" w:cstheme="majorBidi"/>
      <w:i/>
      <w:iCs/>
      <w:color w:val="1F4D78" w:themeColor="accent1" w:themeShade="7F"/>
      <w:szCs w:val="24"/>
      <w:lang w:eastAsia="lt-LT"/>
    </w:rPr>
  </w:style>
  <w:style w:type="paragraph" w:styleId="Heading7">
    <w:name w:val="heading 7"/>
    <w:basedOn w:val="Normal"/>
    <w:next w:val="Normal"/>
    <w:link w:val="Heading7Char"/>
    <w:uiPriority w:val="9"/>
    <w:semiHidden/>
    <w:unhideWhenUsed/>
    <w:qFormat/>
    <w:rsid w:val="007C04E6"/>
    <w:pPr>
      <w:keepNext/>
      <w:keepLines/>
      <w:numPr>
        <w:ilvl w:val="6"/>
        <w:numId w:val="4"/>
      </w:numPr>
      <w:tabs>
        <w:tab w:val="num" w:pos="360"/>
      </w:tabs>
      <w:spacing w:before="200" w:after="0" w:line="240" w:lineRule="auto"/>
      <w:outlineLvl w:val="6"/>
    </w:pPr>
    <w:rPr>
      <w:rFonts w:asciiTheme="majorHAnsi" w:eastAsiaTheme="majorEastAsia" w:hAnsiTheme="majorHAnsi" w:cstheme="majorBidi"/>
      <w:i/>
      <w:iCs/>
      <w:color w:val="404040" w:themeColor="text1" w:themeTint="BF"/>
      <w:szCs w:val="24"/>
      <w:lang w:eastAsia="lt-LT"/>
    </w:rPr>
  </w:style>
  <w:style w:type="paragraph" w:styleId="Heading8">
    <w:name w:val="heading 8"/>
    <w:basedOn w:val="Normal"/>
    <w:next w:val="Normal"/>
    <w:link w:val="Heading8Char"/>
    <w:uiPriority w:val="9"/>
    <w:semiHidden/>
    <w:unhideWhenUsed/>
    <w:qFormat/>
    <w:rsid w:val="007C04E6"/>
    <w:pPr>
      <w:keepNext/>
      <w:keepLines/>
      <w:numPr>
        <w:ilvl w:val="7"/>
        <w:numId w:val="4"/>
      </w:numPr>
      <w:tabs>
        <w:tab w:val="num" w:pos="360"/>
      </w:tabs>
      <w:spacing w:before="200" w:after="0" w:line="240" w:lineRule="auto"/>
      <w:outlineLvl w:val="7"/>
    </w:pPr>
    <w:rPr>
      <w:rFonts w:asciiTheme="majorHAnsi" w:eastAsiaTheme="majorEastAsia" w:hAnsiTheme="majorHAnsi" w:cstheme="majorBidi"/>
      <w:color w:val="404040" w:themeColor="text1" w:themeTint="BF"/>
      <w:sz w:val="20"/>
      <w:szCs w:val="20"/>
      <w:lang w:eastAsia="lt-LT"/>
    </w:rPr>
  </w:style>
  <w:style w:type="paragraph" w:styleId="Heading9">
    <w:name w:val="heading 9"/>
    <w:basedOn w:val="Normal"/>
    <w:next w:val="Normal"/>
    <w:link w:val="Heading9Char"/>
    <w:uiPriority w:val="9"/>
    <w:semiHidden/>
    <w:unhideWhenUsed/>
    <w:qFormat/>
    <w:rsid w:val="007C04E6"/>
    <w:pPr>
      <w:keepNext/>
      <w:keepLines/>
      <w:numPr>
        <w:ilvl w:val="8"/>
        <w:numId w:val="4"/>
      </w:numPr>
      <w:tabs>
        <w:tab w:val="num" w:pos="360"/>
      </w:tabs>
      <w:spacing w:before="200" w:after="0" w:line="240" w:lineRule="auto"/>
      <w:outlineLvl w:val="8"/>
    </w:pPr>
    <w:rPr>
      <w:rFonts w:asciiTheme="majorHAnsi" w:eastAsiaTheme="majorEastAsia" w:hAnsiTheme="majorHAnsi" w:cstheme="majorBidi"/>
      <w:i/>
      <w:iCs/>
      <w:color w:val="404040" w:themeColor="text1" w:themeTint="BF"/>
      <w:sz w:val="20"/>
      <w:szCs w:val="20"/>
      <w:lang w:eastAsia="lt-LT"/>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s1">
    <w:name w:val="Antraštės1"/>
    <w:basedOn w:val="Normal"/>
    <w:next w:val="Header"/>
    <w:link w:val="AntratsDiagrama"/>
    <w:uiPriority w:val="99"/>
    <w:unhideWhenUsed/>
    <w:rsid w:val="00AC00DC"/>
    <w:pPr>
      <w:tabs>
        <w:tab w:val="center" w:pos="4819"/>
        <w:tab w:val="right" w:pos="9638"/>
      </w:tabs>
      <w:spacing w:after="0" w:line="240" w:lineRule="auto"/>
      <w:ind w:left="357" w:hanging="357"/>
      <w:jc w:val="both"/>
    </w:pPr>
    <w:rPr>
      <w:rFonts w:asciiTheme="minorHAnsi" w:hAnsiTheme="minorHAnsi"/>
      <w:sz w:val="22"/>
    </w:rPr>
  </w:style>
  <w:style w:type="character" w:customStyle="1" w:styleId="AntratsDiagrama">
    <w:name w:val="Antraštės Diagrama"/>
    <w:basedOn w:val="DefaultParagraphFont"/>
    <w:link w:val="Antrats1"/>
    <w:uiPriority w:val="99"/>
    <w:rsid w:val="00AC00DC"/>
    <w:rPr>
      <w:rFonts w:asciiTheme="minorHAnsi" w:hAnsiTheme="minorHAnsi"/>
      <w:sz w:val="22"/>
    </w:rPr>
  </w:style>
  <w:style w:type="paragraph" w:styleId="Header">
    <w:name w:val="header"/>
    <w:basedOn w:val="Normal"/>
    <w:link w:val="HeaderChar"/>
    <w:uiPriority w:val="99"/>
    <w:unhideWhenUsed/>
    <w:rsid w:val="00AC00DC"/>
    <w:pPr>
      <w:tabs>
        <w:tab w:val="center" w:pos="4819"/>
        <w:tab w:val="right" w:pos="9638"/>
      </w:tabs>
      <w:spacing w:after="0" w:line="240" w:lineRule="auto"/>
    </w:pPr>
  </w:style>
  <w:style w:type="character" w:customStyle="1" w:styleId="HeaderChar">
    <w:name w:val="Header Char"/>
    <w:basedOn w:val="DefaultParagraphFont"/>
    <w:link w:val="Header"/>
    <w:uiPriority w:val="99"/>
    <w:rsid w:val="00AC00DC"/>
  </w:style>
  <w:style w:type="character" w:styleId="Hyperlink">
    <w:name w:val="Hyperlink"/>
    <w:basedOn w:val="DefaultParagraphFont"/>
    <w:uiPriority w:val="99"/>
    <w:unhideWhenUsed/>
    <w:rsid w:val="00226008"/>
    <w:rPr>
      <w:color w:val="0563C1" w:themeColor="hyperlink"/>
      <w:u w:val="single"/>
    </w:rPr>
  </w:style>
  <w:style w:type="paragraph" w:styleId="BalloonText">
    <w:name w:val="Balloon Text"/>
    <w:basedOn w:val="Normal"/>
    <w:link w:val="BalloonTextChar"/>
    <w:uiPriority w:val="99"/>
    <w:semiHidden/>
    <w:unhideWhenUsed/>
    <w:rsid w:val="004A7C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C0C"/>
    <w:rPr>
      <w:rFonts w:ascii="Segoe UI" w:hAnsi="Segoe UI" w:cs="Segoe UI"/>
      <w:sz w:val="18"/>
      <w:szCs w:val="18"/>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7A1B26"/>
    <w:pPr>
      <w:ind w:left="720"/>
      <w:contextualSpacing/>
    </w:pPr>
  </w:style>
  <w:style w:type="paragraph" w:styleId="Footer">
    <w:name w:val="footer"/>
    <w:basedOn w:val="Normal"/>
    <w:link w:val="FooterChar"/>
    <w:uiPriority w:val="99"/>
    <w:unhideWhenUsed/>
    <w:rsid w:val="009166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666C"/>
  </w:style>
  <w:style w:type="character" w:customStyle="1" w:styleId="UnresolvedMention1">
    <w:name w:val="Unresolved Mention1"/>
    <w:basedOn w:val="DefaultParagraphFont"/>
    <w:uiPriority w:val="99"/>
    <w:semiHidden/>
    <w:unhideWhenUsed/>
    <w:rsid w:val="00A25638"/>
    <w:rPr>
      <w:color w:val="605E5C"/>
      <w:shd w:val="clear" w:color="auto" w:fill="E1DFDD"/>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locked/>
    <w:rsid w:val="00A63B4F"/>
  </w:style>
  <w:style w:type="paragraph" w:styleId="NormalWeb">
    <w:name w:val="Normal (Web)"/>
    <w:basedOn w:val="Normal"/>
    <w:uiPriority w:val="99"/>
    <w:unhideWhenUsed/>
    <w:rsid w:val="008E7606"/>
    <w:pPr>
      <w:spacing w:before="100" w:beforeAutospacing="1" w:after="100" w:afterAutospacing="1" w:line="240" w:lineRule="auto"/>
    </w:pPr>
    <w:rPr>
      <w:rFonts w:eastAsiaTheme="minorEastAsia" w:cs="Times New Roman"/>
      <w:szCs w:val="24"/>
      <w:lang w:val="en-US"/>
    </w:rPr>
  </w:style>
  <w:style w:type="numbering" w:customStyle="1" w:styleId="Nutartis">
    <w:name w:val="Nutartis"/>
    <w:uiPriority w:val="99"/>
    <w:rsid w:val="00DB5D48"/>
    <w:pPr>
      <w:numPr>
        <w:numId w:val="2"/>
      </w:numPr>
    </w:pPr>
  </w:style>
  <w:style w:type="paragraph" w:styleId="FootnoteText">
    <w:name w:val="footnote text"/>
    <w:aliases w:val="Char1, Char1,Char, Char"/>
    <w:basedOn w:val="Normal"/>
    <w:link w:val="FootnoteTextChar"/>
    <w:qFormat/>
    <w:rsid w:val="00E94BBA"/>
    <w:pPr>
      <w:spacing w:after="0" w:line="240" w:lineRule="auto"/>
    </w:pPr>
    <w:rPr>
      <w:rFonts w:eastAsia="Calibri" w:cs="Times New Roman"/>
      <w:sz w:val="20"/>
      <w:szCs w:val="20"/>
      <w:lang w:eastAsia="lt-LT"/>
    </w:rPr>
  </w:style>
  <w:style w:type="character" w:customStyle="1" w:styleId="FootnoteTextChar">
    <w:name w:val="Footnote Text Char"/>
    <w:aliases w:val="Char1 Char, Char1 Char,Char Char, Char Char"/>
    <w:basedOn w:val="DefaultParagraphFont"/>
    <w:link w:val="FootnoteText"/>
    <w:rsid w:val="00E94BBA"/>
    <w:rPr>
      <w:rFonts w:eastAsia="Calibri" w:cs="Times New Roman"/>
      <w:sz w:val="20"/>
      <w:szCs w:val="20"/>
      <w:lang w:eastAsia="lt-LT"/>
    </w:rPr>
  </w:style>
  <w:style w:type="character" w:styleId="FootnoteReference">
    <w:name w:val="footnote reference"/>
    <w:aliases w:val="footnumber"/>
    <w:rsid w:val="00E94BBA"/>
    <w:rPr>
      <w:rFonts w:cs="Times New Roman"/>
      <w:vertAlign w:val="superscript"/>
    </w:rPr>
  </w:style>
  <w:style w:type="character" w:customStyle="1" w:styleId="UnresolvedMention2">
    <w:name w:val="Unresolved Mention2"/>
    <w:basedOn w:val="DefaultParagraphFont"/>
    <w:uiPriority w:val="99"/>
    <w:semiHidden/>
    <w:unhideWhenUsed/>
    <w:rsid w:val="00A15760"/>
    <w:rPr>
      <w:color w:val="605E5C"/>
      <w:shd w:val="clear" w:color="auto" w:fill="E1DFDD"/>
    </w:rPr>
  </w:style>
  <w:style w:type="paragraph" w:styleId="ListBullet">
    <w:name w:val="List Bullet"/>
    <w:basedOn w:val="Normal"/>
    <w:rsid w:val="00042789"/>
    <w:pPr>
      <w:numPr>
        <w:numId w:val="3"/>
      </w:numPr>
      <w:spacing w:after="0" w:line="240" w:lineRule="auto"/>
    </w:pPr>
    <w:rPr>
      <w:rFonts w:eastAsia="Times New Roman" w:cs="Times New Roman"/>
      <w:szCs w:val="24"/>
    </w:rPr>
  </w:style>
  <w:style w:type="character" w:customStyle="1" w:styleId="Heading1Char">
    <w:name w:val="Heading 1 Char"/>
    <w:basedOn w:val="DefaultParagraphFont"/>
    <w:link w:val="Heading1"/>
    <w:uiPriority w:val="9"/>
    <w:rsid w:val="007C04E6"/>
    <w:rPr>
      <w:rFonts w:asciiTheme="majorHAnsi" w:eastAsiaTheme="majorEastAsia" w:hAnsiTheme="majorHAnsi" w:cstheme="majorBidi"/>
      <w:b/>
      <w:bCs/>
      <w:color w:val="2E74B5" w:themeColor="accent1" w:themeShade="BF"/>
      <w:sz w:val="28"/>
      <w:szCs w:val="28"/>
      <w:lang w:eastAsia="lt-LT"/>
    </w:rPr>
  </w:style>
  <w:style w:type="character" w:customStyle="1" w:styleId="Heading2Char">
    <w:name w:val="Heading 2 Char"/>
    <w:basedOn w:val="DefaultParagraphFont"/>
    <w:link w:val="Heading2"/>
    <w:semiHidden/>
    <w:rsid w:val="007C04E6"/>
    <w:rPr>
      <w:rFonts w:ascii="TIMESLT" w:eastAsia="Times New Roman" w:hAnsi="TIMESLT" w:cs="TIMESLT"/>
      <w:b/>
      <w:bCs/>
      <w:caps/>
      <w:sz w:val="28"/>
      <w:szCs w:val="28"/>
      <w:lang w:eastAsia="lt-LT"/>
    </w:rPr>
  </w:style>
  <w:style w:type="character" w:customStyle="1" w:styleId="Heading3Char">
    <w:name w:val="Heading 3 Char"/>
    <w:basedOn w:val="DefaultParagraphFont"/>
    <w:link w:val="Heading3"/>
    <w:uiPriority w:val="9"/>
    <w:semiHidden/>
    <w:rsid w:val="007C04E6"/>
    <w:rPr>
      <w:rFonts w:asciiTheme="majorHAnsi" w:eastAsiaTheme="majorEastAsia" w:hAnsiTheme="majorHAnsi" w:cstheme="majorBidi"/>
      <w:b/>
      <w:bCs/>
      <w:color w:val="5B9BD5" w:themeColor="accent1"/>
      <w:szCs w:val="24"/>
      <w:lang w:eastAsia="lt-LT"/>
    </w:rPr>
  </w:style>
  <w:style w:type="character" w:customStyle="1" w:styleId="Heading4Char">
    <w:name w:val="Heading 4 Char"/>
    <w:basedOn w:val="DefaultParagraphFont"/>
    <w:link w:val="Heading4"/>
    <w:uiPriority w:val="9"/>
    <w:semiHidden/>
    <w:rsid w:val="007C04E6"/>
    <w:rPr>
      <w:rFonts w:asciiTheme="majorHAnsi" w:eastAsiaTheme="majorEastAsia" w:hAnsiTheme="majorHAnsi" w:cstheme="majorBidi"/>
      <w:b/>
      <w:bCs/>
      <w:i/>
      <w:iCs/>
      <w:color w:val="5B9BD5" w:themeColor="accent1"/>
      <w:szCs w:val="24"/>
      <w:lang w:eastAsia="lt-LT"/>
    </w:rPr>
  </w:style>
  <w:style w:type="character" w:customStyle="1" w:styleId="Heading5Char">
    <w:name w:val="Heading 5 Char"/>
    <w:basedOn w:val="DefaultParagraphFont"/>
    <w:link w:val="Heading5"/>
    <w:uiPriority w:val="9"/>
    <w:semiHidden/>
    <w:rsid w:val="007C04E6"/>
    <w:rPr>
      <w:rFonts w:asciiTheme="majorHAnsi" w:eastAsiaTheme="majorEastAsia" w:hAnsiTheme="majorHAnsi" w:cstheme="majorBidi"/>
      <w:color w:val="1F4D78" w:themeColor="accent1" w:themeShade="7F"/>
      <w:szCs w:val="24"/>
      <w:lang w:eastAsia="lt-LT"/>
    </w:rPr>
  </w:style>
  <w:style w:type="character" w:customStyle="1" w:styleId="Heading6Char">
    <w:name w:val="Heading 6 Char"/>
    <w:basedOn w:val="DefaultParagraphFont"/>
    <w:link w:val="Heading6"/>
    <w:uiPriority w:val="9"/>
    <w:semiHidden/>
    <w:rsid w:val="007C04E6"/>
    <w:rPr>
      <w:rFonts w:asciiTheme="majorHAnsi" w:eastAsiaTheme="majorEastAsia" w:hAnsiTheme="majorHAnsi" w:cstheme="majorBidi"/>
      <w:i/>
      <w:iCs/>
      <w:color w:val="1F4D78" w:themeColor="accent1" w:themeShade="7F"/>
      <w:szCs w:val="24"/>
      <w:lang w:eastAsia="lt-LT"/>
    </w:rPr>
  </w:style>
  <w:style w:type="character" w:customStyle="1" w:styleId="Heading7Char">
    <w:name w:val="Heading 7 Char"/>
    <w:basedOn w:val="DefaultParagraphFont"/>
    <w:link w:val="Heading7"/>
    <w:uiPriority w:val="9"/>
    <w:semiHidden/>
    <w:rsid w:val="007C04E6"/>
    <w:rPr>
      <w:rFonts w:asciiTheme="majorHAnsi" w:eastAsiaTheme="majorEastAsia" w:hAnsiTheme="majorHAnsi" w:cstheme="majorBidi"/>
      <w:i/>
      <w:iCs/>
      <w:color w:val="404040" w:themeColor="text1" w:themeTint="BF"/>
      <w:szCs w:val="24"/>
      <w:lang w:eastAsia="lt-LT"/>
    </w:rPr>
  </w:style>
  <w:style w:type="character" w:customStyle="1" w:styleId="Heading8Char">
    <w:name w:val="Heading 8 Char"/>
    <w:basedOn w:val="DefaultParagraphFont"/>
    <w:link w:val="Heading8"/>
    <w:uiPriority w:val="9"/>
    <w:semiHidden/>
    <w:rsid w:val="007C04E6"/>
    <w:rPr>
      <w:rFonts w:asciiTheme="majorHAnsi" w:eastAsiaTheme="majorEastAsia" w:hAnsiTheme="majorHAnsi" w:cstheme="majorBidi"/>
      <w:color w:val="404040" w:themeColor="text1" w:themeTint="BF"/>
      <w:sz w:val="20"/>
      <w:szCs w:val="20"/>
      <w:lang w:eastAsia="lt-LT"/>
    </w:rPr>
  </w:style>
  <w:style w:type="character" w:customStyle="1" w:styleId="Heading9Char">
    <w:name w:val="Heading 9 Char"/>
    <w:basedOn w:val="DefaultParagraphFont"/>
    <w:link w:val="Heading9"/>
    <w:uiPriority w:val="9"/>
    <w:semiHidden/>
    <w:rsid w:val="007C04E6"/>
    <w:rPr>
      <w:rFonts w:asciiTheme="majorHAnsi" w:eastAsiaTheme="majorEastAsia" w:hAnsiTheme="majorHAnsi" w:cstheme="majorBidi"/>
      <w:i/>
      <w:iCs/>
      <w:color w:val="404040" w:themeColor="text1" w:themeTint="BF"/>
      <w:sz w:val="20"/>
      <w:szCs w:val="20"/>
      <w:lang w:eastAsia="lt-LT"/>
    </w:rPr>
  </w:style>
  <w:style w:type="paragraph" w:styleId="BodyTextIndent">
    <w:name w:val="Body Text Indent"/>
    <w:basedOn w:val="Normal"/>
    <w:link w:val="BodyTextIndentChar"/>
    <w:uiPriority w:val="99"/>
    <w:semiHidden/>
    <w:unhideWhenUsed/>
    <w:rsid w:val="005D63C8"/>
    <w:pPr>
      <w:spacing w:after="120"/>
      <w:ind w:left="283"/>
    </w:pPr>
  </w:style>
  <w:style w:type="character" w:customStyle="1" w:styleId="BodyTextIndentChar">
    <w:name w:val="Body Text Indent Char"/>
    <w:basedOn w:val="DefaultParagraphFont"/>
    <w:link w:val="BodyTextIndent"/>
    <w:uiPriority w:val="99"/>
    <w:semiHidden/>
    <w:rsid w:val="005D63C8"/>
  </w:style>
  <w:style w:type="numbering" w:customStyle="1" w:styleId="WWNum1">
    <w:name w:val="WWNum1"/>
    <w:basedOn w:val="NoList"/>
    <w:rsid w:val="00851DFD"/>
    <w:pPr>
      <w:numPr>
        <w:numId w:val="5"/>
      </w:numPr>
    </w:pPr>
  </w:style>
  <w:style w:type="character" w:customStyle="1" w:styleId="UnresolvedMention3">
    <w:name w:val="Unresolved Mention3"/>
    <w:basedOn w:val="DefaultParagraphFont"/>
    <w:uiPriority w:val="99"/>
    <w:semiHidden/>
    <w:unhideWhenUsed/>
    <w:rsid w:val="006F4A33"/>
    <w:rPr>
      <w:color w:val="605E5C"/>
      <w:shd w:val="clear" w:color="auto" w:fill="E1DFDD"/>
    </w:rPr>
  </w:style>
  <w:style w:type="character" w:customStyle="1" w:styleId="UnresolvedMention4">
    <w:name w:val="Unresolved Mention4"/>
    <w:basedOn w:val="DefaultParagraphFont"/>
    <w:uiPriority w:val="99"/>
    <w:semiHidden/>
    <w:unhideWhenUsed/>
    <w:rsid w:val="00DA33F0"/>
    <w:rPr>
      <w:color w:val="605E5C"/>
      <w:shd w:val="clear" w:color="auto" w:fill="E1DFDD"/>
    </w:rPr>
  </w:style>
  <w:style w:type="paragraph" w:styleId="Revision">
    <w:name w:val="Revision"/>
    <w:hidden/>
    <w:uiPriority w:val="99"/>
    <w:semiHidden/>
    <w:rsid w:val="00534D3D"/>
    <w:pPr>
      <w:spacing w:after="0" w:line="240" w:lineRule="auto"/>
    </w:pPr>
  </w:style>
  <w:style w:type="character" w:styleId="CommentReference">
    <w:name w:val="annotation reference"/>
    <w:basedOn w:val="DefaultParagraphFont"/>
    <w:uiPriority w:val="99"/>
    <w:semiHidden/>
    <w:unhideWhenUsed/>
    <w:rsid w:val="00564FF3"/>
    <w:rPr>
      <w:sz w:val="16"/>
      <w:szCs w:val="16"/>
    </w:rPr>
  </w:style>
  <w:style w:type="paragraph" w:styleId="CommentText">
    <w:name w:val="annotation text"/>
    <w:basedOn w:val="Normal"/>
    <w:link w:val="CommentTextChar"/>
    <w:uiPriority w:val="99"/>
    <w:semiHidden/>
    <w:unhideWhenUsed/>
    <w:rsid w:val="00564FF3"/>
    <w:pPr>
      <w:spacing w:line="240" w:lineRule="auto"/>
    </w:pPr>
    <w:rPr>
      <w:sz w:val="20"/>
      <w:szCs w:val="20"/>
    </w:rPr>
  </w:style>
  <w:style w:type="character" w:customStyle="1" w:styleId="CommentTextChar">
    <w:name w:val="Comment Text Char"/>
    <w:basedOn w:val="DefaultParagraphFont"/>
    <w:link w:val="CommentText"/>
    <w:uiPriority w:val="99"/>
    <w:semiHidden/>
    <w:rsid w:val="00564FF3"/>
    <w:rPr>
      <w:sz w:val="20"/>
      <w:szCs w:val="20"/>
    </w:rPr>
  </w:style>
  <w:style w:type="paragraph" w:styleId="CommentSubject">
    <w:name w:val="annotation subject"/>
    <w:basedOn w:val="CommentText"/>
    <w:next w:val="CommentText"/>
    <w:link w:val="CommentSubjectChar"/>
    <w:uiPriority w:val="99"/>
    <w:semiHidden/>
    <w:unhideWhenUsed/>
    <w:rsid w:val="00564FF3"/>
    <w:rPr>
      <w:b/>
      <w:bCs/>
    </w:rPr>
  </w:style>
  <w:style w:type="character" w:customStyle="1" w:styleId="CommentSubjectChar">
    <w:name w:val="Comment Subject Char"/>
    <w:basedOn w:val="CommentTextChar"/>
    <w:link w:val="CommentSubject"/>
    <w:uiPriority w:val="99"/>
    <w:semiHidden/>
    <w:rsid w:val="00564FF3"/>
    <w:rPr>
      <w:b/>
      <w:bCs/>
      <w:sz w:val="20"/>
      <w:szCs w:val="20"/>
    </w:rPr>
  </w:style>
  <w:style w:type="paragraph" w:styleId="NoSpacing">
    <w:name w:val="No Spacing"/>
    <w:uiPriority w:val="1"/>
    <w:qFormat/>
    <w:rsid w:val="00623CBD"/>
    <w:pPr>
      <w:spacing w:after="0" w:line="240" w:lineRule="auto"/>
    </w:pPr>
  </w:style>
  <w:style w:type="character" w:customStyle="1" w:styleId="Bodytext2">
    <w:name w:val="Body text (2)_"/>
    <w:basedOn w:val="DefaultParagraphFont"/>
    <w:link w:val="Bodytext20"/>
    <w:rsid w:val="0050506C"/>
    <w:rPr>
      <w:rFonts w:eastAsia="Times New Roman" w:cs="Times New Roman"/>
      <w:shd w:val="clear" w:color="auto" w:fill="FFFFFF"/>
    </w:rPr>
  </w:style>
  <w:style w:type="character" w:customStyle="1" w:styleId="Bodytext2Italic">
    <w:name w:val="Body text (2) + Italic"/>
    <w:basedOn w:val="Bodytext2"/>
    <w:rsid w:val="0050506C"/>
    <w:rPr>
      <w:rFonts w:eastAsia="Times New Roman" w:cs="Times New Roman"/>
      <w:i/>
      <w:iCs/>
      <w:color w:val="000000"/>
      <w:spacing w:val="0"/>
      <w:w w:val="100"/>
      <w:position w:val="0"/>
      <w:sz w:val="24"/>
      <w:szCs w:val="24"/>
      <w:shd w:val="clear" w:color="auto" w:fill="FFFFFF"/>
      <w:lang w:val="lt-LT" w:eastAsia="lt-LT" w:bidi="lt-LT"/>
    </w:rPr>
  </w:style>
  <w:style w:type="paragraph" w:customStyle="1" w:styleId="Bodytext20">
    <w:name w:val="Body text (2)"/>
    <w:basedOn w:val="Normal"/>
    <w:link w:val="Bodytext2"/>
    <w:rsid w:val="0050506C"/>
    <w:pPr>
      <w:widowControl w:val="0"/>
      <w:shd w:val="clear" w:color="auto" w:fill="FFFFFF"/>
      <w:spacing w:after="360" w:line="0" w:lineRule="atLeast"/>
      <w:jc w:val="right"/>
    </w:pPr>
    <w:rPr>
      <w:rFonts w:eastAsia="Times New Roman" w:cs="Times New Roman"/>
    </w:rPr>
  </w:style>
  <w:style w:type="character" w:styleId="UnresolvedMention">
    <w:name w:val="Unresolved Mention"/>
    <w:basedOn w:val="DefaultParagraphFont"/>
    <w:uiPriority w:val="99"/>
    <w:semiHidden/>
    <w:unhideWhenUsed/>
    <w:rsid w:val="00E606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0940614">
      <w:bodyDiv w:val="1"/>
      <w:marLeft w:val="0"/>
      <w:marRight w:val="0"/>
      <w:marTop w:val="0"/>
      <w:marBottom w:val="0"/>
      <w:divBdr>
        <w:top w:val="none" w:sz="0" w:space="0" w:color="auto"/>
        <w:left w:val="none" w:sz="0" w:space="0" w:color="auto"/>
        <w:bottom w:val="none" w:sz="0" w:space="0" w:color="auto"/>
        <w:right w:val="none" w:sz="0" w:space="0" w:color="auto"/>
      </w:divBdr>
    </w:div>
    <w:div w:id="203734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D2616-CCF6-42C6-951A-F7F55FF63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13994</Words>
  <Characters>7978</Characters>
  <Application>Microsoft Office Word</Application>
  <DocSecurity>0</DocSecurity>
  <Lines>66</Lines>
  <Paragraphs>43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N.Surblyte-Rimkiene</dc:creator>
  <cp:keywords/>
  <dc:description/>
  <cp:lastModifiedBy>Nerija Surblytė-Rimkienė</cp:lastModifiedBy>
  <cp:revision>5</cp:revision>
  <cp:lastPrinted>2024-12-19T09:03:00Z</cp:lastPrinted>
  <dcterms:created xsi:type="dcterms:W3CDTF">2024-12-19T12:05:00Z</dcterms:created>
  <dcterms:modified xsi:type="dcterms:W3CDTF">2024-12-19T12:08:00Z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a36b0f651d6d49ff9cb08104d5f2a3e5202412191405378">
    <vt:lpwstr>mu+jF1T6fWZBBxKD0R9LoHjp+R0=</vt:lpwstr>
  </property>
</Properties>
</file>